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046C52E1" w:rsidR="00540E0E" w:rsidRPr="000A6AB0" w:rsidRDefault="000A6AB0" w:rsidP="000A6AB0">
      <w:pPr>
        <w:jc w:val="center"/>
        <w:rPr>
          <w:rFonts w:cstheme="minorHAnsi"/>
          <w:b/>
          <w:szCs w:val="20"/>
          <w:lang w:val="es-CO"/>
        </w:rPr>
      </w:pPr>
      <w:r w:rsidRPr="000A6AB0">
        <w:rPr>
          <w:rFonts w:cstheme="minorHAnsi"/>
          <w:b/>
          <w:szCs w:val="20"/>
          <w:lang w:val="es-CO"/>
        </w:rPr>
        <w:t xml:space="preserve">CONTRATO DE </w:t>
      </w:r>
      <w:r w:rsidR="005C7562">
        <w:rPr>
          <w:rFonts w:cstheme="minorHAnsi"/>
          <w:b/>
          <w:szCs w:val="20"/>
          <w:lang w:val="es-CO"/>
        </w:rPr>
        <w:t>CONSULTORIA</w:t>
      </w:r>
      <w:r w:rsidRPr="000A6AB0">
        <w:rPr>
          <w:rFonts w:cstheme="minorHAnsi"/>
          <w:b/>
          <w:szCs w:val="20"/>
          <w:lang w:val="es-CO"/>
        </w:rPr>
        <w:t xml:space="preserve"> No. XXXXXXXXX</w:t>
      </w:r>
    </w:p>
    <w:p w14:paraId="51973C77" w14:textId="77777777" w:rsidR="009C1606" w:rsidRPr="0052401B" w:rsidRDefault="009C1606" w:rsidP="00540E0E">
      <w:pPr>
        <w:rPr>
          <w:rFonts w:cstheme="minorHAnsi"/>
          <w:b/>
          <w:szCs w:val="20"/>
          <w:highlight w:val="darkGray"/>
          <w:lang w:val="es-CO"/>
        </w:rPr>
      </w:pPr>
    </w:p>
    <w:p w14:paraId="062D96A5" w14:textId="4FF7665B" w:rsidR="001E2734" w:rsidRPr="0052401B" w:rsidRDefault="005C7562" w:rsidP="00540E0E">
      <w:pPr>
        <w:rPr>
          <w:rFonts w:cstheme="minorHAnsi"/>
          <w:szCs w:val="20"/>
          <w:lang w:val="es-CO"/>
        </w:rPr>
      </w:pPr>
      <w:r w:rsidRPr="009C40D5">
        <w:rPr>
          <w:rFonts w:cstheme="minorHAnsi"/>
          <w:szCs w:val="20"/>
          <w:lang w:val="es-CO"/>
        </w:rPr>
        <w:t xml:space="preserve">Entre </w:t>
      </w:r>
      <w:r w:rsidRPr="009C40D5">
        <w:rPr>
          <w:rFonts w:cstheme="minorHAnsi"/>
          <w:b/>
          <w:szCs w:val="20"/>
          <w:lang w:val="es-CO"/>
        </w:rPr>
        <w:t>JOAQUIN ANDRES URREGO YEPES</w:t>
      </w:r>
      <w:r w:rsidRPr="009C40D5">
        <w:rPr>
          <w:rFonts w:cstheme="minorHAnsi"/>
          <w:b/>
          <w:bCs/>
          <w:szCs w:val="20"/>
          <w:lang w:val="es-CO"/>
        </w:rPr>
        <w:t>,</w:t>
      </w:r>
      <w:r w:rsidRPr="009C40D5">
        <w:rPr>
          <w:rFonts w:cstheme="minorHAnsi"/>
          <w:szCs w:val="20"/>
          <w:lang w:val="es-CO"/>
        </w:rPr>
        <w:t xml:space="preserve"> mayor y vecino (a) de Quimbaya Quindío, identificado con la cédula de ciudadanía Nº </w:t>
      </w:r>
      <w:r w:rsidRPr="009C40D5">
        <w:rPr>
          <w:rFonts w:cstheme="minorHAnsi"/>
          <w:bCs/>
          <w:szCs w:val="20"/>
          <w:lang w:val="es-CO"/>
        </w:rPr>
        <w:t xml:space="preserve">18.470.745 </w:t>
      </w:r>
      <w:r w:rsidRPr="009C40D5">
        <w:rPr>
          <w:rFonts w:cstheme="minorHAnsi"/>
          <w:szCs w:val="20"/>
          <w:lang w:val="es-CO"/>
        </w:rPr>
        <w:t xml:space="preserve">expedida en Quimbaya, obrando en nombre y representación del Municipio de Armenia, en calidad de SUBDIRECTOR DEL DEPARTAMENTO ADMINISTRATIVO JURIDICO, debidamente autorizado (a) para celebrar el presente contrato de conformidad con el artículo 11 numeral 3, literal b) de la ley 80 de 1993, el artículo </w:t>
      </w:r>
      <w:r>
        <w:rPr>
          <w:rFonts w:cstheme="minorHAnsi"/>
          <w:szCs w:val="20"/>
          <w:lang w:val="es-CO"/>
        </w:rPr>
        <w:t>132</w:t>
      </w:r>
      <w:r w:rsidRPr="009C40D5">
        <w:rPr>
          <w:rFonts w:cstheme="minorHAnsi"/>
          <w:szCs w:val="20"/>
          <w:lang w:val="es-CO"/>
        </w:rPr>
        <w:t xml:space="preserve"> del Acuerdo Nº </w:t>
      </w:r>
      <w:r>
        <w:rPr>
          <w:rFonts w:cstheme="minorHAnsi"/>
          <w:szCs w:val="20"/>
          <w:lang w:val="es-CO"/>
        </w:rPr>
        <w:t>181</w:t>
      </w:r>
      <w:r w:rsidRPr="009C40D5">
        <w:rPr>
          <w:rFonts w:cstheme="minorHAnsi"/>
          <w:szCs w:val="20"/>
          <w:lang w:val="es-CO"/>
        </w:rPr>
        <w:t xml:space="preserve"> de </w:t>
      </w:r>
      <w:r>
        <w:rPr>
          <w:rFonts w:cstheme="minorHAnsi"/>
          <w:szCs w:val="20"/>
          <w:lang w:val="es-CO"/>
        </w:rPr>
        <w:t>2020</w:t>
      </w:r>
      <w:r w:rsidRPr="009C40D5">
        <w:rPr>
          <w:rFonts w:cstheme="minorHAnsi"/>
          <w:szCs w:val="20"/>
          <w:lang w:val="es-CO"/>
        </w:rPr>
        <w:t xml:space="preserve">, emanado del Concejo Municipal de Armenia, en concordancia con la delegación conferida a través del Decreto No. 059 del 20 de mayo del 2013, “por medio del cual, se delegan funciones y se desconcentran actividades para adelantar procesos precontractuales, celebrar contratos, procesos postcontractuales y se dictan otras disposiciones” y quien para efectos del presente contrato se denominará </w:t>
      </w:r>
      <w:r w:rsidRPr="009C40D5">
        <w:rPr>
          <w:rFonts w:cstheme="minorHAnsi"/>
          <w:b/>
          <w:szCs w:val="20"/>
          <w:lang w:val="es-CO"/>
        </w:rPr>
        <w:t xml:space="preserve">LA ENTIDAD </w:t>
      </w:r>
      <w:r w:rsidRPr="009C40D5">
        <w:rPr>
          <w:rFonts w:cstheme="minorHAnsi"/>
          <w:szCs w:val="20"/>
          <w:lang w:val="es-CO"/>
        </w:rPr>
        <w:t>por una parte; y, por la otra</w:t>
      </w:r>
      <w:r w:rsidR="001E2734" w:rsidRPr="0052401B">
        <w:rPr>
          <w:rFonts w:cstheme="minorHAnsi"/>
          <w:szCs w:val="20"/>
          <w:lang w:val="es-CO"/>
        </w:rPr>
        <w:t>; y</w:t>
      </w:r>
      <w:r w:rsidR="0029742C" w:rsidRPr="0052401B">
        <w:rPr>
          <w:rFonts w:cstheme="minorHAnsi"/>
          <w:szCs w:val="20"/>
          <w:lang w:val="es-CO"/>
        </w:rPr>
        <w:t>,</w:t>
      </w:r>
      <w:r w:rsidR="001E2734" w:rsidRPr="0052401B">
        <w:rPr>
          <w:rFonts w:cstheme="minorHAnsi"/>
          <w:szCs w:val="20"/>
          <w:lang w:val="es-CO"/>
        </w:rPr>
        <w:t xml:space="preserve"> por la otra</w:t>
      </w:r>
      <w:r w:rsidR="0029742C" w:rsidRPr="0052401B">
        <w:rPr>
          <w:rFonts w:cstheme="minorHAnsi"/>
          <w:szCs w:val="20"/>
          <w:lang w:val="es-CO"/>
        </w:rPr>
        <w:t>,</w:t>
      </w:r>
      <w:r w:rsidR="001E2734"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001E2734"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001E2734" w:rsidRPr="0052401B">
        <w:rPr>
          <w:rFonts w:cstheme="minorHAnsi"/>
          <w:szCs w:val="20"/>
          <w:lang w:val="es-CO"/>
        </w:rPr>
        <w:t>(en adelante el “</w:t>
      </w:r>
      <w:r w:rsidR="006B09B1" w:rsidRPr="0052401B">
        <w:rPr>
          <w:rFonts w:cstheme="minorHAnsi"/>
          <w:szCs w:val="20"/>
          <w:lang w:val="es-CO"/>
        </w:rPr>
        <w:t>Contratista</w:t>
      </w:r>
      <w:r w:rsidR="001E2734" w:rsidRPr="0052401B">
        <w:rPr>
          <w:rFonts w:cstheme="minorHAnsi"/>
          <w:szCs w:val="20"/>
          <w:lang w:val="es-CO"/>
        </w:rPr>
        <w:t>”)</w:t>
      </w:r>
      <w:r w:rsidR="002109E7" w:rsidRPr="0052401B">
        <w:rPr>
          <w:rFonts w:cstheme="minorHAnsi"/>
          <w:szCs w:val="20"/>
          <w:lang w:val="es-CO"/>
        </w:rPr>
        <w:t>,</w:t>
      </w:r>
      <w:r w:rsidR="001E2734"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001E2734"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04C89777"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E51275">
        <w:rPr>
          <w:rFonts w:cstheme="minorHAnsi"/>
          <w:szCs w:val="20"/>
        </w:rPr>
        <w:t>XXXXXXXXX</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1E675985" w:rsidR="00566B03" w:rsidRPr="0052401B" w:rsidRDefault="00566B03" w:rsidP="00540E0E">
      <w:pPr>
        <w:rPr>
          <w:rFonts w:cstheme="minorHAnsi"/>
          <w:szCs w:val="20"/>
        </w:rPr>
      </w:pPr>
      <w:r w:rsidRPr="0052401B">
        <w:rPr>
          <w:rFonts w:cstheme="minorHAnsi"/>
          <w:szCs w:val="20"/>
        </w:rPr>
        <w:t>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F8AFE27" w:rsidR="00EB5F27" w:rsidRPr="0052401B" w:rsidRDefault="00EB5F27" w:rsidP="00540E0E">
      <w:pPr>
        <w:rPr>
          <w:rFonts w:cstheme="minorHAnsi"/>
          <w:szCs w:val="20"/>
        </w:rPr>
      </w:pPr>
      <w:r w:rsidRPr="0052401B">
        <w:rPr>
          <w:rFonts w:cstheme="minorHAnsi"/>
          <w:szCs w:val="20"/>
        </w:rPr>
        <w:t xml:space="preserve">El objeto del Contrato es </w:t>
      </w:r>
      <w:r w:rsidR="00A70775">
        <w:rPr>
          <w:rFonts w:cstheme="minorHAnsi"/>
          <w:szCs w:val="20"/>
        </w:rPr>
        <w:t>“</w:t>
      </w:r>
      <w:r w:rsidR="00E51275" w:rsidRPr="00B15792">
        <w:rPr>
          <w:rFonts w:cs="Arial"/>
          <w:b/>
          <w:bCs/>
          <w:i/>
          <w:iCs/>
          <w:color w:val="1A1818" w:themeColor="text1"/>
          <w:szCs w:val="20"/>
          <w:lang w:val="es-ES"/>
        </w:rPr>
        <w:t>ESTUDIOS Y ACOMPAÑAMIENTO ESPECIALIZADO ORIENTADO A LA MODIFICACIÓN EXCEPCIONAL DE NORMAS URBANÍSTICAS DEL PLAN DE ORDENAMIENTO TERRITORIAL DEL MUNICIPIO DE ARMENIA ADOPTADO MEDIANTE EL ACUERDO MUNICIPAL 019 DE 2009</w:t>
      </w:r>
      <w:r w:rsidR="00A70775">
        <w:rPr>
          <w:rFonts w:cstheme="minorHAnsi"/>
          <w:b/>
          <w:iCs/>
          <w:szCs w:val="20"/>
          <w:lang w:val="es-CO"/>
        </w:rPr>
        <w:t>”</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3AEE38FA"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E51275">
        <w:rPr>
          <w:rFonts w:cstheme="minorHAnsi"/>
          <w:b/>
          <w:bCs/>
          <w:szCs w:val="20"/>
          <w:lang w:val="es-CO"/>
        </w:rPr>
        <w:t>DAJ-CM-003-2021</w:t>
      </w:r>
      <w:r w:rsidRPr="00945EE9">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139F03" w:rsidR="00EB5F27" w:rsidRPr="0052401B" w:rsidRDefault="00BE0740"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w:t>
      </w:r>
      <w:r w:rsidR="00E51275">
        <w:rPr>
          <w:rFonts w:cstheme="minorHAnsi"/>
          <w:szCs w:val="20"/>
        </w:rPr>
        <w:t>.</w:t>
      </w:r>
    </w:p>
    <w:p w14:paraId="1BE2C179" w14:textId="77777777" w:rsidR="00E172BF" w:rsidRPr="0052401B" w:rsidRDefault="00E172BF" w:rsidP="00540E0E">
      <w:pPr>
        <w:rPr>
          <w:rFonts w:cstheme="minorHAnsi"/>
          <w:szCs w:val="20"/>
        </w:rPr>
      </w:pPr>
    </w:p>
    <w:p w14:paraId="6E1B9B1F" w14:textId="44D2F23D"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50CD17AB" w:rsidR="00F4651F" w:rsidRPr="0052401B" w:rsidRDefault="00E51275" w:rsidP="00540E0E">
      <w:pPr>
        <w:rPr>
          <w:rFonts w:cstheme="minorHAnsi"/>
          <w:szCs w:val="20"/>
        </w:rPr>
      </w:pPr>
      <w:r>
        <w:rPr>
          <w:rFonts w:cstheme="minorHAnsi"/>
          <w:szCs w:val="20"/>
          <w:lang w:val="es-CO"/>
        </w:rPr>
        <w:t>E</w:t>
      </w:r>
      <w:r w:rsidRPr="00E51275">
        <w:rPr>
          <w:rFonts w:cstheme="minorHAnsi"/>
          <w:szCs w:val="20"/>
          <w:lang w:val="es-CO"/>
        </w:rPr>
        <w:t>l plazo para la ejecución de este contrato, será hasta el día diez y siete (17) de diciembre de 2021 contados a partir de la suscripción del acta de inicio, previo cumplimiento de los requisitos de perfeccionamiento y ejecución del contrato</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724292B0"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w:t>
      </w:r>
      <w:r w:rsidR="004421A4" w:rsidRPr="00945EE9">
        <w:rPr>
          <w:rFonts w:cstheme="minorHAnsi"/>
          <w:szCs w:val="20"/>
        </w:rPr>
        <w:t xml:space="preserve">contrato </w:t>
      </w:r>
      <w:r w:rsidR="00945EE9" w:rsidRPr="00945EE9">
        <w:rPr>
          <w:rFonts w:cstheme="minorHAnsi"/>
          <w:szCs w:val="20"/>
        </w:rPr>
        <w:t xml:space="preserve">2021 </w:t>
      </w:r>
      <w:r w:rsidR="00CB63BE" w:rsidRPr="00945EE9">
        <w:rPr>
          <w:rFonts w:cstheme="minorHAnsi"/>
          <w:szCs w:val="20"/>
        </w:rPr>
        <w:t>suma</w:t>
      </w:r>
      <w:r w:rsidR="00CB63BE" w:rsidRPr="0052401B">
        <w:rPr>
          <w:rFonts w:cstheme="minorHAnsi"/>
          <w:szCs w:val="20"/>
        </w:rPr>
        <w:t xml:space="preserve"> que se discrimina de la siguiente manera: </w:t>
      </w:r>
    </w:p>
    <w:p w14:paraId="4A4AD081" w14:textId="77777777" w:rsidR="00CB63BE" w:rsidRPr="0052401B" w:rsidRDefault="00CB63BE" w:rsidP="00540E0E">
      <w:pPr>
        <w:rPr>
          <w:rFonts w:cstheme="minorHAnsi"/>
          <w:szCs w:val="20"/>
        </w:rPr>
      </w:pPr>
    </w:p>
    <w:p w14:paraId="2009B559" w14:textId="77777777" w:rsidR="00945EE9" w:rsidRPr="00E36859" w:rsidRDefault="00945EE9" w:rsidP="00945EE9">
      <w:pPr>
        <w:rPr>
          <w:rFonts w:cstheme="minorHAnsi"/>
          <w:b/>
          <w:szCs w:val="20"/>
          <w:lang w:val="es-CO"/>
        </w:rPr>
      </w:pPr>
      <w:r w:rsidRPr="00E36859">
        <w:rPr>
          <w:rFonts w:cstheme="minorHAnsi"/>
          <w:b/>
          <w:szCs w:val="20"/>
          <w:lang w:val="es-CO"/>
        </w:rPr>
        <w:t xml:space="preserve">Los gastos en que incurrirá el contratista son entre otros: </w:t>
      </w:r>
    </w:p>
    <w:p w14:paraId="2F7ED706" w14:textId="77777777" w:rsidR="00945EE9" w:rsidRPr="00E36859" w:rsidRDefault="00945EE9" w:rsidP="00945EE9">
      <w:pPr>
        <w:rPr>
          <w:rFonts w:cstheme="minorHAnsi"/>
          <w:b/>
          <w:szCs w:val="20"/>
          <w:lang w:val="es-CO"/>
        </w:rPr>
      </w:pPr>
    </w:p>
    <w:p w14:paraId="300BC3CB" w14:textId="77777777" w:rsidR="00945EE9" w:rsidRPr="00E36859" w:rsidRDefault="00945EE9" w:rsidP="00945EE9">
      <w:pPr>
        <w:rPr>
          <w:rFonts w:cstheme="minorHAnsi"/>
          <w:szCs w:val="20"/>
          <w:lang w:val="es-CO"/>
        </w:rPr>
      </w:pPr>
      <w:r w:rsidRPr="00E36859">
        <w:rPr>
          <w:rFonts w:cstheme="minorHAnsi"/>
          <w:b/>
          <w:szCs w:val="20"/>
          <w:lang w:val="es-CO"/>
        </w:rPr>
        <w:t xml:space="preserve">1. </w:t>
      </w:r>
      <w:r w:rsidRPr="00E36859">
        <w:rPr>
          <w:rFonts w:cstheme="minorHAnsi"/>
          <w:b/>
          <w:szCs w:val="20"/>
          <w:lang w:val="es-CO"/>
        </w:rPr>
        <w:tab/>
      </w:r>
      <w:r w:rsidRPr="00E36859">
        <w:rPr>
          <w:rFonts w:cstheme="minorHAnsi"/>
          <w:szCs w:val="20"/>
          <w:lang w:val="es-CO"/>
        </w:rPr>
        <w:t xml:space="preserve">Contribución especial de seguridad y convivencia ciudadana 5% </w:t>
      </w:r>
    </w:p>
    <w:p w14:paraId="4E630894" w14:textId="77777777" w:rsidR="00945EE9" w:rsidRPr="00E36859" w:rsidRDefault="00945EE9" w:rsidP="00945EE9">
      <w:pPr>
        <w:rPr>
          <w:rFonts w:cstheme="minorHAnsi"/>
          <w:szCs w:val="20"/>
          <w:lang w:val="es-CO"/>
        </w:rPr>
      </w:pPr>
      <w:r w:rsidRPr="00E36859">
        <w:rPr>
          <w:rFonts w:cstheme="minorHAnsi"/>
          <w:b/>
          <w:szCs w:val="20"/>
          <w:lang w:val="es-CO"/>
        </w:rPr>
        <w:t xml:space="preserve">2. </w:t>
      </w:r>
      <w:r w:rsidRPr="00E36859">
        <w:rPr>
          <w:rFonts w:cstheme="minorHAnsi"/>
          <w:b/>
          <w:szCs w:val="20"/>
          <w:lang w:val="es-CO"/>
        </w:rPr>
        <w:tab/>
      </w:r>
      <w:r w:rsidRPr="00E36859">
        <w:rPr>
          <w:rFonts w:cstheme="minorHAnsi"/>
          <w:szCs w:val="20"/>
          <w:lang w:val="es-CO"/>
        </w:rPr>
        <w:t xml:space="preserve">Estampilla Pro-Hospital 2%. </w:t>
      </w:r>
    </w:p>
    <w:p w14:paraId="484CFAB2" w14:textId="77777777" w:rsidR="00945EE9" w:rsidRPr="00E36859" w:rsidRDefault="00945EE9" w:rsidP="00945EE9">
      <w:pPr>
        <w:rPr>
          <w:rFonts w:cstheme="minorHAnsi"/>
          <w:b/>
          <w:szCs w:val="20"/>
          <w:lang w:val="es-CO"/>
        </w:rPr>
      </w:pPr>
      <w:r w:rsidRPr="00E36859">
        <w:rPr>
          <w:rFonts w:cstheme="minorHAnsi"/>
          <w:b/>
          <w:szCs w:val="20"/>
          <w:lang w:val="es-CO"/>
        </w:rPr>
        <w:t xml:space="preserve">3. </w:t>
      </w:r>
      <w:r w:rsidRPr="00E36859">
        <w:rPr>
          <w:rFonts w:cstheme="minorHAnsi"/>
          <w:b/>
          <w:szCs w:val="20"/>
          <w:lang w:val="es-CO"/>
        </w:rPr>
        <w:tab/>
      </w:r>
      <w:r w:rsidRPr="00E36859">
        <w:rPr>
          <w:rFonts w:cstheme="minorHAnsi"/>
          <w:szCs w:val="20"/>
          <w:lang w:val="es-CO"/>
        </w:rPr>
        <w:t>Estampilla Pro-Cultura 1%</w:t>
      </w:r>
      <w:r w:rsidRPr="00E36859">
        <w:rPr>
          <w:rFonts w:cstheme="minorHAnsi"/>
          <w:b/>
          <w:szCs w:val="20"/>
          <w:lang w:val="es-CO"/>
        </w:rPr>
        <w:t xml:space="preserve"> </w:t>
      </w:r>
    </w:p>
    <w:p w14:paraId="4C3A4BD7" w14:textId="77777777" w:rsidR="00945EE9" w:rsidRPr="00E36859" w:rsidRDefault="00945EE9" w:rsidP="00945EE9">
      <w:pPr>
        <w:rPr>
          <w:rFonts w:cstheme="minorHAnsi"/>
          <w:szCs w:val="20"/>
          <w:lang w:val="es-CO"/>
        </w:rPr>
      </w:pPr>
      <w:r w:rsidRPr="00E36859">
        <w:rPr>
          <w:rFonts w:cstheme="minorHAnsi"/>
          <w:b/>
          <w:szCs w:val="20"/>
          <w:lang w:val="es-CO"/>
        </w:rPr>
        <w:t xml:space="preserve">4. </w:t>
      </w:r>
      <w:r w:rsidRPr="00E36859">
        <w:rPr>
          <w:rFonts w:cstheme="minorHAnsi"/>
          <w:b/>
          <w:szCs w:val="20"/>
          <w:lang w:val="es-CO"/>
        </w:rPr>
        <w:tab/>
      </w:r>
      <w:r w:rsidRPr="00E36859">
        <w:rPr>
          <w:rFonts w:cstheme="minorHAnsi"/>
          <w:szCs w:val="20"/>
          <w:lang w:val="es-CO"/>
        </w:rPr>
        <w:t>Retefuente 2%</w:t>
      </w:r>
    </w:p>
    <w:p w14:paraId="737C5463" w14:textId="77777777" w:rsidR="00945EE9" w:rsidRPr="00E36859" w:rsidRDefault="00945EE9" w:rsidP="00945EE9">
      <w:pPr>
        <w:rPr>
          <w:rFonts w:cstheme="minorHAnsi"/>
          <w:b/>
          <w:szCs w:val="20"/>
          <w:lang w:val="es-CO"/>
        </w:rPr>
      </w:pPr>
      <w:r w:rsidRPr="00E36859">
        <w:rPr>
          <w:rFonts w:cstheme="minorHAnsi"/>
          <w:b/>
          <w:szCs w:val="20"/>
          <w:lang w:val="es-CO"/>
        </w:rPr>
        <w:t xml:space="preserve">5. </w:t>
      </w:r>
      <w:r w:rsidRPr="00E36859">
        <w:rPr>
          <w:rFonts w:cstheme="minorHAnsi"/>
          <w:b/>
          <w:szCs w:val="20"/>
          <w:lang w:val="es-CO"/>
        </w:rPr>
        <w:tab/>
      </w:r>
      <w:r w:rsidRPr="00E36859">
        <w:rPr>
          <w:rFonts w:cstheme="minorHAnsi"/>
          <w:szCs w:val="20"/>
          <w:lang w:val="es-CO"/>
        </w:rPr>
        <w:t>Bienestar del adulto mayor 2%</w:t>
      </w:r>
      <w:r w:rsidRPr="00E36859">
        <w:rPr>
          <w:rFonts w:cstheme="minorHAnsi"/>
          <w:b/>
          <w:szCs w:val="20"/>
          <w:lang w:val="es-CO"/>
        </w:rPr>
        <w:t xml:space="preserve"> </w:t>
      </w:r>
    </w:p>
    <w:p w14:paraId="03BE5FA4" w14:textId="77777777" w:rsidR="00945EE9" w:rsidRPr="00E36859" w:rsidRDefault="00945EE9" w:rsidP="00945EE9">
      <w:pPr>
        <w:rPr>
          <w:rFonts w:cstheme="minorHAnsi"/>
          <w:szCs w:val="20"/>
          <w:lang w:val="es-CO"/>
        </w:rPr>
      </w:pPr>
      <w:r w:rsidRPr="00E36859">
        <w:rPr>
          <w:rFonts w:cstheme="minorHAnsi"/>
          <w:b/>
          <w:szCs w:val="20"/>
          <w:lang w:val="es-CO"/>
        </w:rPr>
        <w:t xml:space="preserve">6. </w:t>
      </w:r>
      <w:r w:rsidRPr="00E36859">
        <w:rPr>
          <w:rFonts w:cstheme="minorHAnsi"/>
          <w:b/>
          <w:szCs w:val="20"/>
          <w:lang w:val="es-CO"/>
        </w:rPr>
        <w:tab/>
      </w:r>
      <w:r w:rsidRPr="00E36859">
        <w:rPr>
          <w:rFonts w:cstheme="minorHAnsi"/>
          <w:szCs w:val="20"/>
          <w:lang w:val="es-CO"/>
        </w:rPr>
        <w:t>Reteica 0.5% de la tarifa, la cual equivale al 3.4xmil sobre el U</w:t>
      </w:r>
    </w:p>
    <w:p w14:paraId="3967CBDA" w14:textId="77777777" w:rsidR="00945EE9" w:rsidRDefault="00945EE9" w:rsidP="00945EE9">
      <w:pPr>
        <w:rPr>
          <w:rFonts w:cstheme="minorHAnsi"/>
          <w:szCs w:val="20"/>
          <w:lang w:val="es-CO"/>
        </w:rPr>
      </w:pPr>
      <w:r w:rsidRPr="00E36859">
        <w:rPr>
          <w:rFonts w:cstheme="minorHAnsi"/>
          <w:b/>
          <w:szCs w:val="20"/>
          <w:lang w:val="es-CO"/>
        </w:rPr>
        <w:t>7.</w:t>
      </w:r>
      <w:r w:rsidRPr="00E36859">
        <w:rPr>
          <w:rFonts w:cstheme="minorHAnsi"/>
          <w:szCs w:val="20"/>
          <w:lang w:val="es-CO"/>
        </w:rPr>
        <w:tab/>
        <w:t>Retención CREE 0.8%.</w:t>
      </w:r>
    </w:p>
    <w:p w14:paraId="5E0449A7" w14:textId="77777777" w:rsidR="00945EE9" w:rsidRPr="00E36859" w:rsidRDefault="00945EE9" w:rsidP="00945EE9">
      <w:pPr>
        <w:rPr>
          <w:rFonts w:cstheme="minorHAnsi"/>
          <w:bCs/>
          <w:szCs w:val="20"/>
          <w:lang w:val="es-CO"/>
        </w:rPr>
      </w:pPr>
      <w:r w:rsidRPr="00E36859">
        <w:rPr>
          <w:rFonts w:cstheme="minorHAnsi"/>
          <w:b/>
          <w:szCs w:val="20"/>
          <w:lang w:val="es-CO"/>
        </w:rPr>
        <w:t>8.</w:t>
      </w:r>
      <w:r>
        <w:rPr>
          <w:rFonts w:cstheme="minorHAnsi"/>
          <w:szCs w:val="20"/>
          <w:lang w:val="es-CO"/>
        </w:rPr>
        <w:tab/>
      </w:r>
      <w:r w:rsidRPr="00E36859">
        <w:rPr>
          <w:rFonts w:cstheme="minorHAnsi"/>
          <w:bCs/>
          <w:szCs w:val="20"/>
          <w:lang w:val="es-CO"/>
        </w:rPr>
        <w:t>Tasa Pro deporte y recreación (2%)</w:t>
      </w:r>
    </w:p>
    <w:p w14:paraId="658A753D" w14:textId="77777777" w:rsidR="00945EE9" w:rsidRPr="00E36859" w:rsidRDefault="00945EE9" w:rsidP="00945EE9">
      <w:pPr>
        <w:rPr>
          <w:rFonts w:cstheme="minorHAnsi"/>
          <w:szCs w:val="20"/>
          <w:lang w:val="es-CO"/>
        </w:rPr>
      </w:pPr>
    </w:p>
    <w:p w14:paraId="545B32CC" w14:textId="0BC0A2BE" w:rsidR="00B46079" w:rsidRPr="0052401B" w:rsidRDefault="00945EE9" w:rsidP="00945EE9">
      <w:pPr>
        <w:rPr>
          <w:rFonts w:cstheme="minorHAnsi"/>
          <w:szCs w:val="20"/>
        </w:rPr>
      </w:pPr>
      <w:r w:rsidRPr="00E36859">
        <w:rPr>
          <w:rFonts w:cstheme="minorHAnsi"/>
          <w:szCs w:val="20"/>
          <w:lang w:val="es-CO"/>
        </w:rPr>
        <w:t>EL MUNICIPIO DE ARMENIA, no aceptará asumir el pago de los impuestos anteriores.</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BC04E5F" w14:textId="46592778" w:rsidR="007D6611" w:rsidRPr="00945EE9" w:rsidRDefault="007D6611" w:rsidP="591C3505">
      <w:r w:rsidRPr="00945EE9">
        <w:t xml:space="preserve">Para el presente contrato la Entidad no entregará al </w:t>
      </w:r>
      <w:r w:rsidR="006B09B1" w:rsidRPr="00945EE9">
        <w:t>Contratista</w:t>
      </w:r>
      <w:r w:rsidR="00945EE9" w:rsidRPr="00945EE9">
        <w:t xml:space="preserve"> anticipo y/o pago anticipado</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945EE9" w:rsidRPr="0007711D" w14:paraId="4510A993" w14:textId="77777777" w:rsidTr="007C5156">
        <w:trPr>
          <w:trHeight w:val="20"/>
          <w:tblHeader/>
          <w:jc w:val="center"/>
        </w:trPr>
        <w:tc>
          <w:tcPr>
            <w:tcW w:w="0" w:type="auto"/>
            <w:tcBorders>
              <w:top w:val="double" w:sz="4" w:space="0" w:color="auto"/>
              <w:bottom w:val="double" w:sz="4" w:space="0" w:color="auto"/>
            </w:tcBorders>
            <w:shd w:val="clear" w:color="auto" w:fill="554F4F" w:themeFill="text1" w:themeFillTint="BF"/>
            <w:vAlign w:val="center"/>
          </w:tcPr>
          <w:p w14:paraId="50D4A76F" w14:textId="77777777" w:rsidR="00945EE9" w:rsidRPr="0007711D" w:rsidRDefault="00945EE9" w:rsidP="007C5156">
            <w:pPr>
              <w:spacing w:line="276" w:lineRule="auto"/>
              <w:jc w:val="center"/>
              <w:rPr>
                <w:rFonts w:ascii="Century Gothic" w:eastAsia="Arial,Times New Roman" w:hAnsi="Century Gothic" w:cs="Arial"/>
                <w:b/>
                <w:bCs/>
                <w:color w:val="FFFFFF" w:themeColor="background1"/>
                <w:szCs w:val="20"/>
                <w:lang w:eastAsia="es-CO"/>
              </w:rPr>
            </w:pPr>
            <w:r w:rsidRPr="0007711D">
              <w:rPr>
                <w:rFonts w:ascii="Century Gothic" w:hAnsi="Century Gothic" w:cs="Arial"/>
                <w:b/>
                <w:bCs/>
                <w:color w:val="FFFFFF" w:themeColor="background1"/>
                <w:szCs w:val="20"/>
                <w:lang w:eastAsia="es-CO"/>
              </w:rPr>
              <w:t>Número</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certificado</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disponibilidad</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presupuestal</w:t>
            </w:r>
          </w:p>
        </w:tc>
        <w:tc>
          <w:tcPr>
            <w:tcW w:w="2955" w:type="dxa"/>
            <w:tcBorders>
              <w:top w:val="double" w:sz="4" w:space="0" w:color="auto"/>
              <w:bottom w:val="double" w:sz="4" w:space="0" w:color="auto"/>
            </w:tcBorders>
            <w:shd w:val="clear" w:color="auto" w:fill="554F4F" w:themeFill="text1" w:themeFillTint="BF"/>
            <w:vAlign w:val="center"/>
          </w:tcPr>
          <w:p w14:paraId="09283301" w14:textId="77777777" w:rsidR="00945EE9" w:rsidRPr="0007711D" w:rsidRDefault="00945EE9" w:rsidP="007C5156">
            <w:pPr>
              <w:spacing w:line="276" w:lineRule="auto"/>
              <w:jc w:val="center"/>
              <w:rPr>
                <w:rFonts w:ascii="Century Gothic" w:eastAsia="Arial,Times New Roman" w:hAnsi="Century Gothic" w:cs="Arial"/>
                <w:b/>
                <w:bCs/>
                <w:color w:val="FFFFFF" w:themeColor="background1"/>
                <w:szCs w:val="20"/>
                <w:lang w:eastAsia="es-CO"/>
              </w:rPr>
            </w:pPr>
            <w:r w:rsidRPr="0007711D">
              <w:rPr>
                <w:rFonts w:ascii="Century Gothic" w:hAnsi="Century Gothic" w:cs="Arial"/>
                <w:b/>
                <w:bCs/>
                <w:color w:val="FFFFFF" w:themeColor="background1"/>
                <w:szCs w:val="20"/>
                <w:lang w:eastAsia="es-CO"/>
              </w:rPr>
              <w:t>Fecha</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certificado</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disponibilidad</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presupuestal</w:t>
            </w:r>
          </w:p>
        </w:tc>
        <w:tc>
          <w:tcPr>
            <w:tcW w:w="3011" w:type="dxa"/>
            <w:tcBorders>
              <w:top w:val="double" w:sz="4" w:space="0" w:color="auto"/>
              <w:bottom w:val="double" w:sz="4" w:space="0" w:color="auto"/>
            </w:tcBorders>
            <w:shd w:val="clear" w:color="auto" w:fill="554F4F" w:themeFill="text1" w:themeFillTint="BF"/>
            <w:vAlign w:val="center"/>
          </w:tcPr>
          <w:p w14:paraId="6639737F" w14:textId="77777777" w:rsidR="00945EE9" w:rsidRPr="0007711D" w:rsidRDefault="00945EE9" w:rsidP="007C5156">
            <w:pPr>
              <w:spacing w:line="276" w:lineRule="auto"/>
              <w:jc w:val="center"/>
              <w:rPr>
                <w:rFonts w:ascii="Century Gothic" w:eastAsia="Arial,Times New Roman" w:hAnsi="Century Gothic" w:cs="Arial"/>
                <w:b/>
                <w:bCs/>
                <w:color w:val="FFFFFF" w:themeColor="background1"/>
                <w:szCs w:val="20"/>
                <w:lang w:eastAsia="es-CO"/>
              </w:rPr>
            </w:pPr>
            <w:r w:rsidRPr="0007711D">
              <w:rPr>
                <w:rFonts w:ascii="Century Gothic" w:hAnsi="Century Gothic" w:cs="Arial"/>
                <w:b/>
                <w:bCs/>
                <w:color w:val="FFFFFF" w:themeColor="background1"/>
                <w:szCs w:val="20"/>
                <w:lang w:eastAsia="es-CO"/>
              </w:rPr>
              <w:t>Valor</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certificado</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de</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disponibilidad</w:t>
            </w:r>
            <w:r w:rsidRPr="0007711D">
              <w:rPr>
                <w:rFonts w:ascii="Century Gothic" w:eastAsia="Arial,Times New Roman" w:hAnsi="Century Gothic" w:cs="Arial"/>
                <w:b/>
                <w:bCs/>
                <w:color w:val="FFFFFF" w:themeColor="background1"/>
                <w:szCs w:val="20"/>
                <w:lang w:eastAsia="es-CO"/>
              </w:rPr>
              <w:t xml:space="preserve"> </w:t>
            </w:r>
            <w:r w:rsidRPr="0007711D">
              <w:rPr>
                <w:rFonts w:ascii="Century Gothic" w:hAnsi="Century Gothic" w:cs="Arial"/>
                <w:b/>
                <w:bCs/>
                <w:color w:val="FFFFFF" w:themeColor="background1"/>
                <w:szCs w:val="20"/>
                <w:lang w:eastAsia="es-CO"/>
              </w:rPr>
              <w:t>presupuestal</w:t>
            </w:r>
          </w:p>
        </w:tc>
      </w:tr>
      <w:tr w:rsidR="00945EE9" w:rsidRPr="006A7A69" w14:paraId="783193C0" w14:textId="77777777" w:rsidTr="007C5156">
        <w:trPr>
          <w:trHeight w:val="20"/>
          <w:tblHeader/>
          <w:jc w:val="center"/>
        </w:trPr>
        <w:tc>
          <w:tcPr>
            <w:tcW w:w="0" w:type="auto"/>
            <w:tcBorders>
              <w:top w:val="double" w:sz="4" w:space="0" w:color="auto"/>
              <w:bottom w:val="single" w:sz="6" w:space="0" w:color="auto"/>
            </w:tcBorders>
            <w:shd w:val="clear" w:color="auto" w:fill="FFFFFF" w:themeFill="background1"/>
            <w:vAlign w:val="center"/>
          </w:tcPr>
          <w:p w14:paraId="2B464F76" w14:textId="49A070F0" w:rsidR="00945EE9" w:rsidRPr="006A7A69" w:rsidRDefault="00E51275" w:rsidP="007C5156">
            <w:pPr>
              <w:spacing w:line="276" w:lineRule="auto"/>
              <w:jc w:val="center"/>
              <w:rPr>
                <w:rFonts w:ascii="Century Gothic" w:hAnsi="Century Gothic" w:cs="Arial"/>
                <w:bCs/>
                <w:szCs w:val="20"/>
                <w:lang w:eastAsia="es-CO"/>
              </w:rPr>
            </w:pPr>
            <w:r>
              <w:rPr>
                <w:rFonts w:ascii="Century Gothic" w:hAnsi="Century Gothic" w:cs="Arial"/>
                <w:bCs/>
                <w:szCs w:val="20"/>
                <w:lang w:eastAsia="es-CO"/>
              </w:rPr>
              <w:t>20212063</w:t>
            </w:r>
          </w:p>
        </w:tc>
        <w:tc>
          <w:tcPr>
            <w:tcW w:w="2955" w:type="dxa"/>
            <w:tcBorders>
              <w:top w:val="double" w:sz="4" w:space="0" w:color="auto"/>
              <w:bottom w:val="single" w:sz="6" w:space="0" w:color="auto"/>
            </w:tcBorders>
            <w:shd w:val="clear" w:color="auto" w:fill="FFFFFF" w:themeFill="background1"/>
            <w:vAlign w:val="center"/>
          </w:tcPr>
          <w:p w14:paraId="43631A4A" w14:textId="0F6120C3" w:rsidR="00945EE9" w:rsidRPr="006A7A69" w:rsidRDefault="00E51275" w:rsidP="007C5156">
            <w:pPr>
              <w:spacing w:line="276" w:lineRule="auto"/>
              <w:jc w:val="center"/>
              <w:rPr>
                <w:rFonts w:ascii="Century Gothic" w:hAnsi="Century Gothic" w:cs="Arial"/>
                <w:bCs/>
                <w:szCs w:val="20"/>
                <w:lang w:eastAsia="es-CO"/>
              </w:rPr>
            </w:pPr>
            <w:r>
              <w:rPr>
                <w:rFonts w:ascii="Century Gothic" w:hAnsi="Century Gothic" w:cs="Arial"/>
                <w:bCs/>
                <w:szCs w:val="20"/>
                <w:lang w:eastAsia="es-CO"/>
              </w:rPr>
              <w:t>MARZO</w:t>
            </w:r>
            <w:r w:rsidR="00945EE9">
              <w:rPr>
                <w:rFonts w:ascii="Century Gothic" w:hAnsi="Century Gothic" w:cs="Arial"/>
                <w:bCs/>
                <w:szCs w:val="20"/>
                <w:lang w:eastAsia="es-CO"/>
              </w:rPr>
              <w:t xml:space="preserve"> </w:t>
            </w:r>
            <w:r>
              <w:rPr>
                <w:rFonts w:ascii="Century Gothic" w:hAnsi="Century Gothic" w:cs="Arial"/>
                <w:bCs/>
                <w:szCs w:val="20"/>
                <w:lang w:eastAsia="es-CO"/>
              </w:rPr>
              <w:t>25</w:t>
            </w:r>
            <w:r w:rsidR="00945EE9">
              <w:rPr>
                <w:rFonts w:ascii="Century Gothic" w:hAnsi="Century Gothic" w:cs="Arial"/>
                <w:bCs/>
                <w:szCs w:val="20"/>
                <w:lang w:eastAsia="es-CO"/>
              </w:rPr>
              <w:t xml:space="preserve"> DE 2021</w:t>
            </w:r>
          </w:p>
        </w:tc>
        <w:tc>
          <w:tcPr>
            <w:tcW w:w="3011" w:type="dxa"/>
            <w:tcBorders>
              <w:top w:val="double" w:sz="4" w:space="0" w:color="auto"/>
              <w:bottom w:val="single" w:sz="6" w:space="0" w:color="auto"/>
            </w:tcBorders>
            <w:shd w:val="clear" w:color="auto" w:fill="FFFFFF" w:themeFill="background1"/>
            <w:vAlign w:val="center"/>
          </w:tcPr>
          <w:p w14:paraId="4BF45A1B" w14:textId="6B239BF2" w:rsidR="00945EE9" w:rsidRPr="006A7A69" w:rsidRDefault="00945EE9" w:rsidP="007C5156">
            <w:pPr>
              <w:spacing w:line="276" w:lineRule="auto"/>
              <w:jc w:val="center"/>
              <w:rPr>
                <w:rFonts w:ascii="Century Gothic" w:hAnsi="Century Gothic" w:cs="Arial"/>
                <w:bCs/>
                <w:szCs w:val="20"/>
                <w:lang w:eastAsia="es-CO"/>
              </w:rPr>
            </w:pPr>
            <w:r>
              <w:rPr>
                <w:rFonts w:ascii="Century Gothic" w:hAnsi="Century Gothic" w:cs="Arial"/>
                <w:bCs/>
                <w:szCs w:val="20"/>
                <w:lang w:eastAsia="es-CO"/>
              </w:rPr>
              <w:t>$</w:t>
            </w:r>
            <w:r w:rsidR="00E51275">
              <w:rPr>
                <w:rFonts w:ascii="Century Gothic" w:hAnsi="Century Gothic" w:cs="Arial"/>
                <w:bCs/>
                <w:szCs w:val="20"/>
                <w:lang w:eastAsia="es-CO"/>
              </w:rPr>
              <w:t xml:space="preserve"> 1.405.000.000</w:t>
            </w:r>
          </w:p>
        </w:tc>
      </w:tr>
    </w:tbl>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lastRenderedPageBreak/>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09C496D" w14:textId="77777777" w:rsidR="00E51275" w:rsidRPr="00E51275" w:rsidRDefault="00E51275" w:rsidP="00E51275">
      <w:pPr>
        <w:rPr>
          <w:rFonts w:cstheme="minorHAnsi"/>
          <w:szCs w:val="20"/>
          <w:lang w:val="es-ES"/>
        </w:rPr>
      </w:pPr>
      <w:r w:rsidRPr="00E51275">
        <w:rPr>
          <w:rFonts w:cstheme="minorHAnsi"/>
          <w:szCs w:val="20"/>
          <w:lang w:val="es-ES"/>
        </w:rPr>
        <w:t>El valor del total del contrato se pagará mediante pagos parciales de acuerdo a la presentación de los siguientes entregables:</w:t>
      </w:r>
    </w:p>
    <w:p w14:paraId="16B9C9B8" w14:textId="77777777" w:rsidR="00E51275" w:rsidRPr="00E51275" w:rsidRDefault="00E51275" w:rsidP="00E51275">
      <w:pPr>
        <w:rPr>
          <w:rFonts w:cstheme="minorHAnsi"/>
          <w:szCs w:val="20"/>
          <w:lang w:val="es-ES"/>
        </w:rPr>
      </w:pPr>
    </w:p>
    <w:tbl>
      <w:tblPr>
        <w:tblW w:w="6516" w:type="dxa"/>
        <w:jc w:val="center"/>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1838"/>
        <w:gridCol w:w="4678"/>
      </w:tblGrid>
      <w:tr w:rsidR="00E51275" w:rsidRPr="00E51275" w14:paraId="7DBE3B72" w14:textId="77777777" w:rsidTr="00AD208C">
        <w:trPr>
          <w:trHeight w:val="255"/>
          <w:jc w:val="center"/>
        </w:trPr>
        <w:tc>
          <w:tcPr>
            <w:tcW w:w="1838" w:type="dxa"/>
          </w:tcPr>
          <w:p w14:paraId="707C59A1" w14:textId="77777777" w:rsidR="00E51275" w:rsidRPr="00E51275" w:rsidRDefault="00E51275" w:rsidP="00E51275">
            <w:pPr>
              <w:rPr>
                <w:rFonts w:cstheme="minorHAnsi"/>
                <w:b/>
                <w:szCs w:val="20"/>
                <w:lang w:val="es-ES"/>
              </w:rPr>
            </w:pPr>
            <w:r w:rsidRPr="00E51275">
              <w:rPr>
                <w:rFonts w:cstheme="minorHAnsi"/>
                <w:b/>
                <w:szCs w:val="20"/>
                <w:lang w:val="es-ES"/>
              </w:rPr>
              <w:t>DESCRIPCIÓN</w:t>
            </w:r>
          </w:p>
        </w:tc>
        <w:tc>
          <w:tcPr>
            <w:tcW w:w="4678" w:type="dxa"/>
          </w:tcPr>
          <w:p w14:paraId="6D8761C2" w14:textId="77777777" w:rsidR="00E51275" w:rsidRPr="00E51275" w:rsidRDefault="00E51275" w:rsidP="00E51275">
            <w:pPr>
              <w:rPr>
                <w:rFonts w:cstheme="minorHAnsi"/>
                <w:b/>
                <w:szCs w:val="20"/>
                <w:lang w:val="es-ES"/>
              </w:rPr>
            </w:pPr>
            <w:r w:rsidRPr="00E51275">
              <w:rPr>
                <w:rFonts w:cstheme="minorHAnsi"/>
                <w:b/>
                <w:szCs w:val="20"/>
                <w:lang w:val="es-ES"/>
              </w:rPr>
              <w:t>%</w:t>
            </w:r>
          </w:p>
        </w:tc>
      </w:tr>
      <w:tr w:rsidR="00E51275" w:rsidRPr="00E51275" w14:paraId="415B6D03" w14:textId="77777777" w:rsidTr="00AD208C">
        <w:trPr>
          <w:trHeight w:val="267"/>
          <w:jc w:val="center"/>
        </w:trPr>
        <w:tc>
          <w:tcPr>
            <w:tcW w:w="1838" w:type="dxa"/>
          </w:tcPr>
          <w:p w14:paraId="05FB7AE1" w14:textId="77777777" w:rsidR="00E51275" w:rsidRPr="00E51275" w:rsidRDefault="00E51275" w:rsidP="00E51275">
            <w:pPr>
              <w:rPr>
                <w:rFonts w:cstheme="minorHAnsi"/>
                <w:b/>
                <w:szCs w:val="20"/>
                <w:lang w:val="es-ES"/>
              </w:rPr>
            </w:pPr>
            <w:r w:rsidRPr="00E51275">
              <w:rPr>
                <w:rFonts w:cstheme="minorHAnsi"/>
                <w:b/>
                <w:szCs w:val="20"/>
                <w:lang w:val="es-ES"/>
              </w:rPr>
              <w:t>PRODUCTO 1</w:t>
            </w:r>
          </w:p>
        </w:tc>
        <w:tc>
          <w:tcPr>
            <w:tcW w:w="4678" w:type="dxa"/>
          </w:tcPr>
          <w:p w14:paraId="1BA5C3F6" w14:textId="77777777" w:rsidR="00E51275" w:rsidRPr="00E51275" w:rsidRDefault="00E51275" w:rsidP="00E51275">
            <w:pPr>
              <w:rPr>
                <w:rFonts w:cstheme="minorHAnsi"/>
                <w:szCs w:val="20"/>
                <w:lang w:val="es-ES"/>
              </w:rPr>
            </w:pPr>
            <w:r w:rsidRPr="00E51275">
              <w:rPr>
                <w:rFonts w:cstheme="minorHAnsi"/>
                <w:szCs w:val="20"/>
                <w:lang w:val="es-ES"/>
              </w:rPr>
              <w:t>Veinte por ciento ( 20%) del valor del contrato.</w:t>
            </w:r>
          </w:p>
        </w:tc>
      </w:tr>
      <w:tr w:rsidR="00E51275" w:rsidRPr="00E51275" w14:paraId="20B0A0F6" w14:textId="77777777" w:rsidTr="00AD208C">
        <w:trPr>
          <w:trHeight w:val="123"/>
          <w:jc w:val="center"/>
        </w:trPr>
        <w:tc>
          <w:tcPr>
            <w:tcW w:w="1838" w:type="dxa"/>
          </w:tcPr>
          <w:p w14:paraId="6B71F237" w14:textId="77777777" w:rsidR="00E51275" w:rsidRPr="00E51275" w:rsidRDefault="00E51275" w:rsidP="00E51275">
            <w:pPr>
              <w:rPr>
                <w:rFonts w:cstheme="minorHAnsi"/>
                <w:b/>
                <w:szCs w:val="20"/>
                <w:lang w:val="es-ES"/>
              </w:rPr>
            </w:pPr>
            <w:r w:rsidRPr="00E51275">
              <w:rPr>
                <w:rFonts w:cstheme="minorHAnsi"/>
                <w:b/>
                <w:szCs w:val="20"/>
                <w:lang w:val="es-ES"/>
              </w:rPr>
              <w:t>PRODUCTO 2</w:t>
            </w:r>
          </w:p>
        </w:tc>
        <w:tc>
          <w:tcPr>
            <w:tcW w:w="4678" w:type="dxa"/>
          </w:tcPr>
          <w:p w14:paraId="0D6617ED" w14:textId="77777777" w:rsidR="00E51275" w:rsidRPr="00E51275" w:rsidRDefault="00E51275" w:rsidP="00E51275">
            <w:pPr>
              <w:rPr>
                <w:rFonts w:cstheme="minorHAnsi"/>
                <w:szCs w:val="20"/>
                <w:lang w:val="es-ES"/>
              </w:rPr>
            </w:pPr>
            <w:r w:rsidRPr="00E51275">
              <w:rPr>
                <w:rFonts w:cstheme="minorHAnsi"/>
                <w:szCs w:val="20"/>
                <w:lang w:val="es-ES"/>
              </w:rPr>
              <w:t>Veinte por ciento ( 20%) del valor del contrato</w:t>
            </w:r>
          </w:p>
        </w:tc>
      </w:tr>
      <w:tr w:rsidR="00E51275" w:rsidRPr="00E51275" w14:paraId="18881768" w14:textId="77777777" w:rsidTr="00AD208C">
        <w:trPr>
          <w:trHeight w:val="242"/>
          <w:jc w:val="center"/>
        </w:trPr>
        <w:tc>
          <w:tcPr>
            <w:tcW w:w="1838" w:type="dxa"/>
          </w:tcPr>
          <w:p w14:paraId="331BCA3F" w14:textId="77777777" w:rsidR="00E51275" w:rsidRPr="00E51275" w:rsidRDefault="00E51275" w:rsidP="00E51275">
            <w:pPr>
              <w:rPr>
                <w:rFonts w:cstheme="minorHAnsi"/>
                <w:b/>
                <w:szCs w:val="20"/>
                <w:lang w:val="es-ES"/>
              </w:rPr>
            </w:pPr>
            <w:r w:rsidRPr="00E51275">
              <w:rPr>
                <w:rFonts w:cstheme="minorHAnsi"/>
                <w:b/>
                <w:szCs w:val="20"/>
                <w:lang w:val="es-ES"/>
              </w:rPr>
              <w:t>PRODUCTO 3</w:t>
            </w:r>
          </w:p>
        </w:tc>
        <w:tc>
          <w:tcPr>
            <w:tcW w:w="4678" w:type="dxa"/>
          </w:tcPr>
          <w:p w14:paraId="4C2A944C" w14:textId="77777777" w:rsidR="00E51275" w:rsidRPr="00E51275" w:rsidRDefault="00E51275" w:rsidP="00E51275">
            <w:pPr>
              <w:rPr>
                <w:rFonts w:cstheme="minorHAnsi"/>
                <w:szCs w:val="20"/>
                <w:lang w:val="es-ES"/>
              </w:rPr>
            </w:pPr>
            <w:r w:rsidRPr="00E51275">
              <w:rPr>
                <w:rFonts w:cstheme="minorHAnsi"/>
                <w:szCs w:val="20"/>
                <w:lang w:val="es-ES"/>
              </w:rPr>
              <w:t>Veinte por ciento ( 20%) del valor del contrato.</w:t>
            </w:r>
          </w:p>
        </w:tc>
      </w:tr>
      <w:tr w:rsidR="00E51275" w:rsidRPr="00E51275" w14:paraId="6E17E641" w14:textId="77777777" w:rsidTr="00AD208C">
        <w:trPr>
          <w:trHeight w:val="117"/>
          <w:jc w:val="center"/>
        </w:trPr>
        <w:tc>
          <w:tcPr>
            <w:tcW w:w="1838" w:type="dxa"/>
          </w:tcPr>
          <w:p w14:paraId="37F6A48F" w14:textId="77777777" w:rsidR="00E51275" w:rsidRPr="00E51275" w:rsidRDefault="00E51275" w:rsidP="00E51275">
            <w:pPr>
              <w:rPr>
                <w:rFonts w:cstheme="minorHAnsi"/>
                <w:b/>
                <w:szCs w:val="20"/>
                <w:lang w:val="es-ES"/>
              </w:rPr>
            </w:pPr>
            <w:r w:rsidRPr="00E51275">
              <w:rPr>
                <w:rFonts w:cstheme="minorHAnsi"/>
                <w:b/>
                <w:szCs w:val="20"/>
                <w:lang w:val="es-ES"/>
              </w:rPr>
              <w:t>PRODUCTO 4</w:t>
            </w:r>
          </w:p>
        </w:tc>
        <w:tc>
          <w:tcPr>
            <w:tcW w:w="4678" w:type="dxa"/>
          </w:tcPr>
          <w:p w14:paraId="0C13C922" w14:textId="77777777" w:rsidR="00E51275" w:rsidRPr="00E51275" w:rsidRDefault="00E51275" w:rsidP="00E51275">
            <w:pPr>
              <w:rPr>
                <w:rFonts w:cstheme="minorHAnsi"/>
                <w:szCs w:val="20"/>
                <w:lang w:val="es-ES"/>
              </w:rPr>
            </w:pPr>
            <w:r w:rsidRPr="00E51275">
              <w:rPr>
                <w:rFonts w:cstheme="minorHAnsi"/>
                <w:szCs w:val="20"/>
                <w:lang w:val="es-ES"/>
              </w:rPr>
              <w:t>Veinte por ciento ( 20%) del valor del contrato.</w:t>
            </w:r>
          </w:p>
        </w:tc>
      </w:tr>
      <w:tr w:rsidR="00E51275" w:rsidRPr="00E51275" w14:paraId="55C789BB" w14:textId="77777777" w:rsidTr="00AD208C">
        <w:trPr>
          <w:trHeight w:val="122"/>
          <w:jc w:val="center"/>
        </w:trPr>
        <w:tc>
          <w:tcPr>
            <w:tcW w:w="1838" w:type="dxa"/>
          </w:tcPr>
          <w:p w14:paraId="25E941B4" w14:textId="77777777" w:rsidR="00E51275" w:rsidRPr="00E51275" w:rsidRDefault="00E51275" w:rsidP="00E51275">
            <w:pPr>
              <w:rPr>
                <w:rFonts w:cstheme="minorHAnsi"/>
                <w:b/>
                <w:szCs w:val="20"/>
                <w:lang w:val="es-ES"/>
              </w:rPr>
            </w:pPr>
            <w:r w:rsidRPr="00E51275">
              <w:rPr>
                <w:rFonts w:cstheme="minorHAnsi"/>
                <w:b/>
                <w:szCs w:val="20"/>
                <w:lang w:val="es-ES"/>
              </w:rPr>
              <w:t>PRODUCTO 5</w:t>
            </w:r>
          </w:p>
        </w:tc>
        <w:tc>
          <w:tcPr>
            <w:tcW w:w="4678" w:type="dxa"/>
          </w:tcPr>
          <w:p w14:paraId="008A5410" w14:textId="77777777" w:rsidR="00E51275" w:rsidRPr="00E51275" w:rsidRDefault="00E51275" w:rsidP="00E51275">
            <w:pPr>
              <w:rPr>
                <w:rFonts w:cstheme="minorHAnsi"/>
                <w:szCs w:val="20"/>
                <w:lang w:val="es-ES"/>
              </w:rPr>
            </w:pPr>
            <w:r w:rsidRPr="00E51275">
              <w:rPr>
                <w:rFonts w:cstheme="minorHAnsi"/>
                <w:szCs w:val="20"/>
                <w:lang w:val="es-ES"/>
              </w:rPr>
              <w:t>Diez por ciento (10%) del valor del contrato.</w:t>
            </w:r>
          </w:p>
        </w:tc>
      </w:tr>
      <w:tr w:rsidR="00E51275" w:rsidRPr="00E51275" w14:paraId="36DD2556" w14:textId="77777777" w:rsidTr="00AD208C">
        <w:trPr>
          <w:trHeight w:val="56"/>
          <w:jc w:val="center"/>
        </w:trPr>
        <w:tc>
          <w:tcPr>
            <w:tcW w:w="1838" w:type="dxa"/>
          </w:tcPr>
          <w:p w14:paraId="62FBB34F" w14:textId="77777777" w:rsidR="00E51275" w:rsidRPr="00E51275" w:rsidRDefault="00E51275" w:rsidP="00E51275">
            <w:pPr>
              <w:rPr>
                <w:rFonts w:cstheme="minorHAnsi"/>
                <w:b/>
                <w:szCs w:val="20"/>
                <w:lang w:val="es-ES"/>
              </w:rPr>
            </w:pPr>
            <w:r w:rsidRPr="00E51275">
              <w:rPr>
                <w:rFonts w:cstheme="minorHAnsi"/>
                <w:b/>
                <w:szCs w:val="20"/>
                <w:lang w:val="es-ES"/>
              </w:rPr>
              <w:t>PRODUCTO 6</w:t>
            </w:r>
          </w:p>
        </w:tc>
        <w:tc>
          <w:tcPr>
            <w:tcW w:w="4678" w:type="dxa"/>
          </w:tcPr>
          <w:p w14:paraId="6D1AC3F9" w14:textId="77777777" w:rsidR="00E51275" w:rsidRPr="00E51275" w:rsidRDefault="00E51275" w:rsidP="00E51275">
            <w:pPr>
              <w:rPr>
                <w:rFonts w:cstheme="minorHAnsi"/>
                <w:szCs w:val="20"/>
                <w:lang w:val="es-ES"/>
              </w:rPr>
            </w:pPr>
            <w:r w:rsidRPr="00E51275">
              <w:rPr>
                <w:rFonts w:cstheme="minorHAnsi"/>
                <w:szCs w:val="20"/>
                <w:lang w:val="es-ES"/>
              </w:rPr>
              <w:t>Diez por ciento (10%) del valor del contrato.</w:t>
            </w:r>
          </w:p>
        </w:tc>
      </w:tr>
    </w:tbl>
    <w:p w14:paraId="5CEE3413" w14:textId="77777777" w:rsidR="00E51275" w:rsidRPr="00E51275" w:rsidRDefault="00E51275" w:rsidP="00E51275">
      <w:pPr>
        <w:rPr>
          <w:rFonts w:cstheme="minorHAnsi"/>
          <w:szCs w:val="20"/>
          <w:lang w:val="es-ES"/>
        </w:rPr>
      </w:pPr>
    </w:p>
    <w:p w14:paraId="3950A2F5" w14:textId="77777777" w:rsidR="00E51275" w:rsidRPr="00E51275" w:rsidRDefault="00E51275" w:rsidP="00E51275">
      <w:pPr>
        <w:rPr>
          <w:rFonts w:cstheme="minorHAnsi"/>
          <w:szCs w:val="20"/>
          <w:lang w:val="es-ES"/>
        </w:rPr>
      </w:pPr>
      <w:r w:rsidRPr="00E51275">
        <w:rPr>
          <w:rFonts w:cstheme="minorHAnsi"/>
          <w:szCs w:val="20"/>
          <w:lang w:val="es-ES"/>
        </w:rPr>
        <w:t>Los pagos se efectuarán previa aprobación y recibo a satisfacción de los entregables por parte del supervisor del contrato.</w:t>
      </w:r>
    </w:p>
    <w:p w14:paraId="6588539D" w14:textId="77777777" w:rsidR="00E51275" w:rsidRPr="00E51275" w:rsidRDefault="00E51275" w:rsidP="00E51275">
      <w:pPr>
        <w:rPr>
          <w:rFonts w:cstheme="minorHAnsi"/>
          <w:szCs w:val="20"/>
          <w:lang w:val="es-ES"/>
        </w:rPr>
      </w:pPr>
    </w:p>
    <w:p w14:paraId="5AAE7483" w14:textId="39FC9A3B" w:rsidR="00945EE9" w:rsidRDefault="00E51275" w:rsidP="00E51275">
      <w:pPr>
        <w:rPr>
          <w:rFonts w:cstheme="minorHAnsi"/>
          <w:szCs w:val="20"/>
          <w:lang w:val="es-CO"/>
        </w:rPr>
      </w:pPr>
      <w:r w:rsidRPr="00E51275">
        <w:rPr>
          <w:rFonts w:cstheme="minorHAnsi"/>
          <w:szCs w:val="20"/>
          <w:lang w:val="es-ES"/>
        </w:rPr>
        <w:t xml:space="preserve">Para el pago el contratista deberá presentar factura electrónica de venta con el lleno de los requisitos del estatuto tributario, además del certificado de aportes al sistema general de seguridad social y parafiscales. </w:t>
      </w:r>
      <w:r w:rsidR="00945EE9" w:rsidRPr="00945EE9">
        <w:rPr>
          <w:rFonts w:cstheme="minorHAnsi"/>
          <w:szCs w:val="20"/>
          <w:lang w:val="es-CO"/>
        </w:rPr>
        <w:t xml:space="preserve"> </w:t>
      </w:r>
    </w:p>
    <w:p w14:paraId="1067CC65" w14:textId="77777777" w:rsidR="00945EE9" w:rsidRPr="00945EE9" w:rsidRDefault="00945EE9" w:rsidP="00945EE9">
      <w:pPr>
        <w:rPr>
          <w:rFonts w:cstheme="minorHAnsi"/>
          <w:szCs w:val="20"/>
          <w:lang w:val="es-CO"/>
        </w:rPr>
      </w:pPr>
    </w:p>
    <w:p w14:paraId="71B8ACEA" w14:textId="77777777" w:rsidR="00945EE9" w:rsidRDefault="00945EE9" w:rsidP="00945EE9">
      <w:pPr>
        <w:rPr>
          <w:rFonts w:cstheme="minorHAnsi"/>
          <w:szCs w:val="20"/>
          <w:lang w:val="es-CO"/>
        </w:rPr>
      </w:pPr>
      <w:r w:rsidRPr="00945EE9">
        <w:rPr>
          <w:rFonts w:cstheme="minorHAnsi"/>
          <w:szCs w:val="20"/>
          <w:lang w:val="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91906B2" w14:textId="77777777" w:rsidR="00945EE9" w:rsidRPr="00945EE9" w:rsidRDefault="00945EE9" w:rsidP="00945EE9">
      <w:pPr>
        <w:rPr>
          <w:rFonts w:cstheme="minorHAnsi"/>
          <w:szCs w:val="20"/>
          <w:lang w:val="es-CO"/>
        </w:rPr>
      </w:pPr>
    </w:p>
    <w:p w14:paraId="54CE795A" w14:textId="77777777" w:rsidR="00945EE9" w:rsidRDefault="00945EE9" w:rsidP="00945EE9">
      <w:pPr>
        <w:rPr>
          <w:rFonts w:cstheme="minorHAnsi"/>
          <w:szCs w:val="20"/>
          <w:lang w:val="es-CO"/>
        </w:rPr>
      </w:pPr>
      <w:r w:rsidRPr="00945EE9">
        <w:rPr>
          <w:rFonts w:cstheme="minorHAnsi"/>
          <w:szCs w:val="20"/>
          <w:lang w:val="es-CO"/>
        </w:rPr>
        <w:t>La Entidad hará las retenciones a que haya lugar sobre cada pago, de acuerdo con las disposiciones legales vigentes sobre la materia.</w:t>
      </w:r>
    </w:p>
    <w:p w14:paraId="541A4F7A" w14:textId="77777777" w:rsidR="00945EE9" w:rsidRPr="00945EE9" w:rsidRDefault="00945EE9" w:rsidP="00945EE9">
      <w:pPr>
        <w:rPr>
          <w:rFonts w:cstheme="minorHAnsi"/>
          <w:szCs w:val="20"/>
          <w:lang w:val="es-CO"/>
        </w:rPr>
      </w:pPr>
    </w:p>
    <w:p w14:paraId="4B60423C" w14:textId="5022C9DB" w:rsidR="00315273" w:rsidRPr="0052401B" w:rsidRDefault="00945EE9" w:rsidP="00945EE9">
      <w:pPr>
        <w:rPr>
          <w:rFonts w:cstheme="minorHAnsi"/>
          <w:szCs w:val="20"/>
        </w:rPr>
      </w:pPr>
      <w:r w:rsidRPr="00945EE9">
        <w:rPr>
          <w:rFonts w:cstheme="minorHAnsi"/>
          <w:szCs w:val="20"/>
          <w:lang w:val="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Pr>
          <w:rFonts w:cstheme="minorHAnsi"/>
          <w:szCs w:val="20"/>
          <w:lang w:val="es-CO"/>
        </w:rPr>
        <w:t>.</w:t>
      </w:r>
    </w:p>
    <w:p w14:paraId="4747A992" w14:textId="7BB17064" w:rsidR="00FB3AF3" w:rsidRPr="0052401B" w:rsidRDefault="00FB3AF3" w:rsidP="00540E0E">
      <w:pPr>
        <w:rPr>
          <w:rFonts w:cstheme="minorHAnsi"/>
          <w:szCs w:val="20"/>
        </w:rPr>
      </w:pPr>
    </w:p>
    <w:p w14:paraId="5D668AF8" w14:textId="4A72AB34" w:rsidR="00945EE9" w:rsidRDefault="00C858D8" w:rsidP="00945EE9">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C1EC574" w14:textId="66E35681" w:rsidR="00945EE9" w:rsidRDefault="00945EE9" w:rsidP="00E51275">
      <w:pPr>
        <w:pStyle w:val="clusulas"/>
        <w:numPr>
          <w:ilvl w:val="0"/>
          <w:numId w:val="0"/>
        </w:numPr>
        <w:spacing w:before="0" w:after="0"/>
        <w:ind w:left="66"/>
        <w:rPr>
          <w:rFonts w:cstheme="minorHAnsi"/>
          <w:szCs w:val="20"/>
        </w:rPr>
      </w:pPr>
    </w:p>
    <w:p w14:paraId="2141CB84"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Conocer a cabalidad el pliego de condiciones, la propuesta y el contrato, para realizar la ejecución del mismo con eficiencia y eficacia.</w:t>
      </w:r>
    </w:p>
    <w:p w14:paraId="742958B2"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Presentar previo a la firma del acta de inicio, los documentos necesarios para su ejecución.</w:t>
      </w:r>
    </w:p>
    <w:p w14:paraId="713CAB62"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Suscribir conjuntamente con el supervisor del contrato, el acta de inicio y si las hubiere, las modificaciones del mismo.</w:t>
      </w:r>
    </w:p>
    <w:p w14:paraId="3F87BF38"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Cumplir el contrato teniendo en cuenta lo señalado en el pliego de condiciones, la propuesta y el contrato.</w:t>
      </w:r>
    </w:p>
    <w:p w14:paraId="55BFA17B"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Dar cumplimiento y acreditar el pago de sus obligaciones frente al sistema de seguridad social integral y parafiscales para lo cual deberá realizar los aportes a que se refiere el artículo 50 de la ley 789 de 2002, en lo relacionado con los sistemas de salud, pensión, riesgos profesionales y aportes a las cajas de compensación familiar, SENA e ICBF, de conformidad con las normas y reglamentos que rigen la materia.</w:t>
      </w:r>
    </w:p>
    <w:p w14:paraId="33A2D93B"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w:t>
      </w:r>
    </w:p>
    <w:p w14:paraId="09747558"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lastRenderedPageBreak/>
        <w:t>Responder por los documentos físicos o magnéticos elaborados o entregados con ocasión de la ejecución del contrato, así como responder por la seguridad y el debido manejo de los documentos y registros propios de la institución, para que reposen en la dependencia correspondiente.</w:t>
      </w:r>
    </w:p>
    <w:p w14:paraId="53C65A54"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Mantener vigente la garantía única por el tiempo pactado en el contrato, así como de las modificaciones que se presenten en la ejecución del mismo.</w:t>
      </w:r>
    </w:p>
    <w:p w14:paraId="7B842C8B"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Suministrar al supervisor del contrato toda la información que le sea solicitada para verificar el correcto y oportuno cumplimiento de las obligaciones que contrae, de acuerdo con los artículos 4º y 5º de la Ley 80 de 1993.</w:t>
      </w:r>
    </w:p>
    <w:p w14:paraId="18ADBD25"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Acatar y aplicar de manera diligente las observaciones y recomendaciones impartidas por el interventor o supervisor del contrato.</w:t>
      </w:r>
    </w:p>
    <w:p w14:paraId="5C3DF69A"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Asistir a las reuniones que sean convocadas por el supervisor o interventor del contrato, para revisar el estado de ejecución del mismo, el cumplimiento de las obligaciones a cargo del contratista o cualquier aspecto técnico referente al mismo.</w:t>
      </w:r>
    </w:p>
    <w:p w14:paraId="502A5AB2" w14:textId="77777777"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Presentar los informes sobre la ejecución del contrato, que le sean solicitadas por el supervisor del mismo.</w:t>
      </w:r>
    </w:p>
    <w:p w14:paraId="03E635F6" w14:textId="42AFF670" w:rsidR="00E51275" w:rsidRDefault="00E51275" w:rsidP="00E51275">
      <w:pPr>
        <w:widowControl w:val="0"/>
        <w:numPr>
          <w:ilvl w:val="0"/>
          <w:numId w:val="40"/>
        </w:numPr>
        <w:pBdr>
          <w:top w:val="nil"/>
          <w:left w:val="nil"/>
          <w:bottom w:val="nil"/>
          <w:right w:val="nil"/>
          <w:between w:val="nil"/>
        </w:pBdr>
        <w:ind w:left="567" w:hanging="425"/>
        <w:rPr>
          <w:rFonts w:ascii="Calibri" w:eastAsia="Calibri" w:hAnsi="Calibri" w:cs="Calibri"/>
          <w:color w:val="000000"/>
          <w:sz w:val="22"/>
        </w:rPr>
      </w:pPr>
      <w:r>
        <w:rPr>
          <w:rFonts w:ascii="Calibri" w:eastAsia="Calibri" w:hAnsi="Calibri" w:cs="Calibri"/>
          <w:color w:val="000000"/>
          <w:sz w:val="22"/>
        </w:rPr>
        <w:t>Responder ante las autoridades competentes por los actos u omisiones que ejecute en desarrollo del contrato, cuando en ellos se cause perjuicio a la administración o a terceros en los términos del artículo 52 de la ley 80 de 1993.</w:t>
      </w:r>
    </w:p>
    <w:p w14:paraId="61ECE392" w14:textId="77777777" w:rsidR="00E51275" w:rsidRPr="00E51275" w:rsidRDefault="00E51275" w:rsidP="00E51275">
      <w:pPr>
        <w:pStyle w:val="clusulas"/>
        <w:numPr>
          <w:ilvl w:val="0"/>
          <w:numId w:val="40"/>
        </w:numPr>
        <w:spacing w:before="0" w:after="0"/>
        <w:ind w:left="567" w:hanging="425"/>
        <w:rPr>
          <w:rFonts w:cstheme="minorHAnsi"/>
          <w:b w:val="0"/>
          <w:bCs/>
          <w:szCs w:val="20"/>
        </w:rPr>
      </w:pPr>
      <w:r w:rsidRPr="00E51275">
        <w:rPr>
          <w:rFonts w:ascii="Calibri" w:eastAsia="Calibri" w:hAnsi="Calibri" w:cs="Calibri"/>
          <w:b w:val="0"/>
          <w:bCs/>
          <w:color w:val="000000"/>
          <w:sz w:val="22"/>
        </w:rPr>
        <w:t>Las demás inherentes al objeto y la naturaleza del contrato y aquellas indicadas por el supervisor para el cabal cumplimiento del objeto del contrato.</w:t>
      </w:r>
    </w:p>
    <w:p w14:paraId="5C541D29" w14:textId="21EF9872" w:rsidR="00E51275" w:rsidRDefault="00E51275" w:rsidP="00E51275">
      <w:pPr>
        <w:pStyle w:val="clusulas"/>
        <w:numPr>
          <w:ilvl w:val="0"/>
          <w:numId w:val="0"/>
        </w:numPr>
        <w:spacing w:before="0" w:after="0"/>
        <w:ind w:left="66"/>
        <w:rPr>
          <w:rFonts w:cstheme="minorHAnsi"/>
          <w:szCs w:val="20"/>
        </w:rPr>
      </w:pPr>
    </w:p>
    <w:p w14:paraId="7FB80C20" w14:textId="77777777" w:rsidR="00E51275" w:rsidRDefault="00E51275" w:rsidP="00E51275">
      <w:pPr>
        <w:pStyle w:val="clusulas"/>
        <w:numPr>
          <w:ilvl w:val="0"/>
          <w:numId w:val="0"/>
        </w:numPr>
        <w:spacing w:before="0" w:after="0"/>
        <w:ind w:left="66"/>
        <w:rPr>
          <w:rFonts w:cstheme="minorHAnsi"/>
          <w:szCs w:val="20"/>
        </w:rPr>
      </w:pP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2B0226A5" w14:textId="7B1CA7E3" w:rsidR="001D0D2E" w:rsidRDefault="001D0D2E" w:rsidP="00E51275">
      <w:pPr>
        <w:pStyle w:val="clusulas"/>
        <w:numPr>
          <w:ilvl w:val="0"/>
          <w:numId w:val="0"/>
        </w:numPr>
        <w:tabs>
          <w:tab w:val="left" w:pos="1560"/>
        </w:tabs>
        <w:spacing w:before="0" w:after="0"/>
        <w:rPr>
          <w:rFonts w:cstheme="minorHAnsi"/>
          <w:b w:val="0"/>
          <w:bCs/>
          <w:szCs w:val="20"/>
        </w:rPr>
      </w:pPr>
    </w:p>
    <w:p w14:paraId="67F3386B"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Cumplir a cabalidad el alcance técnico descrito en los estudios previos, pliego de condiciones definitivos, propuesta técnica y en la normativa que regula la materia objeto de la presente consultoría.</w:t>
      </w:r>
    </w:p>
    <w:p w14:paraId="78C85442"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Garantizar la vinculación permanente e ininterrumpida del personal mínimo ofertado y de los demás recursos necesarios para la ejecución de los servicios contratados. </w:t>
      </w:r>
    </w:p>
    <w:p w14:paraId="38555DB1"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Respetar a cabalidad la normativa en materia de propiedad intelectual.</w:t>
      </w:r>
    </w:p>
    <w:p w14:paraId="3DF81090"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Realizar el análisis de la norma urbanística incluida en el POT con respecto a los tratamientos y usos del suelo urbano, y su relación con los instrumentos de planeamiento, de financiación y de actuación urbanística. </w:t>
      </w:r>
    </w:p>
    <w:p w14:paraId="70A0462B"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Analizar en detalle las disposiciones vigentes, revisando en el caso de la norma urbana lo relativo a los tratamientos urbanísticos y los usos del suelo. Para lo cual además de las disposiciones del POT se hace necesario la revisión de los decretos reglamentarios.</w:t>
      </w:r>
    </w:p>
    <w:p w14:paraId="4FB0C200"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Plantear un escenario de comparación de la norma urbanística incluida en el POT con las disposiciones aplicables de la normativa nacional. </w:t>
      </w:r>
    </w:p>
    <w:p w14:paraId="4B0F66DF"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Desarrollar el análisis del componente urbano del POT que tiene como objeto establecer los lineamientos para el desarrollo y la ocupación del espacio físico clasificado como suelo urbano en el que se disponen las políticas de mediano y corto plazo, procedimientos e instrumentos de gestión y normas urbanísticas. </w:t>
      </w:r>
    </w:p>
    <w:p w14:paraId="28EA4FEE"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lastRenderedPageBreak/>
        <w:t xml:space="preserve">Revisión del modelo de ordenamiento urbano y de los instrumentos que lo desarrollan, así como el análisis de la evolución de las intervenciones físicas, de acuerdo con el modelo de ordenamiento urbano establecido. </w:t>
      </w:r>
    </w:p>
    <w:p w14:paraId="40092BE9"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Revisión de las normas que especifican las obligaciones y derechos para la utilización del suelo urbano: (i) los usos del suelo y su clasificación; (ii) las zonas de uso de suelo, con las cuales se establece la función de cada parte de la ciudad, de acuerdo con el modelo territorial; (iii) los Tratamientos Urbanísticos, que definen las formas de ocupación, volumetría, cesiones y dotación pública y comunal, según las características físicas de cada una de las partes de la ciudad; es decir, la edificabilidad.</w:t>
      </w:r>
    </w:p>
    <w:p w14:paraId="3AE66A4D"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Revisión de las normas que especifican las obligaciones y derechos para la utilización del suelo urbano y su relación con el alcance previsto por la normativa nacional tendiente a aclarar los conflictos acerca de los conceptos urbanísticos de densificación y multifuncionalidad.</w:t>
      </w:r>
    </w:p>
    <w:p w14:paraId="3488F1F3"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Revisión de las políticas sobre uso y ocupación del suelo urbano, de las piezas urbanas y de los respectivos programas estructurantes (VIS y VIP), mejoramiento integral, renovación urbana y reasentamientos urbanos.</w:t>
      </w:r>
    </w:p>
    <w:p w14:paraId="04B6D94A"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Presentar la revisión de las disposiciones relacionadas con la definición de los usos del suelo en los términos previstos en el POT, con el fin de analizar de qué forma las decisiones adoptadas responden a lo dispuesto en la normativa nacional y cómo funcionan dentro de la estructura de norma urbana.</w:t>
      </w:r>
    </w:p>
    <w:p w14:paraId="75BA8F79"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Abordar los tratamientos urbanísticos y definir en las fichas normativas aspectos centrales tales como: la intensidad, mezcla de usos y edificabilidad.</w:t>
      </w:r>
    </w:p>
    <w:p w14:paraId="111EF984"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Revisar la norma establecida por el POT del municipio de Armenia en la que se define el régimen aplicable a los planes parciales y su desarrollo mediante unidades de actuación urbanística o unidades de gestión para promover la implementación, redesarrollo en suelo urbano o de expansión urbana. Así mismo, revisar la definición de los planes parciales en sus atributos principales: cantidad, áreas, tipos, características, suelos disponibles. </w:t>
      </w:r>
    </w:p>
    <w:p w14:paraId="6C56E76F"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Precisar las directrices y parámetros para la formulación de planes parciales, incluyendo la definición de acciones urbanísticas, actuaciones, instrumentos de financiación y otros procedimientos aplicables en las áreas sujetas a urbanización u operaciones urbanas por medio de dichos planes. Establecer los lineamientos normativos que respondan a los parámetros generales que la norma nacional ha formulado para este tipo de procesos</w:t>
      </w:r>
    </w:p>
    <w:p w14:paraId="5CF98D27"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Analizar la forma en que el POT y sus instrumentos de planificación definen condiciones para la adopción de planes parciales en el municipio de Armenia.</w:t>
      </w:r>
    </w:p>
    <w:p w14:paraId="6CA8E682"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Realizar un análisis del suelo susceptible de formulación de planes parciales que no han sido desarrollados a la fecha en la medida de las necesidades, de manera concertada con el Departamento Administrativo Planeación del municipio.</w:t>
      </w:r>
    </w:p>
    <w:p w14:paraId="26A00529"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Presentar los lineamientos generales para la modificación del POT en temas de áreas de expansión urbana, sujetas a planes parciales. </w:t>
      </w:r>
    </w:p>
    <w:p w14:paraId="63F2BA27"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Revisar el alcance que el POT vigente establece para la Unidad de Planificación Rural (UPR). </w:t>
      </w:r>
    </w:p>
    <w:p w14:paraId="71DC5636"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Evaluar la importancia del instrumento para la planificación territorial del municipio de acuerdo con la normatividad nacional aplicable a esta materia, y presentar las recomendaciones que correspondan. </w:t>
      </w:r>
    </w:p>
    <w:p w14:paraId="2CE452F9"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Analizar la vigencia de la UPR para el ordenamiento del suelo y la resolución de conflictos que pudieran presentarse con las decisiones sobre suelo de expansión urbano.</w:t>
      </w:r>
    </w:p>
    <w:p w14:paraId="4E4FEFF3"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lastRenderedPageBreak/>
        <w:t xml:space="preserve">Desarrollar el análisis de los instrumentos de financiación del suelo vigentes en la norma nacional y establecer la viabilidad y probable impacto de los instrumentos en el municipio de Armenia. </w:t>
      </w:r>
    </w:p>
    <w:p w14:paraId="6BB520C8"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Elaborar en caso de encontrarse procedente, la justificación del instrumento en función de su potencialidad para generar nuevas fuentes de financiamiento para el ordenamiento territorial y su validez comparada con la potencialidad de otros instrumentos similares y aplicables en las ciudades colombianas.</w:t>
      </w:r>
    </w:p>
    <w:p w14:paraId="1EB77AE4"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Elaborar los entregables que se describen en el presente documento, así como efectuar los ajustes que correspondan conforme las indicaciones que imparte el supervisor del contrato o que resulten de los respectivos procesos de concertación, socialización y aprobación.</w:t>
      </w:r>
    </w:p>
    <w:p w14:paraId="7FF23565"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Brindar acompañamiento incluida la asesoría jurídica y técnica durante el proceso de concertación con las autoridades ambientales incluida la Corporación Autónoma Regional del Quindío, atendiendo el procedimiento establecido por dicha entidad.</w:t>
      </w:r>
    </w:p>
    <w:p w14:paraId="09F76938"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Asistir durante la vigencia del contrato a las destinas reuniones de concertación ambiental y plantear las recomendaciones que se estimen convenientes.</w:t>
      </w:r>
    </w:p>
    <w:p w14:paraId="738C30D4"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Revisar el acto administrativo a través del cual la autoridad ambiental recoge los resultados del proceso de concertación.</w:t>
      </w:r>
    </w:p>
    <w:p w14:paraId="643A2AA7"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 xml:space="preserve">Acompañar el proceso de socialización y sustentación de la propuesta de modificación ante el Consejo Territorial de Planeación. </w:t>
      </w:r>
    </w:p>
    <w:p w14:paraId="26832967" w14:textId="77777777"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Brindar asistencia técnica durante el proceso de presentación, discusión y aprobación del proyecto de acuerdo a través del cual se aprueba la modificación excepcional del Plan de Ordenamiento Territorial.</w:t>
      </w:r>
    </w:p>
    <w:p w14:paraId="10D81B01" w14:textId="6E1AB1B1" w:rsidR="00E51275" w:rsidRDefault="00E51275"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Las obligaciones relacionadas con el proceso de concertación y sustentación ante el Consejo Territorial de Planeación y discusión durante el proceso de aprobación en el Concejo Municipal del Proyecto de Acuerdo, constituyen una gestión de acompañamiento a cargo de consultor y serán desarrolladas en la medida que sean agendadas por el municipio durante la vigencia de contrato y constituyen una obligación de medio y no de resultado.</w:t>
      </w:r>
    </w:p>
    <w:p w14:paraId="111FCE1D" w14:textId="1D780968" w:rsidR="00E51275" w:rsidRDefault="00E07580" w:rsidP="00E51275">
      <w:pPr>
        <w:numPr>
          <w:ilvl w:val="0"/>
          <w:numId w:val="41"/>
        </w:numPr>
        <w:pBdr>
          <w:top w:val="nil"/>
          <w:left w:val="nil"/>
          <w:bottom w:val="nil"/>
          <w:right w:val="nil"/>
          <w:between w:val="nil"/>
        </w:pBdr>
        <w:ind w:left="714" w:hanging="357"/>
        <w:rPr>
          <w:rFonts w:ascii="Calibri" w:eastAsia="Calibri" w:hAnsi="Calibri" w:cs="Calibri"/>
          <w:color w:val="000000"/>
          <w:sz w:val="22"/>
        </w:rPr>
      </w:pPr>
      <w:r>
        <w:rPr>
          <w:rFonts w:ascii="Calibri" w:eastAsia="Calibri" w:hAnsi="Calibri" w:cs="Calibri"/>
          <w:color w:val="000000"/>
          <w:sz w:val="22"/>
        </w:rPr>
        <w:t>Ejecutar las demás obligaciones inherentes al cumplimiento del objeto contractual.</w:t>
      </w:r>
    </w:p>
    <w:p w14:paraId="4E1BC53D" w14:textId="1A6A8AA8" w:rsidR="00E07580" w:rsidRDefault="00E07580" w:rsidP="00E07580">
      <w:pPr>
        <w:pBdr>
          <w:top w:val="nil"/>
          <w:left w:val="nil"/>
          <w:bottom w:val="nil"/>
          <w:right w:val="nil"/>
          <w:between w:val="nil"/>
        </w:pBdr>
        <w:ind w:left="357"/>
        <w:rPr>
          <w:rFonts w:ascii="Calibri" w:eastAsia="Calibri" w:hAnsi="Calibri" w:cs="Calibri"/>
          <w:color w:val="000000"/>
          <w:sz w:val="22"/>
        </w:rPr>
      </w:pPr>
    </w:p>
    <w:p w14:paraId="04560C2D" w14:textId="2929DD85" w:rsidR="00E07580" w:rsidRPr="00E07580" w:rsidRDefault="00E07580" w:rsidP="00E07580">
      <w:pPr>
        <w:pBdr>
          <w:top w:val="nil"/>
          <w:left w:val="nil"/>
          <w:bottom w:val="nil"/>
          <w:right w:val="nil"/>
          <w:between w:val="nil"/>
        </w:pBdr>
        <w:rPr>
          <w:rFonts w:ascii="Calibri" w:eastAsia="Calibri" w:hAnsi="Calibri" w:cs="Calibri"/>
          <w:b/>
          <w:bCs/>
          <w:color w:val="000000"/>
          <w:sz w:val="22"/>
          <w:u w:val="single"/>
        </w:rPr>
      </w:pPr>
      <w:r w:rsidRPr="00E07580">
        <w:rPr>
          <w:rFonts w:ascii="Calibri" w:eastAsia="Calibri" w:hAnsi="Calibri" w:cs="Calibri"/>
          <w:b/>
          <w:bCs/>
          <w:color w:val="000000"/>
          <w:sz w:val="22"/>
          <w:u w:val="single"/>
        </w:rPr>
        <w:t>ENTREGABLES:</w:t>
      </w:r>
    </w:p>
    <w:p w14:paraId="200BE5C6" w14:textId="037AA40A" w:rsidR="00E07580" w:rsidRDefault="00E07580" w:rsidP="00E07580">
      <w:pPr>
        <w:pBdr>
          <w:top w:val="nil"/>
          <w:left w:val="nil"/>
          <w:bottom w:val="nil"/>
          <w:right w:val="nil"/>
          <w:between w:val="nil"/>
        </w:pBdr>
        <w:rPr>
          <w:rFonts w:ascii="Calibri" w:eastAsia="Calibri" w:hAnsi="Calibri" w:cs="Calibri"/>
          <w:color w:val="000000"/>
          <w:sz w:val="22"/>
        </w:rPr>
      </w:pPr>
    </w:p>
    <w:tbl>
      <w:tblPr>
        <w:tblW w:w="8828"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1510"/>
        <w:gridCol w:w="7318"/>
      </w:tblGrid>
      <w:tr w:rsidR="00E07580" w14:paraId="111A7649" w14:textId="77777777" w:rsidTr="00AD208C">
        <w:trPr>
          <w:trHeight w:val="292"/>
        </w:trPr>
        <w:tc>
          <w:tcPr>
            <w:tcW w:w="1510" w:type="dxa"/>
          </w:tcPr>
          <w:p w14:paraId="2F5515E3" w14:textId="77777777" w:rsidR="00E07580" w:rsidRDefault="00E07580" w:rsidP="00AD208C">
            <w:pPr>
              <w:widowControl w:val="0"/>
              <w:jc w:val="center"/>
              <w:rPr>
                <w:rFonts w:ascii="Calibri" w:eastAsia="Calibri" w:hAnsi="Calibri" w:cs="Calibri"/>
                <w:color w:val="000000"/>
              </w:rPr>
            </w:pPr>
            <w:r>
              <w:rPr>
                <w:rFonts w:ascii="Calibri" w:eastAsia="Calibri" w:hAnsi="Calibri" w:cs="Calibri"/>
                <w:color w:val="000000"/>
              </w:rPr>
              <w:t>ENTREGABLES</w:t>
            </w:r>
          </w:p>
        </w:tc>
        <w:tc>
          <w:tcPr>
            <w:tcW w:w="7318" w:type="dxa"/>
          </w:tcPr>
          <w:p w14:paraId="6E3562C1" w14:textId="77777777" w:rsidR="00E07580" w:rsidRDefault="00E07580" w:rsidP="00AD208C">
            <w:pPr>
              <w:widowControl w:val="0"/>
              <w:jc w:val="center"/>
              <w:rPr>
                <w:rFonts w:ascii="Calibri" w:eastAsia="Calibri" w:hAnsi="Calibri" w:cs="Calibri"/>
                <w:color w:val="000000"/>
              </w:rPr>
            </w:pPr>
            <w:r>
              <w:rPr>
                <w:rFonts w:ascii="Calibri" w:eastAsia="Calibri" w:hAnsi="Calibri" w:cs="Calibri"/>
                <w:color w:val="000000"/>
              </w:rPr>
              <w:t>DESCRIPCIÓN</w:t>
            </w:r>
          </w:p>
        </w:tc>
      </w:tr>
      <w:tr w:rsidR="00E07580" w14:paraId="0BF501E7" w14:textId="77777777" w:rsidTr="00AD208C">
        <w:trPr>
          <w:trHeight w:val="389"/>
        </w:trPr>
        <w:tc>
          <w:tcPr>
            <w:tcW w:w="1510" w:type="dxa"/>
          </w:tcPr>
          <w:p w14:paraId="3F387ED9" w14:textId="77777777" w:rsidR="00E07580" w:rsidRDefault="00E07580" w:rsidP="00AD208C">
            <w:pPr>
              <w:jc w:val="center"/>
              <w:rPr>
                <w:rFonts w:ascii="Calibri" w:eastAsia="Calibri" w:hAnsi="Calibri" w:cs="Calibri"/>
                <w:color w:val="000000"/>
              </w:rPr>
            </w:pPr>
            <w:r>
              <w:rPr>
                <w:rFonts w:ascii="Calibri" w:eastAsia="Calibri" w:hAnsi="Calibri" w:cs="Calibri"/>
                <w:color w:val="000000"/>
              </w:rPr>
              <w:t>PRODUCTO 1</w:t>
            </w:r>
          </w:p>
        </w:tc>
        <w:tc>
          <w:tcPr>
            <w:tcW w:w="7318" w:type="dxa"/>
          </w:tcPr>
          <w:p w14:paraId="75672ABD" w14:textId="77777777" w:rsidR="00E07580" w:rsidRDefault="00E07580" w:rsidP="00AD208C">
            <w:pPr>
              <w:rPr>
                <w:rFonts w:ascii="Calibri" w:eastAsia="Calibri" w:hAnsi="Calibri" w:cs="Calibri"/>
                <w:color w:val="000000"/>
              </w:rPr>
            </w:pPr>
            <w:r w:rsidRPr="00B13AD8">
              <w:rPr>
                <w:rFonts w:ascii="Calibri" w:eastAsia="Calibri" w:hAnsi="Calibri" w:cs="Calibri"/>
                <w:color w:val="000000"/>
              </w:rPr>
              <w:t>Propuesta metodológica: Se requiere</w:t>
            </w:r>
            <w:r>
              <w:rPr>
                <w:rFonts w:ascii="Calibri" w:eastAsia="Calibri" w:hAnsi="Calibri" w:cs="Calibri"/>
                <w:color w:val="000000"/>
              </w:rPr>
              <w:t xml:space="preserve"> elaborar propuesta metodológica, en la que se indiquen claramente los pasos a seguir para responder al objeto general de la consultoría, discriminados para cada uno de los componentes de la evaluación. Debe tener:</w:t>
            </w:r>
          </w:p>
          <w:p w14:paraId="11DF81AF" w14:textId="77777777" w:rsidR="00E07580" w:rsidRDefault="00E07580" w:rsidP="00AD208C">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(i) Comprensión de los objetivos del trabajo y de la importancia de lograrlos; así como la formulación de mecanismos y procedimientos para su desarrollo (ii) La propuesta metodológica deberá especificar: el Desarrollo Metodológico y la Definición del Trabajo de Campo y Recolección de Información. Para la propuesta metodológica general se deben indicar claramente los pasos a seguir para responder al objeto general de la consultoría. Se deberá especificar las metodologías de análisis de información, incluyendo las técnicas a utilizar, la pertinencia de las mismas y los principales desafíos para realizar la revisión del POT, del modelo de ordenamiento urbano y de los instrumentos que lo desarrollan (iii) Diseño Metodológico para la realización del diagnóstico del estado actual del municipio de Armenia en todos los elementos estructurantes</w:t>
            </w:r>
          </w:p>
          <w:p w14:paraId="467ED524" w14:textId="77777777" w:rsidR="00E07580" w:rsidRDefault="00E07580" w:rsidP="00AD208C">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lastRenderedPageBreak/>
              <w:t>(iv) Diseño metodológico para la formulación de aspectos tales como los usos del suelo, los tratamientos urbanísticos, los instrumentos de gestión financiera de usos del suelo urbano entre otros. (v) Definir de manera preliminar categorías y productos de la intervención, las variables e información que serán tenidas en cuenta para realizar los análisis relacionados con los componentes del POT (vi) Descripción clara y concisa de las técnicas y tipo de instrumentos de recolección de información primaria y secundaria a emplear. (vii) Debe incluir los siguientes aspectos: (i) Describir y justificar las técnicas de levantamiento de información; (ii) Describir y justificar los instrumentos de recolección de información; (iii) Describir los procedimientos a aplicar para conseguir la información; (iv) Conocer y explorar todo el conjunto de fuentes que puedan resultar útiles para la evaluación. (v) Elaborar una lectura sistemática y discriminatoria del material, a fin de seleccionar los documentos de utilidad. (vi) Recolectar, mediante algún método conocido y utilizado ampliamente en investigación el material pertinente para el desarrollo de la evaluación. (vii) Clasificar las fuentes de acuerdo al contenido. (viii) Evaluar la confiabilidad del material consultado.</w:t>
            </w:r>
          </w:p>
          <w:p w14:paraId="0AC39342" w14:textId="77777777" w:rsidR="00E07580" w:rsidRDefault="00E07580" w:rsidP="00AD208C">
            <w:pPr>
              <w:ind w:left="57"/>
              <w:rPr>
                <w:rFonts w:ascii="Calibri" w:eastAsia="Calibri" w:hAnsi="Calibri" w:cs="Calibri"/>
                <w:color w:val="000000"/>
                <w:highlight w:val="green"/>
              </w:rPr>
            </w:pPr>
          </w:p>
        </w:tc>
      </w:tr>
      <w:tr w:rsidR="00E07580" w14:paraId="0F1F6A61" w14:textId="77777777" w:rsidTr="00AD208C">
        <w:trPr>
          <w:trHeight w:val="997"/>
        </w:trPr>
        <w:tc>
          <w:tcPr>
            <w:tcW w:w="1510" w:type="dxa"/>
          </w:tcPr>
          <w:p w14:paraId="5156B3DD" w14:textId="77777777" w:rsidR="00E07580" w:rsidRDefault="00E07580" w:rsidP="00AD208C">
            <w:pPr>
              <w:widowControl w:val="0"/>
              <w:rPr>
                <w:rFonts w:ascii="Calibri" w:eastAsia="Calibri" w:hAnsi="Calibri" w:cs="Calibri"/>
                <w:color w:val="000000"/>
              </w:rPr>
            </w:pPr>
            <w:r>
              <w:rPr>
                <w:rFonts w:ascii="Calibri" w:eastAsia="Calibri" w:hAnsi="Calibri" w:cs="Calibri"/>
                <w:color w:val="000000"/>
              </w:rPr>
              <w:lastRenderedPageBreak/>
              <w:t>PRODUCTO 2.</w:t>
            </w:r>
          </w:p>
        </w:tc>
        <w:tc>
          <w:tcPr>
            <w:tcW w:w="7318" w:type="dxa"/>
          </w:tcPr>
          <w:p w14:paraId="063F00ED" w14:textId="77777777" w:rsidR="00E07580" w:rsidRDefault="00E07580" w:rsidP="00AD208C">
            <w:pPr>
              <w:ind w:left="57"/>
              <w:rPr>
                <w:rFonts w:ascii="Calibri" w:eastAsia="Calibri" w:hAnsi="Calibri" w:cs="Calibri"/>
                <w:color w:val="000000"/>
              </w:rPr>
            </w:pPr>
            <w:r>
              <w:rPr>
                <w:rFonts w:ascii="Calibri" w:eastAsia="Calibri" w:hAnsi="Calibri" w:cs="Calibri"/>
                <w:color w:val="000000"/>
              </w:rPr>
              <w:t xml:space="preserve">Documento con los resultados del diagnóstico y análisis de resultados de: (i) la norma urbanística vigente en el POT en lo relativo a los tratamientos urbanísticos y los usos del suelo; (ii) los escenarios de comparación de la norma urbanística incluida en el POT con las disposiciones aplicables de la normativa nacional; (iii) análisis del componente urbano del POT que establece los lineamientos para el desarrollo y la ocupación del espacio físico clasificado como suelo urbano en el que se disponen las políticas de mediano y corto plazo, y los procedimientos e instrumentos de gestión y normas urbanísticas. </w:t>
            </w:r>
          </w:p>
          <w:p w14:paraId="3A133D32" w14:textId="77777777" w:rsidR="00E07580" w:rsidRDefault="00E07580" w:rsidP="00AD208C">
            <w:pPr>
              <w:widowControl w:val="0"/>
              <w:ind w:left="57"/>
              <w:rPr>
                <w:rFonts w:ascii="Calibri" w:eastAsia="Calibri" w:hAnsi="Calibri" w:cs="Calibri"/>
                <w:color w:val="000000"/>
              </w:rPr>
            </w:pPr>
          </w:p>
        </w:tc>
      </w:tr>
      <w:tr w:rsidR="00E07580" w14:paraId="3A5FEB63" w14:textId="77777777" w:rsidTr="00AD208C">
        <w:trPr>
          <w:trHeight w:val="4002"/>
        </w:trPr>
        <w:tc>
          <w:tcPr>
            <w:tcW w:w="1510" w:type="dxa"/>
          </w:tcPr>
          <w:p w14:paraId="4340BC17" w14:textId="77777777" w:rsidR="00E07580" w:rsidRDefault="00E07580" w:rsidP="00AD208C">
            <w:pPr>
              <w:widowControl w:val="0"/>
              <w:rPr>
                <w:rFonts w:ascii="Calibri" w:eastAsia="Calibri" w:hAnsi="Calibri" w:cs="Calibri"/>
                <w:color w:val="000000"/>
              </w:rPr>
            </w:pPr>
            <w:r>
              <w:rPr>
                <w:rFonts w:ascii="Calibri" w:eastAsia="Calibri" w:hAnsi="Calibri" w:cs="Calibri"/>
                <w:color w:val="000000"/>
              </w:rPr>
              <w:t>PRODUCTO 3.</w:t>
            </w:r>
          </w:p>
        </w:tc>
        <w:tc>
          <w:tcPr>
            <w:tcW w:w="7318" w:type="dxa"/>
          </w:tcPr>
          <w:p w14:paraId="257CA8AE" w14:textId="77777777" w:rsidR="00E07580" w:rsidRDefault="00E07580" w:rsidP="00AD208C">
            <w:pPr>
              <w:ind w:left="57"/>
              <w:rPr>
                <w:rFonts w:ascii="Calibri" w:eastAsia="Calibri" w:hAnsi="Calibri" w:cs="Calibri"/>
                <w:color w:val="000000"/>
              </w:rPr>
            </w:pPr>
            <w:r>
              <w:rPr>
                <w:rFonts w:ascii="Calibri" w:eastAsia="Calibri" w:hAnsi="Calibri" w:cs="Calibri"/>
                <w:color w:val="000000"/>
              </w:rPr>
              <w:t>Documento con los resultados de la revisión de: (i) el modelo de ordenamiento urbano y de los instrumentos que lo desarrollan, así como el análisis de la evolución de las intervenciones físicas, de acuerdo con el modelo de ordenamiento urbano establecido; (ii) revisión de las normas que especifican las obligaciones y derechos para la utilización del suelo urbano: (a) los usos del suelo y su clasificación; (b) las zonas de uso de suelo, con las cuales se establece la función de cada parte de la ciudad, de acuerdo con el modelo territorial; (c) los Tratamientos Urbanísticos, que definen las formas de ocupación, volumetría, cesiones y dotación pública y comunal, según las características físicas de cada una de las partes de la ciudad; es decir, la edificabilidad; (iii) revisión de las normas que especifican las obligaciones y derechos para la utilización del suelo urbano y su relación con el alcance previsto por la normativa nacional tendiente a aclarar los conflictos acerca de los conceptos urbanísticos de densificación y multifuncionalidad.</w:t>
            </w:r>
          </w:p>
        </w:tc>
      </w:tr>
      <w:tr w:rsidR="00E07580" w14:paraId="5DC1C2B2" w14:textId="77777777" w:rsidTr="00AD208C">
        <w:trPr>
          <w:trHeight w:val="278"/>
        </w:trPr>
        <w:tc>
          <w:tcPr>
            <w:tcW w:w="1510" w:type="dxa"/>
          </w:tcPr>
          <w:p w14:paraId="0CD5F615" w14:textId="77777777" w:rsidR="00E07580" w:rsidRDefault="00E07580" w:rsidP="00AD208C">
            <w:pPr>
              <w:widowControl w:val="0"/>
              <w:rPr>
                <w:rFonts w:ascii="Calibri" w:eastAsia="Calibri" w:hAnsi="Calibri" w:cs="Calibri"/>
                <w:color w:val="000000"/>
              </w:rPr>
            </w:pPr>
            <w:r>
              <w:rPr>
                <w:rFonts w:ascii="Calibri" w:eastAsia="Calibri" w:hAnsi="Calibri" w:cs="Calibri"/>
                <w:color w:val="000000"/>
              </w:rPr>
              <w:t>PRODUCTO 4.</w:t>
            </w:r>
          </w:p>
        </w:tc>
        <w:tc>
          <w:tcPr>
            <w:tcW w:w="7318" w:type="dxa"/>
          </w:tcPr>
          <w:p w14:paraId="074E3130" w14:textId="77777777" w:rsidR="00E07580" w:rsidRDefault="00E07580" w:rsidP="00AD208C">
            <w:pPr>
              <w:ind w:left="57"/>
              <w:rPr>
                <w:rFonts w:ascii="Calibri" w:eastAsia="Calibri" w:hAnsi="Calibri" w:cs="Calibri"/>
                <w:color w:val="000000"/>
              </w:rPr>
            </w:pPr>
            <w:r>
              <w:rPr>
                <w:rFonts w:ascii="Calibri" w:eastAsia="Calibri" w:hAnsi="Calibri" w:cs="Calibri"/>
                <w:color w:val="000000"/>
              </w:rPr>
              <w:t xml:space="preserve">Documentos con los resultados de: (i) la revisión de la norma establecida por el POT del municipio de Armenia en la que se define el régimen aplicable a los planes parciales y su desarrollo mediante unidades de actuación urbanística o unidades de gestión para promover la implementación, redesarrollo en suelo urbano o de expansión urbana. Así mismo, revisar la definición de los planes parciales en sus atributos principales: cantidad, áreas, tipos, características, suelos disponibles; (ii) los resultados de la definición de las fichas normativas en los aspectos centrales tales como: la intensidad, mezcla de usos y edificabilidad; (iii) las directrices y parámetros para la formulación de </w:t>
            </w:r>
            <w:r>
              <w:rPr>
                <w:rFonts w:ascii="Calibri" w:eastAsia="Calibri" w:hAnsi="Calibri" w:cs="Calibri"/>
                <w:color w:val="000000"/>
              </w:rPr>
              <w:lastRenderedPageBreak/>
              <w:t>planes parciales, incluyendo la definición de acciones urbanísticas, actuaciones, instrumentos de financiación y otros procedimientos aplicables en las áreas sujetas a urbanización u operaciones urbanas por medio de dichos planes; (IV) Documentos con los resultados de la revisión de las políticas sobre uso y ocupación del suelo urbano, de las piezas urbanas y de los respectivos programas estructurantes (VIS y VIP), mejoramiento integral, renovación urbana y reasentamientos urbanos</w:t>
            </w:r>
          </w:p>
        </w:tc>
      </w:tr>
      <w:tr w:rsidR="00E07580" w14:paraId="090B0744" w14:textId="77777777" w:rsidTr="00AD208C">
        <w:trPr>
          <w:trHeight w:val="135"/>
        </w:trPr>
        <w:tc>
          <w:tcPr>
            <w:tcW w:w="1510" w:type="dxa"/>
          </w:tcPr>
          <w:p w14:paraId="6D5712B5" w14:textId="77777777" w:rsidR="00E07580" w:rsidRDefault="00E07580" w:rsidP="00AD208C">
            <w:pPr>
              <w:widowControl w:val="0"/>
              <w:rPr>
                <w:rFonts w:ascii="Calibri" w:eastAsia="Calibri" w:hAnsi="Calibri" w:cs="Calibri"/>
                <w:color w:val="000000"/>
              </w:rPr>
            </w:pPr>
            <w:r>
              <w:rPr>
                <w:rFonts w:ascii="Calibri" w:eastAsia="Calibri" w:hAnsi="Calibri" w:cs="Calibri"/>
                <w:color w:val="000000"/>
              </w:rPr>
              <w:lastRenderedPageBreak/>
              <w:t>PRODUCTO 5.</w:t>
            </w:r>
          </w:p>
        </w:tc>
        <w:tc>
          <w:tcPr>
            <w:tcW w:w="7318" w:type="dxa"/>
          </w:tcPr>
          <w:p w14:paraId="4075A71C" w14:textId="77777777" w:rsidR="00E07580" w:rsidRDefault="00E07580" w:rsidP="00AD208C">
            <w:pPr>
              <w:ind w:left="57"/>
              <w:rPr>
                <w:rFonts w:ascii="Calibri" w:eastAsia="Calibri" w:hAnsi="Calibri" w:cs="Calibri"/>
                <w:color w:val="000000"/>
              </w:rPr>
            </w:pPr>
            <w:r>
              <w:rPr>
                <w:rFonts w:ascii="Calibri" w:eastAsia="Calibri" w:hAnsi="Calibri" w:cs="Calibri"/>
                <w:color w:val="000000"/>
              </w:rPr>
              <w:t>Documento con los resultados de: (i) análisis del suelo susceptible de formulación de planes parciales que no han sido desarrollados a la fecha en la medida de las necesidades, de manera concertada con el Departamento Administrativo Planeación del municipio; (ii) los lineamientos generales para la modificación del POT en temas de áreas de expansión urbana, sujetas a planes parciales; (iii) el alcance que el POT vigente establece para la unidad de planificación rural; (iv) análisis de la vigencia de la UPR para el ordenamiento del suelo y la resolución de conflictos que pudieran presentarse con las decisiones sobre suelo de expansión urbano.</w:t>
            </w:r>
          </w:p>
          <w:p w14:paraId="7C98B2A9" w14:textId="77777777" w:rsidR="00E07580" w:rsidRDefault="00E07580" w:rsidP="00AD208C">
            <w:pPr>
              <w:ind w:left="57"/>
              <w:rPr>
                <w:rFonts w:ascii="Calibri" w:eastAsia="Calibri" w:hAnsi="Calibri" w:cs="Calibri"/>
                <w:color w:val="000000"/>
              </w:rPr>
            </w:pPr>
            <w:r>
              <w:rPr>
                <w:rFonts w:ascii="Calibri" w:eastAsia="Calibri" w:hAnsi="Calibri" w:cs="Calibri"/>
                <w:color w:val="000000"/>
              </w:rPr>
              <w:t>Documento con los resultados de: (i) análisis de los instrumentos de financiación del suelo vigentes en la norma nacional y establecer la viabilidad y probable impacto de los instrumentos en el municipio de Armenia; (ii) justificación del instrumento en función de su potencialidad para generar nuevas fuentes de financiamiento para el ordenamiento territorial y su validez comparada con la potencialidad de otros instrumentos similares y aplicables en las ciudades colombianas.</w:t>
            </w:r>
          </w:p>
        </w:tc>
      </w:tr>
      <w:tr w:rsidR="00E07580" w14:paraId="1D026E36" w14:textId="77777777" w:rsidTr="00AD208C">
        <w:trPr>
          <w:trHeight w:val="683"/>
        </w:trPr>
        <w:tc>
          <w:tcPr>
            <w:tcW w:w="1510" w:type="dxa"/>
          </w:tcPr>
          <w:p w14:paraId="07227793" w14:textId="77777777" w:rsidR="00E07580" w:rsidRDefault="00E07580" w:rsidP="00AD208C">
            <w:pPr>
              <w:widowControl w:val="0"/>
              <w:rPr>
                <w:rFonts w:ascii="Calibri" w:eastAsia="Calibri" w:hAnsi="Calibri" w:cs="Calibri"/>
                <w:color w:val="000000"/>
              </w:rPr>
            </w:pPr>
            <w:r>
              <w:rPr>
                <w:rFonts w:ascii="Calibri" w:eastAsia="Calibri" w:hAnsi="Calibri" w:cs="Calibri"/>
                <w:color w:val="000000"/>
              </w:rPr>
              <w:t>PRODUCTO 6.</w:t>
            </w:r>
          </w:p>
        </w:tc>
        <w:tc>
          <w:tcPr>
            <w:tcW w:w="7318" w:type="dxa"/>
          </w:tcPr>
          <w:p w14:paraId="5051FAE6" w14:textId="77777777" w:rsidR="00E07580" w:rsidRDefault="00E07580" w:rsidP="00AD208C">
            <w:pPr>
              <w:ind w:left="57"/>
              <w:rPr>
                <w:rFonts w:ascii="Calibri" w:eastAsia="Calibri" w:hAnsi="Calibri" w:cs="Calibri"/>
                <w:color w:val="000000"/>
              </w:rPr>
            </w:pPr>
            <w:r>
              <w:rPr>
                <w:rFonts w:ascii="Calibri" w:eastAsia="Calibri" w:hAnsi="Calibri" w:cs="Calibri"/>
                <w:color w:val="000000"/>
              </w:rPr>
              <w:t xml:space="preserve">Documento con los resultados de: (i) La elaboración Proyecto de Acuerdo para ser presentado al Concejo Municipal (ii) el acompañamiento incluida la asesoría jurídica y técnica durante el proceso de concertación con las autoridades ambientales incluida la Corporación Autónoma Regional del Quindío, atendiendo el procedimiento establecido por dicha entidad; (iii) el proceso de socialización y sustentación de la propuesta de modificación ante el Consejo Territorial de Planeación; (iv) revisión del acto administrativo a través del cual la autoridad ambiental recoge los resultados del proceso de concertación; (v) proceso de concertación y sustentación ante el Consejo Territorial de Planeación y discusión durante el proceso de aprobación en el Consejo Municipal del Proyecto de Acuerdo. </w:t>
            </w:r>
          </w:p>
          <w:p w14:paraId="741321BE" w14:textId="77777777" w:rsidR="00E07580" w:rsidRDefault="00E07580" w:rsidP="00AD208C">
            <w:pPr>
              <w:tabs>
                <w:tab w:val="left" w:pos="1426"/>
              </w:tabs>
              <w:ind w:left="57"/>
              <w:rPr>
                <w:rFonts w:ascii="Calibri" w:eastAsia="Calibri" w:hAnsi="Calibri" w:cs="Calibri"/>
                <w:color w:val="000000"/>
              </w:rPr>
            </w:pPr>
            <w:r>
              <w:rPr>
                <w:rFonts w:ascii="Calibri" w:eastAsia="Calibri" w:hAnsi="Calibri" w:cs="Calibri"/>
                <w:color w:val="000000"/>
              </w:rPr>
              <w:t>Cartografía de la modificación excepcional en medio magnético y físico, bajo el formato SIG ArcView – AutoCAD y según las normas técnicas del IGAC.</w:t>
            </w:r>
          </w:p>
        </w:tc>
      </w:tr>
    </w:tbl>
    <w:p w14:paraId="12F3D593" w14:textId="77777777" w:rsidR="00E07580" w:rsidRDefault="00E07580" w:rsidP="00E07580">
      <w:pPr>
        <w:pBdr>
          <w:top w:val="nil"/>
          <w:left w:val="nil"/>
          <w:bottom w:val="nil"/>
          <w:right w:val="nil"/>
          <w:between w:val="nil"/>
        </w:pBdr>
        <w:rPr>
          <w:rFonts w:ascii="Calibri" w:eastAsia="Calibri" w:hAnsi="Calibri" w:cs="Calibri"/>
          <w:color w:val="000000"/>
          <w:sz w:val="22"/>
        </w:rPr>
      </w:pPr>
    </w:p>
    <w:p w14:paraId="2BF92100" w14:textId="77777777" w:rsidR="00AD6BA1" w:rsidRPr="0052401B" w:rsidRDefault="00AD6BA1" w:rsidP="00AD6BA1">
      <w:pPr>
        <w:pStyle w:val="clusulas"/>
        <w:numPr>
          <w:ilvl w:val="0"/>
          <w:numId w:val="0"/>
        </w:numPr>
        <w:tabs>
          <w:tab w:val="left" w:pos="1560"/>
        </w:tabs>
        <w:spacing w:before="0" w:after="0"/>
        <w:ind w:left="720"/>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4D7F5EED" w:rsidR="00CB4335" w:rsidRPr="0052401B" w:rsidRDefault="00C678E0" w:rsidP="005B4856">
      <w:pPr>
        <w:pStyle w:val="Prrafodelista"/>
        <w:numPr>
          <w:ilvl w:val="3"/>
          <w:numId w:val="36"/>
        </w:numPr>
        <w:ind w:left="426"/>
      </w:pPr>
      <w:r w:rsidRPr="0052401B">
        <w:t>Recibir una remuneración por la ejecución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1ABBFDE9" w14:textId="1598B5CE" w:rsidR="00F95F3C" w:rsidRDefault="00F95F3C" w:rsidP="00E07580">
      <w:pPr>
        <w:pStyle w:val="Ttulo"/>
        <w:numPr>
          <w:ilvl w:val="0"/>
          <w:numId w:val="0"/>
        </w:numPr>
        <w:spacing w:after="0"/>
        <w:rPr>
          <w:rFonts w:asciiTheme="minorHAnsi" w:hAnsiTheme="minorHAnsi" w:cstheme="minorHAnsi"/>
          <w:color w:val="auto"/>
          <w:szCs w:val="20"/>
        </w:rPr>
      </w:pPr>
    </w:p>
    <w:p w14:paraId="31001724" w14:textId="77777777" w:rsidR="00E07580" w:rsidRDefault="00E07580" w:rsidP="00E07580">
      <w:pPr>
        <w:numPr>
          <w:ilvl w:val="0"/>
          <w:numId w:val="42"/>
        </w:numPr>
        <w:pBdr>
          <w:top w:val="nil"/>
          <w:left w:val="nil"/>
          <w:bottom w:val="nil"/>
          <w:right w:val="nil"/>
          <w:between w:val="nil"/>
        </w:pBdr>
        <w:rPr>
          <w:color w:val="000000"/>
          <w:sz w:val="22"/>
        </w:rPr>
      </w:pPr>
      <w:r>
        <w:rPr>
          <w:rFonts w:ascii="Calibri" w:eastAsia="Calibri" w:hAnsi="Calibri" w:cs="Calibri"/>
          <w:color w:val="000000"/>
          <w:sz w:val="22"/>
        </w:rPr>
        <w:t>Realizar el seguimiento al cumplimiento del objeto del contrato a través del funcionario encargado de ejercer las labores de supervisión, vigilancia y control.</w:t>
      </w:r>
    </w:p>
    <w:p w14:paraId="6B8492B9" w14:textId="77777777" w:rsidR="00E07580" w:rsidRDefault="00E07580" w:rsidP="00E07580">
      <w:pPr>
        <w:numPr>
          <w:ilvl w:val="0"/>
          <w:numId w:val="42"/>
        </w:numPr>
        <w:pBdr>
          <w:top w:val="nil"/>
          <w:left w:val="nil"/>
          <w:bottom w:val="nil"/>
          <w:right w:val="nil"/>
          <w:between w:val="nil"/>
        </w:pBdr>
        <w:rPr>
          <w:color w:val="000000"/>
          <w:sz w:val="22"/>
        </w:rPr>
      </w:pPr>
      <w:r>
        <w:rPr>
          <w:rFonts w:ascii="Calibri" w:eastAsia="Calibri" w:hAnsi="Calibri" w:cs="Calibri"/>
          <w:color w:val="000000"/>
          <w:sz w:val="22"/>
        </w:rPr>
        <w:t>Exigir y verificar, por intermedio del funcionario designado para ejercer la vigilancia y control de la ejecución del contrato, el cumplimiento de las obligaciones del contratista frente al pago de los aportes con los sistemas de seguridad social en salud, pensiones y riesgos profesionales y aportes parafiscales.</w:t>
      </w:r>
    </w:p>
    <w:p w14:paraId="1E835FD4" w14:textId="57FDAA75" w:rsidR="00E07580" w:rsidRPr="00E07580" w:rsidRDefault="00E07580" w:rsidP="00E07580">
      <w:pPr>
        <w:pStyle w:val="Prrafodelista"/>
        <w:numPr>
          <w:ilvl w:val="0"/>
          <w:numId w:val="43"/>
        </w:numPr>
      </w:pPr>
      <w:r w:rsidRPr="00E07580">
        <w:rPr>
          <w:rFonts w:ascii="Calibri" w:eastAsia="Calibri" w:hAnsi="Calibri" w:cs="Calibri"/>
          <w:color w:val="000000"/>
          <w:sz w:val="22"/>
        </w:rPr>
        <w:lastRenderedPageBreak/>
        <w:t>Entregar al contratista la información que se requiera para el cumplimiento de las obligaciones derivadas del contrato a celebrar.</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607B13D" w14:textId="12F790FA" w:rsidR="1E596E53" w:rsidRDefault="004C0891">
      <w:pPr>
        <w:rPr>
          <w:lang w:val="es-CO"/>
        </w:rPr>
      </w:pPr>
      <w:r w:rsidRPr="004C0891">
        <w:rPr>
          <w:lang w:val="es-CO"/>
        </w:rPr>
        <w:t>El contratista mantendrá indemne y defenderá a su propio costo a la Entidad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w:t>
      </w:r>
    </w:p>
    <w:p w14:paraId="3E81944C" w14:textId="77777777" w:rsidR="004C0891" w:rsidRPr="0052401B" w:rsidRDefault="004C0891">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6230817" w14:textId="77777777" w:rsidR="004C114B" w:rsidRPr="0052401B" w:rsidRDefault="004C114B">
      <w:pPr>
        <w:rPr>
          <w:lang w:val="es-CO"/>
        </w:rPr>
      </w:pPr>
      <w:bookmarkStart w:id="0" w:name="_Hlk509453512"/>
    </w:p>
    <w:p w14:paraId="4B018CF6" w14:textId="63048D49"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w:t>
      </w:r>
      <w:r w:rsidRPr="00850AF7">
        <w:rPr>
          <w:rFonts w:cstheme="minorHAnsi"/>
          <w:szCs w:val="20"/>
          <w:lang w:val="es-CO"/>
        </w:rPr>
        <w:t xml:space="preserve">a </w:t>
      </w:r>
      <w:r w:rsidR="00850AF7" w:rsidRPr="00850AF7">
        <w:rPr>
          <w:rFonts w:cstheme="minorHAnsi"/>
          <w:szCs w:val="20"/>
          <w:lang w:val="es-CO"/>
        </w:rPr>
        <w:t>1</w:t>
      </w:r>
      <w:r w:rsidRPr="00850AF7">
        <w:rPr>
          <w:rFonts w:cstheme="minorHAnsi"/>
          <w:szCs w:val="20"/>
          <w:lang w:val="es-CO"/>
        </w:rPr>
        <w:t xml:space="preserve"> SMMLV,</w:t>
      </w:r>
      <w:r w:rsidRPr="0052401B">
        <w:rPr>
          <w:rFonts w:cstheme="minorHAnsi"/>
          <w:szCs w:val="20"/>
          <w:lang w:val="es-CO"/>
        </w:rPr>
        <w:t xml:space="preserve">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w:t>
      </w:r>
      <w:r w:rsidRPr="00850AF7">
        <w:rPr>
          <w:rFonts w:cstheme="minorHAnsi"/>
          <w:szCs w:val="20"/>
          <w:lang w:val="es-CO"/>
        </w:rPr>
        <w:t xml:space="preserve">representantes legales, accionistas o integrantes del </w:t>
      </w:r>
      <w:r w:rsidR="006B09B1" w:rsidRPr="00850AF7">
        <w:rPr>
          <w:rFonts w:cstheme="minorHAnsi"/>
          <w:szCs w:val="20"/>
          <w:lang w:val="es-CO"/>
        </w:rPr>
        <w:t>Contratista</w:t>
      </w:r>
      <w:r w:rsidRPr="00850AF7">
        <w:rPr>
          <w:rFonts w:cstheme="minorHAnsi"/>
          <w:szCs w:val="20"/>
          <w:lang w:val="es-CO"/>
        </w:rPr>
        <w:t>, sin que esta</w:t>
      </w:r>
      <w:r w:rsidR="002F4338" w:rsidRPr="00850AF7">
        <w:rPr>
          <w:rFonts w:cstheme="minorHAnsi"/>
          <w:szCs w:val="20"/>
          <w:lang w:val="es-CO"/>
        </w:rPr>
        <w:t>s</w:t>
      </w:r>
      <w:r w:rsidRPr="00850AF7">
        <w:rPr>
          <w:rFonts w:cstheme="minorHAnsi"/>
          <w:szCs w:val="20"/>
          <w:lang w:val="es-CO"/>
        </w:rPr>
        <w:t xml:space="preserve"> haya</w:t>
      </w:r>
      <w:r w:rsidR="002F4338" w:rsidRPr="00850AF7">
        <w:rPr>
          <w:rFonts w:cstheme="minorHAnsi"/>
          <w:szCs w:val="20"/>
          <w:lang w:val="es-CO"/>
        </w:rPr>
        <w:t>n</w:t>
      </w:r>
      <w:r w:rsidRPr="00850AF7">
        <w:rPr>
          <w:rFonts w:cstheme="minorHAnsi"/>
          <w:szCs w:val="20"/>
          <w:lang w:val="es-CO"/>
        </w:rPr>
        <w:t xml:space="preserve"> sido notificada</w:t>
      </w:r>
      <w:r w:rsidR="002F4338" w:rsidRPr="00850AF7">
        <w:rPr>
          <w:rFonts w:cstheme="minorHAnsi"/>
          <w:szCs w:val="20"/>
          <w:lang w:val="es-CO"/>
        </w:rPr>
        <w:t>s</w:t>
      </w:r>
      <w:r w:rsidRPr="00850AF7">
        <w:rPr>
          <w:rFonts w:cstheme="minorHAnsi"/>
          <w:szCs w:val="20"/>
          <w:lang w:val="es-CO"/>
        </w:rPr>
        <w:t xml:space="preserve"> a</w:t>
      </w:r>
      <w:r w:rsidR="0078114A" w:rsidRPr="00850AF7">
        <w:rPr>
          <w:rFonts w:cstheme="minorHAnsi"/>
          <w:szCs w:val="20"/>
          <w:lang w:val="es-CO"/>
        </w:rPr>
        <w:t xml:space="preserve"> la Entidad.</w:t>
      </w:r>
      <w:r w:rsidR="001E7C0F" w:rsidRPr="00850AF7">
        <w:rPr>
          <w:rFonts w:cstheme="minorHAnsi"/>
          <w:szCs w:val="20"/>
          <w:lang w:val="es-CO"/>
        </w:rPr>
        <w:t xml:space="preserve"> La sumatoria de estas multas no podrá ser superior a</w:t>
      </w:r>
      <w:r w:rsidR="00FC4AE1" w:rsidRPr="00850AF7">
        <w:rPr>
          <w:rFonts w:cstheme="minorHAnsi"/>
          <w:szCs w:val="20"/>
          <w:lang w:val="es-CO"/>
        </w:rPr>
        <w:t xml:space="preserve">l </w:t>
      </w:r>
      <w:r w:rsidR="00C8435C" w:rsidRPr="00850AF7">
        <w:rPr>
          <w:rFonts w:cstheme="minorHAnsi"/>
          <w:szCs w:val="20"/>
          <w:lang w:val="es-CO"/>
        </w:rPr>
        <w:t>cinco por</w:t>
      </w:r>
      <w:r w:rsidR="0024349F" w:rsidRPr="00850AF7">
        <w:rPr>
          <w:rFonts w:cstheme="minorHAnsi"/>
          <w:szCs w:val="20"/>
          <w:lang w:val="es-CO"/>
        </w:rPr>
        <w:t xml:space="preserve"> </w:t>
      </w:r>
      <w:r w:rsidR="00C8435C" w:rsidRPr="00850AF7">
        <w:rPr>
          <w:rFonts w:cstheme="minorHAnsi"/>
          <w:szCs w:val="20"/>
          <w:lang w:val="es-CO"/>
        </w:rPr>
        <w:t>ciento 5</w:t>
      </w:r>
      <w:r w:rsidR="00FC4AE1" w:rsidRPr="00850AF7">
        <w:rPr>
          <w:rFonts w:cstheme="minorHAnsi"/>
          <w:szCs w:val="20"/>
          <w:lang w:val="es-CO"/>
        </w:rPr>
        <w:t>% del valor del contrato.</w:t>
      </w:r>
    </w:p>
    <w:p w14:paraId="095D4C96" w14:textId="77777777" w:rsidR="00EB6167" w:rsidRPr="0052401B" w:rsidRDefault="00EB6167"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7EB4B068"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4E07B44"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 corregir o adicionar las garantías, en los plazos y por los montos establecidos</w:t>
      </w:r>
      <w:r w:rsidR="00850AF7">
        <w:rPr>
          <w:rFonts w:cstheme="minorHAnsi"/>
          <w:szCs w:val="20"/>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 xml:space="preserve">equivalente </w:t>
      </w:r>
      <w:r w:rsidR="00787139" w:rsidRPr="00850AF7">
        <w:rPr>
          <w:rFonts w:cstheme="minorHAnsi"/>
          <w:szCs w:val="20"/>
          <w:lang w:val="es-CO"/>
        </w:rPr>
        <w:t>a</w:t>
      </w:r>
      <w:r w:rsidR="00EB10A7" w:rsidRPr="00850AF7">
        <w:rPr>
          <w:rFonts w:cstheme="minorHAnsi"/>
          <w:szCs w:val="20"/>
          <w:lang w:val="es-CO"/>
        </w:rPr>
        <w:t>l</w:t>
      </w:r>
      <w:r w:rsidR="00787139" w:rsidRPr="00850AF7">
        <w:rPr>
          <w:rFonts w:cstheme="minorHAnsi"/>
          <w:szCs w:val="20"/>
          <w:lang w:val="es-CO"/>
        </w:rPr>
        <w:t xml:space="preserve"> </w:t>
      </w:r>
      <w:r w:rsidR="00EB10A7" w:rsidRPr="00850AF7">
        <w:rPr>
          <w:rFonts w:cstheme="minorHAnsi"/>
          <w:szCs w:val="20"/>
          <w:lang w:val="es-CO"/>
        </w:rPr>
        <w:t>1</w:t>
      </w:r>
      <w:r w:rsidR="0039386E" w:rsidRPr="00850AF7">
        <w:rPr>
          <w:rFonts w:cstheme="minorHAnsi"/>
          <w:szCs w:val="20"/>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77E5D56D" w14:textId="3D36CAE8" w:rsidR="00CD075F" w:rsidRPr="00850AF7" w:rsidRDefault="009016E4" w:rsidP="00A565CB">
      <w:pPr>
        <w:pStyle w:val="Prrafodelista"/>
        <w:numPr>
          <w:ilvl w:val="0"/>
          <w:numId w:val="14"/>
        </w:numPr>
        <w:rPr>
          <w:rFonts w:cstheme="minorHAnsi"/>
          <w:szCs w:val="20"/>
          <w:lang w:val="es-CO"/>
        </w:rPr>
      </w:pPr>
      <w:r w:rsidRPr="00850AF7">
        <w:rPr>
          <w:rFonts w:cstheme="minorHAnsi"/>
          <w:szCs w:val="20"/>
          <w:lang w:val="es-CO"/>
        </w:rPr>
        <w:t xml:space="preserve">Por atraso imputable al </w:t>
      </w:r>
      <w:r w:rsidR="006B09B1" w:rsidRPr="00850AF7">
        <w:rPr>
          <w:rFonts w:cstheme="minorHAnsi"/>
          <w:szCs w:val="20"/>
          <w:lang w:val="es-CO"/>
        </w:rPr>
        <w:t>Contratista</w:t>
      </w:r>
      <w:r w:rsidRPr="00850AF7">
        <w:rPr>
          <w:rFonts w:cstheme="minorHAnsi"/>
          <w:szCs w:val="20"/>
          <w:lang w:val="es-CO"/>
        </w:rPr>
        <w:t xml:space="preserve"> en </w:t>
      </w:r>
      <w:r w:rsidR="00CB6147" w:rsidRPr="00850AF7">
        <w:rPr>
          <w:rFonts w:cstheme="minorHAnsi"/>
          <w:szCs w:val="20"/>
          <w:lang w:val="es-CO"/>
        </w:rPr>
        <w:t xml:space="preserve">la </w:t>
      </w:r>
      <w:r w:rsidRPr="00850AF7">
        <w:rPr>
          <w:rFonts w:cstheme="minorHAnsi"/>
          <w:szCs w:val="20"/>
          <w:lang w:val="es-CO"/>
        </w:rPr>
        <w:t>firma del acta de inicio</w:t>
      </w:r>
      <w:r w:rsidR="004016C1" w:rsidRPr="00850AF7">
        <w:rPr>
          <w:rFonts w:cstheme="minorHAnsi"/>
          <w:szCs w:val="20"/>
          <w:lang w:val="es-CO"/>
        </w:rPr>
        <w:t xml:space="preserve"> o no iniciar </w:t>
      </w:r>
      <w:r w:rsidR="00467E76" w:rsidRPr="00850AF7">
        <w:rPr>
          <w:rFonts w:cstheme="minorHAnsi"/>
          <w:szCs w:val="20"/>
          <w:lang w:val="es-CO"/>
        </w:rPr>
        <w:t>la ejecución en la fecha pactada,</w:t>
      </w:r>
      <w:r w:rsidR="00444A03" w:rsidRPr="00850AF7">
        <w:rPr>
          <w:rFonts w:cstheme="minorHAnsi"/>
          <w:szCs w:val="20"/>
          <w:lang w:val="es-CO"/>
        </w:rPr>
        <w:t xml:space="preserve"> se causará una </w:t>
      </w:r>
      <w:r w:rsidR="00467E76" w:rsidRPr="00850AF7">
        <w:rPr>
          <w:rFonts w:cstheme="minorHAnsi"/>
          <w:szCs w:val="20"/>
          <w:lang w:val="es-CO"/>
        </w:rPr>
        <w:t>m</w:t>
      </w:r>
      <w:r w:rsidR="00444A03" w:rsidRPr="00850AF7">
        <w:rPr>
          <w:rFonts w:cstheme="minorHAnsi"/>
          <w:szCs w:val="20"/>
          <w:lang w:val="es-CO"/>
        </w:rPr>
        <w:t>ulta diaria equivalente a</w:t>
      </w:r>
      <w:r w:rsidR="008C0365" w:rsidRPr="00850AF7">
        <w:rPr>
          <w:rFonts w:cstheme="minorHAnsi"/>
          <w:szCs w:val="20"/>
          <w:lang w:val="es-CO"/>
        </w:rPr>
        <w:t>l</w:t>
      </w:r>
      <w:r w:rsidR="00444A03" w:rsidRPr="00850AF7">
        <w:rPr>
          <w:rFonts w:cstheme="minorHAnsi"/>
          <w:szCs w:val="20"/>
          <w:lang w:val="es-CO"/>
        </w:rPr>
        <w:t xml:space="preserve"> [</w:t>
      </w:r>
      <w:r w:rsidR="008C0365" w:rsidRPr="00850AF7">
        <w:rPr>
          <w:rFonts w:cstheme="minorHAnsi"/>
          <w:szCs w:val="20"/>
          <w:lang w:val="es-CO"/>
        </w:rPr>
        <w:t>0,3</w:t>
      </w:r>
      <w:r w:rsidR="00EB10A7" w:rsidRPr="00850AF7">
        <w:rPr>
          <w:rFonts w:cstheme="minorHAnsi"/>
          <w:szCs w:val="20"/>
          <w:lang w:val="es-CO"/>
        </w:rPr>
        <w:t>%</w:t>
      </w:r>
      <w:r w:rsidR="00444A03" w:rsidRPr="00850AF7">
        <w:rPr>
          <w:rFonts w:cstheme="minorHAnsi"/>
          <w:szCs w:val="20"/>
          <w:lang w:val="es-CO"/>
        </w:rPr>
        <w:t>]</w:t>
      </w:r>
      <w:r w:rsidR="00EB10A7" w:rsidRPr="00850AF7">
        <w:rPr>
          <w:rFonts w:cstheme="minorHAnsi"/>
          <w:szCs w:val="20"/>
          <w:lang w:val="es-CO"/>
        </w:rPr>
        <w:t xml:space="preserve"> del valor del contrato</w:t>
      </w:r>
      <w:r w:rsidR="00444A03" w:rsidRPr="00850AF7">
        <w:rPr>
          <w:rFonts w:cstheme="minorHAnsi"/>
          <w:szCs w:val="20"/>
          <w:lang w:val="es-CO"/>
        </w:rPr>
        <w:t xml:space="preserve">, por cada </w:t>
      </w:r>
      <w:r w:rsidR="00444A03" w:rsidRPr="00850AF7">
        <w:rPr>
          <w:rFonts w:cstheme="minorHAnsi"/>
          <w:szCs w:val="20"/>
          <w:lang w:val="es-CO"/>
        </w:rPr>
        <w:lastRenderedPageBreak/>
        <w:t>día calendario de atraso</w:t>
      </w:r>
      <w:r w:rsidR="00ED2842" w:rsidRPr="00850AF7">
        <w:rPr>
          <w:rFonts w:cstheme="minorHAnsi"/>
          <w:szCs w:val="20"/>
          <w:lang w:val="es-CO"/>
        </w:rPr>
        <w:t xml:space="preserve">. Igual sanción se aplicará en caso de que el </w:t>
      </w:r>
      <w:r w:rsidR="006B09B1" w:rsidRPr="00850AF7">
        <w:rPr>
          <w:rFonts w:cstheme="minorHAnsi"/>
          <w:szCs w:val="20"/>
          <w:lang w:val="es-CO"/>
        </w:rPr>
        <w:t>Contratista</w:t>
      </w:r>
      <w:r w:rsidR="00ED2842" w:rsidRPr="00850AF7">
        <w:rPr>
          <w:rFonts w:cstheme="minorHAnsi"/>
          <w:szCs w:val="20"/>
          <w:lang w:val="es-CO"/>
        </w:rPr>
        <w:t xml:space="preserve"> no inicie efectivamente con la ejecución del contrato</w:t>
      </w:r>
      <w:r w:rsidR="00467E76" w:rsidRPr="00850AF7">
        <w:rPr>
          <w:rFonts w:cstheme="minorHAnsi"/>
          <w:szCs w:val="20"/>
          <w:lang w:val="es-CO"/>
        </w:rPr>
        <w:t xml:space="preserve"> en la fecha acordada.</w:t>
      </w:r>
    </w:p>
    <w:p w14:paraId="5BF570B0" w14:textId="62E5D8B6" w:rsidR="00901E2E" w:rsidRPr="00850AF7" w:rsidRDefault="00901E2E" w:rsidP="00A565CB">
      <w:pPr>
        <w:pStyle w:val="Prrafodelista"/>
        <w:numPr>
          <w:ilvl w:val="0"/>
          <w:numId w:val="14"/>
        </w:numPr>
        <w:rPr>
          <w:rFonts w:cstheme="minorHAnsi"/>
          <w:szCs w:val="20"/>
          <w:lang w:val="es-CO"/>
        </w:rPr>
      </w:pPr>
      <w:r w:rsidRPr="00850AF7">
        <w:rPr>
          <w:rFonts w:cstheme="minorHAnsi"/>
          <w:szCs w:val="20"/>
          <w:lang w:val="es-CO"/>
        </w:rPr>
        <w:t>Por atraso en la entrega final</w:t>
      </w:r>
      <w:r w:rsidR="00AC354A" w:rsidRPr="00850AF7">
        <w:rPr>
          <w:rFonts w:cstheme="minorHAnsi"/>
          <w:szCs w:val="20"/>
          <w:lang w:val="es-CO"/>
        </w:rPr>
        <w:t xml:space="preserve">, el </w:t>
      </w:r>
      <w:r w:rsidR="006B09B1" w:rsidRPr="00850AF7">
        <w:rPr>
          <w:rFonts w:cstheme="minorHAnsi"/>
          <w:szCs w:val="20"/>
          <w:lang w:val="es-CO"/>
        </w:rPr>
        <w:t>Contratista</w:t>
      </w:r>
      <w:r w:rsidR="00AC354A" w:rsidRPr="00850AF7">
        <w:rPr>
          <w:rFonts w:cstheme="minorHAnsi"/>
          <w:szCs w:val="20"/>
          <w:lang w:val="es-CO"/>
        </w:rPr>
        <w:t xml:space="preserve"> se hará acreedor a una multa equivalente a</w:t>
      </w:r>
      <w:r w:rsidR="0076362E" w:rsidRPr="00850AF7">
        <w:rPr>
          <w:rFonts w:cstheme="minorHAnsi"/>
          <w:szCs w:val="20"/>
          <w:lang w:val="es-CO"/>
        </w:rPr>
        <w:t>l</w:t>
      </w:r>
      <w:r w:rsidR="00AC354A" w:rsidRPr="00850AF7">
        <w:rPr>
          <w:rFonts w:cstheme="minorHAnsi"/>
          <w:szCs w:val="20"/>
          <w:lang w:val="es-CO"/>
        </w:rPr>
        <w:t xml:space="preserve"> [</w:t>
      </w:r>
      <w:r w:rsidR="00D94127" w:rsidRPr="00850AF7">
        <w:rPr>
          <w:rFonts w:cstheme="minorHAnsi"/>
          <w:szCs w:val="20"/>
          <w:lang w:val="es-CO"/>
        </w:rPr>
        <w:t>1%</w:t>
      </w:r>
      <w:r w:rsidR="00AC354A" w:rsidRPr="00850AF7">
        <w:rPr>
          <w:rFonts w:cstheme="minorHAnsi"/>
          <w:szCs w:val="20"/>
          <w:lang w:val="es-CO"/>
        </w:rPr>
        <w:t xml:space="preserve">] </w:t>
      </w:r>
      <w:r w:rsidR="00D94127" w:rsidRPr="00850AF7">
        <w:rPr>
          <w:rFonts w:cstheme="minorHAnsi"/>
          <w:szCs w:val="20"/>
          <w:lang w:val="es-CO"/>
        </w:rPr>
        <w:t>del valor del contrato</w:t>
      </w:r>
      <w:r w:rsidR="00C96492" w:rsidRPr="00850AF7">
        <w:rPr>
          <w:rFonts w:cstheme="minorHAnsi"/>
          <w:szCs w:val="20"/>
          <w:lang w:val="es-CO"/>
        </w:rPr>
        <w:t>, por cada día calendario de atraso</w:t>
      </w:r>
      <w:r w:rsidR="00FA6540" w:rsidRPr="00850AF7">
        <w:rPr>
          <w:rFonts w:cstheme="minorHAnsi"/>
          <w:szCs w:val="20"/>
          <w:lang w:val="es-CO"/>
        </w:rPr>
        <w:t>.</w:t>
      </w:r>
    </w:p>
    <w:p w14:paraId="7AAFCDC6" w14:textId="6F6E41D0"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850AF7">
        <w:rPr>
          <w:rFonts w:cstheme="minorHAnsi"/>
          <w:szCs w:val="20"/>
          <w:lang w:val="es-CO"/>
        </w:rPr>
        <w:t>1 salario mínimo</w:t>
      </w:r>
      <w:r w:rsidR="00AF1EE0" w:rsidRPr="0052401B">
        <w:rPr>
          <w:rFonts w:cstheme="minorHAnsi"/>
          <w:szCs w:val="20"/>
          <w:lang w:val="es-CO"/>
        </w:rPr>
        <w:t xml:space="preserve"> </w:t>
      </w:r>
      <w:r w:rsidR="00850AF7" w:rsidRPr="00850AF7">
        <w:rPr>
          <w:rFonts w:cstheme="minorHAnsi"/>
          <w:szCs w:val="20"/>
          <w:lang w:val="es-CO"/>
        </w:rPr>
        <w:t>mensual legal vigente</w:t>
      </w:r>
      <w:r w:rsidR="00AF1EE0" w:rsidRPr="00850AF7">
        <w:rPr>
          <w:rFonts w:cstheme="minorHAnsi"/>
          <w:szCs w:val="20"/>
          <w:lang w:val="es-CO"/>
        </w:rPr>
        <w:t>, por cada día calendario de atraso en el c</w:t>
      </w:r>
      <w:r w:rsidR="00850AF7" w:rsidRPr="00850AF7">
        <w:rPr>
          <w:rFonts w:cstheme="minorHAnsi"/>
          <w:szCs w:val="20"/>
          <w:lang w:val="es-CO"/>
        </w:rPr>
        <w:t>umplimiento de dicha obligación</w:t>
      </w:r>
      <w:r w:rsidR="00AF1EE0" w:rsidRPr="00850AF7">
        <w:rPr>
          <w:rFonts w:cstheme="minorHAnsi"/>
          <w:szCs w:val="20"/>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0"/>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164C761D" w14:textId="7DED7025"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w:t>
      </w:r>
      <w:r w:rsidRPr="00096AE0">
        <w:rPr>
          <w:rFonts w:cstheme="minorHAnsi"/>
          <w:szCs w:val="20"/>
        </w:rPr>
        <w:t xml:space="preserve">contraídas en virtud del presente acuerdo, el </w:t>
      </w:r>
      <w:r w:rsidR="006B09B1" w:rsidRPr="00096AE0">
        <w:rPr>
          <w:rFonts w:cstheme="minorHAnsi"/>
          <w:szCs w:val="20"/>
        </w:rPr>
        <w:t>Contratista</w:t>
      </w:r>
      <w:r w:rsidRPr="00096AE0">
        <w:rPr>
          <w:rFonts w:cstheme="minorHAnsi"/>
          <w:szCs w:val="20"/>
        </w:rPr>
        <w:t xml:space="preserve"> pagará a la Entidad, una suma equivalente al treinta por cien</w:t>
      </w:r>
      <w:r w:rsidR="00096AE0" w:rsidRPr="00096AE0">
        <w:rPr>
          <w:rFonts w:cstheme="minorHAnsi"/>
          <w:szCs w:val="20"/>
        </w:rPr>
        <w:t>to (30%) del valor del contrato</w:t>
      </w:r>
      <w:r w:rsidRPr="00096AE0">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w:t>
      </w:r>
      <w:r w:rsidRPr="0052401B">
        <w:rPr>
          <w:rFonts w:cstheme="minorHAnsi"/>
          <w:szCs w:val="20"/>
        </w:rPr>
        <w:lastRenderedPageBreak/>
        <w:t xml:space="preserve">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1E4AC7F1"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E07580">
        <w:rPr>
          <w:rFonts w:eastAsia="Arial" w:cstheme="minorHAnsi"/>
        </w:rPr>
        <w:t>cinco</w:t>
      </w:r>
      <w:r w:rsidR="00096AE0" w:rsidRPr="00096AE0">
        <w:rPr>
          <w:rFonts w:eastAsia="Arial" w:cstheme="minorHAnsi"/>
        </w:rPr>
        <w:t xml:space="preserve"> (</w:t>
      </w:r>
      <w:r w:rsidR="00E07580">
        <w:rPr>
          <w:rFonts w:eastAsia="Arial" w:cstheme="minorHAnsi"/>
        </w:rPr>
        <w:t>5</w:t>
      </w:r>
      <w:r w:rsidR="00096AE0" w:rsidRPr="00096AE0">
        <w:rPr>
          <w:rFonts w:eastAsia="Arial" w:cstheme="minorHAnsi"/>
        </w:rPr>
        <w:t>) días hábiles</w:t>
      </w:r>
      <w:r w:rsidR="001177E8" w:rsidRPr="0052401B">
        <w:rPr>
          <w:rFonts w:cstheme="minorHAnsi"/>
          <w:szCs w:val="20"/>
        </w:rPr>
        <w:t xml:space="preserve">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Look w:val="04A0" w:firstRow="1" w:lastRow="0" w:firstColumn="1" w:lastColumn="0" w:noHBand="0" w:noVBand="1"/>
      </w:tblPr>
      <w:tblGrid>
        <w:gridCol w:w="2033"/>
        <w:gridCol w:w="6775"/>
      </w:tblGrid>
      <w:tr w:rsidR="00096AE0" w:rsidRPr="00952B17" w14:paraId="6580EA85" w14:textId="77777777" w:rsidTr="00D90902">
        <w:trPr>
          <w:trHeight w:val="20"/>
          <w:tblHeader/>
          <w:jc w:val="center"/>
        </w:trPr>
        <w:tc>
          <w:tcPr>
            <w:tcW w:w="0" w:type="auto"/>
            <w:shd w:val="clear" w:color="auto" w:fill="1A1818" w:themeFill="text1"/>
            <w:vAlign w:val="center"/>
            <w:hideMark/>
          </w:tcPr>
          <w:p w14:paraId="2A8CFB24" w14:textId="77777777" w:rsidR="00096AE0" w:rsidRPr="00C87348" w:rsidRDefault="00096AE0" w:rsidP="00D90902">
            <w:pPr>
              <w:jc w:val="center"/>
              <w:rPr>
                <w:rFonts w:ascii="Century Gothic" w:hAnsi="Century Gothic" w:cs="Arial"/>
                <w:b/>
                <w:bCs/>
                <w:color w:val="FFFFFF" w:themeColor="background1"/>
                <w:szCs w:val="20"/>
              </w:rPr>
            </w:pPr>
            <w:r w:rsidRPr="00C87348">
              <w:rPr>
                <w:rFonts w:ascii="Century Gothic" w:hAnsi="Century Gothic" w:cs="Arial"/>
                <w:b/>
                <w:bCs/>
                <w:color w:val="FFFFFF" w:themeColor="background1"/>
                <w:szCs w:val="20"/>
              </w:rPr>
              <w:t>Característica</w:t>
            </w:r>
          </w:p>
        </w:tc>
        <w:tc>
          <w:tcPr>
            <w:tcW w:w="0" w:type="auto"/>
            <w:shd w:val="clear" w:color="auto" w:fill="1A1818" w:themeFill="text1"/>
            <w:vAlign w:val="center"/>
            <w:hideMark/>
          </w:tcPr>
          <w:p w14:paraId="7D8B5676" w14:textId="77777777" w:rsidR="00096AE0" w:rsidRPr="00C87348" w:rsidRDefault="00096AE0" w:rsidP="00D90902">
            <w:pPr>
              <w:jc w:val="center"/>
              <w:rPr>
                <w:rFonts w:ascii="Century Gothic" w:hAnsi="Century Gothic" w:cs="Arial"/>
                <w:b/>
                <w:bCs/>
                <w:color w:val="FFFFFF" w:themeColor="background1"/>
                <w:szCs w:val="20"/>
              </w:rPr>
            </w:pPr>
            <w:r w:rsidRPr="00C87348">
              <w:rPr>
                <w:rFonts w:ascii="Century Gothic" w:hAnsi="Century Gothic" w:cs="Arial"/>
                <w:b/>
                <w:bCs/>
                <w:color w:val="FFFFFF" w:themeColor="background1"/>
                <w:szCs w:val="20"/>
              </w:rPr>
              <w:t>Condición</w:t>
            </w:r>
          </w:p>
        </w:tc>
      </w:tr>
      <w:tr w:rsidR="00096AE0" w:rsidRPr="00952B17" w14:paraId="46E1AFF3" w14:textId="77777777" w:rsidTr="00D90902">
        <w:trPr>
          <w:trHeight w:val="20"/>
          <w:jc w:val="center"/>
        </w:trPr>
        <w:tc>
          <w:tcPr>
            <w:tcW w:w="0" w:type="auto"/>
            <w:shd w:val="clear" w:color="auto" w:fill="FFFFFF" w:themeFill="background1"/>
            <w:vAlign w:val="center"/>
            <w:hideMark/>
          </w:tcPr>
          <w:p w14:paraId="1DB1E1AF"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Clase</w:t>
            </w:r>
          </w:p>
        </w:tc>
        <w:tc>
          <w:tcPr>
            <w:tcW w:w="0" w:type="auto"/>
            <w:shd w:val="clear" w:color="auto" w:fill="FFFFFF" w:themeFill="background1"/>
            <w:vAlign w:val="center"/>
            <w:hideMark/>
          </w:tcPr>
          <w:p w14:paraId="4C2BC998"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096AE0" w:rsidRPr="00952B17" w14:paraId="48078CA8" w14:textId="77777777" w:rsidTr="00D90902">
        <w:trPr>
          <w:trHeight w:val="20"/>
          <w:jc w:val="center"/>
        </w:trPr>
        <w:tc>
          <w:tcPr>
            <w:tcW w:w="0" w:type="auto"/>
            <w:shd w:val="clear" w:color="auto" w:fill="FFFFFF" w:themeFill="background1"/>
            <w:vAlign w:val="center"/>
            <w:hideMark/>
          </w:tcPr>
          <w:p w14:paraId="5B27CE0C"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Asegurado/ beneficiario</w:t>
            </w:r>
          </w:p>
        </w:tc>
        <w:tc>
          <w:tcPr>
            <w:tcW w:w="0" w:type="auto"/>
            <w:shd w:val="clear" w:color="auto" w:fill="FFFFFF" w:themeFill="background1"/>
            <w:vAlign w:val="center"/>
            <w:hideMark/>
          </w:tcPr>
          <w:p w14:paraId="21189B39"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 xml:space="preserve">ALCALDÍA DE ARMENIA identificada con NIT </w:t>
            </w:r>
            <w:r w:rsidRPr="00952B17">
              <w:rPr>
                <w:rFonts w:ascii="Century Gothic" w:hAnsi="Century Gothic" w:cs="Arial"/>
                <w:szCs w:val="20"/>
                <w:lang w:val="es-ES_tradnl" w:eastAsia="es-CO"/>
              </w:rPr>
              <w:t>890000464-3</w:t>
            </w:r>
          </w:p>
        </w:tc>
      </w:tr>
      <w:tr w:rsidR="00096AE0" w:rsidRPr="00952B17" w14:paraId="5EA095EF" w14:textId="77777777" w:rsidTr="00D90902">
        <w:trPr>
          <w:trHeight w:val="20"/>
          <w:jc w:val="center"/>
        </w:trPr>
        <w:tc>
          <w:tcPr>
            <w:tcW w:w="0" w:type="auto"/>
            <w:shd w:val="clear" w:color="auto" w:fill="FFFFFF" w:themeFill="background1"/>
            <w:vAlign w:val="center"/>
            <w:hideMark/>
          </w:tcPr>
          <w:p w14:paraId="64ABF6A6" w14:textId="77777777" w:rsidR="00096AE0" w:rsidRPr="00952B17" w:rsidRDefault="00096AE0" w:rsidP="00D90902">
            <w:pPr>
              <w:jc w:val="cente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Amparos, vigencia y valores asegurados</w:t>
            </w:r>
          </w:p>
        </w:tc>
        <w:tc>
          <w:tcPr>
            <w:tcW w:w="0" w:type="auto"/>
            <w:shd w:val="clear" w:color="auto" w:fill="FFFFFF" w:themeFill="background1"/>
            <w:vAlign w:val="center"/>
          </w:tcPr>
          <w:p w14:paraId="3422348B" w14:textId="77777777" w:rsidR="00096AE0" w:rsidRPr="00952B17" w:rsidRDefault="00096AE0" w:rsidP="00D90902">
            <w:pPr>
              <w:rPr>
                <w:rFonts w:ascii="Century Gothic" w:eastAsia="Times New Roman" w:hAnsi="Century Gothic" w:cs="Arial"/>
                <w:bCs/>
                <w:szCs w:val="20"/>
                <w:lang w:val="es-ES" w:eastAsia="es-CO"/>
              </w:rPr>
            </w:pPr>
          </w:p>
          <w:p w14:paraId="3661BD5A" w14:textId="77777777" w:rsidR="00E07580" w:rsidRPr="000939B7" w:rsidRDefault="00E07580" w:rsidP="00E07580">
            <w:pPr>
              <w:widowControl w:val="0"/>
              <w:rPr>
                <w:rFonts w:ascii="Calibri" w:eastAsia="Calibri" w:hAnsi="Calibri" w:cs="Calibri"/>
                <w:color w:val="1A1818" w:themeColor="text1"/>
                <w:sz w:val="22"/>
              </w:rPr>
            </w:pPr>
            <w:r w:rsidRPr="000939B7">
              <w:rPr>
                <w:rFonts w:ascii="Calibri" w:eastAsia="Calibri" w:hAnsi="Calibri" w:cs="Calibri"/>
                <w:b/>
                <w:bCs/>
                <w:color w:val="1A1818" w:themeColor="text1"/>
                <w:sz w:val="22"/>
              </w:rPr>
              <w:t>Cumplimiento del contrato:</w:t>
            </w:r>
            <w:r w:rsidRPr="000939B7">
              <w:rPr>
                <w:rFonts w:ascii="Calibri" w:eastAsia="Calibri" w:hAnsi="Calibri" w:cs="Calibri"/>
                <w:color w:val="1A1818" w:themeColor="text1"/>
                <w:sz w:val="22"/>
              </w:rPr>
              <w:t xml:space="preserve"> Para cubrir el incumplimiento imputable al contratista de las obligaciones emanadas del contrato garantizado, amparo que comprende las multas y el valor de la cláusula penal pecuniaria que se haga efectiva, en cuantía equivalente al Diez por ciento (10%) del valor del contrato, con una vigencia igual al plazo de ejecución del contrato y cuatro (4) meses más.</w:t>
            </w:r>
          </w:p>
          <w:p w14:paraId="5EA9FF28" w14:textId="77777777" w:rsidR="00E07580" w:rsidRPr="000939B7" w:rsidRDefault="00E07580" w:rsidP="00E07580">
            <w:pPr>
              <w:widowControl w:val="0"/>
              <w:pBdr>
                <w:top w:val="nil"/>
                <w:left w:val="nil"/>
                <w:bottom w:val="nil"/>
                <w:right w:val="nil"/>
                <w:between w:val="nil"/>
              </w:pBdr>
              <w:rPr>
                <w:rFonts w:ascii="Calibri" w:eastAsia="Calibri" w:hAnsi="Calibri" w:cs="Calibri"/>
                <w:color w:val="1A1818" w:themeColor="text1"/>
                <w:sz w:val="22"/>
              </w:rPr>
            </w:pPr>
            <w:r w:rsidRPr="000939B7">
              <w:rPr>
                <w:rFonts w:ascii="Calibri" w:eastAsia="Calibri" w:hAnsi="Calibri" w:cs="Calibri"/>
                <w:b/>
                <w:bCs/>
                <w:color w:val="1A1818" w:themeColor="text1"/>
                <w:sz w:val="22"/>
              </w:rPr>
              <w:t>Calidad de los servicios ofrecidos:</w:t>
            </w:r>
            <w:r w:rsidRPr="000939B7">
              <w:rPr>
                <w:rFonts w:ascii="Calibri" w:eastAsia="Calibri" w:hAnsi="Calibri" w:cs="Calibri"/>
                <w:color w:val="1A1818" w:themeColor="text1"/>
                <w:sz w:val="22"/>
              </w:rPr>
              <w:t xml:space="preserve">  Para cubrir el incumplimiento de las especificaciones y requisitos mínimos del servicio contratado, en cuantía equivalente al diez por ciento (10%) del valor del presupuesto oficial del proceso de contratación, con una vigencia igual al plazo de ejecución del contrato y cuatro (4) meses más.</w:t>
            </w:r>
          </w:p>
          <w:p w14:paraId="0387AB02" w14:textId="3AAE9D17" w:rsidR="00096AE0" w:rsidRPr="00952B17" w:rsidRDefault="00E07580" w:rsidP="00E07580">
            <w:pPr>
              <w:rPr>
                <w:rFonts w:ascii="Century Gothic" w:eastAsia="Times New Roman" w:hAnsi="Century Gothic" w:cs="Arial"/>
                <w:bCs/>
                <w:szCs w:val="20"/>
                <w:lang w:val="es-ES" w:eastAsia="es-CO"/>
              </w:rPr>
            </w:pPr>
            <w:r w:rsidRPr="000939B7">
              <w:rPr>
                <w:rFonts w:ascii="Calibri" w:eastAsia="Calibri" w:hAnsi="Calibri" w:cs="Calibri"/>
                <w:b/>
                <w:bCs/>
                <w:color w:val="1A1818" w:themeColor="text1"/>
                <w:sz w:val="22"/>
              </w:rPr>
              <w:t xml:space="preserve">Pago de salarios, prestaciones sociales e indemnizaciones: </w:t>
            </w:r>
            <w:r w:rsidRPr="000939B7">
              <w:rPr>
                <w:rFonts w:ascii="Calibri" w:eastAsia="Calibri" w:hAnsi="Calibri" w:cs="Calibri"/>
                <w:color w:val="1A1818" w:themeColor="text1"/>
                <w:sz w:val="22"/>
              </w:rPr>
              <w:t>en cuantía equivalente al Cinco por ciento (5%) del valor total del contrato, establecido con una vigencia igual al plazo de ejecución del contrato y tres (3) años más.</w:t>
            </w:r>
          </w:p>
          <w:p w14:paraId="06B8123E" w14:textId="77777777" w:rsidR="00096AE0" w:rsidRPr="00952B17" w:rsidRDefault="00096AE0" w:rsidP="00D90902">
            <w:pPr>
              <w:rPr>
                <w:rFonts w:ascii="Century Gothic" w:eastAsia="Times New Roman" w:hAnsi="Century Gothic" w:cs="Arial"/>
                <w:bCs/>
                <w:szCs w:val="20"/>
                <w:lang w:val="es-ES" w:eastAsia="es-CO"/>
              </w:rPr>
            </w:pPr>
          </w:p>
        </w:tc>
      </w:tr>
      <w:tr w:rsidR="00096AE0" w:rsidRPr="00952B17" w14:paraId="6626799A" w14:textId="77777777" w:rsidTr="00D90902">
        <w:trPr>
          <w:trHeight w:val="20"/>
          <w:jc w:val="center"/>
        </w:trPr>
        <w:tc>
          <w:tcPr>
            <w:tcW w:w="0" w:type="auto"/>
            <w:shd w:val="clear" w:color="auto" w:fill="FFFFFF" w:themeFill="background1"/>
            <w:vAlign w:val="center"/>
            <w:hideMark/>
          </w:tcPr>
          <w:p w14:paraId="51A4E19E"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lastRenderedPageBreak/>
              <w:t xml:space="preserve">Tomador </w:t>
            </w:r>
          </w:p>
        </w:tc>
        <w:tc>
          <w:tcPr>
            <w:tcW w:w="0" w:type="auto"/>
            <w:shd w:val="clear" w:color="auto" w:fill="FFFFFF" w:themeFill="background1"/>
            <w:vAlign w:val="center"/>
            <w:hideMark/>
          </w:tcPr>
          <w:p w14:paraId="3D70448A"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7022951"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8F7D155"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96AE0" w:rsidRPr="00952B17" w14:paraId="1DDAB0C5" w14:textId="77777777" w:rsidTr="00D90902">
        <w:trPr>
          <w:trHeight w:val="20"/>
          <w:jc w:val="center"/>
        </w:trPr>
        <w:tc>
          <w:tcPr>
            <w:tcW w:w="0" w:type="auto"/>
            <w:shd w:val="clear" w:color="auto" w:fill="FFFFFF" w:themeFill="background1"/>
            <w:vAlign w:val="center"/>
            <w:hideMark/>
          </w:tcPr>
          <w:p w14:paraId="6D13ECF9"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Información necesaria dentro de la póliza</w:t>
            </w:r>
          </w:p>
        </w:tc>
        <w:tc>
          <w:tcPr>
            <w:tcW w:w="0" w:type="auto"/>
            <w:shd w:val="clear" w:color="auto" w:fill="FFFFFF" w:themeFill="background1"/>
            <w:vAlign w:val="center"/>
            <w:hideMark/>
          </w:tcPr>
          <w:p w14:paraId="3076F91B"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 xml:space="preserve">Número y año del contrato </w:t>
            </w:r>
          </w:p>
          <w:p w14:paraId="5F3F42F8"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Objeto del contrato</w:t>
            </w:r>
          </w:p>
          <w:p w14:paraId="18F90CD9"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Firma del representante legal del Contratista</w:t>
            </w:r>
          </w:p>
          <w:p w14:paraId="256E91C3" w14:textId="77777777" w:rsidR="00096AE0" w:rsidRPr="00952B17" w:rsidRDefault="00096AE0" w:rsidP="00D90902">
            <w:pPr>
              <w:rPr>
                <w:rFonts w:ascii="Century Gothic" w:eastAsia="Times New Roman" w:hAnsi="Century Gothic" w:cs="Arial"/>
                <w:bCs/>
                <w:szCs w:val="20"/>
                <w:lang w:val="es-ES" w:eastAsia="es-CO"/>
              </w:rPr>
            </w:pPr>
            <w:r w:rsidRPr="00952B17">
              <w:rPr>
                <w:rFonts w:ascii="Century Gothic" w:eastAsia="Times New Roman" w:hAnsi="Century Gothic" w:cs="Arial"/>
                <w:bCs/>
                <w:szCs w:val="20"/>
                <w:lang w:val="es-ES" w:eastAsia="es-CO"/>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6101FD1D"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FF7409">
        <w:rPr>
          <w:rFonts w:eastAsia="Times New Roman" w:cstheme="minorHAnsi"/>
          <w:b w:val="0"/>
          <w:szCs w:val="20"/>
          <w:lang w:val="es-ES" w:eastAsia="es-CO"/>
        </w:rPr>
        <w:t>cuatro (4) meses</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197F749B"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00FF7409">
        <w:rPr>
          <w:rFonts w:cstheme="minorHAnsi"/>
        </w:rPr>
        <w:t>el Municipio de Armenia, Quindío</w:t>
      </w:r>
      <w:r w:rsidRPr="0052401B">
        <w:rPr>
          <w:rFonts w:cstheme="minorHAnsi"/>
        </w:rPr>
        <w:t xml:space="preserve"> y el domicilio contractual es </w:t>
      </w:r>
      <w:r w:rsidR="00FF7409">
        <w:rPr>
          <w:rFonts w:cstheme="minorHAnsi"/>
        </w:rPr>
        <w:t>Armenia, Quindío</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586FB" w14:textId="77777777" w:rsidR="00920E90" w:rsidRDefault="00920E90" w:rsidP="004F2C35">
      <w:r>
        <w:separator/>
      </w:r>
    </w:p>
  </w:endnote>
  <w:endnote w:type="continuationSeparator" w:id="0">
    <w:p w14:paraId="0CFBDF57" w14:textId="77777777" w:rsidR="00920E90" w:rsidRDefault="00920E90" w:rsidP="004F2C35">
      <w:r>
        <w:continuationSeparator/>
      </w:r>
    </w:p>
  </w:endnote>
  <w:endnote w:type="continuationNotice" w:id="1">
    <w:p w14:paraId="4EC815AD" w14:textId="77777777" w:rsidR="00920E90" w:rsidRDefault="00920E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Default="00744FB0" w:rsidP="00744FB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Default="00744FB0" w:rsidP="00744FB0">
          <w:pPr>
            <w:spacing w:after="4" w:line="247" w:lineRule="auto"/>
            <w:ind w:left="10" w:hanging="10"/>
            <w:rPr>
              <w:rFonts w:eastAsia="Arial" w:cs="Arial"/>
              <w:sz w:val="16"/>
              <w:szCs w:val="16"/>
              <w:lang w:eastAsia="es-CO"/>
            </w:rPr>
          </w:pPr>
          <w:r>
            <w:rPr>
              <w:rFonts w:eastAsia="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Default="00744FB0" w:rsidP="00744FB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7777777" w:rsidR="00744FB0" w:rsidRDefault="00744FB0" w:rsidP="00744FB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E176B" w14:textId="77777777" w:rsidR="00920E90" w:rsidRDefault="00920E90" w:rsidP="004F2C35">
      <w:r>
        <w:separator/>
      </w:r>
    </w:p>
  </w:footnote>
  <w:footnote w:type="continuationSeparator" w:id="0">
    <w:p w14:paraId="1222D506" w14:textId="77777777" w:rsidR="00920E90" w:rsidRDefault="00920E90" w:rsidP="004F2C35">
      <w:r>
        <w:continuationSeparator/>
      </w:r>
    </w:p>
  </w:footnote>
  <w:footnote w:type="continuationNotice" w:id="1">
    <w:p w14:paraId="54A0229B" w14:textId="77777777" w:rsidR="00920E90" w:rsidRDefault="00920E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9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933"/>
      <w:gridCol w:w="710"/>
    </w:tblGrid>
    <w:tr w:rsidR="00A9571D" w:rsidRPr="003D7EF4" w14:paraId="6CD7D088" w14:textId="77777777" w:rsidTr="00E51275">
      <w:trPr>
        <w:trHeight w:val="146"/>
        <w:jc w:val="center"/>
      </w:trPr>
      <w:tc>
        <w:tcPr>
          <w:tcW w:w="5000" w:type="pct"/>
          <w:gridSpan w:val="2"/>
          <w:shd w:val="clear" w:color="auto" w:fill="auto"/>
          <w:vAlign w:val="center"/>
        </w:tcPr>
        <w:p w14:paraId="76868357" w14:textId="5A9668CD" w:rsidR="00A9571D" w:rsidRPr="00663D2F" w:rsidRDefault="00A9571D" w:rsidP="00A9571D">
          <w:pPr>
            <w:pStyle w:val="Encabezado"/>
            <w:jc w:val="center"/>
            <w:rPr>
              <w:rFonts w:cs="Arial"/>
              <w:b/>
              <w:sz w:val="16"/>
              <w:szCs w:val="16"/>
            </w:rPr>
          </w:pPr>
          <w:r>
            <w:rPr>
              <w:rFonts w:cs="Arial"/>
              <w:b/>
              <w:sz w:val="16"/>
              <w:szCs w:val="16"/>
            </w:rPr>
            <w:t xml:space="preserve">ANEXO </w:t>
          </w:r>
          <w:r w:rsidR="00E51275">
            <w:rPr>
              <w:rFonts w:cs="Arial"/>
              <w:b/>
              <w:sz w:val="16"/>
              <w:szCs w:val="16"/>
            </w:rPr>
            <w:t>3</w:t>
          </w:r>
          <w:r>
            <w:rPr>
              <w:rFonts w:cs="Arial"/>
              <w:b/>
              <w:sz w:val="16"/>
              <w:szCs w:val="16"/>
            </w:rPr>
            <w:t xml:space="preserve"> – MINUTA DEL CONTRATO</w:t>
          </w:r>
        </w:p>
        <w:p w14:paraId="2169A47B" w14:textId="573F71D7" w:rsidR="00A9571D" w:rsidRPr="003D7EF4" w:rsidRDefault="00A9571D" w:rsidP="00A9571D">
          <w:pPr>
            <w:pStyle w:val="Encabezado"/>
            <w:jc w:val="center"/>
            <w:rPr>
              <w:rFonts w:cs="Arial"/>
              <w:b/>
              <w:sz w:val="16"/>
              <w:szCs w:val="16"/>
            </w:rPr>
          </w:pPr>
        </w:p>
      </w:tc>
    </w:tr>
    <w:tr w:rsidR="00E51275" w:rsidRPr="003D7EF4" w14:paraId="56E8546F" w14:textId="77777777" w:rsidTr="00E51275">
      <w:trPr>
        <w:trHeight w:val="234"/>
        <w:jc w:val="center"/>
      </w:trPr>
      <w:tc>
        <w:tcPr>
          <w:tcW w:w="4589" w:type="pct"/>
          <w:shd w:val="clear" w:color="auto" w:fill="auto"/>
          <w:vAlign w:val="center"/>
        </w:tcPr>
        <w:p w14:paraId="1572D985" w14:textId="77777777" w:rsidR="00E51275" w:rsidRPr="003D7EF4" w:rsidRDefault="00E51275" w:rsidP="00E51275">
          <w:pPr>
            <w:spacing w:after="4" w:line="249" w:lineRule="auto"/>
            <w:ind w:left="10" w:hanging="10"/>
            <w:jc w:val="right"/>
            <w:rPr>
              <w:rFonts w:eastAsia="Arial" w:cs="Arial"/>
              <w:b/>
              <w:color w:val="595959"/>
              <w:sz w:val="16"/>
              <w:szCs w:val="16"/>
            </w:rPr>
          </w:pPr>
          <w:r w:rsidRPr="003D7EF4">
            <w:rPr>
              <w:rFonts w:eastAsia="Arial" w:cs="Arial"/>
              <w:b/>
              <w:color w:val="595959"/>
              <w:sz w:val="16"/>
              <w:szCs w:val="16"/>
            </w:rPr>
            <w:t>Página</w:t>
          </w:r>
        </w:p>
      </w:tc>
      <w:tc>
        <w:tcPr>
          <w:tcW w:w="411" w:type="pct"/>
          <w:shd w:val="clear" w:color="auto" w:fill="auto"/>
          <w:vAlign w:val="center"/>
        </w:tcPr>
        <w:p w14:paraId="720F7AD6" w14:textId="77777777" w:rsidR="00E51275" w:rsidRPr="003D7EF4" w:rsidRDefault="00E51275" w:rsidP="00A9571D">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Pr>
              <w:rFonts w:eastAsia="Arial" w:cs="Arial"/>
              <w:noProof/>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Pr>
              <w:rFonts w:eastAsia="Arial" w:cs="Arial"/>
              <w:noProof/>
              <w:color w:val="595959"/>
              <w:sz w:val="16"/>
              <w:szCs w:val="16"/>
            </w:rPr>
            <w:t>22</w:t>
          </w:r>
          <w:r w:rsidRPr="003D7EF4">
            <w:rPr>
              <w:rFonts w:eastAsia="Arial" w:cs="Arial"/>
              <w:color w:val="595959"/>
              <w:sz w:val="16"/>
              <w:szCs w:val="16"/>
            </w:rPr>
            <w:fldChar w:fldCharType="end"/>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D092252"/>
    <w:multiLevelType w:val="multilevel"/>
    <w:tmpl w:val="CE8453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6E54D1B"/>
    <w:multiLevelType w:val="multilevel"/>
    <w:tmpl w:val="B7DE52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FD51D06"/>
    <w:multiLevelType w:val="hybridMultilevel"/>
    <w:tmpl w:val="674E8F0A"/>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1D154E0"/>
    <w:multiLevelType w:val="multilevel"/>
    <w:tmpl w:val="9D22A442"/>
    <w:lvl w:ilvl="0">
      <w:start w:val="1"/>
      <w:numFmt w:val="decimal"/>
      <w:lvlText w:val="%1."/>
      <w:lvlJc w:val="left"/>
      <w:pPr>
        <w:ind w:left="720" w:hanging="360"/>
      </w:pPr>
      <w:rPr>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0B05FB"/>
    <w:multiLevelType w:val="multilevel"/>
    <w:tmpl w:val="A6F222A8"/>
    <w:lvl w:ilvl="0">
      <w:start w:val="1"/>
      <w:numFmt w:val="decimal"/>
      <w:lvlText w:val="%1."/>
      <w:lvlJc w:val="left"/>
      <w:pPr>
        <w:ind w:left="720" w:hanging="360"/>
      </w:pPr>
      <w:rPr>
        <w:b/>
        <w:color w:val="auto"/>
      </w:rPr>
    </w:lvl>
    <w:lvl w:ilvl="1">
      <w:start w:val="1"/>
      <w:numFmt w:val="lowerLetter"/>
      <w:lvlText w:val="%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B5350"/>
    <w:multiLevelType w:val="hybridMultilevel"/>
    <w:tmpl w:val="C16CBDDC"/>
    <w:lvl w:ilvl="0" w:tplc="97A03D0C">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4"/>
  </w:num>
  <w:num w:numId="2">
    <w:abstractNumId w:val="6"/>
  </w:num>
  <w:num w:numId="3">
    <w:abstractNumId w:val="21"/>
  </w:num>
  <w:num w:numId="4">
    <w:abstractNumId w:val="22"/>
  </w:num>
  <w:num w:numId="5">
    <w:abstractNumId w:val="19"/>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1"/>
  </w:num>
  <w:num w:numId="12">
    <w:abstractNumId w:val="13"/>
  </w:num>
  <w:num w:numId="13">
    <w:abstractNumId w:val="7"/>
  </w:num>
  <w:num w:numId="14">
    <w:abstractNumId w:val="0"/>
  </w:num>
  <w:num w:numId="15">
    <w:abstractNumId w:val="9"/>
  </w:num>
  <w:num w:numId="16">
    <w:abstractNumId w:val="17"/>
  </w:num>
  <w:num w:numId="17">
    <w:abstractNumId w:val="1"/>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3"/>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20"/>
  </w:num>
  <w:num w:numId="35">
    <w:abstractNumId w:val="16"/>
  </w:num>
  <w:num w:numId="36">
    <w:abstractNumId w:val="24"/>
  </w:num>
  <w:num w:numId="37">
    <w:abstractNumId w:val="8"/>
  </w:num>
  <w:num w:numId="38">
    <w:abstractNumId w:val="18"/>
  </w:num>
  <w:num w:numId="39">
    <w:abstractNumId w:val="23"/>
  </w:num>
  <w:num w:numId="40">
    <w:abstractNumId w:val="15"/>
  </w:num>
  <w:num w:numId="41">
    <w:abstractNumId w:val="2"/>
  </w:num>
  <w:num w:numId="42">
    <w:abstractNumId w:val="5"/>
  </w:num>
  <w:num w:numId="4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9"/>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91E6B"/>
    <w:rsid w:val="00093691"/>
    <w:rsid w:val="00093A6A"/>
    <w:rsid w:val="00094D32"/>
    <w:rsid w:val="00096AE0"/>
    <w:rsid w:val="000A12D3"/>
    <w:rsid w:val="000A1FFB"/>
    <w:rsid w:val="000A3E9E"/>
    <w:rsid w:val="000A6850"/>
    <w:rsid w:val="000A6AB0"/>
    <w:rsid w:val="000A6DE6"/>
    <w:rsid w:val="000A7F32"/>
    <w:rsid w:val="000B0248"/>
    <w:rsid w:val="000B2683"/>
    <w:rsid w:val="000B4B36"/>
    <w:rsid w:val="000B5E18"/>
    <w:rsid w:val="000B6245"/>
    <w:rsid w:val="000B6927"/>
    <w:rsid w:val="000C0076"/>
    <w:rsid w:val="000C0FFD"/>
    <w:rsid w:val="000C1C04"/>
    <w:rsid w:val="000C3415"/>
    <w:rsid w:val="000C53AA"/>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0891"/>
    <w:rsid w:val="004C114B"/>
    <w:rsid w:val="004C2877"/>
    <w:rsid w:val="004C72EE"/>
    <w:rsid w:val="004C7FA8"/>
    <w:rsid w:val="004D69F5"/>
    <w:rsid w:val="004E7E85"/>
    <w:rsid w:val="004F2C35"/>
    <w:rsid w:val="004F31DD"/>
    <w:rsid w:val="004F333B"/>
    <w:rsid w:val="004F49FA"/>
    <w:rsid w:val="004F4FBB"/>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C7562"/>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49"/>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14871"/>
    <w:rsid w:val="008160A2"/>
    <w:rsid w:val="00823757"/>
    <w:rsid w:val="00824CC2"/>
    <w:rsid w:val="0082653D"/>
    <w:rsid w:val="0082748B"/>
    <w:rsid w:val="00827970"/>
    <w:rsid w:val="008366E6"/>
    <w:rsid w:val="00841FCD"/>
    <w:rsid w:val="00842EDE"/>
    <w:rsid w:val="0084371E"/>
    <w:rsid w:val="008450AE"/>
    <w:rsid w:val="00846494"/>
    <w:rsid w:val="00850AF7"/>
    <w:rsid w:val="00854902"/>
    <w:rsid w:val="00855647"/>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3BF6"/>
    <w:rsid w:val="00917C47"/>
    <w:rsid w:val="00920E90"/>
    <w:rsid w:val="00923F5B"/>
    <w:rsid w:val="00925158"/>
    <w:rsid w:val="0092663C"/>
    <w:rsid w:val="009270FF"/>
    <w:rsid w:val="00930495"/>
    <w:rsid w:val="00940B8B"/>
    <w:rsid w:val="0094133B"/>
    <w:rsid w:val="00941A81"/>
    <w:rsid w:val="0094297A"/>
    <w:rsid w:val="00943C8B"/>
    <w:rsid w:val="00945DE4"/>
    <w:rsid w:val="00945EE9"/>
    <w:rsid w:val="009464D1"/>
    <w:rsid w:val="00950015"/>
    <w:rsid w:val="009544B6"/>
    <w:rsid w:val="009578A9"/>
    <w:rsid w:val="00960250"/>
    <w:rsid w:val="009617A7"/>
    <w:rsid w:val="0096269E"/>
    <w:rsid w:val="009632E1"/>
    <w:rsid w:val="00964BB4"/>
    <w:rsid w:val="00964F41"/>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775"/>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D6BA1"/>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5B5"/>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B0BA8"/>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07580"/>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1275"/>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2567"/>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E03"/>
    <w:rsid w:val="00F97EF9"/>
    <w:rsid w:val="00FA3E6B"/>
    <w:rsid w:val="00FA5776"/>
    <w:rsid w:val="00FA6540"/>
    <w:rsid w:val="00FB08AE"/>
    <w:rsid w:val="00FB22DF"/>
    <w:rsid w:val="00FB3AF3"/>
    <w:rsid w:val="00FB3F57"/>
    <w:rsid w:val="00FB488C"/>
    <w:rsid w:val="00FB6AB3"/>
    <w:rsid w:val="00FC00FA"/>
    <w:rsid w:val="00FC0FCF"/>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409"/>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6AD034C-4493-4FD7-8E40-E593FDD3C8F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a6cb9e4b-f1d1-4245-83ec-6cad768d538a"/>
    <ds:schemaRef ds:uri="9d85dbaf-23eb-4e57-a637-93dcacc8b1a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6320</Words>
  <Characters>34766</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PC</cp:lastModifiedBy>
  <cp:revision>73</cp:revision>
  <cp:lastPrinted>2021-03-29T16:59:00Z</cp:lastPrinted>
  <dcterms:created xsi:type="dcterms:W3CDTF">2020-10-14T20:58:00Z</dcterms:created>
  <dcterms:modified xsi:type="dcterms:W3CDTF">2021-05-06T17:39:00Z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