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40D3B" w14:textId="2AB595F4" w:rsidR="00C968E6" w:rsidRPr="00EA0431" w:rsidRDefault="00C968E6" w:rsidP="0042368D">
      <w:pPr>
        <w:spacing w:before="100" w:beforeAutospacing="1" w:after="100" w:afterAutospacing="1" w:line="360" w:lineRule="auto"/>
        <w:jc w:val="center"/>
        <w:rPr>
          <w:rFonts w:ascii="Arial" w:hAnsi="Arial" w:cs="Arial"/>
          <w:b/>
          <w:spacing w:val="2"/>
        </w:rPr>
      </w:pPr>
      <w:r w:rsidRPr="00EA0431">
        <w:rPr>
          <w:rFonts w:ascii="Arial" w:hAnsi="Arial" w:cs="Arial"/>
          <w:b/>
          <w:spacing w:val="2"/>
        </w:rPr>
        <w:t>FORMATO</w:t>
      </w:r>
      <w:r w:rsidR="002B7E86" w:rsidRPr="00EA0431">
        <w:rPr>
          <w:rFonts w:ascii="Arial" w:hAnsi="Arial" w:cs="Arial"/>
          <w:b/>
          <w:spacing w:val="2"/>
        </w:rPr>
        <w:t> ANEXO </w:t>
      </w:r>
      <w:r w:rsidR="007E3210">
        <w:rPr>
          <w:rFonts w:ascii="Arial" w:hAnsi="Arial" w:cs="Arial"/>
          <w:b/>
          <w:spacing w:val="2"/>
        </w:rPr>
        <w:t xml:space="preserve">AL </w:t>
      </w:r>
      <w:r w:rsidR="002B7E86" w:rsidRPr="00EA0431">
        <w:rPr>
          <w:rFonts w:ascii="Arial" w:hAnsi="Arial" w:cs="Arial"/>
          <w:b/>
          <w:spacing w:val="2"/>
        </w:rPr>
        <w:t>PLIEGO DE CONDICIONES </w:t>
      </w:r>
    </w:p>
    <w:p w14:paraId="2AF6E5A6" w14:textId="12347D2A" w:rsidR="00274ABE" w:rsidRDefault="00274ABE" w:rsidP="00FC1E44">
      <w:pPr>
        <w:spacing w:after="0" w:line="240" w:lineRule="auto"/>
        <w:jc w:val="center"/>
        <w:textAlignment w:val="baseline"/>
        <w:rPr>
          <w:rStyle w:val="Nmerodepgina"/>
          <w:rFonts w:ascii="Arial" w:hAnsi="Arial" w:cs="Arial"/>
          <w:b/>
          <w:bCs/>
        </w:rPr>
      </w:pPr>
    </w:p>
    <w:p w14:paraId="02B26C9C" w14:textId="11FD4091" w:rsidR="00EA0431" w:rsidRDefault="00EA0431" w:rsidP="00FC1E44">
      <w:pPr>
        <w:spacing w:after="0" w:line="240" w:lineRule="auto"/>
        <w:jc w:val="center"/>
        <w:textAlignment w:val="baseline"/>
        <w:rPr>
          <w:rStyle w:val="Nmerodepgina"/>
          <w:rFonts w:ascii="Arial" w:hAnsi="Arial" w:cs="Arial"/>
          <w:b/>
          <w:bCs/>
        </w:rPr>
      </w:pPr>
    </w:p>
    <w:p w14:paraId="3BA2AE61" w14:textId="77777777" w:rsidR="00EA0431" w:rsidRPr="00EA0431" w:rsidRDefault="00EA0431" w:rsidP="00FC1E44">
      <w:pPr>
        <w:spacing w:after="0" w:line="240" w:lineRule="auto"/>
        <w:jc w:val="center"/>
        <w:textAlignment w:val="baseline"/>
        <w:rPr>
          <w:rStyle w:val="Nmerodepgina"/>
          <w:rFonts w:ascii="Arial" w:hAnsi="Arial" w:cs="Arial"/>
          <w:b/>
          <w:bCs/>
        </w:rPr>
      </w:pPr>
    </w:p>
    <w:p w14:paraId="6A7C9397" w14:textId="77777777" w:rsidR="00274ABE" w:rsidRPr="00EA0431" w:rsidRDefault="00274ABE" w:rsidP="00FC1E44">
      <w:pPr>
        <w:spacing w:after="0" w:line="240" w:lineRule="auto"/>
        <w:jc w:val="center"/>
        <w:textAlignment w:val="baseline"/>
        <w:rPr>
          <w:rStyle w:val="Nmerodepgina"/>
          <w:rFonts w:ascii="Arial" w:hAnsi="Arial" w:cs="Arial"/>
          <w:b/>
          <w:bCs/>
        </w:rPr>
      </w:pPr>
    </w:p>
    <w:p w14:paraId="4EC32A0B" w14:textId="45CC6855" w:rsidR="00FC1E44" w:rsidRPr="00EA0431" w:rsidRDefault="00FC1E44" w:rsidP="00F13DB0">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ANEXO AL PLIEGO DE CONDICIONES </w:t>
      </w:r>
    </w:p>
    <w:p w14:paraId="63DBF1A3" w14:textId="07D1D375" w:rsidR="002B7E86" w:rsidRPr="00EA0431" w:rsidRDefault="002B7E86" w:rsidP="00FC1E44">
      <w:pPr>
        <w:spacing w:after="0" w:line="240" w:lineRule="auto"/>
        <w:jc w:val="center"/>
        <w:textAlignment w:val="baseline"/>
        <w:rPr>
          <w:rStyle w:val="Nmerodepgina"/>
          <w:rFonts w:ascii="Arial" w:hAnsi="Arial" w:cs="Arial"/>
          <w:b/>
          <w:bCs/>
        </w:rPr>
      </w:pPr>
    </w:p>
    <w:p w14:paraId="17A9EFCC" w14:textId="6D6112BD" w:rsidR="002B7E86" w:rsidRPr="00EA0431" w:rsidRDefault="002B7E86" w:rsidP="00FC1E44">
      <w:pPr>
        <w:spacing w:after="0" w:line="240" w:lineRule="auto"/>
        <w:jc w:val="center"/>
        <w:textAlignment w:val="baseline"/>
        <w:rPr>
          <w:rStyle w:val="Nmerodepgina"/>
          <w:rFonts w:ascii="Arial" w:hAnsi="Arial" w:cs="Arial"/>
          <w:b/>
          <w:bCs/>
        </w:rPr>
      </w:pPr>
    </w:p>
    <w:p w14:paraId="4018CE40" w14:textId="781A4311" w:rsidR="002B7E86" w:rsidRDefault="002B7E86" w:rsidP="00FC1E44">
      <w:pPr>
        <w:spacing w:after="0" w:line="240" w:lineRule="auto"/>
        <w:jc w:val="center"/>
        <w:textAlignment w:val="baseline"/>
        <w:rPr>
          <w:rStyle w:val="Nmerodepgina"/>
          <w:rFonts w:ascii="Arial" w:hAnsi="Arial" w:cs="Arial"/>
          <w:b/>
          <w:bCs/>
        </w:rPr>
      </w:pPr>
    </w:p>
    <w:p w14:paraId="228BE04F" w14:textId="77777777" w:rsidR="00EA0431" w:rsidRPr="00EA0431" w:rsidRDefault="00EA0431" w:rsidP="00FC1E44">
      <w:pPr>
        <w:spacing w:after="0" w:line="240" w:lineRule="auto"/>
        <w:jc w:val="center"/>
        <w:textAlignment w:val="baseline"/>
        <w:rPr>
          <w:rStyle w:val="Nmerodepgina"/>
          <w:rFonts w:ascii="Arial" w:hAnsi="Arial" w:cs="Arial"/>
          <w:b/>
          <w:bCs/>
        </w:rPr>
      </w:pPr>
    </w:p>
    <w:p w14:paraId="3030D58B" w14:textId="77777777" w:rsidR="00FC1E44" w:rsidRPr="00EA0431" w:rsidRDefault="00FC1E44" w:rsidP="00FC1E44">
      <w:pPr>
        <w:spacing w:after="0" w:line="240" w:lineRule="auto"/>
        <w:textAlignment w:val="baseline"/>
        <w:rPr>
          <w:rStyle w:val="Nmerodepgina"/>
          <w:rFonts w:ascii="Arial" w:hAnsi="Arial" w:cs="Arial"/>
          <w:b/>
          <w:bCs/>
        </w:rPr>
      </w:pPr>
      <w:r w:rsidRPr="00EA0431">
        <w:rPr>
          <w:rStyle w:val="Nmerodepgina"/>
          <w:rFonts w:ascii="Arial" w:hAnsi="Arial" w:cs="Arial"/>
          <w:b/>
          <w:bCs/>
        </w:rPr>
        <w:t> </w:t>
      </w:r>
    </w:p>
    <w:p w14:paraId="5C7CFE66" w14:textId="5E0622DE" w:rsidR="00FC1E44" w:rsidRPr="00EA0431" w:rsidRDefault="00F13DB0"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 xml:space="preserve">SELECCIÓN ABREVIADA DE MENOR CUANTÍA POR SUBASTA INVERSA ELECTRÓNICA </w:t>
      </w:r>
    </w:p>
    <w:p w14:paraId="42388524" w14:textId="77777777" w:rsidR="00FC1E44" w:rsidRPr="00EA0431" w:rsidRDefault="00FC1E44"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 </w:t>
      </w:r>
    </w:p>
    <w:p w14:paraId="1EA976B7" w14:textId="77777777" w:rsidR="002B7E86" w:rsidRPr="00EA0431" w:rsidRDefault="002B7E86" w:rsidP="00FC1E44">
      <w:pPr>
        <w:spacing w:after="0" w:line="240" w:lineRule="auto"/>
        <w:jc w:val="center"/>
        <w:textAlignment w:val="baseline"/>
        <w:rPr>
          <w:rStyle w:val="Nmerodepgina"/>
          <w:rFonts w:ascii="Arial" w:hAnsi="Arial" w:cs="Arial"/>
          <w:b/>
          <w:bCs/>
        </w:rPr>
      </w:pPr>
    </w:p>
    <w:p w14:paraId="0D589A1C" w14:textId="3EE4077B" w:rsidR="00FC1E44" w:rsidRDefault="00FC1E44"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 </w:t>
      </w:r>
    </w:p>
    <w:p w14:paraId="4CFFC1C4" w14:textId="77777777" w:rsidR="00EA0431" w:rsidRDefault="00EA0431" w:rsidP="00FC1E44">
      <w:pPr>
        <w:spacing w:after="0" w:line="240" w:lineRule="auto"/>
        <w:jc w:val="center"/>
        <w:textAlignment w:val="baseline"/>
        <w:rPr>
          <w:rStyle w:val="Nmerodepgina"/>
          <w:rFonts w:ascii="Arial" w:hAnsi="Arial" w:cs="Arial"/>
          <w:b/>
          <w:bCs/>
        </w:rPr>
      </w:pPr>
    </w:p>
    <w:p w14:paraId="1DA67B43" w14:textId="77777777" w:rsidR="00EA0431" w:rsidRPr="00EA0431" w:rsidRDefault="00EA0431" w:rsidP="00FC1E44">
      <w:pPr>
        <w:spacing w:after="0" w:line="240" w:lineRule="auto"/>
        <w:jc w:val="center"/>
        <w:textAlignment w:val="baseline"/>
        <w:rPr>
          <w:rStyle w:val="Nmerodepgina"/>
          <w:rFonts w:ascii="Arial" w:hAnsi="Arial" w:cs="Arial"/>
          <w:b/>
          <w:bCs/>
        </w:rPr>
      </w:pPr>
    </w:p>
    <w:p w14:paraId="1B1CEA75" w14:textId="77777777" w:rsidR="00FC1E44" w:rsidRPr="00EA0431" w:rsidRDefault="00FC1E44"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 </w:t>
      </w:r>
    </w:p>
    <w:p w14:paraId="3F5B4C84" w14:textId="25719C32" w:rsidR="00FC1E44" w:rsidRPr="00EA0431" w:rsidRDefault="00FC1E44"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No. </w:t>
      </w:r>
      <w:r w:rsidR="0002451E" w:rsidRPr="00EA0431">
        <w:rPr>
          <w:rStyle w:val="Nmerodepgina"/>
          <w:rFonts w:ascii="Arial" w:hAnsi="Arial" w:cs="Arial"/>
          <w:b/>
          <w:bCs/>
        </w:rPr>
        <w:t>SASI-HIL-CEFA-0001-2021</w:t>
      </w:r>
    </w:p>
    <w:p w14:paraId="2C933EC5" w14:textId="77777777" w:rsidR="00FC1E44" w:rsidRPr="00EA0431" w:rsidRDefault="00FC1E44"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 </w:t>
      </w:r>
    </w:p>
    <w:p w14:paraId="27DBC4BD" w14:textId="77777777" w:rsidR="00FC1E44" w:rsidRPr="00EA0431" w:rsidRDefault="00FC1E44" w:rsidP="00FC1E44">
      <w:pPr>
        <w:spacing w:after="0" w:line="240" w:lineRule="auto"/>
        <w:jc w:val="center"/>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351750D7" w14:textId="663C1C60" w:rsidR="00FC1E44" w:rsidRPr="00EA0431" w:rsidRDefault="00FC1E44" w:rsidP="00FC1E44">
      <w:pPr>
        <w:spacing w:after="0" w:line="240" w:lineRule="auto"/>
        <w:jc w:val="center"/>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2B197D2C" w14:textId="6B089674" w:rsidR="002B7E86" w:rsidRDefault="002B7E86" w:rsidP="00FC1E44">
      <w:pPr>
        <w:spacing w:after="0" w:line="240" w:lineRule="auto"/>
        <w:jc w:val="center"/>
        <w:textAlignment w:val="baseline"/>
        <w:rPr>
          <w:rFonts w:ascii="Arial" w:eastAsia="Times New Roman" w:hAnsi="Arial" w:cs="Arial"/>
          <w:b/>
          <w:bCs/>
          <w:lang w:eastAsia="es-CO"/>
        </w:rPr>
      </w:pPr>
    </w:p>
    <w:p w14:paraId="4380CA77" w14:textId="77777777" w:rsidR="00EA0431" w:rsidRDefault="00EA0431" w:rsidP="00FC1E44">
      <w:pPr>
        <w:spacing w:after="0" w:line="240" w:lineRule="auto"/>
        <w:jc w:val="center"/>
        <w:textAlignment w:val="baseline"/>
        <w:rPr>
          <w:rFonts w:ascii="Arial" w:eastAsia="Times New Roman" w:hAnsi="Arial" w:cs="Arial"/>
          <w:b/>
          <w:bCs/>
          <w:lang w:eastAsia="es-CO"/>
        </w:rPr>
      </w:pPr>
    </w:p>
    <w:p w14:paraId="4880D9E8" w14:textId="77777777" w:rsidR="00EA0431" w:rsidRPr="00EA0431" w:rsidRDefault="00EA0431" w:rsidP="00FC1E44">
      <w:pPr>
        <w:spacing w:after="0" w:line="240" w:lineRule="auto"/>
        <w:jc w:val="center"/>
        <w:textAlignment w:val="baseline"/>
        <w:rPr>
          <w:rFonts w:ascii="Arial" w:eastAsia="Times New Roman" w:hAnsi="Arial" w:cs="Arial"/>
          <w:b/>
          <w:bCs/>
          <w:lang w:eastAsia="es-CO"/>
        </w:rPr>
      </w:pPr>
    </w:p>
    <w:p w14:paraId="5A851B33" w14:textId="77777777" w:rsidR="00FC1E44" w:rsidRPr="00EA0431" w:rsidRDefault="00FC1E44" w:rsidP="00FC1E44">
      <w:pPr>
        <w:spacing w:after="0" w:line="240" w:lineRule="auto"/>
        <w:jc w:val="center"/>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3F715E3A" w14:textId="77777777" w:rsidR="00FC1E44" w:rsidRPr="00EA0431" w:rsidRDefault="00FC1E44" w:rsidP="00FC1E44">
      <w:pPr>
        <w:spacing w:after="0" w:line="240" w:lineRule="auto"/>
        <w:jc w:val="center"/>
        <w:textAlignment w:val="baseline"/>
        <w:rPr>
          <w:rFonts w:ascii="Arial" w:eastAsia="Times New Roman" w:hAnsi="Arial" w:cs="Arial"/>
          <w:b/>
          <w:bCs/>
          <w:lang w:eastAsia="es-CO"/>
        </w:rPr>
      </w:pPr>
      <w:r w:rsidRPr="00EA0431">
        <w:rPr>
          <w:rFonts w:ascii="Arial" w:eastAsia="Times New Roman" w:hAnsi="Arial" w:cs="Arial"/>
          <w:b/>
          <w:bCs/>
          <w:lang w:eastAsia="es-CO"/>
        </w:rPr>
        <w:t>OBJETO: </w:t>
      </w:r>
    </w:p>
    <w:p w14:paraId="7B38A3B8" w14:textId="77777777" w:rsidR="00FC1E44" w:rsidRPr="00EA0431" w:rsidRDefault="00FC1E44" w:rsidP="00FC1E44">
      <w:pPr>
        <w:spacing w:after="0" w:line="240" w:lineRule="auto"/>
        <w:jc w:val="center"/>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46EDC314" w14:textId="311CD3AA" w:rsidR="00FC1E44" w:rsidRPr="00EA0431" w:rsidRDefault="009C3E36"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Cs/>
        </w:rPr>
        <w:t>Adquirir materiales de formación, elementos e insumos para los diferentes programas y proyectos en el Centro de Formación Agroindustrial “La Angostura” del SENA Regional Huila. Lote 1 Agrícola, Lote 2 Pecuaria, Lote 3 Envases y embalajes, Lote 4 Aditivos.</w:t>
      </w:r>
    </w:p>
    <w:p w14:paraId="2A61AC36" w14:textId="77777777" w:rsidR="00FC1E44" w:rsidRPr="00EA0431" w:rsidRDefault="00FC1E44" w:rsidP="00FC1E44">
      <w:pPr>
        <w:spacing w:after="0" w:line="240" w:lineRule="auto"/>
        <w:jc w:val="both"/>
        <w:textAlignment w:val="baseline"/>
        <w:rPr>
          <w:rStyle w:val="Nmerodepgina"/>
          <w:rFonts w:ascii="Arial" w:hAnsi="Arial" w:cs="Arial"/>
          <w:b/>
          <w:bCs/>
        </w:rPr>
      </w:pPr>
      <w:r w:rsidRPr="00EA0431">
        <w:rPr>
          <w:rStyle w:val="Nmerodepgina"/>
          <w:rFonts w:ascii="Arial" w:hAnsi="Arial" w:cs="Arial"/>
          <w:b/>
          <w:bCs/>
        </w:rPr>
        <w:t> </w:t>
      </w:r>
    </w:p>
    <w:p w14:paraId="00185436" w14:textId="77777777" w:rsidR="00FC1E44" w:rsidRPr="00EA0431" w:rsidRDefault="00FC1E44" w:rsidP="00FC1E44">
      <w:pPr>
        <w:spacing w:after="0" w:line="240" w:lineRule="auto"/>
        <w:jc w:val="both"/>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40633EC2" w14:textId="77777777" w:rsidR="00FC1E44" w:rsidRPr="00EA0431" w:rsidRDefault="00FC1E44" w:rsidP="00FC1E44">
      <w:pPr>
        <w:spacing w:after="0" w:line="240" w:lineRule="auto"/>
        <w:jc w:val="both"/>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3A6B7996" w14:textId="77777777" w:rsidR="00FC1E44" w:rsidRPr="00EA0431" w:rsidRDefault="00FC1E44" w:rsidP="00FC1E44">
      <w:pPr>
        <w:spacing w:after="0" w:line="240" w:lineRule="auto"/>
        <w:jc w:val="both"/>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3BB6CBB6" w14:textId="4638CD29" w:rsidR="002B7E86" w:rsidRPr="00EA0431" w:rsidRDefault="00FC1E44" w:rsidP="00FC1E44">
      <w:pPr>
        <w:spacing w:after="0" w:line="240" w:lineRule="auto"/>
        <w:jc w:val="both"/>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351A18D6" w14:textId="48370AD4" w:rsidR="002B7E86" w:rsidRPr="00EA0431" w:rsidRDefault="002B7E86" w:rsidP="00FC1E44">
      <w:pPr>
        <w:spacing w:after="0" w:line="240" w:lineRule="auto"/>
        <w:jc w:val="both"/>
        <w:textAlignment w:val="baseline"/>
        <w:rPr>
          <w:rFonts w:ascii="Arial" w:eastAsia="Times New Roman" w:hAnsi="Arial" w:cs="Arial"/>
          <w:b/>
          <w:bCs/>
          <w:lang w:eastAsia="es-CO"/>
        </w:rPr>
      </w:pPr>
    </w:p>
    <w:p w14:paraId="02A75457" w14:textId="685B419B" w:rsidR="00274ABE" w:rsidRPr="00EA0431" w:rsidRDefault="00274ABE" w:rsidP="00FC1E44">
      <w:pPr>
        <w:spacing w:after="0" w:line="240" w:lineRule="auto"/>
        <w:jc w:val="both"/>
        <w:textAlignment w:val="baseline"/>
        <w:rPr>
          <w:rFonts w:ascii="Arial" w:eastAsia="Times New Roman" w:hAnsi="Arial" w:cs="Arial"/>
          <w:b/>
          <w:bCs/>
          <w:lang w:eastAsia="es-CO"/>
        </w:rPr>
      </w:pPr>
    </w:p>
    <w:p w14:paraId="0FF0B367" w14:textId="77777777" w:rsidR="00274ABE" w:rsidRPr="00EA0431" w:rsidRDefault="00274ABE" w:rsidP="00FC1E44">
      <w:pPr>
        <w:spacing w:after="0" w:line="240" w:lineRule="auto"/>
        <w:jc w:val="both"/>
        <w:textAlignment w:val="baseline"/>
        <w:rPr>
          <w:rFonts w:ascii="Arial" w:eastAsia="Times New Roman" w:hAnsi="Arial" w:cs="Arial"/>
          <w:b/>
          <w:bCs/>
          <w:lang w:eastAsia="es-CO"/>
        </w:rPr>
      </w:pPr>
    </w:p>
    <w:p w14:paraId="0296DC4A" w14:textId="77777777" w:rsidR="002B7E86" w:rsidRPr="00EA0431" w:rsidRDefault="002B7E86" w:rsidP="00FC1E44">
      <w:pPr>
        <w:spacing w:after="0" w:line="240" w:lineRule="auto"/>
        <w:jc w:val="both"/>
        <w:textAlignment w:val="baseline"/>
        <w:rPr>
          <w:rFonts w:ascii="Arial" w:eastAsia="Times New Roman" w:hAnsi="Arial" w:cs="Arial"/>
          <w:b/>
          <w:bCs/>
          <w:lang w:eastAsia="es-CO"/>
        </w:rPr>
      </w:pPr>
    </w:p>
    <w:p w14:paraId="31BF6354" w14:textId="2AB24D22" w:rsidR="00FC1E44" w:rsidRDefault="00FC1E44" w:rsidP="00FC1E44">
      <w:pPr>
        <w:spacing w:after="0" w:line="240" w:lineRule="auto"/>
        <w:jc w:val="both"/>
        <w:textAlignment w:val="baseline"/>
        <w:rPr>
          <w:rFonts w:ascii="Arial" w:eastAsia="Times New Roman" w:hAnsi="Arial" w:cs="Arial"/>
          <w:b/>
          <w:bCs/>
          <w:lang w:eastAsia="es-CO"/>
        </w:rPr>
      </w:pPr>
      <w:r w:rsidRPr="00EA0431">
        <w:rPr>
          <w:rFonts w:ascii="Arial" w:eastAsia="Times New Roman" w:hAnsi="Arial" w:cs="Arial"/>
          <w:b/>
          <w:bCs/>
          <w:lang w:eastAsia="es-CO"/>
        </w:rPr>
        <w:t> </w:t>
      </w:r>
    </w:p>
    <w:p w14:paraId="1545CBA6" w14:textId="31A25EEC" w:rsidR="002945C6" w:rsidRDefault="002945C6" w:rsidP="00FC1E44">
      <w:pPr>
        <w:spacing w:after="0" w:line="240" w:lineRule="auto"/>
        <w:jc w:val="both"/>
        <w:textAlignment w:val="baseline"/>
        <w:rPr>
          <w:rFonts w:ascii="Arial" w:eastAsia="Times New Roman" w:hAnsi="Arial" w:cs="Arial"/>
          <w:b/>
          <w:bCs/>
          <w:lang w:eastAsia="es-CO"/>
        </w:rPr>
      </w:pPr>
    </w:p>
    <w:p w14:paraId="3D203F61" w14:textId="77777777" w:rsidR="002945C6" w:rsidRPr="00EA0431" w:rsidRDefault="002945C6" w:rsidP="00FC1E44">
      <w:pPr>
        <w:spacing w:after="0" w:line="240" w:lineRule="auto"/>
        <w:jc w:val="both"/>
        <w:textAlignment w:val="baseline"/>
        <w:rPr>
          <w:rFonts w:ascii="Arial" w:eastAsia="Times New Roman" w:hAnsi="Arial" w:cs="Arial"/>
          <w:b/>
          <w:bCs/>
          <w:lang w:eastAsia="es-CO"/>
        </w:rPr>
      </w:pPr>
    </w:p>
    <w:p w14:paraId="16526AF4" w14:textId="6213CF01" w:rsidR="00FC1E44" w:rsidRPr="00EA0431" w:rsidRDefault="009C3E36" w:rsidP="00FC1E44">
      <w:pPr>
        <w:spacing w:after="0" w:line="240" w:lineRule="auto"/>
        <w:jc w:val="center"/>
        <w:textAlignment w:val="baseline"/>
        <w:rPr>
          <w:rStyle w:val="Nmerodepgina"/>
          <w:rFonts w:ascii="Arial" w:hAnsi="Arial" w:cs="Arial"/>
          <w:b/>
          <w:bCs/>
        </w:rPr>
      </w:pPr>
      <w:r w:rsidRPr="00EA0431">
        <w:rPr>
          <w:rStyle w:val="Nmerodepgina"/>
          <w:rFonts w:ascii="Arial" w:hAnsi="Arial" w:cs="Arial"/>
          <w:b/>
          <w:bCs/>
        </w:rPr>
        <w:t xml:space="preserve">Campoalegre, </w:t>
      </w:r>
      <w:r w:rsidR="002945C6">
        <w:rPr>
          <w:rStyle w:val="Nmerodepgina"/>
          <w:rFonts w:ascii="Arial" w:hAnsi="Arial" w:cs="Arial"/>
          <w:b/>
          <w:bCs/>
        </w:rPr>
        <w:t>20</w:t>
      </w:r>
      <w:r w:rsidRPr="00EA0431">
        <w:rPr>
          <w:rStyle w:val="Nmerodepgina"/>
          <w:rFonts w:ascii="Arial" w:hAnsi="Arial" w:cs="Arial"/>
          <w:b/>
          <w:bCs/>
        </w:rPr>
        <w:t xml:space="preserve"> de mayo de 2021</w:t>
      </w:r>
    </w:p>
    <w:p w14:paraId="38D86230" w14:textId="2CF936CD" w:rsidR="00FC1E44"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b/>
          <w:bCs/>
          <w:u w:val="single"/>
          <w:lang w:eastAsia="es-CO"/>
        </w:rPr>
        <w:lastRenderedPageBreak/>
        <w:t>RECOMENDACIONES INICIALES</w:t>
      </w:r>
      <w:r w:rsidRPr="00EA0431">
        <w:rPr>
          <w:rFonts w:ascii="Arial" w:eastAsia="Times New Roman" w:hAnsi="Arial" w:cs="Arial"/>
          <w:lang w:eastAsia="es-CO"/>
        </w:rPr>
        <w:t> </w:t>
      </w:r>
    </w:p>
    <w:p w14:paraId="6FB81D5A" w14:textId="77777777" w:rsidR="002945C6" w:rsidRPr="00EA0431" w:rsidRDefault="002945C6" w:rsidP="00FC1E44">
      <w:pPr>
        <w:spacing w:after="0" w:line="240" w:lineRule="auto"/>
        <w:jc w:val="both"/>
        <w:textAlignment w:val="baseline"/>
        <w:rPr>
          <w:rFonts w:ascii="Arial" w:eastAsia="Times New Roman" w:hAnsi="Arial" w:cs="Arial"/>
          <w:lang w:eastAsia="es-CO"/>
        </w:rPr>
      </w:pPr>
    </w:p>
    <w:p w14:paraId="603B8E92" w14:textId="77777777" w:rsidR="00FC1E44" w:rsidRPr="00EA0431" w:rsidRDefault="00FC1E44" w:rsidP="006A0B98">
      <w:pPr>
        <w:numPr>
          <w:ilvl w:val="0"/>
          <w:numId w:val="1"/>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Lea cuidadosamente el contenido de este documento. </w:t>
      </w:r>
    </w:p>
    <w:p w14:paraId="67D96DA6" w14:textId="5DF9FAA8" w:rsidR="00FC1E44" w:rsidRPr="00EA0431" w:rsidRDefault="00274ABE" w:rsidP="006A0B98">
      <w:pPr>
        <w:numPr>
          <w:ilvl w:val="0"/>
          <w:numId w:val="2"/>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Verifique,</w:t>
      </w:r>
      <w:r w:rsidR="00FC1E44" w:rsidRPr="00EA0431">
        <w:rPr>
          <w:rFonts w:ascii="Arial" w:eastAsia="Times New Roman" w:hAnsi="Arial" w:cs="Arial"/>
          <w:lang w:eastAsia="es-CO"/>
        </w:rPr>
        <w:t> antes que nada, que no esté incurso en ninguna de las inhabilidades e incompatibilidades generales ni especiales para contratar. </w:t>
      </w:r>
    </w:p>
    <w:p w14:paraId="1B5067C0" w14:textId="77777777" w:rsidR="00FC1E44" w:rsidRPr="00EA0431" w:rsidRDefault="00FC1E44" w:rsidP="006A0B98">
      <w:pPr>
        <w:numPr>
          <w:ilvl w:val="0"/>
          <w:numId w:val="3"/>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Cerciórese que cumple con las condiciones y reúne los requisitos aquí señalados. </w:t>
      </w:r>
    </w:p>
    <w:p w14:paraId="76A9008C" w14:textId="77777777" w:rsidR="00FC1E44" w:rsidRPr="00EA0431" w:rsidRDefault="00FC1E44" w:rsidP="006A0B98">
      <w:pPr>
        <w:numPr>
          <w:ilvl w:val="0"/>
          <w:numId w:val="4"/>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Proceda a reunir toda la información y documentación exigida y verifique la vigencia de aquella que la requiera. </w:t>
      </w:r>
    </w:p>
    <w:p w14:paraId="4C86E5DB" w14:textId="77777777" w:rsidR="00FC1E44" w:rsidRPr="00EA0431" w:rsidRDefault="00FC1E44" w:rsidP="006A0B98">
      <w:pPr>
        <w:numPr>
          <w:ilvl w:val="0"/>
          <w:numId w:val="5"/>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Siga las instrucciones que se imparten en el Pliego de Condiciones para la elaboración de su propuesta. </w:t>
      </w:r>
    </w:p>
    <w:p w14:paraId="6E2CEB15" w14:textId="7E150280" w:rsidR="00FC1E44" w:rsidRPr="00EA0431" w:rsidRDefault="00274ABE" w:rsidP="006A0B98">
      <w:pPr>
        <w:numPr>
          <w:ilvl w:val="0"/>
          <w:numId w:val="6"/>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Diligencie</w:t>
      </w:r>
      <w:r w:rsidR="00FC1E44" w:rsidRPr="00EA0431">
        <w:rPr>
          <w:rFonts w:ascii="Arial" w:eastAsia="Times New Roman" w:hAnsi="Arial" w:cs="Arial"/>
          <w:lang w:eastAsia="es-CO"/>
        </w:rPr>
        <w:t> todos los formatos y anexos sugeridos. </w:t>
      </w:r>
    </w:p>
    <w:p w14:paraId="4C436D61" w14:textId="77777777" w:rsidR="00FC1E44" w:rsidRPr="00EA0431" w:rsidRDefault="00FC1E44" w:rsidP="006A0B98">
      <w:pPr>
        <w:numPr>
          <w:ilvl w:val="0"/>
          <w:numId w:val="7"/>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Revise la póliza de seriedad de su propuesta y verifique que: </w:t>
      </w:r>
    </w:p>
    <w:p w14:paraId="51C7F9AE" w14:textId="210CC1F2" w:rsidR="00FC1E44" w:rsidRPr="00EA0431" w:rsidRDefault="00FC1E44" w:rsidP="006A0B98">
      <w:pPr>
        <w:numPr>
          <w:ilvl w:val="0"/>
          <w:numId w:val="8"/>
        </w:numPr>
        <w:spacing w:after="0" w:line="240" w:lineRule="auto"/>
        <w:ind w:left="1260" w:firstLine="0"/>
        <w:jc w:val="both"/>
        <w:textAlignment w:val="baseline"/>
        <w:rPr>
          <w:rFonts w:ascii="Arial" w:eastAsia="Times New Roman" w:hAnsi="Arial" w:cs="Arial"/>
          <w:lang w:eastAsia="es-CO"/>
        </w:rPr>
      </w:pPr>
      <w:r w:rsidRPr="00EA0431">
        <w:rPr>
          <w:rFonts w:ascii="Arial" w:eastAsia="Times New Roman" w:hAnsi="Arial" w:cs="Arial"/>
          <w:lang w:eastAsia="es-CO"/>
        </w:rPr>
        <w:t>Sea otorgada a favor del SENA</w:t>
      </w:r>
      <w:r w:rsidR="00705812" w:rsidRPr="00EA0431">
        <w:rPr>
          <w:rFonts w:ascii="Arial" w:eastAsia="Times New Roman" w:hAnsi="Arial" w:cs="Arial"/>
          <w:lang w:eastAsia="es-CO"/>
        </w:rPr>
        <w:t xml:space="preserve"> - CENTRO DE FORMACIÓN AGROINDUSTRIAL</w:t>
      </w:r>
      <w:r w:rsidRPr="00EA0431">
        <w:rPr>
          <w:rFonts w:ascii="Arial" w:eastAsia="Times New Roman" w:hAnsi="Arial" w:cs="Arial"/>
          <w:lang w:eastAsia="es-CO"/>
        </w:rPr>
        <w:t>; NIT No. 899999034-1 </w:t>
      </w:r>
    </w:p>
    <w:p w14:paraId="7FC26113" w14:textId="070DF48B" w:rsidR="00FC1E44" w:rsidRPr="00EA0431" w:rsidRDefault="00FC1E44" w:rsidP="006A0B98">
      <w:pPr>
        <w:numPr>
          <w:ilvl w:val="0"/>
          <w:numId w:val="9"/>
        </w:numPr>
        <w:spacing w:after="0" w:line="240" w:lineRule="auto"/>
        <w:ind w:left="1260" w:firstLine="0"/>
        <w:jc w:val="both"/>
        <w:textAlignment w:val="baseline"/>
        <w:rPr>
          <w:rFonts w:ascii="Arial" w:eastAsia="Times New Roman" w:hAnsi="Arial" w:cs="Arial"/>
          <w:lang w:eastAsia="es-CO"/>
        </w:rPr>
      </w:pPr>
      <w:r w:rsidRPr="00EA0431">
        <w:rPr>
          <w:rFonts w:ascii="Arial" w:eastAsia="Times New Roman" w:hAnsi="Arial" w:cs="Arial"/>
          <w:lang w:eastAsia="es-CO"/>
        </w:rPr>
        <w:t>Como tomador, figure su razón social completa y NIT </w:t>
      </w:r>
    </w:p>
    <w:p w14:paraId="5F130013" w14:textId="77777777" w:rsidR="00FC1E44" w:rsidRPr="00EA0431" w:rsidRDefault="00FC1E44" w:rsidP="006A0B98">
      <w:pPr>
        <w:numPr>
          <w:ilvl w:val="0"/>
          <w:numId w:val="10"/>
        </w:numPr>
        <w:spacing w:after="0" w:line="240" w:lineRule="auto"/>
        <w:ind w:left="1260" w:firstLine="0"/>
        <w:jc w:val="both"/>
        <w:textAlignment w:val="baseline"/>
        <w:rPr>
          <w:rFonts w:ascii="Arial" w:eastAsia="Times New Roman" w:hAnsi="Arial" w:cs="Arial"/>
          <w:lang w:eastAsia="es-CO"/>
        </w:rPr>
      </w:pPr>
      <w:r w:rsidRPr="00EA0431">
        <w:rPr>
          <w:rFonts w:ascii="Arial" w:eastAsia="Times New Roman" w:hAnsi="Arial" w:cs="Arial"/>
          <w:lang w:eastAsia="es-CO"/>
        </w:rPr>
        <w:t>El valor asegurado corresponda al fijado en este documento </w:t>
      </w:r>
    </w:p>
    <w:p w14:paraId="76F6C193" w14:textId="77777777" w:rsidR="00FC1E44" w:rsidRPr="00EA0431" w:rsidRDefault="00FC1E44" w:rsidP="006A0B98">
      <w:pPr>
        <w:numPr>
          <w:ilvl w:val="0"/>
          <w:numId w:val="11"/>
        </w:numPr>
        <w:spacing w:after="0" w:line="240" w:lineRule="auto"/>
        <w:ind w:left="1260" w:firstLine="0"/>
        <w:jc w:val="both"/>
        <w:textAlignment w:val="baseline"/>
        <w:rPr>
          <w:rFonts w:ascii="Arial" w:eastAsia="Times New Roman" w:hAnsi="Arial" w:cs="Arial"/>
          <w:lang w:eastAsia="es-CO"/>
        </w:rPr>
      </w:pPr>
      <w:r w:rsidRPr="00EA0431">
        <w:rPr>
          <w:rFonts w:ascii="Arial" w:eastAsia="Times New Roman" w:hAnsi="Arial" w:cs="Arial"/>
          <w:lang w:eastAsia="es-CO"/>
        </w:rPr>
        <w:t>El Objeto y el número de la misma, coincida con el de la propuesta que presenta </w:t>
      </w:r>
    </w:p>
    <w:p w14:paraId="736D1B16" w14:textId="77777777" w:rsidR="00FC1E44" w:rsidRPr="00EA0431" w:rsidRDefault="00FC1E44" w:rsidP="006A0B98">
      <w:pPr>
        <w:numPr>
          <w:ilvl w:val="0"/>
          <w:numId w:val="12"/>
        </w:numPr>
        <w:spacing w:after="0" w:line="240" w:lineRule="auto"/>
        <w:ind w:left="1260" w:firstLine="0"/>
        <w:jc w:val="both"/>
        <w:textAlignment w:val="baseline"/>
        <w:rPr>
          <w:rFonts w:ascii="Arial" w:eastAsia="Times New Roman" w:hAnsi="Arial" w:cs="Arial"/>
          <w:lang w:eastAsia="es-CO"/>
        </w:rPr>
      </w:pPr>
      <w:r w:rsidRPr="00EA0431">
        <w:rPr>
          <w:rFonts w:ascii="Arial" w:eastAsia="Times New Roman" w:hAnsi="Arial" w:cs="Arial"/>
          <w:lang w:eastAsia="es-CO"/>
        </w:rPr>
        <w:t>Esté suscrita por el TOMADOR- AFIANZADO </w:t>
      </w:r>
    </w:p>
    <w:p w14:paraId="3BB51068" w14:textId="77777777" w:rsidR="00FC1E44" w:rsidRPr="00EA0431" w:rsidRDefault="00FC1E44" w:rsidP="006A0B98">
      <w:pPr>
        <w:numPr>
          <w:ilvl w:val="0"/>
          <w:numId w:val="13"/>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Identifique su propuesta. </w:t>
      </w:r>
    </w:p>
    <w:p w14:paraId="2C433189" w14:textId="77777777" w:rsidR="00FC1E44" w:rsidRPr="00EA0431" w:rsidRDefault="00FC1E44" w:rsidP="006A0B98">
      <w:pPr>
        <w:numPr>
          <w:ilvl w:val="0"/>
          <w:numId w:val="14"/>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Tenga presente la fecha y hora prevista para el cierre del proceso, </w:t>
      </w:r>
      <w:r w:rsidRPr="00EA0431">
        <w:rPr>
          <w:rFonts w:ascii="Arial" w:eastAsia="Times New Roman" w:hAnsi="Arial" w:cs="Arial"/>
          <w:b/>
          <w:bCs/>
          <w:lang w:eastAsia="es-CO"/>
        </w:rPr>
        <w:t>EN NINGÚN CASO SE RECIBIRÁN PROPUESTAS FUERA DEL TIEMPO PREVISTO</w:t>
      </w:r>
      <w:r w:rsidRPr="00EA0431">
        <w:rPr>
          <w:rFonts w:ascii="Arial" w:eastAsia="Times New Roman" w:hAnsi="Arial" w:cs="Arial"/>
          <w:lang w:eastAsia="es-CO"/>
        </w:rPr>
        <w:t>. </w:t>
      </w:r>
    </w:p>
    <w:p w14:paraId="28D020C0" w14:textId="3DF9DD23" w:rsidR="00FC1E44" w:rsidRPr="00EA0431" w:rsidRDefault="00FC1E44" w:rsidP="006A0B98">
      <w:pPr>
        <w:numPr>
          <w:ilvl w:val="0"/>
          <w:numId w:val="15"/>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Toda </w:t>
      </w:r>
      <w:r w:rsidR="00274ABE" w:rsidRPr="00EA0431">
        <w:rPr>
          <w:rFonts w:ascii="Arial" w:eastAsia="Times New Roman" w:hAnsi="Arial" w:cs="Arial"/>
          <w:lang w:eastAsia="es-CO"/>
        </w:rPr>
        <w:t>consulta o</w:t>
      </w:r>
      <w:r w:rsidRPr="00EA0431">
        <w:rPr>
          <w:rFonts w:ascii="Arial" w:eastAsia="Times New Roman" w:hAnsi="Arial" w:cs="Arial"/>
          <w:lang w:eastAsia="es-CO"/>
        </w:rPr>
        <w:t> comunicación deberá formularse por escrito mediante la pla</w:t>
      </w:r>
      <w:r w:rsidR="00274ABE" w:rsidRPr="00EA0431">
        <w:rPr>
          <w:rFonts w:ascii="Arial" w:eastAsia="Times New Roman" w:hAnsi="Arial" w:cs="Arial"/>
          <w:lang w:eastAsia="es-CO"/>
        </w:rPr>
        <w:t>ta</w:t>
      </w:r>
      <w:r w:rsidRPr="00EA0431">
        <w:rPr>
          <w:rFonts w:ascii="Arial" w:eastAsia="Times New Roman" w:hAnsi="Arial" w:cs="Arial"/>
          <w:lang w:eastAsia="es-CO"/>
        </w:rPr>
        <w:t>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 </w:t>
      </w:r>
    </w:p>
    <w:p w14:paraId="53852045" w14:textId="6660F227" w:rsidR="00FC1E44" w:rsidRPr="00EA0431" w:rsidRDefault="00FC1E44" w:rsidP="006A0B98">
      <w:pPr>
        <w:numPr>
          <w:ilvl w:val="0"/>
          <w:numId w:val="16"/>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Los proponentes con la sola presentación de su </w:t>
      </w:r>
      <w:r w:rsidR="00274ABE" w:rsidRPr="00EA0431">
        <w:rPr>
          <w:rFonts w:ascii="Arial" w:eastAsia="Times New Roman" w:hAnsi="Arial" w:cs="Arial"/>
          <w:lang w:eastAsia="es-CO"/>
        </w:rPr>
        <w:t>propuesta</w:t>
      </w:r>
      <w:r w:rsidRPr="00EA0431">
        <w:rPr>
          <w:rFonts w:ascii="Arial" w:eastAsia="Times New Roman" w:hAnsi="Arial" w:cs="Arial"/>
          <w:lang w:eastAsia="es-CO"/>
        </w:rPr>
        <w:t> autorizan al SENA para verificar toda la información que en ella suministren. </w:t>
      </w:r>
    </w:p>
    <w:p w14:paraId="3533CB96" w14:textId="77777777" w:rsidR="00FC1E44" w:rsidRPr="00EA0431" w:rsidRDefault="00FC1E44" w:rsidP="006A0B98">
      <w:pPr>
        <w:numPr>
          <w:ilvl w:val="0"/>
          <w:numId w:val="17"/>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se presente inexactitud en la información suministrada por el proponente o en la de uno de los miembros del Consorcio o de la Unión Temporal, el SENA podrá rechazar la propuesta y/o </w:t>
      </w:r>
      <w:proofErr w:type="gramStart"/>
      <w:r w:rsidRPr="00EA0431">
        <w:rPr>
          <w:rFonts w:ascii="Arial" w:eastAsia="Times New Roman" w:hAnsi="Arial" w:cs="Arial"/>
          <w:lang w:eastAsia="es-CO"/>
        </w:rPr>
        <w:t>dar aviso</w:t>
      </w:r>
      <w:proofErr w:type="gramEnd"/>
      <w:r w:rsidRPr="00EA0431">
        <w:rPr>
          <w:rFonts w:ascii="Arial" w:eastAsia="Times New Roman" w:hAnsi="Arial" w:cs="Arial"/>
          <w:lang w:eastAsia="es-CO"/>
        </w:rPr>
        <w:t> a las autoridades competentes. </w:t>
      </w:r>
    </w:p>
    <w:p w14:paraId="1F160F23" w14:textId="211B7E9C" w:rsidR="00FC1E44" w:rsidRPr="00EA0431" w:rsidRDefault="00FC1E44" w:rsidP="006A0B98">
      <w:pPr>
        <w:numPr>
          <w:ilvl w:val="0"/>
          <w:numId w:val="18"/>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Tenga en cuenta la forma establecida por Colombia Compra Eficiente en caso de presentarse en forma de consorcio o unión temporal dentro la plataforma </w:t>
      </w:r>
      <w:r w:rsidR="00274ABE" w:rsidRPr="00EA0431">
        <w:rPr>
          <w:rFonts w:ascii="Arial" w:eastAsia="Times New Roman" w:hAnsi="Arial" w:cs="Arial"/>
          <w:lang w:eastAsia="es-CO"/>
        </w:rPr>
        <w:t>SECOP </w:t>
      </w:r>
      <w:r w:rsidRPr="00EA0431">
        <w:rPr>
          <w:rFonts w:ascii="Arial" w:eastAsia="Times New Roman" w:hAnsi="Arial" w:cs="Arial"/>
          <w:lang w:eastAsia="es-CO"/>
        </w:rPr>
        <w:t>II, si no se presenta de la forma correcta su propuesta no podrá ser evaluada. </w:t>
      </w:r>
    </w:p>
    <w:p w14:paraId="2C4F7CCB" w14:textId="77777777" w:rsidR="00FC1E44" w:rsidRPr="00EA0431" w:rsidRDefault="00FC1E44" w:rsidP="006A0B98">
      <w:pPr>
        <w:numPr>
          <w:ilvl w:val="0"/>
          <w:numId w:val="19"/>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La presentación de la propuesta por el oferente constituye evidencia de que se estudiaron completamente las especificaciones, formatos y demás documentos; se recibieron aclaraciones necesarias a las inquietudes o dudas previamente consultadas y que ha aceptado que el Pliego de Condiciones es compatible y adecuado para identificar el alcance del servicio requerido por el SENA y que ha tenido en cuenta todo lo anterior para definir las obligaciones que se adquieren en virtud del contrato que se celebrará.      </w:t>
      </w:r>
    </w:p>
    <w:p w14:paraId="007351BD" w14:textId="77777777" w:rsidR="00FC1E44" w:rsidRPr="00EA0431" w:rsidRDefault="00FC1E44" w:rsidP="006A0B98">
      <w:pPr>
        <w:numPr>
          <w:ilvl w:val="0"/>
          <w:numId w:val="20"/>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 xml:space="preserve">Verifique previamente al cierre del presente proceso ante el SENA, que se encuentre al día en el pago de aportes parafiscales y contribución al Fondo de la </w:t>
      </w:r>
      <w:r w:rsidRPr="00EA0431">
        <w:rPr>
          <w:rFonts w:ascii="Arial" w:eastAsia="Times New Roman" w:hAnsi="Arial" w:cs="Arial"/>
          <w:lang w:eastAsia="es-CO"/>
        </w:rPr>
        <w:lastRenderedPageBreak/>
        <w:t>Industria de la Construcción (cuando aplique), así como en el pago de multas por cualquier concepto (Ministerio de Protección Social). </w:t>
      </w:r>
    </w:p>
    <w:p w14:paraId="631378E7" w14:textId="77777777" w:rsidR="00FC1E44" w:rsidRPr="00EA0431" w:rsidRDefault="00FC1E44" w:rsidP="006A0B98">
      <w:pPr>
        <w:numPr>
          <w:ilvl w:val="0"/>
          <w:numId w:val="21"/>
        </w:numPr>
        <w:spacing w:after="0" w:line="240" w:lineRule="auto"/>
        <w:ind w:firstLine="0"/>
        <w:jc w:val="both"/>
        <w:textAlignment w:val="baseline"/>
        <w:rPr>
          <w:rFonts w:ascii="Arial" w:eastAsia="Times New Roman" w:hAnsi="Arial" w:cs="Arial"/>
          <w:lang w:eastAsia="es-CO"/>
        </w:rPr>
      </w:pPr>
      <w:r w:rsidRPr="00EA0431">
        <w:rPr>
          <w:rFonts w:ascii="Arial" w:eastAsia="Times New Roman" w:hAnsi="Arial" w:cs="Arial"/>
          <w:lang w:eastAsia="es-CO"/>
        </w:rPr>
        <w:t>El SENA se reserva el derecho de verificar la información suministrada y solicitar las aclaraciones que considere pertinentes. </w:t>
      </w:r>
    </w:p>
    <w:p w14:paraId="7D122D6D" w14:textId="77777777" w:rsidR="00FC1E44" w:rsidRPr="00EA0431" w:rsidRDefault="00FC1E44" w:rsidP="00FC1E44">
      <w:pPr>
        <w:spacing w:after="0" w:line="240" w:lineRule="auto"/>
        <w:ind w:left="54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3D65AF66" w14:textId="00A75B84" w:rsidR="00FC1E44" w:rsidRPr="00EA0431" w:rsidRDefault="00FC1E44" w:rsidP="006A0B98">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Introducción</w:t>
      </w:r>
      <w:r w:rsidRPr="00EA0431">
        <w:rPr>
          <w:rFonts w:ascii="Arial" w:eastAsia="Times New Roman" w:hAnsi="Arial" w:cs="Arial"/>
          <w:lang w:eastAsia="es-CO"/>
        </w:rPr>
        <w:t> </w:t>
      </w:r>
    </w:p>
    <w:p w14:paraId="2F6E8CD4" w14:textId="77777777" w:rsidR="002B7E86" w:rsidRPr="00EA0431" w:rsidRDefault="002B7E86" w:rsidP="002B7E86">
      <w:pPr>
        <w:pStyle w:val="Prrafodelista"/>
        <w:spacing w:after="0" w:line="240" w:lineRule="auto"/>
        <w:ind w:left="1080" w:right="-30"/>
        <w:jc w:val="both"/>
        <w:textAlignment w:val="baseline"/>
        <w:rPr>
          <w:rFonts w:ascii="Arial" w:eastAsia="Times New Roman" w:hAnsi="Arial" w:cs="Arial"/>
          <w:lang w:eastAsia="es-CO"/>
        </w:rPr>
      </w:pPr>
    </w:p>
    <w:p w14:paraId="0106BF30" w14:textId="07D4ADA4" w:rsidR="00FC1E44" w:rsidRPr="00EA0431" w:rsidRDefault="00274ABE"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 xml:space="preserve">El Servicio Nacional de Aprendizaje - SENA, pone a disposición de los interesados el Pliego de Condiciones </w:t>
      </w:r>
      <w:r w:rsidR="00FC1E44" w:rsidRPr="00EA0431">
        <w:rPr>
          <w:rFonts w:ascii="Arial" w:eastAsia="Times New Roman" w:hAnsi="Arial" w:cs="Arial"/>
          <w:lang w:eastAsia="es-CO"/>
        </w:rPr>
        <w:t>No.</w:t>
      </w:r>
      <w:r w:rsidR="00FC1E44" w:rsidRPr="00EA0431">
        <w:rPr>
          <w:rStyle w:val="Nmerodepgina"/>
          <w:rFonts w:ascii="Arial" w:hAnsi="Arial" w:cs="Arial"/>
          <w:b/>
          <w:bCs/>
        </w:rPr>
        <w:t> </w:t>
      </w:r>
      <w:r w:rsidR="00B9160B" w:rsidRPr="00EA0431">
        <w:rPr>
          <w:rStyle w:val="Nmerodepgina"/>
          <w:rFonts w:ascii="Arial" w:hAnsi="Arial" w:cs="Arial"/>
          <w:b/>
          <w:bCs/>
        </w:rPr>
        <w:t>SASI-HAIL-CEFA-0001-2021</w:t>
      </w:r>
      <w:r w:rsidRPr="00EA0431">
        <w:rPr>
          <w:rFonts w:ascii="Arial" w:eastAsia="Times New Roman" w:hAnsi="Arial" w:cs="Arial"/>
          <w:lang w:eastAsia="es-CO"/>
        </w:rPr>
        <w:t> </w:t>
      </w:r>
      <w:r w:rsidR="00FC1E44" w:rsidRPr="00EA0431">
        <w:rPr>
          <w:rFonts w:ascii="Arial" w:eastAsia="Times New Roman" w:hAnsi="Arial" w:cs="Arial"/>
          <w:lang w:eastAsia="es-CO"/>
        </w:rPr>
        <w:t>para la selección del contratista. </w:t>
      </w:r>
    </w:p>
    <w:p w14:paraId="66B1BB3E" w14:textId="77777777" w:rsidR="002B7E86" w:rsidRPr="00EA0431" w:rsidRDefault="002B7E86" w:rsidP="00FC1E44">
      <w:pPr>
        <w:spacing w:after="0" w:line="240" w:lineRule="auto"/>
        <w:ind w:right="60"/>
        <w:jc w:val="both"/>
        <w:textAlignment w:val="baseline"/>
        <w:rPr>
          <w:rStyle w:val="Nmerodepgina"/>
          <w:rFonts w:ascii="Arial" w:hAnsi="Arial" w:cs="Arial"/>
          <w:b/>
          <w:bCs/>
        </w:rPr>
      </w:pPr>
    </w:p>
    <w:p w14:paraId="7AE153D3" w14:textId="402A39C9"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b/>
          <w:bCs/>
          <w:u w:val="single"/>
          <w:lang w:eastAsia="es-CO"/>
        </w:rPr>
        <w:t>TENGA EN CUENTA QUE EL PRESENTE DOCUMENTO ES ANEXO AL PLIEGO DE CONDICIONES </w:t>
      </w:r>
      <w:r w:rsidR="00274ABE" w:rsidRPr="00EA0431">
        <w:rPr>
          <w:rFonts w:ascii="Arial" w:eastAsia="Times New Roman" w:hAnsi="Arial" w:cs="Arial"/>
          <w:b/>
          <w:bCs/>
          <w:u w:val="single"/>
          <w:lang w:eastAsia="es-CO"/>
        </w:rPr>
        <w:t>ELECTRÓNICO QUE</w:t>
      </w:r>
      <w:r w:rsidRPr="00EA0431">
        <w:rPr>
          <w:rFonts w:ascii="Arial" w:eastAsia="Times New Roman" w:hAnsi="Arial" w:cs="Arial"/>
          <w:b/>
          <w:bCs/>
          <w:u w:val="single"/>
          <w:lang w:eastAsia="es-CO"/>
        </w:rPr>
        <w:t> SE ENCUENTRA EN SECOP II, ESTE PLIEGO ESTÁ CONFORMADO POR TODOS Y  CADA UNO DE LOS DOCUMENTOS QUE SE ANEXAN A TRAVÉS DE DICHA PLATAFORMA. </w:t>
      </w:r>
      <w:r w:rsidRPr="00EA0431">
        <w:rPr>
          <w:rFonts w:ascii="Arial" w:eastAsia="Times New Roman" w:hAnsi="Arial" w:cs="Arial"/>
          <w:lang w:eastAsia="es-CO"/>
        </w:rPr>
        <w:t> </w:t>
      </w:r>
    </w:p>
    <w:p w14:paraId="1B5A6E77" w14:textId="77777777" w:rsidR="002B7E86" w:rsidRPr="00EA0431" w:rsidRDefault="002B7E86" w:rsidP="00FC1E44">
      <w:pPr>
        <w:spacing w:after="0" w:line="240" w:lineRule="auto"/>
        <w:jc w:val="both"/>
        <w:textAlignment w:val="baseline"/>
        <w:rPr>
          <w:rFonts w:ascii="Arial" w:eastAsia="Times New Roman" w:hAnsi="Arial" w:cs="Arial"/>
          <w:lang w:eastAsia="es-CO"/>
        </w:rPr>
      </w:pPr>
    </w:p>
    <w:p w14:paraId="3159B91F" w14:textId="0F594EBF" w:rsidR="00FC1E44" w:rsidRPr="00EA0431" w:rsidRDefault="00FC1E44" w:rsidP="00D11CD8">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Los estudios y documentos</w:t>
      </w:r>
      <w:r w:rsidR="0005659C">
        <w:rPr>
          <w:rFonts w:ascii="Arial" w:eastAsia="Times New Roman" w:hAnsi="Arial" w:cs="Arial"/>
          <w:lang w:eastAsia="es-CO"/>
        </w:rPr>
        <w:t xml:space="preserve"> previos  </w:t>
      </w:r>
      <w:r w:rsidRPr="00EA0431">
        <w:rPr>
          <w:rFonts w:ascii="Arial" w:eastAsia="Times New Roman" w:hAnsi="Arial" w:cs="Arial"/>
          <w:lang w:eastAsia="es-CO"/>
        </w:rPr>
        <w:t>que incluyen el análisis del sector, el proyecto de Pliego de Condiciones y el Pliego de Condiciones definitivo, así como </w:t>
      </w:r>
      <w:proofErr w:type="gramStart"/>
      <w:r w:rsidR="008A46D3" w:rsidRPr="00EA0431">
        <w:rPr>
          <w:rFonts w:ascii="Arial" w:eastAsia="Times New Roman" w:hAnsi="Arial" w:cs="Arial"/>
          <w:lang w:eastAsia="es-CO"/>
        </w:rPr>
        <w:t>cualquiera de sus anexos están</w:t>
      </w:r>
      <w:proofErr w:type="gramEnd"/>
      <w:r w:rsidRPr="00EA0431">
        <w:rPr>
          <w:rFonts w:ascii="Arial" w:eastAsia="Times New Roman" w:hAnsi="Arial" w:cs="Arial"/>
          <w:lang w:eastAsia="es-CO"/>
        </w:rPr>
        <w:t> a disposición</w:t>
      </w:r>
      <w:r w:rsidR="00274ABE" w:rsidRPr="00EA0431">
        <w:rPr>
          <w:rFonts w:ascii="Arial" w:eastAsia="Times New Roman" w:hAnsi="Arial" w:cs="Arial"/>
          <w:lang w:eastAsia="es-CO"/>
        </w:rPr>
        <w:t xml:space="preserve"> </w:t>
      </w:r>
      <w:r w:rsidRPr="00EA0431">
        <w:rPr>
          <w:rFonts w:ascii="Arial" w:eastAsia="Times New Roman" w:hAnsi="Arial" w:cs="Arial"/>
          <w:lang w:eastAsia="es-CO"/>
        </w:rPr>
        <w:t>del público en el Sistema Electrónico de Contratación Pública –SECOP II– </w:t>
      </w:r>
    </w:p>
    <w:p w14:paraId="4E8E97AE"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5A1F95D4" w14:textId="77777777"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Los interesados pueden presentar observaciones mediante la plataforma, al presente documento en la oportunidad establecida para el efecto en el cronograma del proceso.  </w:t>
      </w:r>
    </w:p>
    <w:p w14:paraId="25B31B82" w14:textId="77777777" w:rsidR="00052683" w:rsidRPr="00EA0431" w:rsidRDefault="00052683" w:rsidP="00FC1E44">
      <w:pPr>
        <w:spacing w:after="0" w:line="240" w:lineRule="auto"/>
        <w:ind w:right="60"/>
        <w:jc w:val="both"/>
        <w:textAlignment w:val="baseline"/>
        <w:rPr>
          <w:rFonts w:ascii="Arial" w:eastAsia="Times New Roman" w:hAnsi="Arial" w:cs="Arial"/>
          <w:lang w:eastAsia="es-CO"/>
        </w:rPr>
      </w:pPr>
    </w:p>
    <w:p w14:paraId="08C3CF5E" w14:textId="23E51068"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Este procedimiento se realiza a través de la modalidad de </w:t>
      </w:r>
      <w:r w:rsidR="00052683" w:rsidRPr="00EA0431">
        <w:rPr>
          <w:rStyle w:val="Nmerodepgina"/>
          <w:rFonts w:ascii="Arial" w:hAnsi="Arial" w:cs="Arial"/>
          <w:b/>
          <w:bCs/>
        </w:rPr>
        <w:t>subasta inversa electrónica</w:t>
      </w:r>
      <w:r w:rsidRPr="00EA0431">
        <w:rPr>
          <w:rFonts w:ascii="Arial" w:eastAsia="Times New Roman" w:hAnsi="Arial" w:cs="Arial"/>
          <w:lang w:eastAsia="es-CO"/>
        </w:rPr>
        <w:t>, atendiendo el objeto contractual, las especificaciones técnicas del mismo y el valor del contrato a celebrar. </w:t>
      </w:r>
    </w:p>
    <w:p w14:paraId="3E91D00D" w14:textId="77777777" w:rsidR="00C7136C" w:rsidRPr="00EA0431" w:rsidRDefault="00C7136C" w:rsidP="00FC1E44">
      <w:pPr>
        <w:spacing w:after="0" w:line="240" w:lineRule="auto"/>
        <w:ind w:right="60"/>
        <w:jc w:val="both"/>
        <w:textAlignment w:val="baseline"/>
        <w:rPr>
          <w:rFonts w:ascii="Arial" w:eastAsia="Times New Roman" w:hAnsi="Arial" w:cs="Arial"/>
          <w:lang w:eastAsia="es-CO"/>
        </w:rPr>
      </w:pPr>
    </w:p>
    <w:p w14:paraId="18249A01" w14:textId="4F34E4B7" w:rsidR="00C7136C" w:rsidRPr="00EA0431" w:rsidRDefault="00FC1E44" w:rsidP="006A0B98">
      <w:pPr>
        <w:pStyle w:val="Prrafodelista"/>
        <w:numPr>
          <w:ilvl w:val="0"/>
          <w:numId w:val="54"/>
        </w:numPr>
        <w:spacing w:after="0" w:line="240" w:lineRule="auto"/>
        <w:ind w:right="60"/>
        <w:jc w:val="both"/>
        <w:textAlignment w:val="baseline"/>
        <w:rPr>
          <w:rFonts w:ascii="Arial" w:eastAsia="Times New Roman" w:hAnsi="Arial" w:cs="Arial"/>
          <w:b/>
          <w:bCs/>
          <w:lang w:eastAsia="es-CO"/>
        </w:rPr>
      </w:pPr>
      <w:r w:rsidRPr="00EA0431">
        <w:rPr>
          <w:rFonts w:ascii="Arial" w:eastAsia="Times New Roman" w:hAnsi="Arial" w:cs="Arial"/>
          <w:b/>
          <w:bCs/>
          <w:lang w:eastAsia="es-CO"/>
        </w:rPr>
        <w:t>Aspectos Generales</w:t>
      </w:r>
    </w:p>
    <w:p w14:paraId="5AF70B75" w14:textId="7AE757EA" w:rsidR="00FC1E44" w:rsidRPr="00EA0431" w:rsidRDefault="00FC1E44" w:rsidP="00C7136C">
      <w:pPr>
        <w:pStyle w:val="Prrafodelista"/>
        <w:spacing w:after="0" w:line="240" w:lineRule="auto"/>
        <w:ind w:left="1080" w:right="6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527F7E31" w14:textId="26135156" w:rsidR="00FC1E44" w:rsidRPr="00EA0431"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Invitación a las veedurías ciudadanas</w:t>
      </w:r>
      <w:r w:rsidRPr="00EA0431">
        <w:rPr>
          <w:rFonts w:ascii="Arial" w:eastAsia="Times New Roman" w:hAnsi="Arial" w:cs="Arial"/>
          <w:lang w:eastAsia="es-CO"/>
        </w:rPr>
        <w:t> </w:t>
      </w:r>
    </w:p>
    <w:p w14:paraId="60187A29" w14:textId="77777777" w:rsidR="00274ABE" w:rsidRPr="00EA0431"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0018ECDB" w14:textId="6DACB2A6"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En cumplimiento de lo dispuesto en el inciso 3 del artículo 66 de la Ley 80 de 1993, el Servicio Nacional de Aprendizaje – SENA -,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 </w:t>
      </w:r>
    </w:p>
    <w:p w14:paraId="154E77DA" w14:textId="77777777" w:rsidR="00C7136C" w:rsidRPr="00EA0431" w:rsidRDefault="00C7136C" w:rsidP="00FC1E44">
      <w:pPr>
        <w:spacing w:after="0" w:line="240" w:lineRule="auto"/>
        <w:ind w:right="60"/>
        <w:jc w:val="both"/>
        <w:textAlignment w:val="baseline"/>
        <w:rPr>
          <w:rFonts w:ascii="Arial" w:eastAsia="Times New Roman" w:hAnsi="Arial" w:cs="Arial"/>
          <w:lang w:eastAsia="es-CO"/>
        </w:rPr>
      </w:pPr>
    </w:p>
    <w:p w14:paraId="44460030" w14:textId="4C8217B7" w:rsidR="00274ABE" w:rsidRPr="00EA0431"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EA0431">
        <w:rPr>
          <w:rFonts w:ascii="Arial" w:eastAsia="Times New Roman" w:hAnsi="Arial" w:cs="Arial"/>
          <w:b/>
          <w:bCs/>
          <w:lang w:eastAsia="es-CO"/>
        </w:rPr>
        <w:t>Costos derivados de participar en el Proceso de Contratac</w:t>
      </w:r>
      <w:r w:rsidR="00274ABE" w:rsidRPr="00EA0431">
        <w:rPr>
          <w:rFonts w:ascii="Arial" w:eastAsia="Times New Roman" w:hAnsi="Arial" w:cs="Arial"/>
          <w:b/>
          <w:bCs/>
          <w:lang w:eastAsia="es-CO"/>
        </w:rPr>
        <w:t>ión</w:t>
      </w:r>
      <w:r w:rsidRPr="00EA0431">
        <w:rPr>
          <w:rFonts w:ascii="Arial" w:eastAsia="Times New Roman" w:hAnsi="Arial" w:cs="Arial"/>
          <w:lang w:eastAsia="es-CO"/>
        </w:rPr>
        <w:t> </w:t>
      </w:r>
    </w:p>
    <w:p w14:paraId="042BC815" w14:textId="77777777" w:rsidR="00274ABE" w:rsidRPr="00EA0431" w:rsidRDefault="00274ABE" w:rsidP="00274ABE">
      <w:pPr>
        <w:spacing w:after="0" w:line="240" w:lineRule="auto"/>
        <w:ind w:right="49"/>
        <w:jc w:val="both"/>
        <w:textAlignment w:val="baseline"/>
        <w:rPr>
          <w:rFonts w:ascii="Arial" w:eastAsia="Times New Roman" w:hAnsi="Arial" w:cs="Arial"/>
          <w:lang w:eastAsia="es-CO"/>
        </w:rPr>
      </w:pPr>
    </w:p>
    <w:p w14:paraId="2B4807E9" w14:textId="2C747D49" w:rsidR="00C7136C" w:rsidRPr="00EA0431" w:rsidRDefault="00274ABE"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 xml:space="preserve">Los costos y gastos en que los interesados incurran con ocasión del análisis de los documentos del proceso, la presentación de observaciones, la preparación y presentación de las ofertas, la presentación de observaciones a las mismas, la asistencia a audiencias </w:t>
      </w:r>
      <w:r w:rsidRPr="00EA0431">
        <w:rPr>
          <w:rFonts w:ascii="Arial" w:eastAsia="Times New Roman" w:hAnsi="Arial" w:cs="Arial"/>
          <w:lang w:eastAsia="es-CO"/>
        </w:rPr>
        <w:lastRenderedPageBreak/>
        <w:t>públicas y cualquier otro costo o gasto relacionado  con  la  participación  en  el  proceso  de  contratación  estará  a  cargo  exclusivo  de  los interesados y proponentes.</w:t>
      </w:r>
    </w:p>
    <w:p w14:paraId="0BF72547"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4961223E" w14:textId="6AEA3646" w:rsidR="00FC1E44" w:rsidRPr="00EA0431" w:rsidRDefault="00FC1E44" w:rsidP="00274ABE">
      <w:pPr>
        <w:pStyle w:val="Prrafodelista"/>
        <w:numPr>
          <w:ilvl w:val="0"/>
          <w:numId w:val="55"/>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Comunicaciones</w:t>
      </w:r>
      <w:r w:rsidRPr="00EA0431">
        <w:rPr>
          <w:rFonts w:ascii="Arial" w:eastAsia="Times New Roman" w:hAnsi="Arial" w:cs="Arial"/>
          <w:lang w:eastAsia="es-CO"/>
        </w:rPr>
        <w:t> </w:t>
      </w:r>
    </w:p>
    <w:p w14:paraId="5DC508A9" w14:textId="77777777" w:rsidR="00274ABE" w:rsidRPr="00EA0431" w:rsidRDefault="00274ABE" w:rsidP="00274ABE">
      <w:pPr>
        <w:pStyle w:val="Prrafodelista"/>
        <w:spacing w:after="0" w:line="240" w:lineRule="auto"/>
        <w:ind w:right="-30"/>
        <w:jc w:val="both"/>
        <w:textAlignment w:val="baseline"/>
        <w:rPr>
          <w:rFonts w:ascii="Arial" w:eastAsia="Times New Roman" w:hAnsi="Arial" w:cs="Arial"/>
          <w:lang w:eastAsia="es-CO"/>
        </w:rPr>
      </w:pPr>
    </w:p>
    <w:p w14:paraId="2E6B7AEB" w14:textId="7AD2BA69"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Las comunicaciones en el marco del proceso de contratación deben hacerse por escrito, únicamente mediante la plataforma SECOP II. </w:t>
      </w:r>
    </w:p>
    <w:p w14:paraId="01464702"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6C574D67" w14:textId="77777777"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La comunicación debe contener: Identificación de los anexos presentados. </w:t>
      </w:r>
    </w:p>
    <w:p w14:paraId="38551C57"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6C4165EC" w14:textId="0C2677AE"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Las comunicaciones y solicitudes </w:t>
      </w:r>
      <w:r w:rsidR="00274ABE" w:rsidRPr="00EA0431">
        <w:rPr>
          <w:rFonts w:ascii="Arial" w:eastAsia="Times New Roman" w:hAnsi="Arial" w:cs="Arial"/>
          <w:lang w:eastAsia="es-CO"/>
        </w:rPr>
        <w:t>enviadas a el Servicio Nacional de Aprendizaje – SENA, por canales distintos a los mencionados solo serán tenidas en cuenta para los propósitos del proceso de contratación cuando sean radicadas a través del canal que corresponda.</w:t>
      </w:r>
    </w:p>
    <w:p w14:paraId="3C9B912D" w14:textId="77777777" w:rsidR="004F3F2A" w:rsidRPr="00EA0431" w:rsidRDefault="004F3F2A" w:rsidP="00FC1E44">
      <w:pPr>
        <w:spacing w:after="0" w:line="240" w:lineRule="auto"/>
        <w:ind w:right="60"/>
        <w:jc w:val="both"/>
        <w:textAlignment w:val="baseline"/>
        <w:rPr>
          <w:rFonts w:ascii="Arial" w:eastAsia="Times New Roman" w:hAnsi="Arial" w:cs="Arial"/>
          <w:lang w:eastAsia="es-CO"/>
        </w:rPr>
      </w:pPr>
    </w:p>
    <w:p w14:paraId="23EFF22B" w14:textId="11439713" w:rsidR="00FC1E44" w:rsidRPr="00EA0431"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EA0431">
        <w:rPr>
          <w:rFonts w:ascii="Arial" w:eastAsia="Times New Roman" w:hAnsi="Arial" w:cs="Arial"/>
          <w:b/>
          <w:bCs/>
          <w:lang w:eastAsia="es-CO"/>
        </w:rPr>
        <w:t>Idioma</w:t>
      </w:r>
      <w:r w:rsidRPr="00EA0431">
        <w:rPr>
          <w:rFonts w:ascii="Arial" w:eastAsia="Times New Roman" w:hAnsi="Arial" w:cs="Arial"/>
          <w:lang w:eastAsia="es-CO"/>
        </w:rPr>
        <w:t> </w:t>
      </w:r>
    </w:p>
    <w:p w14:paraId="71597DFF" w14:textId="77777777" w:rsidR="00274ABE" w:rsidRPr="00EA0431" w:rsidRDefault="00274ABE" w:rsidP="00274ABE">
      <w:pPr>
        <w:pStyle w:val="Prrafodelista"/>
        <w:spacing w:after="0" w:line="240" w:lineRule="auto"/>
        <w:ind w:right="7704"/>
        <w:jc w:val="both"/>
        <w:textAlignment w:val="baseline"/>
        <w:rPr>
          <w:rFonts w:ascii="Arial" w:eastAsia="Times New Roman" w:hAnsi="Arial" w:cs="Arial"/>
          <w:lang w:eastAsia="es-CO"/>
        </w:rPr>
      </w:pPr>
    </w:p>
    <w:p w14:paraId="23986953" w14:textId="0066AB96" w:rsidR="004F3F2A" w:rsidRPr="00EA0431" w:rsidRDefault="00274ABE"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Los documentos y las comunicaciones entregadas, enviadas o expedidas por los proponentes o por terceros para efectos del proceso de contratación, o para ser tenidos en cuenta en el mismo, deben ser otorgados en español. La oferta y sus anexos deben ser presentados en español. Los documentos con los cuales los proponentes acrediten los requisitos habilitantes que estén en una lengua extranjera, deben ser traducidos al español presentarse junto con su original otorgado en lengua extranjera. Para firmar el contrato, el proponente que resulte adjudicatario debe presentar la traducción oficial al español de los documentos presentados por escrito en idioma extranjero, la cual deberá ser oficial en los términos del artículo 251 del Código General del Proceso, cumpliendo el trámite de apostilla o consularización.</w:t>
      </w:r>
    </w:p>
    <w:p w14:paraId="1C56A28E"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33CB812B" w14:textId="09D4EB94" w:rsidR="00FC1E44" w:rsidRPr="00EA0431" w:rsidRDefault="00FC1E44" w:rsidP="00274ABE">
      <w:pPr>
        <w:pStyle w:val="Prrafodelista"/>
        <w:numPr>
          <w:ilvl w:val="0"/>
          <w:numId w:val="55"/>
        </w:numPr>
        <w:spacing w:after="0" w:line="240" w:lineRule="auto"/>
        <w:ind w:right="1608"/>
        <w:jc w:val="both"/>
        <w:textAlignment w:val="baseline"/>
        <w:rPr>
          <w:rFonts w:ascii="Arial" w:eastAsia="Times New Roman" w:hAnsi="Arial" w:cs="Arial"/>
          <w:lang w:eastAsia="es-CO"/>
        </w:rPr>
      </w:pPr>
      <w:r w:rsidRPr="00EA0431">
        <w:rPr>
          <w:rFonts w:ascii="Arial" w:eastAsia="Times New Roman" w:hAnsi="Arial" w:cs="Arial"/>
          <w:b/>
          <w:bCs/>
          <w:lang w:eastAsia="es-CO"/>
        </w:rPr>
        <w:t>Legalización de documentos otorgados en el Exterior</w:t>
      </w:r>
      <w:r w:rsidRPr="00EA0431">
        <w:rPr>
          <w:rFonts w:ascii="Arial" w:eastAsia="Times New Roman" w:hAnsi="Arial" w:cs="Arial"/>
          <w:lang w:eastAsia="es-CO"/>
        </w:rPr>
        <w:t> </w:t>
      </w:r>
    </w:p>
    <w:p w14:paraId="72678E8F" w14:textId="77777777" w:rsidR="00274ABE" w:rsidRPr="00EA0431" w:rsidRDefault="00274ABE" w:rsidP="00274ABE">
      <w:pPr>
        <w:pStyle w:val="Prrafodelista"/>
        <w:spacing w:after="0" w:line="240" w:lineRule="auto"/>
        <w:ind w:right="1608"/>
        <w:jc w:val="both"/>
        <w:textAlignment w:val="baseline"/>
        <w:rPr>
          <w:rFonts w:ascii="Arial" w:eastAsia="Times New Roman" w:hAnsi="Arial" w:cs="Arial"/>
          <w:lang w:eastAsia="es-CO"/>
        </w:rPr>
      </w:pPr>
    </w:p>
    <w:p w14:paraId="40AC2232" w14:textId="77777777" w:rsidR="00274ABE" w:rsidRPr="00EA0431" w:rsidRDefault="00FC1E44" w:rsidP="008C45C8">
      <w:pPr>
        <w:pStyle w:val="Prrafodelista"/>
        <w:numPr>
          <w:ilvl w:val="0"/>
          <w:numId w:val="56"/>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b/>
          <w:bCs/>
          <w:lang w:eastAsia="es-CO"/>
        </w:rPr>
        <w:t>Consularización.</w:t>
      </w:r>
      <w:r w:rsidRPr="00EA0431">
        <w:rPr>
          <w:rFonts w:ascii="Arial" w:eastAsia="Times New Roman" w:hAnsi="Arial" w:cs="Arial"/>
          <w:lang w:eastAsia="es-CO"/>
        </w:rPr>
        <w:t> De conformidad con lo previsto en el artículo 480 del Código de Comercio, </w:t>
      </w:r>
      <w:r w:rsidRPr="00EA0431">
        <w:rPr>
          <w:rFonts w:ascii="Arial" w:eastAsia="Times New Roman" w:hAnsi="Arial" w:cs="Arial"/>
          <w:i/>
          <w:iCs/>
          <w:lang w:eastAsia="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r w:rsidRPr="00EA0431">
        <w:rPr>
          <w:rFonts w:ascii="Arial" w:eastAsia="Times New Roman" w:hAnsi="Arial" w:cs="Arial"/>
          <w:lang w:eastAsia="es-CO"/>
        </w:rPr>
        <w:t> </w:t>
      </w:r>
    </w:p>
    <w:p w14:paraId="329BECB3" w14:textId="77777777" w:rsidR="00274ABE" w:rsidRPr="00EA0431" w:rsidRDefault="00274ABE" w:rsidP="00274ABE">
      <w:pPr>
        <w:pStyle w:val="Prrafodelista"/>
        <w:spacing w:after="0" w:line="240" w:lineRule="auto"/>
        <w:ind w:left="1080"/>
        <w:jc w:val="both"/>
        <w:textAlignment w:val="baseline"/>
        <w:rPr>
          <w:rFonts w:ascii="Arial" w:eastAsia="Times New Roman" w:hAnsi="Arial" w:cs="Arial"/>
          <w:b/>
          <w:bCs/>
          <w:lang w:eastAsia="es-CO"/>
        </w:rPr>
      </w:pPr>
    </w:p>
    <w:p w14:paraId="2DF6D866" w14:textId="77777777" w:rsidR="00274ABE" w:rsidRPr="00EA0431" w:rsidRDefault="00FC1E44" w:rsidP="00274ABE">
      <w:pPr>
        <w:pStyle w:val="Prrafodelista"/>
        <w:spacing w:after="0" w:line="240" w:lineRule="auto"/>
        <w:ind w:left="1080"/>
        <w:jc w:val="both"/>
        <w:textAlignment w:val="baseline"/>
        <w:rPr>
          <w:rFonts w:ascii="Arial" w:eastAsia="Times New Roman" w:hAnsi="Arial" w:cs="Arial"/>
          <w:lang w:eastAsia="es-CO"/>
        </w:rPr>
      </w:pPr>
      <w:r w:rsidRPr="00EA0431">
        <w:rPr>
          <w:rFonts w:ascii="Arial" w:eastAsia="Times New Roman" w:hAnsi="Arial" w:cs="Arial"/>
          <w:i/>
          <w:iCs/>
          <w:lang w:eastAsia="es-CO"/>
        </w:rPr>
        <w:t>Al autenticar los documentos a que se refiere este artículo los cónsules harán constar que existe la sociedad y ejerce su objeto conforme a las leyes del respectivo país.”</w:t>
      </w:r>
      <w:r w:rsidRPr="00EA0431">
        <w:rPr>
          <w:rFonts w:ascii="Arial" w:eastAsia="Times New Roman" w:hAnsi="Arial" w:cs="Arial"/>
          <w:lang w:eastAsia="es-CO"/>
        </w:rPr>
        <w:t> </w:t>
      </w:r>
    </w:p>
    <w:p w14:paraId="1DD213D5" w14:textId="77777777" w:rsidR="00274ABE" w:rsidRPr="00EA0431"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22AA2B8B" w14:textId="77777777" w:rsidR="00274ABE" w:rsidRPr="00EA0431" w:rsidRDefault="00FC1E44" w:rsidP="004B17A2">
      <w:pPr>
        <w:pStyle w:val="Prrafodelista"/>
        <w:numPr>
          <w:ilvl w:val="0"/>
          <w:numId w:val="56"/>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Surtido el trámite señalado en el presente numeral, estos documentos deben ser presentados ante el Ministerio de Relaciones Exteriores de Colombia (Oficina de Legalizaciones) para la correspondiente legalización de la firma del cónsul y demás trámites pertinentes. </w:t>
      </w:r>
    </w:p>
    <w:p w14:paraId="5FED02CF" w14:textId="77777777" w:rsidR="00274ABE" w:rsidRPr="00EA0431"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5282F3D6" w14:textId="2E7D4DD3" w:rsidR="00274ABE" w:rsidRPr="00EA0431" w:rsidRDefault="00FC1E44" w:rsidP="00274ABE">
      <w:pPr>
        <w:pStyle w:val="Prrafodelista"/>
        <w:numPr>
          <w:ilvl w:val="0"/>
          <w:numId w:val="56"/>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b/>
          <w:bCs/>
          <w:lang w:eastAsia="es-CO"/>
        </w:rPr>
        <w:lastRenderedPageBreak/>
        <w:t>Apostilla.</w:t>
      </w:r>
      <w:r w:rsidRPr="00EA0431">
        <w:rPr>
          <w:rFonts w:ascii="Arial" w:eastAsia="Times New Roman" w:hAnsi="Arial" w:cs="Arial"/>
          <w:lang w:eastAsia="es-CO"/>
        </w:rPr>
        <w:t> Cuando se trate de documentos de naturaleza pública otorgados en el exterior, de conformidad con lo previsto en la Ley 455 de 1998, no se requerirá del trámite de consularización señalado en el literal (a) anterior, siempre que provenga de uno de los países signatarios de la Convención de La Haya del 5 de octubre de 1961, sobre abolición del requisito de legalización para documentos públicos extranjeros, aprobada por la Ley 455 de 1998. En este caso sólo será exigible la apostilla, trámite que consiste en el certificado mediante el cual se avala la autenticidad de la firma y el título a que ha actuado la persona firmante del documento y que se surte ante la autoridad competente en el país de origen. Si la apostilla está dada en idioma distinto al español, deberá presentarse acompañada de una traducción oficial a dicho idioma y la firma del traductor legalizada de conformidad con las normas vigentes. </w:t>
      </w:r>
    </w:p>
    <w:p w14:paraId="181F583F" w14:textId="77777777" w:rsidR="00274ABE" w:rsidRPr="00EA0431" w:rsidRDefault="00274ABE" w:rsidP="00274ABE">
      <w:pPr>
        <w:spacing w:after="0" w:line="240" w:lineRule="auto"/>
        <w:jc w:val="both"/>
        <w:textAlignment w:val="baseline"/>
        <w:rPr>
          <w:rFonts w:ascii="Arial" w:eastAsia="Times New Roman" w:hAnsi="Arial" w:cs="Arial"/>
          <w:lang w:eastAsia="es-CO"/>
        </w:rPr>
      </w:pPr>
    </w:p>
    <w:p w14:paraId="2CD1B4B9" w14:textId="21C1A177" w:rsidR="00FC1E44" w:rsidRPr="00EA0431" w:rsidRDefault="00FC1E44" w:rsidP="00AD552D">
      <w:pPr>
        <w:pStyle w:val="Prrafodelista"/>
        <w:numPr>
          <w:ilvl w:val="0"/>
          <w:numId w:val="56"/>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b/>
          <w:bCs/>
          <w:lang w:eastAsia="es-CO"/>
        </w:rPr>
        <w:t>Legalizaciones</w:t>
      </w:r>
      <w:r w:rsidRPr="00EA0431">
        <w:rPr>
          <w:rFonts w:ascii="Arial" w:eastAsia="Times New Roman" w:hAnsi="Arial" w:cs="Arial"/>
          <w:lang w:eastAsia="es-CO"/>
        </w:rPr>
        <w:t> </w:t>
      </w:r>
    </w:p>
    <w:p w14:paraId="123C6DE2" w14:textId="77777777" w:rsidR="00274ABE" w:rsidRPr="00EA0431" w:rsidRDefault="00274ABE" w:rsidP="00274ABE">
      <w:pPr>
        <w:spacing w:after="0" w:line="240" w:lineRule="auto"/>
        <w:ind w:left="567"/>
        <w:jc w:val="both"/>
        <w:textAlignment w:val="baseline"/>
        <w:rPr>
          <w:rFonts w:ascii="Arial" w:eastAsia="Times New Roman" w:hAnsi="Arial" w:cs="Arial"/>
          <w:lang w:eastAsia="es-CO"/>
        </w:rPr>
      </w:pPr>
    </w:p>
    <w:p w14:paraId="040EEDAF" w14:textId="1E35D516" w:rsidR="00FC1E44" w:rsidRPr="00EA0431" w:rsidRDefault="00FC1E44" w:rsidP="00274ABE">
      <w:pPr>
        <w:numPr>
          <w:ilvl w:val="0"/>
          <w:numId w:val="22"/>
        </w:numPr>
        <w:spacing w:after="0" w:line="240" w:lineRule="auto"/>
        <w:ind w:left="1418" w:hanging="284"/>
        <w:jc w:val="both"/>
        <w:textAlignment w:val="baseline"/>
        <w:rPr>
          <w:rFonts w:ascii="Arial" w:eastAsia="Times New Roman" w:hAnsi="Arial" w:cs="Arial"/>
          <w:lang w:eastAsia="es-CO"/>
        </w:rPr>
      </w:pPr>
      <w:r w:rsidRPr="00EA0431">
        <w:rPr>
          <w:rFonts w:ascii="Arial" w:eastAsia="Times New Roman" w:hAnsi="Arial" w:cs="Arial"/>
          <w:lang w:eastAsia="es-CO"/>
        </w:rPr>
        <w:t>Los proponentes provenientes de países signatarios de la Convención de La Haya citada en el literal (b) anterior podrán optar, como procedimiento de legalización de los documentos otorgados en el exterior, por la consularización descrita en el numeral (a) anterior o la Apostilla descrita en el numeral (b) anterior.  </w:t>
      </w:r>
    </w:p>
    <w:p w14:paraId="4BC10932" w14:textId="77777777" w:rsidR="00FC1E44" w:rsidRPr="00EA0431" w:rsidRDefault="00FC1E44" w:rsidP="00274ABE">
      <w:pPr>
        <w:spacing w:after="0" w:line="240" w:lineRule="auto"/>
        <w:ind w:left="1418" w:hanging="284"/>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478AACF6" w14:textId="77777777" w:rsidR="00FC1E44" w:rsidRPr="00EA0431" w:rsidRDefault="00FC1E44" w:rsidP="00274ABE">
      <w:pPr>
        <w:numPr>
          <w:ilvl w:val="0"/>
          <w:numId w:val="23"/>
        </w:numPr>
        <w:spacing w:after="0" w:line="240" w:lineRule="auto"/>
        <w:ind w:left="1418" w:hanging="284"/>
        <w:jc w:val="both"/>
        <w:textAlignment w:val="baseline"/>
        <w:rPr>
          <w:rFonts w:ascii="Arial" w:eastAsia="Times New Roman" w:hAnsi="Arial" w:cs="Arial"/>
          <w:lang w:eastAsia="es-CO"/>
        </w:rPr>
      </w:pPr>
      <w:r w:rsidRPr="00EA0431">
        <w:rPr>
          <w:rFonts w:ascii="Arial" w:eastAsia="Times New Roman" w:hAnsi="Arial" w:cs="Arial"/>
          <w:lang w:eastAsia="es-CO"/>
        </w:rPr>
        <w:t>Los anexos al presente pliego deben completar los interesados, no deberán contar con el procedimiento descrito en los literales (a) o (b) anteriores. </w:t>
      </w:r>
    </w:p>
    <w:p w14:paraId="2E1A457D" w14:textId="77777777" w:rsidR="00FC1E44" w:rsidRPr="00EA0431" w:rsidRDefault="00FC1E44" w:rsidP="00274ABE">
      <w:pPr>
        <w:spacing w:after="0" w:line="240" w:lineRule="auto"/>
        <w:ind w:left="1418" w:hanging="284"/>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40E8AA5F" w14:textId="77777777" w:rsidR="00FC1E44" w:rsidRPr="00EA0431" w:rsidRDefault="00FC1E44" w:rsidP="00274ABE">
      <w:pPr>
        <w:numPr>
          <w:ilvl w:val="0"/>
          <w:numId w:val="24"/>
        </w:numPr>
        <w:spacing w:after="0" w:line="240" w:lineRule="auto"/>
        <w:ind w:left="1418" w:hanging="284"/>
        <w:jc w:val="both"/>
        <w:textAlignment w:val="baseline"/>
        <w:rPr>
          <w:rFonts w:ascii="Arial" w:eastAsia="Times New Roman" w:hAnsi="Arial" w:cs="Arial"/>
          <w:lang w:eastAsia="es-CO"/>
        </w:rPr>
      </w:pPr>
      <w:r w:rsidRPr="00EA0431">
        <w:rPr>
          <w:rFonts w:ascii="Arial" w:eastAsia="Times New Roman" w:hAnsi="Arial" w:cs="Arial"/>
          <w:lang w:eastAsia="es-CO"/>
        </w:rPr>
        <w:t>La consularización o apostilla de los documentos otorgados en el exterior deberán presentarse en original o copia auténtica so pena de tenerse como no presentada. </w:t>
      </w:r>
    </w:p>
    <w:p w14:paraId="38DCCFCF" w14:textId="77777777" w:rsidR="00FC1E44" w:rsidRPr="00EA0431" w:rsidRDefault="00FC1E44" w:rsidP="002B7E86">
      <w:pPr>
        <w:spacing w:after="0" w:line="240" w:lineRule="auto"/>
        <w:ind w:left="567"/>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0A1D151D" w14:textId="60DBF032" w:rsidR="00FC1E44" w:rsidRPr="00EA0431" w:rsidRDefault="00FC1E44" w:rsidP="00274ABE">
      <w:pPr>
        <w:pStyle w:val="Prrafodelista"/>
        <w:numPr>
          <w:ilvl w:val="0"/>
          <w:numId w:val="55"/>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b/>
          <w:bCs/>
          <w:lang w:eastAsia="es-CO"/>
        </w:rPr>
        <w:t>Potestad de Verificación  </w:t>
      </w:r>
      <w:r w:rsidRPr="00EA0431">
        <w:rPr>
          <w:rFonts w:ascii="Arial" w:eastAsia="Times New Roman" w:hAnsi="Arial" w:cs="Arial"/>
          <w:lang w:eastAsia="es-CO"/>
        </w:rPr>
        <w:t> </w:t>
      </w:r>
    </w:p>
    <w:p w14:paraId="6BBD8674" w14:textId="77777777" w:rsidR="00274ABE" w:rsidRPr="00EA0431" w:rsidRDefault="00274ABE" w:rsidP="00274ABE">
      <w:pPr>
        <w:pStyle w:val="Prrafodelista"/>
        <w:spacing w:after="0" w:line="240" w:lineRule="auto"/>
        <w:jc w:val="both"/>
        <w:textAlignment w:val="baseline"/>
        <w:rPr>
          <w:rFonts w:ascii="Arial" w:eastAsia="Times New Roman" w:hAnsi="Arial" w:cs="Arial"/>
          <w:lang w:eastAsia="es-CO"/>
        </w:rPr>
      </w:pPr>
    </w:p>
    <w:p w14:paraId="18BFB601" w14:textId="290D5D16"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La Entidad se reserva el derecho de verificar integralmente la autenticidad, exactitud y coherencia de la totalidad de la información aportada por el proponente, pudiendo acudir para ello a las fuentes, personas, empresas, Entidades Estatales o aquellos medios que considere necesarios para el cumplimiento de dicha verificación. </w:t>
      </w:r>
    </w:p>
    <w:p w14:paraId="00B8D6DC" w14:textId="77777777" w:rsidR="004F3F2A" w:rsidRPr="00EA0431" w:rsidRDefault="004F3F2A" w:rsidP="00FC1E44">
      <w:pPr>
        <w:spacing w:after="0" w:line="240" w:lineRule="auto"/>
        <w:jc w:val="both"/>
        <w:textAlignment w:val="baseline"/>
        <w:rPr>
          <w:rFonts w:ascii="Arial" w:eastAsia="Times New Roman" w:hAnsi="Arial" w:cs="Arial"/>
          <w:lang w:eastAsia="es-CO"/>
        </w:rPr>
      </w:pPr>
    </w:p>
    <w:p w14:paraId="0DB60E3F" w14:textId="6A54F1E8" w:rsidR="00FC1E44" w:rsidRPr="00EA0431" w:rsidRDefault="00FC1E44" w:rsidP="00274ABE">
      <w:pPr>
        <w:pStyle w:val="Prrafodelista"/>
        <w:numPr>
          <w:ilvl w:val="0"/>
          <w:numId w:val="55"/>
        </w:numPr>
        <w:spacing w:after="0" w:line="240" w:lineRule="auto"/>
        <w:ind w:right="49"/>
        <w:jc w:val="both"/>
        <w:textAlignment w:val="baseline"/>
        <w:rPr>
          <w:rFonts w:ascii="Arial" w:eastAsia="Times New Roman" w:hAnsi="Arial" w:cs="Arial"/>
          <w:lang w:eastAsia="es-CO"/>
        </w:rPr>
      </w:pPr>
      <w:r w:rsidRPr="00EA0431">
        <w:rPr>
          <w:rFonts w:ascii="Arial" w:eastAsia="Times New Roman" w:hAnsi="Arial" w:cs="Arial"/>
          <w:b/>
          <w:bCs/>
          <w:lang w:eastAsia="es-CO"/>
        </w:rPr>
        <w:t>Conversión de monedas</w:t>
      </w:r>
      <w:r w:rsidRPr="00EA0431">
        <w:rPr>
          <w:rFonts w:ascii="Arial" w:eastAsia="Times New Roman" w:hAnsi="Arial" w:cs="Arial"/>
          <w:lang w:eastAsia="es-CO"/>
        </w:rPr>
        <w:t> </w:t>
      </w:r>
    </w:p>
    <w:p w14:paraId="3B0C84F1" w14:textId="77777777" w:rsidR="00274ABE" w:rsidRPr="00EA0431" w:rsidRDefault="00274ABE" w:rsidP="00274ABE">
      <w:pPr>
        <w:pStyle w:val="Prrafodelista"/>
        <w:spacing w:after="0" w:line="240" w:lineRule="auto"/>
        <w:ind w:right="49"/>
        <w:jc w:val="both"/>
        <w:textAlignment w:val="baseline"/>
        <w:rPr>
          <w:rFonts w:ascii="Arial" w:eastAsia="Times New Roman" w:hAnsi="Arial" w:cs="Arial"/>
          <w:lang w:eastAsia="es-CO"/>
        </w:rPr>
      </w:pPr>
    </w:p>
    <w:p w14:paraId="1C4D3E1D" w14:textId="4BE43B30"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Los proponentes deben presentar sus </w:t>
      </w:r>
      <w:r w:rsidRPr="00EA0431">
        <w:rPr>
          <w:rFonts w:ascii="Arial" w:eastAsia="Times New Roman" w:hAnsi="Arial" w:cs="Arial"/>
          <w:b/>
          <w:bCs/>
          <w:lang w:eastAsia="es-CO"/>
        </w:rPr>
        <w:t>estados financieros</w:t>
      </w:r>
      <w:r w:rsidRPr="00EA0431">
        <w:rPr>
          <w:rFonts w:ascii="Arial" w:eastAsia="Times New Roman" w:hAnsi="Arial" w:cs="Arial"/>
          <w:lang w:eastAsia="es-CO"/>
        </w:rPr>
        <w:t> en la moneda legal del país en el cual fueron emitidos y adicionalmente en pesos colombianos. </w:t>
      </w:r>
    </w:p>
    <w:p w14:paraId="0DBF7A0E"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1DCFCCC0" w14:textId="7183EB89" w:rsidR="00274ABE" w:rsidRPr="00EA0431" w:rsidRDefault="00274ABE"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 xml:space="preserve">Si está expresado originalmente en una moneda diferente a dólares de los Estados Unidos de Norte América, debe convertirse a </w:t>
      </w:r>
      <w:r w:rsidR="002A54F9" w:rsidRPr="00EA0431">
        <w:rPr>
          <w:rFonts w:ascii="Arial" w:eastAsia="Times New Roman" w:hAnsi="Arial" w:cs="Arial"/>
          <w:lang w:eastAsia="es-CO"/>
        </w:rPr>
        <w:t>esta</w:t>
      </w:r>
      <w:r w:rsidRPr="00EA0431">
        <w:rPr>
          <w:rFonts w:ascii="Arial" w:eastAsia="Times New Roman" w:hAnsi="Arial" w:cs="Arial"/>
          <w:lang w:eastAsia="es-CO"/>
        </w:rPr>
        <w:t xml:space="preserve"> moneda utilizando para ello el valor correspondiente con el siguiente procedimiento de conversión:</w:t>
      </w:r>
    </w:p>
    <w:p w14:paraId="5A548CFD" w14:textId="3ADF265F"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78B1B76C" w14:textId="77777777"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 xml:space="preserve">Si la moneda de origen es diferente al Peso, se deberá convertir la moneda original al Dólar y luego a Pesos. Para la conversión al Dólar, se deberá tomar, para todos los efectos, como </w:t>
      </w:r>
      <w:r w:rsidRPr="00EA0431">
        <w:rPr>
          <w:rFonts w:ascii="Arial" w:eastAsia="Times New Roman" w:hAnsi="Arial" w:cs="Arial"/>
          <w:lang w:eastAsia="es-CO"/>
        </w:rPr>
        <w:lastRenderedPageBreak/>
        <w:t>tasa de referencia la tasa de cambio del día de corte que se especifique en el respectivo estado financiero; dicha tasa de cambio deberá ser la certificada: (i) por el Banco de la República de Colombia, (ii) en su defecto por el Banco Central; (iii) en caso que no la certifique las entidades descritas en el numeral (i) o (ii) por el organismo legalmente competente del país en que se emitió dicho documento. </w:t>
      </w:r>
    </w:p>
    <w:p w14:paraId="2A000347" w14:textId="2D1F95E3" w:rsidR="004F3F2A" w:rsidRPr="00EA0431" w:rsidRDefault="004F3F2A" w:rsidP="00FC1E44">
      <w:pPr>
        <w:spacing w:after="0" w:line="240" w:lineRule="auto"/>
        <w:ind w:right="60"/>
        <w:jc w:val="both"/>
        <w:textAlignment w:val="baseline"/>
        <w:rPr>
          <w:rFonts w:ascii="Arial" w:eastAsia="Times New Roman" w:hAnsi="Arial" w:cs="Arial"/>
          <w:lang w:eastAsia="es-CO"/>
        </w:rPr>
      </w:pPr>
    </w:p>
    <w:p w14:paraId="2FC5FF01" w14:textId="58F11E82" w:rsidR="00274ABE" w:rsidRPr="00EA0431" w:rsidRDefault="00274ABE"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Si se trata de estados financieros, una vez que se tengan las cifras en dólares de los Estados Unidos de América o si la información se presenta originalmente en dicha moneda, se debe tener en cuenta la tasa representativa del mercado TRM certificada por la Superintendencia Financiera de Colombia para la fecha de corte de estos.</w:t>
      </w:r>
    </w:p>
    <w:p w14:paraId="2E2BE803" w14:textId="77777777" w:rsidR="00274ABE" w:rsidRPr="00EA0431" w:rsidRDefault="00274ABE" w:rsidP="00FC1E44">
      <w:pPr>
        <w:spacing w:after="0" w:line="240" w:lineRule="auto"/>
        <w:ind w:right="60"/>
        <w:jc w:val="both"/>
        <w:textAlignment w:val="baseline"/>
        <w:rPr>
          <w:rFonts w:ascii="Arial" w:eastAsia="Times New Roman" w:hAnsi="Arial" w:cs="Arial"/>
          <w:lang w:eastAsia="es-CO"/>
        </w:rPr>
      </w:pPr>
    </w:p>
    <w:p w14:paraId="4B667039" w14:textId="56A2E40F" w:rsidR="00FC1E44" w:rsidRPr="00EA0431" w:rsidRDefault="00FC1E44" w:rsidP="00274ABE">
      <w:pPr>
        <w:pStyle w:val="Prrafodelista"/>
        <w:numPr>
          <w:ilvl w:val="0"/>
          <w:numId w:val="55"/>
        </w:num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b/>
          <w:bCs/>
          <w:lang w:eastAsia="es-CO"/>
        </w:rPr>
        <w:t>Información Confidencial</w:t>
      </w:r>
      <w:r w:rsidRPr="00EA0431">
        <w:rPr>
          <w:rFonts w:ascii="Arial" w:eastAsia="Times New Roman" w:hAnsi="Arial" w:cs="Arial"/>
          <w:lang w:eastAsia="es-CO"/>
        </w:rPr>
        <w:t> </w:t>
      </w:r>
    </w:p>
    <w:p w14:paraId="7F5E1043" w14:textId="77777777" w:rsidR="00274ABE" w:rsidRPr="00EA0431" w:rsidRDefault="00274ABE" w:rsidP="00274ABE">
      <w:pPr>
        <w:pStyle w:val="Prrafodelista"/>
        <w:spacing w:after="0" w:line="240" w:lineRule="auto"/>
        <w:ind w:right="60"/>
        <w:jc w:val="both"/>
        <w:textAlignment w:val="baseline"/>
        <w:rPr>
          <w:rFonts w:ascii="Arial" w:eastAsia="Times New Roman" w:hAnsi="Arial" w:cs="Arial"/>
          <w:lang w:eastAsia="es-CO"/>
        </w:rPr>
      </w:pPr>
    </w:p>
    <w:p w14:paraId="33EC1A2B" w14:textId="0ECEA8AE"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Aunque la información que se solicita para la presentación de propuesta puede no ser constitutiva de amparo bajo reserva o secreto protegido por la Ley, </w:t>
      </w:r>
      <w:r w:rsidRPr="00EA0431">
        <w:rPr>
          <w:rFonts w:ascii="Arial" w:eastAsia="Times New Roman" w:hAnsi="Arial" w:cs="Arial"/>
          <w:b/>
          <w:bCs/>
          <w:u w:val="single"/>
          <w:lang w:eastAsia="es-CO"/>
        </w:rPr>
        <w:t>los proponentes serán responsables de advertir lo contrario</w:t>
      </w:r>
      <w:r w:rsidRPr="00EA0431">
        <w:rPr>
          <w:rFonts w:ascii="Arial" w:eastAsia="Times New Roman" w:hAnsi="Arial" w:cs="Arial"/>
          <w:lang w:eastAsia="es-CO"/>
        </w:rPr>
        <w:t>; en el caso en que las propuestas tuvieren información confidencial privada o que configure secreto industrial de acuerdo con la Ley colombiana, el proponente debe indicar tal calidad dentro de la opción dada para ello en el SECOP II al momento de la elaboración de la propuesta y asimismo expresar las normas legales que le sirven de fundamento.  </w:t>
      </w:r>
    </w:p>
    <w:p w14:paraId="2929E28B" w14:textId="77777777" w:rsidR="00FD2365" w:rsidRPr="00EA0431" w:rsidRDefault="00FD2365" w:rsidP="00FC1E44">
      <w:pPr>
        <w:spacing w:after="0" w:line="240" w:lineRule="auto"/>
        <w:ind w:right="60"/>
        <w:jc w:val="both"/>
        <w:textAlignment w:val="baseline"/>
        <w:rPr>
          <w:rFonts w:ascii="Arial" w:eastAsia="Times New Roman" w:hAnsi="Arial" w:cs="Arial"/>
          <w:lang w:eastAsia="es-CO"/>
        </w:rPr>
      </w:pPr>
    </w:p>
    <w:p w14:paraId="03B4A6D6" w14:textId="7DC9B547" w:rsidR="00FC1E44" w:rsidRPr="00EA0431" w:rsidRDefault="00FC1E44" w:rsidP="00274ABE">
      <w:pPr>
        <w:pStyle w:val="Prrafodelista"/>
        <w:numPr>
          <w:ilvl w:val="0"/>
          <w:numId w:val="54"/>
        </w:numPr>
        <w:spacing w:after="0" w:line="240" w:lineRule="auto"/>
        <w:ind w:left="851"/>
        <w:jc w:val="both"/>
        <w:textAlignment w:val="baseline"/>
        <w:rPr>
          <w:rFonts w:ascii="Arial" w:eastAsia="Times New Roman" w:hAnsi="Arial" w:cs="Arial"/>
          <w:lang w:eastAsia="es-CO"/>
        </w:rPr>
      </w:pPr>
      <w:r w:rsidRPr="00EA0431">
        <w:rPr>
          <w:rFonts w:ascii="Arial" w:eastAsia="Times New Roman" w:hAnsi="Arial" w:cs="Arial"/>
          <w:b/>
          <w:bCs/>
          <w:lang w:eastAsia="es-CO"/>
        </w:rPr>
        <w:t>Definiciones</w:t>
      </w:r>
      <w:r w:rsidRPr="00EA0431">
        <w:rPr>
          <w:rFonts w:ascii="Arial" w:eastAsia="Times New Roman" w:hAnsi="Arial" w:cs="Arial"/>
          <w:lang w:eastAsia="es-CO"/>
        </w:rPr>
        <w:t> </w:t>
      </w:r>
    </w:p>
    <w:p w14:paraId="3AAC446C" w14:textId="77777777" w:rsidR="00274ABE" w:rsidRPr="00EA0431" w:rsidRDefault="00274ABE" w:rsidP="00274ABE">
      <w:pPr>
        <w:pStyle w:val="Prrafodelista"/>
        <w:spacing w:after="0" w:line="240" w:lineRule="auto"/>
        <w:ind w:left="1080"/>
        <w:jc w:val="both"/>
        <w:textAlignment w:val="baseline"/>
        <w:rPr>
          <w:rFonts w:ascii="Arial" w:eastAsia="Times New Roman" w:hAnsi="Arial" w:cs="Arial"/>
          <w:lang w:eastAsia="es-CO"/>
        </w:rPr>
      </w:pPr>
    </w:p>
    <w:p w14:paraId="44711098" w14:textId="31CE998F" w:rsidR="00FC1E44" w:rsidRPr="00EA0431" w:rsidRDefault="00274ABE"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p w14:paraId="7371BE1D" w14:textId="77777777" w:rsidR="00274ABE" w:rsidRPr="00EA0431" w:rsidRDefault="00274ABE" w:rsidP="00FC1E44">
      <w:pPr>
        <w:spacing w:after="0" w:line="240" w:lineRule="auto"/>
        <w:jc w:val="both"/>
        <w:textAlignment w:val="baseline"/>
        <w:rPr>
          <w:rFonts w:ascii="Arial" w:eastAsia="Times New Roman" w:hAnsi="Arial" w:cs="Arial"/>
          <w:lang w:eastAsia="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405"/>
        <w:gridCol w:w="6379"/>
      </w:tblGrid>
      <w:tr w:rsidR="00EA0431" w:rsidRPr="00EA0431" w14:paraId="68F481AB" w14:textId="77777777" w:rsidTr="00EC2759">
        <w:tc>
          <w:tcPr>
            <w:tcW w:w="8784" w:type="dxa"/>
            <w:gridSpan w:val="2"/>
            <w:shd w:val="clear" w:color="auto" w:fill="BFBFBF" w:themeFill="background1" w:themeFillShade="BF"/>
            <w:vAlign w:val="center"/>
            <w:hideMark/>
          </w:tcPr>
          <w:p w14:paraId="4096818B" w14:textId="77777777" w:rsidR="00FC1E44" w:rsidRPr="00EA0431" w:rsidRDefault="00FC1E44" w:rsidP="00FC1E44">
            <w:pPr>
              <w:spacing w:after="0" w:line="240" w:lineRule="auto"/>
              <w:jc w:val="center"/>
              <w:textAlignment w:val="baseline"/>
              <w:divId w:val="769816374"/>
              <w:rPr>
                <w:rFonts w:ascii="Arial" w:eastAsia="Times New Roman" w:hAnsi="Arial" w:cs="Arial"/>
                <w:b/>
                <w:bCs/>
                <w:lang w:eastAsia="es-CO"/>
              </w:rPr>
            </w:pPr>
            <w:r w:rsidRPr="00EA0431">
              <w:rPr>
                <w:rFonts w:ascii="Arial" w:eastAsia="Times New Roman" w:hAnsi="Arial" w:cs="Arial"/>
                <w:b/>
                <w:bCs/>
                <w:lang w:eastAsia="es-CO"/>
              </w:rPr>
              <w:t>Definiciones </w:t>
            </w:r>
          </w:p>
        </w:tc>
      </w:tr>
      <w:tr w:rsidR="00EA0431" w:rsidRPr="00EA0431" w14:paraId="263CBA20" w14:textId="77777777" w:rsidTr="00EC2759">
        <w:tc>
          <w:tcPr>
            <w:tcW w:w="2405" w:type="dxa"/>
            <w:shd w:val="clear" w:color="auto" w:fill="F2F2F2"/>
            <w:vAlign w:val="center"/>
            <w:hideMark/>
          </w:tcPr>
          <w:p w14:paraId="071F649A" w14:textId="77777777" w:rsidR="00FC1E44" w:rsidRPr="00EA0431" w:rsidRDefault="00FC1E44" w:rsidP="002B7E86">
            <w:pPr>
              <w:spacing w:after="0" w:line="240" w:lineRule="auto"/>
              <w:ind w:right="110"/>
              <w:jc w:val="both"/>
              <w:textAlignment w:val="baseline"/>
              <w:rPr>
                <w:rFonts w:ascii="Arial" w:eastAsia="Times New Roman" w:hAnsi="Arial" w:cs="Arial"/>
                <w:b/>
                <w:bCs/>
                <w:lang w:eastAsia="es-CO"/>
              </w:rPr>
            </w:pPr>
            <w:r w:rsidRPr="00EA0431">
              <w:rPr>
                <w:rFonts w:ascii="Arial" w:eastAsia="Times New Roman" w:hAnsi="Arial" w:cs="Arial"/>
                <w:b/>
                <w:bCs/>
                <w:lang w:eastAsia="es-CO"/>
              </w:rPr>
              <w:t>Adenda </w:t>
            </w:r>
          </w:p>
        </w:tc>
        <w:tc>
          <w:tcPr>
            <w:tcW w:w="6379" w:type="dxa"/>
            <w:shd w:val="clear" w:color="auto" w:fill="F2F2F2"/>
            <w:vAlign w:val="center"/>
            <w:hideMark/>
          </w:tcPr>
          <w:p w14:paraId="5A631580"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documento por medio del cual la Entidad Estatal modifica los pliegos de condiciones, de acuerdo con lo establecido en el Artículo 89 de la Ley 1474 de 2011. </w:t>
            </w:r>
          </w:p>
        </w:tc>
      </w:tr>
      <w:tr w:rsidR="00EA0431" w:rsidRPr="00EA0431" w14:paraId="0323AFBA" w14:textId="77777777" w:rsidTr="00EC2759">
        <w:tc>
          <w:tcPr>
            <w:tcW w:w="2405" w:type="dxa"/>
            <w:shd w:val="clear" w:color="auto" w:fill="auto"/>
            <w:vAlign w:val="center"/>
            <w:hideMark/>
          </w:tcPr>
          <w:p w14:paraId="02BD2350"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Adjudicación </w:t>
            </w:r>
          </w:p>
        </w:tc>
        <w:tc>
          <w:tcPr>
            <w:tcW w:w="6379" w:type="dxa"/>
            <w:shd w:val="clear" w:color="auto" w:fill="auto"/>
            <w:vAlign w:val="center"/>
            <w:hideMark/>
          </w:tcPr>
          <w:p w14:paraId="2D0064B1"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decisión emanada de la entidad en cabeza del proyecto por medio de un acto administrativo, que determina el Adjudicatario del presente proceso.  </w:t>
            </w:r>
          </w:p>
        </w:tc>
      </w:tr>
      <w:tr w:rsidR="00EA0431" w:rsidRPr="00EA0431" w14:paraId="755983D9" w14:textId="77777777" w:rsidTr="00EC2759">
        <w:tc>
          <w:tcPr>
            <w:tcW w:w="2405" w:type="dxa"/>
            <w:shd w:val="clear" w:color="auto" w:fill="F2F2F2"/>
            <w:vAlign w:val="center"/>
            <w:hideMark/>
          </w:tcPr>
          <w:p w14:paraId="0B191963"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Adjudicatario  </w:t>
            </w:r>
          </w:p>
        </w:tc>
        <w:tc>
          <w:tcPr>
            <w:tcW w:w="6379" w:type="dxa"/>
            <w:shd w:val="clear" w:color="auto" w:fill="F2F2F2"/>
            <w:vAlign w:val="center"/>
            <w:hideMark/>
          </w:tcPr>
          <w:p w14:paraId="702277C4" w14:textId="1555F564"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Proponente a quien se le adjudica el proceso, por haber presentado una Propuesta que cumple con lo requerido en el Pliego de Condiciones y se considera en relación con las demás, la propuesta más conveniente en el proceso de selección. </w:t>
            </w:r>
          </w:p>
        </w:tc>
      </w:tr>
      <w:tr w:rsidR="00EA0431" w:rsidRPr="00EA0431" w14:paraId="411BE640" w14:textId="77777777" w:rsidTr="00EC2759">
        <w:tc>
          <w:tcPr>
            <w:tcW w:w="2405" w:type="dxa"/>
            <w:shd w:val="clear" w:color="auto" w:fill="auto"/>
            <w:vAlign w:val="center"/>
            <w:hideMark/>
          </w:tcPr>
          <w:p w14:paraId="06242089"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Anexo </w:t>
            </w:r>
          </w:p>
        </w:tc>
        <w:tc>
          <w:tcPr>
            <w:tcW w:w="6379" w:type="dxa"/>
            <w:shd w:val="clear" w:color="auto" w:fill="auto"/>
            <w:vAlign w:val="center"/>
            <w:hideMark/>
          </w:tcPr>
          <w:p w14:paraId="3300CF42"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conjunto de formatos y documentos que se adjuntan al presente Pliego de Condiciones y que hacen parte integral del mismo. </w:t>
            </w:r>
          </w:p>
        </w:tc>
      </w:tr>
      <w:tr w:rsidR="00EA0431" w:rsidRPr="00EA0431" w14:paraId="67170B17" w14:textId="77777777" w:rsidTr="00EC2759">
        <w:tc>
          <w:tcPr>
            <w:tcW w:w="2405" w:type="dxa"/>
            <w:shd w:val="clear" w:color="auto" w:fill="F2F2F2"/>
            <w:vAlign w:val="center"/>
            <w:hideMark/>
          </w:tcPr>
          <w:p w14:paraId="665D05D5"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Aportes Parafiscales </w:t>
            </w:r>
          </w:p>
        </w:tc>
        <w:tc>
          <w:tcPr>
            <w:tcW w:w="6379" w:type="dxa"/>
            <w:shd w:val="clear" w:color="auto" w:fill="F2F2F2"/>
            <w:vAlign w:val="center"/>
            <w:hideMark/>
          </w:tcPr>
          <w:p w14:paraId="19B59B64"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 xml:space="preserve">Son contribuciones parafiscales los gravámenes establecidos con carácter obligatorio por la Ley, que afectan a un determinado </w:t>
            </w:r>
            <w:r w:rsidRPr="00EA0431">
              <w:rPr>
                <w:rFonts w:ascii="Arial" w:eastAsia="Times New Roman" w:hAnsi="Arial" w:cs="Arial"/>
                <w:lang w:eastAsia="es-CO"/>
              </w:rPr>
              <w:lastRenderedPageBreak/>
              <w:t>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 </w:t>
            </w:r>
          </w:p>
        </w:tc>
      </w:tr>
      <w:tr w:rsidR="00EA0431" w:rsidRPr="00EA0431" w14:paraId="195E86F4" w14:textId="77777777" w:rsidTr="00EC2759">
        <w:tc>
          <w:tcPr>
            <w:tcW w:w="2405" w:type="dxa"/>
            <w:shd w:val="clear" w:color="auto" w:fill="auto"/>
            <w:vAlign w:val="center"/>
            <w:hideMark/>
          </w:tcPr>
          <w:p w14:paraId="7A11614C"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lastRenderedPageBreak/>
              <w:t>Contratista </w:t>
            </w:r>
          </w:p>
        </w:tc>
        <w:tc>
          <w:tcPr>
            <w:tcW w:w="6379" w:type="dxa"/>
            <w:shd w:val="clear" w:color="auto" w:fill="auto"/>
            <w:vAlign w:val="center"/>
            <w:hideMark/>
          </w:tcPr>
          <w:p w14:paraId="07CE88B0"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Proponente que resulte adjudicatario y suscriba el Contrato objeto del presente Proceso de Contratación. </w:t>
            </w:r>
          </w:p>
        </w:tc>
      </w:tr>
      <w:tr w:rsidR="00EA0431" w:rsidRPr="00EA0431" w14:paraId="51B6B3E5" w14:textId="77777777" w:rsidTr="00EC2759">
        <w:tc>
          <w:tcPr>
            <w:tcW w:w="2405" w:type="dxa"/>
            <w:shd w:val="clear" w:color="auto" w:fill="F2F2F2"/>
            <w:vAlign w:val="center"/>
            <w:hideMark/>
          </w:tcPr>
          <w:p w14:paraId="5A6C0F43"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Contrato </w:t>
            </w:r>
          </w:p>
        </w:tc>
        <w:tc>
          <w:tcPr>
            <w:tcW w:w="6379" w:type="dxa"/>
            <w:shd w:val="clear" w:color="auto" w:fill="F2F2F2"/>
            <w:vAlign w:val="center"/>
            <w:hideMark/>
          </w:tcPr>
          <w:p w14:paraId="7E926842" w14:textId="13547E57" w:rsidR="00FC1E44" w:rsidRPr="00EA0431" w:rsidRDefault="00EC2759"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negocio jurídico que se suscribirá entre El Servicio Nacional de Aprendizaje – SENA, y el adjudicatario, por medio del cual se imponen a las partes obligaciones recíprocas y se conceden derechos correlativos que instrumentan la relación contractual  que  se  busca  establecer  a  través  del  presente  Proceso  de Contratación.</w:t>
            </w:r>
          </w:p>
        </w:tc>
      </w:tr>
      <w:tr w:rsidR="00EA0431" w:rsidRPr="00EA0431" w14:paraId="676DA12A" w14:textId="77777777" w:rsidTr="00EC2759">
        <w:tc>
          <w:tcPr>
            <w:tcW w:w="2405" w:type="dxa"/>
            <w:shd w:val="clear" w:color="auto" w:fill="auto"/>
            <w:vAlign w:val="center"/>
            <w:hideMark/>
          </w:tcPr>
          <w:p w14:paraId="69204536"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Día(s) Calendario </w:t>
            </w:r>
          </w:p>
        </w:tc>
        <w:tc>
          <w:tcPr>
            <w:tcW w:w="6379" w:type="dxa"/>
            <w:shd w:val="clear" w:color="auto" w:fill="auto"/>
            <w:vAlign w:val="center"/>
            <w:hideMark/>
          </w:tcPr>
          <w:p w14:paraId="160C0D79"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cualquier día del calendario, sin tener en cuenta si se trata de un Día Hábil o No hábil. </w:t>
            </w:r>
          </w:p>
        </w:tc>
      </w:tr>
      <w:tr w:rsidR="00EA0431" w:rsidRPr="00EA0431" w14:paraId="449B0E89" w14:textId="77777777" w:rsidTr="00EC2759">
        <w:tc>
          <w:tcPr>
            <w:tcW w:w="2405" w:type="dxa"/>
            <w:shd w:val="clear" w:color="auto" w:fill="F2F2F2"/>
            <w:vAlign w:val="center"/>
            <w:hideMark/>
          </w:tcPr>
          <w:p w14:paraId="73CCA9A9"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Día(s) Hábil(es) </w:t>
            </w:r>
          </w:p>
        </w:tc>
        <w:tc>
          <w:tcPr>
            <w:tcW w:w="6379" w:type="dxa"/>
            <w:shd w:val="clear" w:color="auto" w:fill="F2F2F2"/>
            <w:vAlign w:val="center"/>
            <w:hideMark/>
          </w:tcPr>
          <w:p w14:paraId="0D95BDB2"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cualquier día comprendido entre los lunes y los viernes de 5 cada semana, excluyendo los días feriados determinados por ley en la República de Colombia.  </w:t>
            </w:r>
          </w:p>
        </w:tc>
      </w:tr>
      <w:tr w:rsidR="00EA0431" w:rsidRPr="00EA0431" w14:paraId="727B17E6" w14:textId="77777777" w:rsidTr="00EC2759">
        <w:tc>
          <w:tcPr>
            <w:tcW w:w="2405" w:type="dxa"/>
            <w:shd w:val="clear" w:color="auto" w:fill="auto"/>
            <w:vAlign w:val="center"/>
            <w:hideMark/>
          </w:tcPr>
          <w:p w14:paraId="0B897271"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Día Hábil o No hábil. </w:t>
            </w:r>
          </w:p>
        </w:tc>
        <w:tc>
          <w:tcPr>
            <w:tcW w:w="6379" w:type="dxa"/>
            <w:shd w:val="clear" w:color="auto" w:fill="auto"/>
            <w:vAlign w:val="center"/>
            <w:hideMark/>
          </w:tcPr>
          <w:p w14:paraId="32F81645"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Se entenderán de conformidad con el Código de Régimen Político y Municipal. </w:t>
            </w:r>
          </w:p>
        </w:tc>
      </w:tr>
      <w:tr w:rsidR="00EA0431" w:rsidRPr="00EA0431" w14:paraId="63F117D3" w14:textId="77777777" w:rsidTr="00EC2759">
        <w:tc>
          <w:tcPr>
            <w:tcW w:w="2405" w:type="dxa"/>
            <w:shd w:val="clear" w:color="auto" w:fill="F2F2F2"/>
            <w:vAlign w:val="center"/>
            <w:hideMark/>
          </w:tcPr>
          <w:p w14:paraId="7750D3A7"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Documentos del Proceso </w:t>
            </w:r>
          </w:p>
        </w:tc>
        <w:tc>
          <w:tcPr>
            <w:tcW w:w="6379" w:type="dxa"/>
            <w:shd w:val="clear" w:color="auto" w:fill="F2F2F2"/>
            <w:vAlign w:val="center"/>
            <w:hideMark/>
          </w:tcPr>
          <w:p w14:paraId="72D4ACAB"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Son (a) los estudios y documentos previos; (b) el aviso de convocatoria; (c) los pliegos de condiciones o la invitación; (d) las Adendas; (e) las observaciones y sus respuestas; (f) la oferta; (g) el informe de evaluación; (h) el contrato; y cualquier otro documento expedido por la Entidad Estatal durante el Proceso de Contratación. </w:t>
            </w:r>
          </w:p>
        </w:tc>
      </w:tr>
      <w:tr w:rsidR="00EA0431" w:rsidRPr="00EA0431" w14:paraId="0CD03EF3" w14:textId="77777777" w:rsidTr="00EC2759">
        <w:tc>
          <w:tcPr>
            <w:tcW w:w="2405" w:type="dxa"/>
            <w:shd w:val="clear" w:color="auto" w:fill="auto"/>
            <w:vAlign w:val="center"/>
            <w:hideMark/>
          </w:tcPr>
          <w:p w14:paraId="332BF5A9"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Dólares de los Estados Unidos de América, o Dólares, o US$ </w:t>
            </w:r>
          </w:p>
        </w:tc>
        <w:tc>
          <w:tcPr>
            <w:tcW w:w="6379" w:type="dxa"/>
            <w:shd w:val="clear" w:color="auto" w:fill="auto"/>
            <w:vAlign w:val="center"/>
            <w:hideMark/>
          </w:tcPr>
          <w:p w14:paraId="387C1F79"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w:t>
            </w:r>
          </w:p>
        </w:tc>
      </w:tr>
      <w:tr w:rsidR="00EA0431" w:rsidRPr="00EA0431" w14:paraId="200A75FE" w14:textId="77777777" w:rsidTr="00EC2759">
        <w:tc>
          <w:tcPr>
            <w:tcW w:w="2405" w:type="dxa"/>
            <w:shd w:val="clear" w:color="auto" w:fill="F2F2F2"/>
            <w:vAlign w:val="center"/>
            <w:hideMark/>
          </w:tcPr>
          <w:p w14:paraId="2C0BA986"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Especificaciones </w:t>
            </w:r>
          </w:p>
        </w:tc>
        <w:tc>
          <w:tcPr>
            <w:tcW w:w="6379" w:type="dxa"/>
            <w:shd w:val="clear" w:color="auto" w:fill="F2F2F2"/>
            <w:vAlign w:val="center"/>
            <w:hideMark/>
          </w:tcPr>
          <w:p w14:paraId="56734AD3"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Son los procesos y procedimientos técnicos generales o particulares, según el caso a los que se debe ceñir el Contratista durante la ejecución de las obras, para obtener los resultados objeto del contrato. </w:t>
            </w:r>
          </w:p>
        </w:tc>
      </w:tr>
      <w:tr w:rsidR="00EA0431" w:rsidRPr="00EA0431" w14:paraId="45546A7A" w14:textId="77777777" w:rsidTr="00EC2759">
        <w:tc>
          <w:tcPr>
            <w:tcW w:w="2405" w:type="dxa"/>
            <w:shd w:val="clear" w:color="auto" w:fill="auto"/>
            <w:vAlign w:val="center"/>
            <w:hideMark/>
          </w:tcPr>
          <w:p w14:paraId="4C5D55FB"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Estimación del Riesgo </w:t>
            </w:r>
          </w:p>
        </w:tc>
        <w:tc>
          <w:tcPr>
            <w:tcW w:w="6379" w:type="dxa"/>
            <w:shd w:val="clear" w:color="auto" w:fill="auto"/>
            <w:vAlign w:val="center"/>
            <w:hideMark/>
          </w:tcPr>
          <w:p w14:paraId="33B86DAE"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valoración del Riesgo en términos monetarios o porcentuales.  </w:t>
            </w:r>
          </w:p>
        </w:tc>
      </w:tr>
      <w:tr w:rsidR="00EA0431" w:rsidRPr="00EA0431" w14:paraId="1491B73D" w14:textId="77777777" w:rsidTr="00EC2759">
        <w:tc>
          <w:tcPr>
            <w:tcW w:w="2405" w:type="dxa"/>
            <w:shd w:val="clear" w:color="auto" w:fill="F2F2F2"/>
            <w:vAlign w:val="center"/>
            <w:hideMark/>
          </w:tcPr>
          <w:p w14:paraId="5285A1FC"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Etapas del Contrato </w:t>
            </w:r>
          </w:p>
        </w:tc>
        <w:tc>
          <w:tcPr>
            <w:tcW w:w="6379" w:type="dxa"/>
            <w:shd w:val="clear" w:color="auto" w:fill="F2F2F2"/>
            <w:vAlign w:val="center"/>
            <w:hideMark/>
          </w:tcPr>
          <w:p w14:paraId="6BA42E51"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Son las fases en las que se divide la ejecución del contrato, teniendo en cuenta las actividades propias de cada una de ellas las cuales pueden ser utilizadas por la Entidad para estructurar las garantías del contrato. </w:t>
            </w:r>
          </w:p>
        </w:tc>
      </w:tr>
      <w:tr w:rsidR="00EA0431" w:rsidRPr="00EA0431" w14:paraId="30EB76AD" w14:textId="77777777" w:rsidTr="00EC2759">
        <w:trPr>
          <w:trHeight w:val="1395"/>
        </w:trPr>
        <w:tc>
          <w:tcPr>
            <w:tcW w:w="2405" w:type="dxa"/>
            <w:shd w:val="clear" w:color="auto" w:fill="auto"/>
            <w:vAlign w:val="center"/>
            <w:hideMark/>
          </w:tcPr>
          <w:p w14:paraId="352F6286"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lastRenderedPageBreak/>
              <w:t>Garantía de Seriedad de la oferta </w:t>
            </w:r>
          </w:p>
        </w:tc>
        <w:tc>
          <w:tcPr>
            <w:tcW w:w="6379" w:type="dxa"/>
            <w:shd w:val="clear" w:color="auto" w:fill="auto"/>
            <w:vAlign w:val="center"/>
            <w:hideMark/>
          </w:tcPr>
          <w:p w14:paraId="75E36D77"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medio utilizado para asegurar la seriedad de la oferta a favor de Entidades Estatales con ocasión de la presentación de la propuesta, de conformidad con la ley 80 de 1993, sus decretos reglamentarios y el pliego de condiciones. Podrá consistir en cualquiera de las clases de garantías a que se refiere el decreto 1082 de 2015. </w:t>
            </w:r>
          </w:p>
        </w:tc>
      </w:tr>
      <w:tr w:rsidR="00EA0431" w:rsidRPr="00EA0431" w14:paraId="4B9AFBF6" w14:textId="77777777" w:rsidTr="00EC2759">
        <w:trPr>
          <w:trHeight w:val="1005"/>
        </w:trPr>
        <w:tc>
          <w:tcPr>
            <w:tcW w:w="2405" w:type="dxa"/>
            <w:shd w:val="clear" w:color="auto" w:fill="F2F2F2"/>
            <w:vAlign w:val="center"/>
            <w:hideMark/>
          </w:tcPr>
          <w:p w14:paraId="54349BD8"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Interesados </w:t>
            </w:r>
          </w:p>
        </w:tc>
        <w:tc>
          <w:tcPr>
            <w:tcW w:w="6379" w:type="dxa"/>
            <w:shd w:val="clear" w:color="auto" w:fill="F2F2F2"/>
            <w:vAlign w:val="center"/>
            <w:hideMark/>
          </w:tcPr>
          <w:p w14:paraId="014B94E0"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Son las personas naturales o jurídicas o el grupo de personas jurídicas y/o naturales asociadas entre sí mediante las figuras de consorcio, unión temporal o cualquier otro tipo de asociación que actúan en el Proceso de Contratación previamente a la presentación de ofertas. </w:t>
            </w:r>
          </w:p>
        </w:tc>
      </w:tr>
      <w:tr w:rsidR="00EA0431" w:rsidRPr="00EA0431" w14:paraId="26BAD48E" w14:textId="77777777" w:rsidTr="00EC2759">
        <w:trPr>
          <w:trHeight w:val="1395"/>
        </w:trPr>
        <w:tc>
          <w:tcPr>
            <w:tcW w:w="2405" w:type="dxa"/>
            <w:shd w:val="clear" w:color="auto" w:fill="auto"/>
            <w:vAlign w:val="center"/>
            <w:hideMark/>
          </w:tcPr>
          <w:p w14:paraId="13C0FB1E"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Proceso de Selección </w:t>
            </w:r>
          </w:p>
        </w:tc>
        <w:tc>
          <w:tcPr>
            <w:tcW w:w="6379" w:type="dxa"/>
            <w:shd w:val="clear" w:color="auto" w:fill="auto"/>
            <w:vAlign w:val="center"/>
            <w:hideMark/>
          </w:tcPr>
          <w:p w14:paraId="3D3EA132" w14:textId="57613C74"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proceso de selección objetiva que se reglamenta en el Pliego de Condiciones con el propósito de seleccionar la Propuesta que, conforme a los términos establecidos en este Pliego, resulte más favorable a los intereses de la Entidad Estatal para la celebración del Contrato de servicios, en consonancia con las Leyes 80 de 1993 y 1150 de 2007 y sus decretos reglamentarios. </w:t>
            </w:r>
          </w:p>
        </w:tc>
      </w:tr>
      <w:tr w:rsidR="00EA0431" w:rsidRPr="00EA0431" w14:paraId="16454B68" w14:textId="77777777" w:rsidTr="00EC2759">
        <w:trPr>
          <w:trHeight w:val="840"/>
        </w:trPr>
        <w:tc>
          <w:tcPr>
            <w:tcW w:w="2405" w:type="dxa"/>
            <w:shd w:val="clear" w:color="auto" w:fill="F2F2F2"/>
            <w:vAlign w:val="center"/>
            <w:hideMark/>
          </w:tcPr>
          <w:p w14:paraId="687919CF"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Período Contractual </w:t>
            </w:r>
          </w:p>
        </w:tc>
        <w:tc>
          <w:tcPr>
            <w:tcW w:w="6379" w:type="dxa"/>
            <w:shd w:val="clear" w:color="auto" w:fill="F2F2F2"/>
            <w:vAlign w:val="center"/>
            <w:hideMark/>
          </w:tcPr>
          <w:p w14:paraId="08E00C52"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cada una de las fracciones temporales en las que se divide la ejecución del Contrato, las cuales pueden ser utilizadas por la Entidad Estatal para estructurar las garantías del contrato.  </w:t>
            </w:r>
          </w:p>
        </w:tc>
      </w:tr>
      <w:tr w:rsidR="00EA0431" w:rsidRPr="00EA0431" w14:paraId="542B246A" w14:textId="77777777" w:rsidTr="00EC2759">
        <w:trPr>
          <w:trHeight w:val="585"/>
        </w:trPr>
        <w:tc>
          <w:tcPr>
            <w:tcW w:w="2405" w:type="dxa"/>
            <w:shd w:val="clear" w:color="auto" w:fill="auto"/>
            <w:vAlign w:val="center"/>
            <w:hideMark/>
          </w:tcPr>
          <w:p w14:paraId="7B6A8F4C" w14:textId="77777777" w:rsidR="00FC1E44" w:rsidRPr="00EA0431" w:rsidRDefault="00FC1E44" w:rsidP="00FC1E44">
            <w:pPr>
              <w:spacing w:after="0" w:line="240" w:lineRule="auto"/>
              <w:ind w:right="120"/>
              <w:jc w:val="both"/>
              <w:textAlignment w:val="baseline"/>
              <w:rPr>
                <w:rFonts w:ascii="Arial" w:eastAsia="Times New Roman" w:hAnsi="Arial" w:cs="Arial"/>
                <w:b/>
                <w:bCs/>
                <w:lang w:eastAsia="es-CO"/>
              </w:rPr>
            </w:pPr>
            <w:r w:rsidRPr="00EA0431">
              <w:rPr>
                <w:rFonts w:ascii="Arial" w:eastAsia="Times New Roman" w:hAnsi="Arial" w:cs="Arial"/>
                <w:b/>
                <w:bCs/>
                <w:lang w:eastAsia="es-CO"/>
              </w:rPr>
              <w:t>Pesos Colombianos, Pesos o $ </w:t>
            </w:r>
          </w:p>
        </w:tc>
        <w:tc>
          <w:tcPr>
            <w:tcW w:w="6379" w:type="dxa"/>
            <w:shd w:val="clear" w:color="auto" w:fill="auto"/>
            <w:vAlign w:val="center"/>
            <w:hideMark/>
          </w:tcPr>
          <w:p w14:paraId="4208517E"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moneda de curso legal en la República de Colombia. </w:t>
            </w:r>
          </w:p>
        </w:tc>
      </w:tr>
      <w:tr w:rsidR="00EA0431" w:rsidRPr="00EA0431" w14:paraId="4F752350" w14:textId="77777777" w:rsidTr="00EC2759">
        <w:trPr>
          <w:trHeight w:val="1395"/>
        </w:trPr>
        <w:tc>
          <w:tcPr>
            <w:tcW w:w="2405" w:type="dxa"/>
            <w:shd w:val="clear" w:color="auto" w:fill="F2F2F2"/>
            <w:vAlign w:val="center"/>
            <w:hideMark/>
          </w:tcPr>
          <w:p w14:paraId="1620E7F4"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Pliego de Condiciones </w:t>
            </w:r>
          </w:p>
        </w:tc>
        <w:tc>
          <w:tcPr>
            <w:tcW w:w="6379" w:type="dxa"/>
            <w:shd w:val="clear" w:color="auto" w:fill="F2F2F2"/>
            <w:vAlign w:val="center"/>
            <w:hideMark/>
          </w:tcPr>
          <w:p w14:paraId="076F2F45"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conjunto de normas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 </w:t>
            </w:r>
          </w:p>
        </w:tc>
      </w:tr>
      <w:tr w:rsidR="00EA0431" w:rsidRPr="00EA0431" w14:paraId="1B152198" w14:textId="77777777" w:rsidTr="00EC2759">
        <w:trPr>
          <w:trHeight w:val="1125"/>
        </w:trPr>
        <w:tc>
          <w:tcPr>
            <w:tcW w:w="2405" w:type="dxa"/>
            <w:shd w:val="clear" w:color="auto" w:fill="auto"/>
            <w:vAlign w:val="center"/>
            <w:hideMark/>
          </w:tcPr>
          <w:p w14:paraId="5BD88535" w14:textId="22CCA085"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Primer</w:t>
            </w:r>
            <w:r w:rsidR="00EC2759" w:rsidRPr="00EA0431">
              <w:rPr>
                <w:rFonts w:ascii="Arial" w:eastAsia="Times New Roman" w:hAnsi="Arial" w:cs="Arial"/>
                <w:b/>
                <w:bCs/>
                <w:lang w:eastAsia="es-CO"/>
              </w:rPr>
              <w:t xml:space="preserve"> </w:t>
            </w:r>
            <w:r w:rsidRPr="00EA0431">
              <w:rPr>
                <w:rFonts w:ascii="Arial" w:eastAsia="Times New Roman" w:hAnsi="Arial" w:cs="Arial"/>
                <w:b/>
                <w:bCs/>
                <w:lang w:eastAsia="es-CO"/>
              </w:rPr>
              <w:t>Orden</w:t>
            </w:r>
            <w:r w:rsidR="00EC2759" w:rsidRPr="00EA0431">
              <w:rPr>
                <w:rFonts w:ascii="Arial" w:eastAsia="Times New Roman" w:hAnsi="Arial" w:cs="Arial"/>
                <w:b/>
                <w:bCs/>
                <w:lang w:eastAsia="es-CO"/>
              </w:rPr>
              <w:t xml:space="preserve"> </w:t>
            </w:r>
            <w:r w:rsidRPr="00EA0431">
              <w:rPr>
                <w:rFonts w:ascii="Arial" w:eastAsia="Times New Roman" w:hAnsi="Arial" w:cs="Arial"/>
                <w:b/>
                <w:bCs/>
                <w:lang w:eastAsia="es-CO"/>
              </w:rPr>
              <w:t>de </w:t>
            </w:r>
          </w:p>
          <w:p w14:paraId="1C7B3798"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Elegibilidad </w:t>
            </w:r>
          </w:p>
        </w:tc>
        <w:tc>
          <w:tcPr>
            <w:tcW w:w="6379" w:type="dxa"/>
            <w:shd w:val="clear" w:color="auto" w:fill="auto"/>
            <w:vAlign w:val="center"/>
            <w:hideMark/>
          </w:tcPr>
          <w:p w14:paraId="3E1086EE"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posición que ocupa el proponente que habiendo obtenido calificación definitiva de “ADMISIBLE” en todos los criterios de habilidad, obtiene el puntaje más alto luego de efectuarse la calificación de los criterios de ponderación, previstos en el pliego de condiciones. </w:t>
            </w:r>
          </w:p>
        </w:tc>
      </w:tr>
      <w:tr w:rsidR="00EA0431" w:rsidRPr="00EA0431" w14:paraId="1EE081E4" w14:textId="77777777" w:rsidTr="00EC2759">
        <w:trPr>
          <w:trHeight w:val="1410"/>
        </w:trPr>
        <w:tc>
          <w:tcPr>
            <w:tcW w:w="2405" w:type="dxa"/>
            <w:shd w:val="clear" w:color="auto" w:fill="F2F2F2"/>
            <w:vAlign w:val="center"/>
            <w:hideMark/>
          </w:tcPr>
          <w:p w14:paraId="14B6827D"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Proceso de Contratación </w:t>
            </w:r>
          </w:p>
        </w:tc>
        <w:tc>
          <w:tcPr>
            <w:tcW w:w="6379" w:type="dxa"/>
            <w:shd w:val="clear" w:color="auto" w:fill="F2F2F2"/>
            <w:vAlign w:val="center"/>
            <w:hideMark/>
          </w:tcPr>
          <w:p w14:paraId="38B8A6B7"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 </w:t>
            </w:r>
          </w:p>
        </w:tc>
      </w:tr>
      <w:tr w:rsidR="00EA0431" w:rsidRPr="00EA0431" w14:paraId="50B11F52" w14:textId="77777777" w:rsidTr="00EC2759">
        <w:trPr>
          <w:trHeight w:val="990"/>
        </w:trPr>
        <w:tc>
          <w:tcPr>
            <w:tcW w:w="2405" w:type="dxa"/>
            <w:shd w:val="clear" w:color="auto" w:fill="auto"/>
            <w:vAlign w:val="center"/>
            <w:hideMark/>
          </w:tcPr>
          <w:p w14:paraId="25E3BF47"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Proponente </w:t>
            </w:r>
          </w:p>
        </w:tc>
        <w:tc>
          <w:tcPr>
            <w:tcW w:w="6379" w:type="dxa"/>
            <w:shd w:val="clear" w:color="auto" w:fill="auto"/>
            <w:vAlign w:val="center"/>
            <w:hideMark/>
          </w:tcPr>
          <w:p w14:paraId="2D2DCA28"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persona natural o jurídica o el grupo de personas jurídicas y/o naturales asociadas entre sí mediante las figuras de consorcio, unión temporal o cualquier otro tipo de asociación que presenta una Propuesta para participar en el Proceso de Contratación. </w:t>
            </w:r>
          </w:p>
        </w:tc>
      </w:tr>
      <w:tr w:rsidR="00EA0431" w:rsidRPr="00EA0431" w14:paraId="48ED7E42" w14:textId="77777777" w:rsidTr="00EC2759">
        <w:trPr>
          <w:trHeight w:val="990"/>
        </w:trPr>
        <w:tc>
          <w:tcPr>
            <w:tcW w:w="2405" w:type="dxa"/>
            <w:shd w:val="clear" w:color="auto" w:fill="F2F2F2"/>
            <w:vAlign w:val="center"/>
            <w:hideMark/>
          </w:tcPr>
          <w:p w14:paraId="360B6EDF"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lastRenderedPageBreak/>
              <w:t>Propuesta </w:t>
            </w:r>
          </w:p>
        </w:tc>
        <w:tc>
          <w:tcPr>
            <w:tcW w:w="6379" w:type="dxa"/>
            <w:shd w:val="clear" w:color="auto" w:fill="F2F2F2"/>
            <w:vAlign w:val="center"/>
            <w:hideMark/>
          </w:tcPr>
          <w:p w14:paraId="6FA931EF"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la oferta con carácter irrevocable, presentada conforme a los requisitos establecidos en el Pliego de Condiciones; debidamente suscrita por quien tiene la capacidad de representar al proponente, la cual debe estar acompañada de la garantía de seriedad. </w:t>
            </w:r>
          </w:p>
        </w:tc>
      </w:tr>
      <w:tr w:rsidR="00EA0431" w:rsidRPr="00EA0431" w14:paraId="71ED5DA7" w14:textId="77777777" w:rsidTr="00EC2759">
        <w:trPr>
          <w:trHeight w:val="855"/>
        </w:trPr>
        <w:tc>
          <w:tcPr>
            <w:tcW w:w="2405" w:type="dxa"/>
            <w:shd w:val="clear" w:color="auto" w:fill="auto"/>
            <w:vAlign w:val="center"/>
            <w:hideMark/>
          </w:tcPr>
          <w:p w14:paraId="5A117B1F"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Riesgo </w:t>
            </w:r>
          </w:p>
        </w:tc>
        <w:tc>
          <w:tcPr>
            <w:tcW w:w="6379" w:type="dxa"/>
            <w:shd w:val="clear" w:color="auto" w:fill="auto"/>
            <w:vAlign w:val="center"/>
            <w:hideMark/>
          </w:tcPr>
          <w:p w14:paraId="6BAD4999"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evento que puede generar efectos adversos y de distinta magnitud en el logro de los objetivos del Proceso de Contratación o en la ejecución de un Contrato. </w:t>
            </w:r>
          </w:p>
        </w:tc>
      </w:tr>
      <w:tr w:rsidR="00EA0431" w:rsidRPr="00EA0431" w14:paraId="6561721B" w14:textId="77777777" w:rsidTr="00EC2759">
        <w:trPr>
          <w:trHeight w:val="720"/>
        </w:trPr>
        <w:tc>
          <w:tcPr>
            <w:tcW w:w="2405" w:type="dxa"/>
            <w:shd w:val="clear" w:color="auto" w:fill="F2F2F2"/>
            <w:vAlign w:val="center"/>
            <w:hideMark/>
          </w:tcPr>
          <w:p w14:paraId="3A2EBF3D"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RUP </w:t>
            </w:r>
          </w:p>
        </w:tc>
        <w:tc>
          <w:tcPr>
            <w:tcW w:w="6379" w:type="dxa"/>
            <w:shd w:val="clear" w:color="auto" w:fill="F2F2F2"/>
            <w:vAlign w:val="center"/>
            <w:hideMark/>
          </w:tcPr>
          <w:p w14:paraId="2E6B4C78"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registro único de proponentes que llevan las cámaras de comercio y en el cual los interesados en participar en Procesos de Contratación deben estar inscritos. </w:t>
            </w:r>
          </w:p>
        </w:tc>
      </w:tr>
      <w:tr w:rsidR="00EA0431" w:rsidRPr="00EA0431" w14:paraId="41DEFC98" w14:textId="77777777" w:rsidTr="00EC2759">
        <w:trPr>
          <w:trHeight w:val="720"/>
        </w:trPr>
        <w:tc>
          <w:tcPr>
            <w:tcW w:w="2405" w:type="dxa"/>
            <w:shd w:val="clear" w:color="auto" w:fill="auto"/>
            <w:vAlign w:val="center"/>
            <w:hideMark/>
          </w:tcPr>
          <w:p w14:paraId="66635FD5"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Servicios Nacionales </w:t>
            </w:r>
          </w:p>
        </w:tc>
        <w:tc>
          <w:tcPr>
            <w:tcW w:w="6379" w:type="dxa"/>
            <w:shd w:val="clear" w:color="auto" w:fill="auto"/>
            <w:vAlign w:val="center"/>
            <w:hideMark/>
          </w:tcPr>
          <w:p w14:paraId="0D60490C"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Son servicios prestados por personas naturales colombianas o residentes en Colombia o por personas jurídicas constituidas de conformidad con la legislación colombiana. </w:t>
            </w:r>
          </w:p>
        </w:tc>
      </w:tr>
      <w:tr w:rsidR="00EA0431" w:rsidRPr="00EA0431" w14:paraId="74E70D79" w14:textId="77777777" w:rsidTr="00EC2759">
        <w:trPr>
          <w:trHeight w:val="525"/>
        </w:trPr>
        <w:tc>
          <w:tcPr>
            <w:tcW w:w="2405" w:type="dxa"/>
            <w:shd w:val="clear" w:color="auto" w:fill="F2F2F2"/>
            <w:vAlign w:val="center"/>
            <w:hideMark/>
          </w:tcPr>
          <w:p w14:paraId="228D25A4" w14:textId="1459078A" w:rsidR="00FC1E44" w:rsidRPr="00EA0431" w:rsidRDefault="00EC2759"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SECOP </w:t>
            </w:r>
          </w:p>
        </w:tc>
        <w:tc>
          <w:tcPr>
            <w:tcW w:w="6379" w:type="dxa"/>
            <w:shd w:val="clear" w:color="auto" w:fill="F2F2F2"/>
            <w:vAlign w:val="center"/>
            <w:hideMark/>
          </w:tcPr>
          <w:p w14:paraId="1BE9D6ED"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Sistema Electrónico para la Contratación Pública al que se refiere el artículo 3 de la Ley 1150 de 2007. </w:t>
            </w:r>
          </w:p>
        </w:tc>
      </w:tr>
      <w:tr w:rsidR="00EA0431" w:rsidRPr="00EA0431" w14:paraId="76CEB005" w14:textId="77777777" w:rsidTr="00EC2759">
        <w:trPr>
          <w:trHeight w:val="300"/>
        </w:trPr>
        <w:tc>
          <w:tcPr>
            <w:tcW w:w="2405" w:type="dxa"/>
            <w:shd w:val="clear" w:color="auto" w:fill="auto"/>
            <w:vAlign w:val="center"/>
            <w:hideMark/>
          </w:tcPr>
          <w:p w14:paraId="5EFCD0D1"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SMMLV </w:t>
            </w:r>
          </w:p>
        </w:tc>
        <w:tc>
          <w:tcPr>
            <w:tcW w:w="6379" w:type="dxa"/>
            <w:shd w:val="clear" w:color="auto" w:fill="auto"/>
            <w:vAlign w:val="center"/>
            <w:hideMark/>
          </w:tcPr>
          <w:p w14:paraId="23E3D77E"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el salario mínimo mensual legal vigente en la República de Colombia. </w:t>
            </w:r>
          </w:p>
        </w:tc>
      </w:tr>
      <w:tr w:rsidR="00EA0431" w:rsidRPr="00EA0431" w14:paraId="5CC69C30" w14:textId="77777777" w:rsidTr="00EC2759">
        <w:trPr>
          <w:trHeight w:val="570"/>
        </w:trPr>
        <w:tc>
          <w:tcPr>
            <w:tcW w:w="2405" w:type="dxa"/>
            <w:shd w:val="clear" w:color="auto" w:fill="F2F2F2"/>
            <w:vAlign w:val="center"/>
            <w:hideMark/>
          </w:tcPr>
          <w:p w14:paraId="7243B94F" w14:textId="77777777" w:rsidR="00FC1E44" w:rsidRPr="00EA0431" w:rsidRDefault="00FC1E44" w:rsidP="00FC1E44">
            <w:pPr>
              <w:spacing w:after="0" w:line="240" w:lineRule="auto"/>
              <w:ind w:right="-30"/>
              <w:jc w:val="both"/>
              <w:textAlignment w:val="baseline"/>
              <w:rPr>
                <w:rFonts w:ascii="Arial" w:eastAsia="Times New Roman" w:hAnsi="Arial" w:cs="Arial"/>
                <w:b/>
                <w:bCs/>
                <w:lang w:eastAsia="es-CO"/>
              </w:rPr>
            </w:pPr>
            <w:r w:rsidRPr="00EA0431">
              <w:rPr>
                <w:rFonts w:ascii="Arial" w:eastAsia="Times New Roman" w:hAnsi="Arial" w:cs="Arial"/>
                <w:b/>
                <w:bCs/>
                <w:lang w:eastAsia="es-CO"/>
              </w:rPr>
              <w:t>Mipyme </w:t>
            </w:r>
          </w:p>
        </w:tc>
        <w:tc>
          <w:tcPr>
            <w:tcW w:w="6379" w:type="dxa"/>
            <w:shd w:val="clear" w:color="auto" w:fill="F2F2F2"/>
            <w:vAlign w:val="center"/>
            <w:hideMark/>
          </w:tcPr>
          <w:p w14:paraId="2B28F187" w14:textId="77777777" w:rsidR="00FC1E44" w:rsidRPr="00EA0431" w:rsidRDefault="00FC1E44" w:rsidP="00FC1E44">
            <w:pPr>
              <w:spacing w:after="0" w:line="240" w:lineRule="auto"/>
              <w:ind w:right="135"/>
              <w:jc w:val="both"/>
              <w:textAlignment w:val="baseline"/>
              <w:rPr>
                <w:rFonts w:ascii="Arial" w:eastAsia="Times New Roman" w:hAnsi="Arial" w:cs="Arial"/>
                <w:lang w:eastAsia="es-CO"/>
              </w:rPr>
            </w:pPr>
            <w:r w:rsidRPr="00EA0431">
              <w:rPr>
                <w:rFonts w:ascii="Arial" w:eastAsia="Times New Roman" w:hAnsi="Arial" w:cs="Arial"/>
                <w:lang w:eastAsia="es-CO"/>
              </w:rPr>
              <w:t>Es una micro, pequeña y mediana empresa medida de acuerdo con la ley vigente aplicable. </w:t>
            </w:r>
          </w:p>
        </w:tc>
      </w:tr>
    </w:tbl>
    <w:p w14:paraId="4A62B69A" w14:textId="77777777" w:rsidR="00FC1E44" w:rsidRPr="00EA0431" w:rsidRDefault="00FC1E44" w:rsidP="00FC1E44">
      <w:p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480411A1" w14:textId="129C064E" w:rsidR="00FC1E44" w:rsidRPr="00EA0431"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Descripción del objeto a contratar </w:t>
      </w:r>
      <w:r w:rsidRPr="00EA0431">
        <w:rPr>
          <w:rFonts w:ascii="Arial" w:eastAsia="Times New Roman" w:hAnsi="Arial" w:cs="Arial"/>
          <w:lang w:eastAsia="es-CO"/>
        </w:rPr>
        <w:t> </w:t>
      </w:r>
    </w:p>
    <w:p w14:paraId="597C5A2B" w14:textId="77777777" w:rsidR="00EC2759" w:rsidRPr="00EA0431"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5F25259A" w14:textId="2D1F0596" w:rsidR="00FC1E44" w:rsidRPr="00EA0431" w:rsidRDefault="00FC1E44" w:rsidP="00FC1E44">
      <w:pPr>
        <w:spacing w:after="0" w:line="240" w:lineRule="auto"/>
        <w:ind w:right="-30"/>
        <w:jc w:val="both"/>
        <w:textAlignment w:val="baseline"/>
        <w:rPr>
          <w:rStyle w:val="Nmerodepgina"/>
          <w:rFonts w:ascii="Arial" w:hAnsi="Arial" w:cs="Arial"/>
        </w:rPr>
      </w:pPr>
      <w:r w:rsidRPr="00EA0431">
        <w:rPr>
          <w:rFonts w:ascii="Arial" w:eastAsia="Times New Roman" w:hAnsi="Arial" w:cs="Arial"/>
          <w:lang w:eastAsia="es-CO"/>
        </w:rPr>
        <w:t>El objeto del proceso es </w:t>
      </w:r>
      <w:r w:rsidRPr="00EA0431">
        <w:rPr>
          <w:rFonts w:ascii="Arial" w:eastAsia="Times New Roman" w:hAnsi="Arial" w:cs="Arial"/>
          <w:b/>
          <w:bCs/>
          <w:lang w:eastAsia="es-CO"/>
        </w:rPr>
        <w:t>“</w:t>
      </w:r>
      <w:r w:rsidR="00025C4E" w:rsidRPr="00EA0431">
        <w:rPr>
          <w:rStyle w:val="Nmerodepgina"/>
          <w:rFonts w:ascii="Arial" w:hAnsi="Arial" w:cs="Arial"/>
          <w:bCs/>
        </w:rPr>
        <w:t>Adquirir materiales de formación, elementos e insumos para los diferentes programas y proyectos en el Centro de Formación Agroindustrial “La Angostura” del SENA Regional Huila. Lote 1 Agrícola, Lote 2 Pecuaria, Lote 3 Envases y embalajes, Lote 4 Aditivos</w:t>
      </w:r>
      <w:r w:rsidRPr="00EA0431">
        <w:rPr>
          <w:rFonts w:ascii="Arial" w:eastAsia="Times New Roman" w:hAnsi="Arial" w:cs="Arial"/>
          <w:b/>
          <w:bCs/>
          <w:lang w:eastAsia="es-CO"/>
        </w:rPr>
        <w:t>”. </w:t>
      </w:r>
      <w:r w:rsidRPr="00EA0431">
        <w:rPr>
          <w:rFonts w:ascii="Arial" w:eastAsia="Times New Roman" w:hAnsi="Arial" w:cs="Arial"/>
          <w:lang w:eastAsia="es-CO"/>
        </w:rPr>
        <w:t>La Entidad Contratante adelanta este proceso con base en el certificado de disponibilidad presupuestal No. </w:t>
      </w:r>
      <w:r w:rsidR="003605B4" w:rsidRPr="00EA0431">
        <w:rPr>
          <w:rFonts w:ascii="Arial" w:hAnsi="Arial" w:cs="Arial"/>
        </w:rPr>
        <w:t>5721 de 2021.</w:t>
      </w:r>
    </w:p>
    <w:p w14:paraId="4592D14D" w14:textId="77777777" w:rsidR="002B7E86" w:rsidRPr="00EA0431" w:rsidRDefault="002B7E86" w:rsidP="00FC1E44">
      <w:pPr>
        <w:spacing w:after="0" w:line="240" w:lineRule="auto"/>
        <w:ind w:right="-30"/>
        <w:jc w:val="both"/>
        <w:textAlignment w:val="baseline"/>
        <w:rPr>
          <w:rFonts w:ascii="Arial" w:eastAsia="Times New Roman" w:hAnsi="Arial" w:cs="Arial"/>
          <w:lang w:eastAsia="es-CO"/>
        </w:rPr>
      </w:pPr>
    </w:p>
    <w:p w14:paraId="2F20762A" w14:textId="7C3F6E44" w:rsidR="00FC1E44" w:rsidRPr="00EA0431"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Convocatoria limitada a Mipymes y Manifestación de Interés a Participar</w:t>
      </w:r>
      <w:r w:rsidRPr="00EA0431">
        <w:rPr>
          <w:rFonts w:ascii="Arial" w:eastAsia="Times New Roman" w:hAnsi="Arial" w:cs="Arial"/>
          <w:lang w:eastAsia="es-CO"/>
        </w:rPr>
        <w:t> </w:t>
      </w:r>
    </w:p>
    <w:p w14:paraId="0B61EE58" w14:textId="77777777"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47016B94" w14:textId="77777777" w:rsidR="00FC1E44" w:rsidRPr="00EA0431" w:rsidRDefault="00FC1E44" w:rsidP="006A0B98">
      <w:pPr>
        <w:numPr>
          <w:ilvl w:val="0"/>
          <w:numId w:val="25"/>
        </w:numPr>
        <w:spacing w:after="0" w:line="240" w:lineRule="auto"/>
        <w:ind w:left="1080" w:firstLine="0"/>
        <w:jc w:val="both"/>
        <w:textAlignment w:val="baseline"/>
        <w:rPr>
          <w:rFonts w:ascii="Arial" w:eastAsia="Times New Roman" w:hAnsi="Arial" w:cs="Arial"/>
          <w:lang w:eastAsia="es-CO"/>
        </w:rPr>
      </w:pPr>
      <w:r w:rsidRPr="00EA0431">
        <w:rPr>
          <w:rFonts w:ascii="Arial" w:eastAsia="Times New Roman" w:hAnsi="Arial" w:cs="Arial"/>
          <w:b/>
          <w:bCs/>
          <w:lang w:eastAsia="es-CO"/>
        </w:rPr>
        <w:t>CONVOCATORIA LIMITADA A MIPYMES</w:t>
      </w:r>
      <w:r w:rsidRPr="00EA0431">
        <w:rPr>
          <w:rFonts w:ascii="Arial" w:eastAsia="Times New Roman" w:hAnsi="Arial" w:cs="Arial"/>
          <w:lang w:eastAsia="es-CO"/>
        </w:rPr>
        <w:t> </w:t>
      </w:r>
    </w:p>
    <w:p w14:paraId="1C88DCCB" w14:textId="77777777"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498B0AEC" w14:textId="59E1551F"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La convocatoria será limitada a MIPYME cuando se dé cumplimiento a lo establecido en el Decreto1082 de 2015, en su artículo 2.2.1.2.4.2.2. </w:t>
      </w:r>
    </w:p>
    <w:p w14:paraId="348B7A07" w14:textId="77777777" w:rsidR="00EC2759" w:rsidRPr="00EA0431" w:rsidRDefault="00EC2759" w:rsidP="00FC1E44">
      <w:pPr>
        <w:spacing w:after="0" w:line="240" w:lineRule="auto"/>
        <w:ind w:right="60"/>
        <w:jc w:val="both"/>
        <w:textAlignment w:val="baseline"/>
        <w:rPr>
          <w:rFonts w:ascii="Arial" w:eastAsia="Times New Roman" w:hAnsi="Arial" w:cs="Arial"/>
          <w:lang w:eastAsia="es-CO"/>
        </w:rPr>
      </w:pPr>
    </w:p>
    <w:p w14:paraId="762EDBE5" w14:textId="6A3EAC89" w:rsidR="00FC1E44" w:rsidRPr="00EA0431" w:rsidRDefault="00FC1E44" w:rsidP="00FC1E44">
      <w:pPr>
        <w:spacing w:after="0" w:line="240" w:lineRule="auto"/>
        <w:ind w:right="60"/>
        <w:jc w:val="both"/>
        <w:textAlignment w:val="baseline"/>
        <w:rPr>
          <w:rFonts w:ascii="Arial" w:eastAsia="Times New Roman" w:hAnsi="Arial" w:cs="Arial"/>
          <w:lang w:eastAsia="es-CO"/>
        </w:rPr>
      </w:pPr>
      <w:r w:rsidRPr="00EA0431">
        <w:rPr>
          <w:rFonts w:ascii="Arial" w:eastAsia="Times New Roman" w:hAnsi="Arial" w:cs="Arial"/>
          <w:lang w:eastAsia="es-CO"/>
        </w:rPr>
        <w:t>De acuerdo con lo previsto por el Decreto 1082 de 2015, cuando el presupuesto sea superior a ciento veinticinco mil dólares de los Estados unidos de América (USD125.000.00), liquidados con la tasa de cambio que para el efecto determina el Ministerio de Comercio, Industria y Turismo. Por tal razón, la presente convocatoria </w:t>
      </w:r>
      <w:r w:rsidRPr="00EA0431">
        <w:rPr>
          <w:rStyle w:val="Nmerodepgina"/>
          <w:rFonts w:ascii="Arial" w:hAnsi="Arial" w:cs="Arial"/>
        </w:rPr>
        <w:t>NO </w:t>
      </w:r>
      <w:r w:rsidRPr="00EA0431">
        <w:rPr>
          <w:rFonts w:ascii="Arial" w:eastAsia="Times New Roman" w:hAnsi="Arial" w:cs="Arial"/>
          <w:lang w:eastAsia="es-CO"/>
        </w:rPr>
        <w:t>será susceptible de ser limitada a la participación de Mipymes nacionales.  </w:t>
      </w:r>
    </w:p>
    <w:p w14:paraId="3DC75175" w14:textId="77777777" w:rsidR="00EC2759" w:rsidRPr="00EA0431" w:rsidRDefault="00EC2759" w:rsidP="00FC1E44">
      <w:pPr>
        <w:spacing w:after="0" w:line="240" w:lineRule="auto"/>
        <w:ind w:right="60"/>
        <w:jc w:val="both"/>
        <w:textAlignment w:val="baseline"/>
        <w:rPr>
          <w:rFonts w:ascii="Arial" w:eastAsia="Times New Roman" w:hAnsi="Arial" w:cs="Arial"/>
          <w:lang w:eastAsia="es-CO"/>
        </w:rPr>
      </w:pPr>
    </w:p>
    <w:p w14:paraId="7EB6CA10" w14:textId="188B87C8" w:rsidR="00FC1E44" w:rsidRPr="00EA0431" w:rsidRDefault="00FC1E44" w:rsidP="00FC1E44">
      <w:pPr>
        <w:spacing w:after="0" w:line="240" w:lineRule="auto"/>
        <w:ind w:right="60"/>
        <w:jc w:val="both"/>
        <w:textAlignment w:val="baseline"/>
        <w:rPr>
          <w:rStyle w:val="Nmerodepgina"/>
          <w:rFonts w:ascii="Arial" w:hAnsi="Arial" w:cs="Arial"/>
        </w:rPr>
      </w:pPr>
      <w:r w:rsidRPr="00EA0431">
        <w:rPr>
          <w:rFonts w:ascii="Arial" w:eastAsia="Times New Roman" w:hAnsi="Arial" w:cs="Arial"/>
          <w:lang w:eastAsia="es-CO"/>
        </w:rPr>
        <w:t>Lo anterior teniendo en cuenta que el presupuesto definido para el presente proceso de selección es de </w:t>
      </w:r>
      <w:r w:rsidR="008C38AF" w:rsidRPr="00EA0431">
        <w:rPr>
          <w:rFonts w:ascii="Arial" w:hAnsi="Arial" w:cs="Arial"/>
        </w:rPr>
        <w:t xml:space="preserve">CUATROCIENTOS VEINTINUEVE  MILLONES SEISCIENTOS OCHENTA Y UN MIL SEISCIENTOS QUINCE PESOS </w:t>
      </w:r>
      <w:sdt>
        <w:sdtPr>
          <w:rPr>
            <w:rFonts w:ascii="Arial" w:eastAsia="Times New Roman" w:hAnsi="Arial" w:cs="Arial"/>
            <w:lang w:eastAsia="es-CO"/>
          </w:rPr>
          <w:id w:val="1447267391"/>
          <w:placeholder>
            <w:docPart w:val="D712AABD9A894186A7B88AB40347FB3F"/>
          </w:placeholder>
          <w:text/>
        </w:sdtPr>
        <w:sdtEndPr/>
        <w:sdtContent>
          <w:r w:rsidR="008C38AF" w:rsidRPr="00EA0431">
            <w:rPr>
              <w:rFonts w:ascii="Arial" w:eastAsia="Times New Roman" w:hAnsi="Arial" w:cs="Arial"/>
              <w:lang w:eastAsia="es-CO"/>
            </w:rPr>
            <w:t>($429.681.615)</w:t>
          </w:r>
        </w:sdtContent>
      </w:sdt>
      <w:r w:rsidR="008C38AF" w:rsidRPr="00EA0431">
        <w:rPr>
          <w:rFonts w:ascii="Arial" w:hAnsi="Arial" w:cs="Arial"/>
        </w:rPr>
        <w:t xml:space="preserve"> M/cte</w:t>
      </w:r>
    </w:p>
    <w:p w14:paraId="48E4F804" w14:textId="77777777" w:rsidR="002B7E86" w:rsidRPr="00EA0431" w:rsidRDefault="002B7E86" w:rsidP="00FC1E44">
      <w:pPr>
        <w:spacing w:after="0" w:line="240" w:lineRule="auto"/>
        <w:ind w:right="60"/>
        <w:jc w:val="both"/>
        <w:textAlignment w:val="baseline"/>
        <w:rPr>
          <w:rFonts w:ascii="Arial" w:eastAsia="Times New Roman" w:hAnsi="Arial" w:cs="Arial"/>
          <w:lang w:eastAsia="es-CO"/>
        </w:rPr>
      </w:pPr>
    </w:p>
    <w:p w14:paraId="014E959C" w14:textId="77777777" w:rsidR="002B7E86" w:rsidRPr="00EA0431" w:rsidRDefault="002B7E86" w:rsidP="00FC1E44">
      <w:pPr>
        <w:spacing w:after="0" w:line="240" w:lineRule="auto"/>
        <w:jc w:val="both"/>
        <w:textAlignment w:val="baseline"/>
        <w:rPr>
          <w:rFonts w:ascii="Arial" w:eastAsia="Times New Roman" w:hAnsi="Arial" w:cs="Arial"/>
          <w:lang w:eastAsia="es-CO"/>
        </w:rPr>
      </w:pPr>
    </w:p>
    <w:p w14:paraId="3E768C9D" w14:textId="212039A5" w:rsidR="00FC1E44" w:rsidRPr="00EA0431" w:rsidRDefault="00FC1E44" w:rsidP="00EC2759">
      <w:pPr>
        <w:pStyle w:val="Prrafodelista"/>
        <w:numPr>
          <w:ilvl w:val="0"/>
          <w:numId w:val="54"/>
        </w:numPr>
        <w:spacing w:after="0" w:line="240" w:lineRule="auto"/>
        <w:ind w:right="191"/>
        <w:jc w:val="both"/>
        <w:textAlignment w:val="baseline"/>
        <w:rPr>
          <w:rFonts w:ascii="Arial" w:eastAsia="Times New Roman" w:hAnsi="Arial" w:cs="Arial"/>
          <w:b/>
          <w:bCs/>
          <w:lang w:eastAsia="es-CO"/>
        </w:rPr>
      </w:pPr>
      <w:r w:rsidRPr="00EA0431">
        <w:rPr>
          <w:rFonts w:ascii="Arial" w:eastAsia="Times New Roman" w:hAnsi="Arial" w:cs="Arial"/>
          <w:b/>
          <w:bCs/>
          <w:lang w:eastAsia="es-CO"/>
        </w:rPr>
        <w:t>Requisitos Habilitantes</w:t>
      </w:r>
    </w:p>
    <w:p w14:paraId="7228C526" w14:textId="77777777" w:rsidR="00EC2759" w:rsidRPr="00EA0431" w:rsidRDefault="00EC2759" w:rsidP="00EC2759">
      <w:pPr>
        <w:pStyle w:val="Prrafodelista"/>
        <w:spacing w:after="0" w:line="240" w:lineRule="auto"/>
        <w:ind w:left="1080" w:right="191"/>
        <w:jc w:val="both"/>
        <w:textAlignment w:val="baseline"/>
        <w:rPr>
          <w:rFonts w:ascii="Arial" w:eastAsia="Times New Roman" w:hAnsi="Arial" w:cs="Arial"/>
          <w:lang w:eastAsia="es-CO"/>
        </w:rPr>
      </w:pPr>
    </w:p>
    <w:p w14:paraId="64FD2E09" w14:textId="3810270B" w:rsidR="00FC1E44" w:rsidRPr="00EA0431" w:rsidRDefault="00FC1E44" w:rsidP="00FC1E44">
      <w:p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lang w:eastAsia="es-CO"/>
        </w:rPr>
        <w:t>Los proponentes deberán acreditar el cumplimiento de todos y cada uno de los requisitos jurídicos, técnicos y financieros que se establecen a continuación, que de conformidad con lo dispuesto en la Ley 1150 de 2007, Decreto 1082 de 2015 y demás normas concordantes, son objeto de verificación de cumplimiento como REQUISITOS HABILITANTES para la participación en el proceso de selección y no otorgaran puntaje.  </w:t>
      </w:r>
    </w:p>
    <w:p w14:paraId="5EB6A969" w14:textId="77777777" w:rsidR="00EC2759" w:rsidRPr="00EA0431" w:rsidRDefault="00EC2759" w:rsidP="00FC1E44">
      <w:pPr>
        <w:spacing w:after="0" w:line="240" w:lineRule="auto"/>
        <w:ind w:right="-30"/>
        <w:jc w:val="both"/>
        <w:textAlignment w:val="baseline"/>
        <w:rPr>
          <w:rFonts w:ascii="Arial" w:eastAsia="Times New Roman" w:hAnsi="Arial" w:cs="Arial"/>
          <w:lang w:eastAsia="es-CO"/>
        </w:rPr>
      </w:pPr>
    </w:p>
    <w:p w14:paraId="5FDC08A7" w14:textId="6A8CA922" w:rsidR="00FC1E44" w:rsidRPr="00EA0431" w:rsidRDefault="00FC1E44" w:rsidP="00FC1E44">
      <w:p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lang w:eastAsia="es-CO"/>
        </w:rPr>
        <w:t>Para acreditar el cumplimiento de los requisitos habilitantes se tendrá en cuenta en Registro Único de Proponentes RUP presentado por los oferentes. Este debe estar en firme, de acuerdo con lo previsto en el Decreto 1082 de 2015. Para la acreditación de los requisitos o asuntos que no son acreditados por el RUP, se debe presentar la documentación e información que se exija en el pliego de condiciones y demás documentos del proceso.  </w:t>
      </w:r>
    </w:p>
    <w:p w14:paraId="31417AC8" w14:textId="77777777" w:rsidR="00EC2759" w:rsidRPr="00EA0431" w:rsidRDefault="00EC2759" w:rsidP="00FC1E44">
      <w:pPr>
        <w:spacing w:after="0" w:line="240" w:lineRule="auto"/>
        <w:ind w:right="-30"/>
        <w:jc w:val="both"/>
        <w:textAlignment w:val="baseline"/>
        <w:rPr>
          <w:rFonts w:ascii="Arial" w:eastAsia="Times New Roman" w:hAnsi="Arial" w:cs="Arial"/>
          <w:lang w:eastAsia="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42"/>
        <w:gridCol w:w="3273"/>
      </w:tblGrid>
      <w:tr w:rsidR="00EA0431" w:rsidRPr="00EA0431" w14:paraId="622A8E83" w14:textId="77777777" w:rsidTr="00FC1E44">
        <w:trPr>
          <w:trHeight w:val="300"/>
        </w:trPr>
        <w:tc>
          <w:tcPr>
            <w:tcW w:w="6180" w:type="dxa"/>
            <w:tcBorders>
              <w:top w:val="single" w:sz="6" w:space="0" w:color="000000"/>
              <w:left w:val="single" w:sz="6" w:space="0" w:color="000000"/>
              <w:bottom w:val="single" w:sz="6" w:space="0" w:color="000000"/>
              <w:right w:val="single" w:sz="6" w:space="0" w:color="000000"/>
            </w:tcBorders>
            <w:shd w:val="clear" w:color="auto" w:fill="D9D9D9"/>
            <w:hideMark/>
          </w:tcPr>
          <w:p w14:paraId="1744D266" w14:textId="77777777" w:rsidR="00FC1E44" w:rsidRPr="00EA0431" w:rsidRDefault="00FC1E44" w:rsidP="00FC1E44">
            <w:pPr>
              <w:spacing w:after="0" w:line="240" w:lineRule="auto"/>
              <w:ind w:left="1470"/>
              <w:jc w:val="both"/>
              <w:textAlignment w:val="baseline"/>
              <w:rPr>
                <w:rFonts w:ascii="Arial" w:eastAsia="Times New Roman" w:hAnsi="Arial" w:cs="Arial"/>
                <w:lang w:eastAsia="es-CO"/>
              </w:rPr>
            </w:pPr>
            <w:r w:rsidRPr="00EA0431">
              <w:rPr>
                <w:rFonts w:ascii="Arial" w:eastAsia="Times New Roman" w:hAnsi="Arial" w:cs="Arial"/>
                <w:b/>
                <w:bCs/>
                <w:lang w:val="en-US" w:eastAsia="es-CO"/>
              </w:rPr>
              <w:t>FACTORES HABILITANTES</w:t>
            </w:r>
            <w:r w:rsidRPr="00EA0431">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64863D4" w14:textId="77777777" w:rsidR="00FC1E44" w:rsidRPr="00EA0431" w:rsidRDefault="00FC1E44" w:rsidP="00FC1E44">
            <w:pPr>
              <w:spacing w:after="0" w:line="240" w:lineRule="auto"/>
              <w:ind w:left="990"/>
              <w:jc w:val="both"/>
              <w:textAlignment w:val="baseline"/>
              <w:rPr>
                <w:rFonts w:ascii="Arial" w:eastAsia="Times New Roman" w:hAnsi="Arial" w:cs="Arial"/>
                <w:lang w:eastAsia="es-CO"/>
              </w:rPr>
            </w:pPr>
            <w:r w:rsidRPr="00EA0431">
              <w:rPr>
                <w:rFonts w:ascii="Arial" w:eastAsia="Times New Roman" w:hAnsi="Arial" w:cs="Arial"/>
                <w:b/>
                <w:bCs/>
                <w:lang w:val="en-US" w:eastAsia="es-CO"/>
              </w:rPr>
              <w:t>CONCEPTO</w:t>
            </w:r>
            <w:r w:rsidRPr="00EA0431">
              <w:rPr>
                <w:rFonts w:ascii="Arial" w:eastAsia="Times New Roman" w:hAnsi="Arial" w:cs="Arial"/>
                <w:lang w:eastAsia="es-CO"/>
              </w:rPr>
              <w:t> </w:t>
            </w:r>
          </w:p>
        </w:tc>
      </w:tr>
      <w:tr w:rsidR="00EA0431" w:rsidRPr="00EA0431" w14:paraId="0A5F8D03"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15AA10E8" w14:textId="77777777" w:rsidR="00FC1E44" w:rsidRPr="00EA0431" w:rsidRDefault="00FC1E44" w:rsidP="00FC1E44">
            <w:pPr>
              <w:spacing w:after="0" w:line="240" w:lineRule="auto"/>
              <w:ind w:left="90"/>
              <w:jc w:val="both"/>
              <w:textAlignment w:val="baseline"/>
              <w:rPr>
                <w:rFonts w:ascii="Arial" w:eastAsia="Times New Roman" w:hAnsi="Arial" w:cs="Arial"/>
                <w:lang w:eastAsia="es-CO"/>
              </w:rPr>
            </w:pPr>
            <w:r w:rsidRPr="00EA0431">
              <w:rPr>
                <w:rFonts w:ascii="Arial" w:eastAsia="Times New Roman" w:hAnsi="Arial" w:cs="Arial"/>
                <w:lang w:val="en-US" w:eastAsia="es-CO"/>
              </w:rPr>
              <w:t>REQUISITOS DE ORDEN JURÍDICO</w:t>
            </w:r>
            <w:r w:rsidRPr="00EA0431">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38575B8A" w14:textId="77777777" w:rsidR="00FC1E44" w:rsidRPr="00EA0431" w:rsidRDefault="00FC1E44" w:rsidP="00FC1E44">
            <w:pPr>
              <w:spacing w:after="0" w:line="240" w:lineRule="auto"/>
              <w:ind w:left="510"/>
              <w:jc w:val="both"/>
              <w:textAlignment w:val="baseline"/>
              <w:rPr>
                <w:rFonts w:ascii="Arial" w:eastAsia="Times New Roman" w:hAnsi="Arial" w:cs="Arial"/>
                <w:lang w:eastAsia="es-CO"/>
              </w:rPr>
            </w:pPr>
            <w:r w:rsidRPr="00EA0431">
              <w:rPr>
                <w:rFonts w:ascii="Arial" w:eastAsia="Times New Roman" w:hAnsi="Arial" w:cs="Arial"/>
                <w:lang w:val="en-US" w:eastAsia="es-CO"/>
              </w:rPr>
              <w:t>Habilitado/No habilitado</w:t>
            </w:r>
            <w:r w:rsidRPr="00EA0431">
              <w:rPr>
                <w:rFonts w:ascii="Arial" w:eastAsia="Times New Roman" w:hAnsi="Arial" w:cs="Arial"/>
                <w:lang w:eastAsia="es-CO"/>
              </w:rPr>
              <w:t> </w:t>
            </w:r>
          </w:p>
        </w:tc>
      </w:tr>
      <w:tr w:rsidR="00EA0431" w:rsidRPr="00EA0431" w14:paraId="1C930B7F"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0EB15155" w14:textId="77777777" w:rsidR="00FC1E44" w:rsidRPr="00EA0431" w:rsidRDefault="00FC1E44" w:rsidP="00FC1E44">
            <w:pPr>
              <w:spacing w:after="0" w:line="240" w:lineRule="auto"/>
              <w:ind w:left="90"/>
              <w:jc w:val="both"/>
              <w:textAlignment w:val="baseline"/>
              <w:rPr>
                <w:rFonts w:ascii="Arial" w:eastAsia="Times New Roman" w:hAnsi="Arial" w:cs="Arial"/>
                <w:lang w:eastAsia="es-CO"/>
              </w:rPr>
            </w:pPr>
            <w:r w:rsidRPr="00EA0431">
              <w:rPr>
                <w:rFonts w:ascii="Arial" w:eastAsia="Times New Roman" w:hAnsi="Arial" w:cs="Arial"/>
                <w:lang w:val="en-US" w:eastAsia="es-CO"/>
              </w:rPr>
              <w:t>REQUISITOS DE ORDEN TÉCNICO</w:t>
            </w:r>
            <w:r w:rsidRPr="00EA0431">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4389E7EB" w14:textId="77777777" w:rsidR="00FC1E44" w:rsidRPr="00EA0431" w:rsidRDefault="00FC1E44" w:rsidP="00FC1E44">
            <w:pPr>
              <w:spacing w:after="0" w:line="240" w:lineRule="auto"/>
              <w:ind w:left="510"/>
              <w:jc w:val="both"/>
              <w:textAlignment w:val="baseline"/>
              <w:rPr>
                <w:rFonts w:ascii="Arial" w:eastAsia="Times New Roman" w:hAnsi="Arial" w:cs="Arial"/>
                <w:lang w:eastAsia="es-CO"/>
              </w:rPr>
            </w:pPr>
            <w:r w:rsidRPr="00EA0431">
              <w:rPr>
                <w:rFonts w:ascii="Arial" w:eastAsia="Times New Roman" w:hAnsi="Arial" w:cs="Arial"/>
                <w:lang w:val="en-US" w:eastAsia="es-CO"/>
              </w:rPr>
              <w:t>Habilitado/No habilitado</w:t>
            </w:r>
            <w:r w:rsidRPr="00EA0431">
              <w:rPr>
                <w:rFonts w:ascii="Arial" w:eastAsia="Times New Roman" w:hAnsi="Arial" w:cs="Arial"/>
                <w:lang w:eastAsia="es-CO"/>
              </w:rPr>
              <w:t> </w:t>
            </w:r>
          </w:p>
        </w:tc>
      </w:tr>
      <w:tr w:rsidR="00EA0431" w:rsidRPr="00EA0431" w14:paraId="43684205" w14:textId="77777777" w:rsidTr="00FC1E44">
        <w:trPr>
          <w:trHeight w:val="345"/>
        </w:trPr>
        <w:tc>
          <w:tcPr>
            <w:tcW w:w="6180" w:type="dxa"/>
            <w:tcBorders>
              <w:top w:val="single" w:sz="6" w:space="0" w:color="000000"/>
              <w:left w:val="single" w:sz="6" w:space="0" w:color="000000"/>
              <w:bottom w:val="single" w:sz="6" w:space="0" w:color="000000"/>
              <w:right w:val="single" w:sz="6" w:space="0" w:color="000000"/>
            </w:tcBorders>
            <w:shd w:val="clear" w:color="auto" w:fill="auto"/>
            <w:hideMark/>
          </w:tcPr>
          <w:p w14:paraId="502CDAE8" w14:textId="77777777" w:rsidR="00FC1E44" w:rsidRPr="00EA0431" w:rsidRDefault="00FC1E44" w:rsidP="00FC1E44">
            <w:pPr>
              <w:spacing w:after="0" w:line="240" w:lineRule="auto"/>
              <w:ind w:left="90"/>
              <w:jc w:val="both"/>
              <w:textAlignment w:val="baseline"/>
              <w:rPr>
                <w:rFonts w:ascii="Arial" w:eastAsia="Times New Roman" w:hAnsi="Arial" w:cs="Arial"/>
                <w:lang w:eastAsia="es-CO"/>
              </w:rPr>
            </w:pPr>
            <w:r w:rsidRPr="00EA0431">
              <w:rPr>
                <w:rFonts w:ascii="Arial" w:eastAsia="Times New Roman" w:hAnsi="Arial" w:cs="Arial"/>
                <w:lang w:val="en-US" w:eastAsia="es-CO"/>
              </w:rPr>
              <w:t>REQUISITOS DE ORDEN FINANCIERO</w:t>
            </w:r>
            <w:r w:rsidRPr="00EA0431">
              <w:rPr>
                <w:rFonts w:ascii="Arial" w:eastAsia="Times New Roman" w:hAnsi="Arial" w:cs="Arial"/>
                <w:lang w:eastAsia="es-CO"/>
              </w:rPr>
              <w:t> </w:t>
            </w:r>
          </w:p>
        </w:tc>
        <w:tc>
          <w:tcPr>
            <w:tcW w:w="3435" w:type="dxa"/>
            <w:tcBorders>
              <w:top w:val="single" w:sz="6" w:space="0" w:color="000000"/>
              <w:left w:val="single" w:sz="6" w:space="0" w:color="000000"/>
              <w:bottom w:val="single" w:sz="6" w:space="0" w:color="000000"/>
              <w:right w:val="single" w:sz="6" w:space="0" w:color="000000"/>
            </w:tcBorders>
            <w:shd w:val="clear" w:color="auto" w:fill="auto"/>
            <w:hideMark/>
          </w:tcPr>
          <w:p w14:paraId="63D6D2F7" w14:textId="77777777" w:rsidR="00FC1E44" w:rsidRPr="00EA0431" w:rsidRDefault="00FC1E44" w:rsidP="00FC1E44">
            <w:pPr>
              <w:spacing w:after="0" w:line="240" w:lineRule="auto"/>
              <w:ind w:left="510"/>
              <w:jc w:val="both"/>
              <w:textAlignment w:val="baseline"/>
              <w:rPr>
                <w:rFonts w:ascii="Arial" w:eastAsia="Times New Roman" w:hAnsi="Arial" w:cs="Arial"/>
                <w:lang w:eastAsia="es-CO"/>
              </w:rPr>
            </w:pPr>
            <w:r w:rsidRPr="00EA0431">
              <w:rPr>
                <w:rFonts w:ascii="Arial" w:eastAsia="Times New Roman" w:hAnsi="Arial" w:cs="Arial"/>
                <w:lang w:val="en-US" w:eastAsia="es-CO"/>
              </w:rPr>
              <w:t>Habilitado/No habilitado</w:t>
            </w:r>
            <w:r w:rsidRPr="00EA0431">
              <w:rPr>
                <w:rFonts w:ascii="Arial" w:eastAsia="Times New Roman" w:hAnsi="Arial" w:cs="Arial"/>
                <w:lang w:eastAsia="es-CO"/>
              </w:rPr>
              <w:t> </w:t>
            </w:r>
          </w:p>
        </w:tc>
      </w:tr>
    </w:tbl>
    <w:p w14:paraId="11B99010" w14:textId="77777777" w:rsidR="00FC1E44" w:rsidRPr="00EA0431" w:rsidRDefault="00FC1E44" w:rsidP="00FC1E44">
      <w:p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16D86BEA" w14:textId="7CEDCDED" w:rsidR="00FC1E44" w:rsidRPr="00EA0431"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Capacidad Jurídica</w:t>
      </w:r>
      <w:r w:rsidRPr="00EA0431">
        <w:rPr>
          <w:rFonts w:ascii="Arial" w:eastAsia="Times New Roman" w:hAnsi="Arial" w:cs="Arial"/>
          <w:lang w:eastAsia="es-CO"/>
        </w:rPr>
        <w:t> </w:t>
      </w:r>
    </w:p>
    <w:p w14:paraId="03D0D0FB" w14:textId="77777777" w:rsidR="00EC2759" w:rsidRPr="00EA0431"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07B0A908" w14:textId="54DCA9FD" w:rsidR="00FC1E44" w:rsidRPr="00EA0431" w:rsidRDefault="00FC1E44" w:rsidP="00FC1E44">
      <w:pPr>
        <w:spacing w:after="0" w:line="240" w:lineRule="auto"/>
        <w:jc w:val="both"/>
        <w:textAlignment w:val="baseline"/>
        <w:rPr>
          <w:rStyle w:val="Nmerodepgina"/>
          <w:rFonts w:ascii="Arial" w:hAnsi="Arial" w:cs="Arial"/>
        </w:rPr>
      </w:pPr>
      <w:r w:rsidRPr="00EA0431">
        <w:rPr>
          <w:rFonts w:ascii="Arial" w:eastAsia="Times New Roman" w:hAnsi="Arial" w:cs="Arial"/>
          <w:lang w:eastAsia="es-CO"/>
        </w:rPr>
        <w:t>El comité jurídico evaluador verificará la documentación jurídica pertinente presentada en la oferta de conformidad con lo establecido en el estudio previo</w:t>
      </w:r>
      <w:r w:rsidR="00B95CE4" w:rsidRPr="00EA0431">
        <w:rPr>
          <w:rFonts w:ascii="Arial" w:eastAsia="Times New Roman" w:hAnsi="Arial" w:cs="Arial"/>
          <w:lang w:eastAsia="es-CO"/>
        </w:rPr>
        <w:t>.</w:t>
      </w:r>
    </w:p>
    <w:p w14:paraId="51A9D9ED" w14:textId="77777777" w:rsidR="00EC2759" w:rsidRPr="00EA0431" w:rsidRDefault="00EC2759" w:rsidP="00FC1E44">
      <w:pPr>
        <w:spacing w:after="0" w:line="240" w:lineRule="auto"/>
        <w:jc w:val="both"/>
        <w:textAlignment w:val="baseline"/>
        <w:rPr>
          <w:rFonts w:ascii="Arial" w:eastAsia="Times New Roman" w:hAnsi="Arial" w:cs="Arial"/>
          <w:lang w:eastAsia="es-CO"/>
        </w:rPr>
      </w:pPr>
    </w:p>
    <w:p w14:paraId="1F515427" w14:textId="0AA143BB"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Esta evaluación no genera puntuación, pero sin su cumplimiento total la oferta no será tenida en cuenta para continuar el proceso de evaluación, calificación y adjudicación.  </w:t>
      </w:r>
    </w:p>
    <w:p w14:paraId="67B00FBC" w14:textId="77777777" w:rsidR="00FD2365" w:rsidRPr="00EA0431" w:rsidRDefault="00FD2365" w:rsidP="00FC1E44">
      <w:pPr>
        <w:spacing w:after="0" w:line="240" w:lineRule="auto"/>
        <w:jc w:val="both"/>
        <w:textAlignment w:val="baseline"/>
        <w:rPr>
          <w:rFonts w:ascii="Arial" w:eastAsia="Times New Roman" w:hAnsi="Arial" w:cs="Arial"/>
          <w:lang w:eastAsia="es-CO"/>
        </w:rPr>
      </w:pPr>
    </w:p>
    <w:p w14:paraId="0E161125" w14:textId="37653EDF" w:rsidR="00FC1E44" w:rsidRPr="00EA0431" w:rsidRDefault="00FC1E44" w:rsidP="00EC2759">
      <w:pPr>
        <w:pStyle w:val="Prrafodelista"/>
        <w:numPr>
          <w:ilvl w:val="1"/>
          <w:numId w:val="2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Requisitos Técnicos </w:t>
      </w:r>
      <w:r w:rsidRPr="00EA0431">
        <w:rPr>
          <w:rFonts w:ascii="Arial" w:eastAsia="Times New Roman" w:hAnsi="Arial" w:cs="Arial"/>
          <w:lang w:eastAsia="es-CO"/>
        </w:rPr>
        <w:t> </w:t>
      </w:r>
    </w:p>
    <w:p w14:paraId="14630FE3" w14:textId="77777777" w:rsidR="00EC2759" w:rsidRPr="00EA0431" w:rsidRDefault="00EC2759" w:rsidP="00EC2759">
      <w:pPr>
        <w:pStyle w:val="Prrafodelista"/>
        <w:spacing w:after="0" w:line="240" w:lineRule="auto"/>
        <w:ind w:left="1440" w:right="-30"/>
        <w:jc w:val="both"/>
        <w:textAlignment w:val="baseline"/>
        <w:rPr>
          <w:rFonts w:ascii="Arial" w:eastAsia="Times New Roman" w:hAnsi="Arial" w:cs="Arial"/>
          <w:lang w:eastAsia="es-CO"/>
        </w:rPr>
      </w:pPr>
    </w:p>
    <w:p w14:paraId="7F9C7C06" w14:textId="68587EFA"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El comité técnico evaluador verificará la documentación técnica pertinente presentada en la oferta de conformidad con lo establecido en el estudio previo. </w:t>
      </w:r>
    </w:p>
    <w:p w14:paraId="260C3B4D" w14:textId="77777777" w:rsidR="00FD2365" w:rsidRPr="00EA0431" w:rsidRDefault="00FD2365" w:rsidP="00FC1E44">
      <w:pPr>
        <w:spacing w:after="0" w:line="240" w:lineRule="auto"/>
        <w:jc w:val="both"/>
        <w:textAlignment w:val="baseline"/>
        <w:rPr>
          <w:rFonts w:ascii="Arial" w:eastAsia="Times New Roman" w:hAnsi="Arial" w:cs="Arial"/>
          <w:lang w:eastAsia="es-CO"/>
        </w:rPr>
      </w:pPr>
    </w:p>
    <w:p w14:paraId="314EEC3D" w14:textId="4A2F78D5" w:rsidR="00FC1E44" w:rsidRPr="00EA0431" w:rsidRDefault="00FC1E44" w:rsidP="00EC2759">
      <w:pPr>
        <w:pStyle w:val="Prrafodelista"/>
        <w:numPr>
          <w:ilvl w:val="1"/>
          <w:numId w:val="24"/>
        </w:numPr>
        <w:spacing w:after="0" w:line="240" w:lineRule="auto"/>
        <w:ind w:right="333"/>
        <w:jc w:val="both"/>
        <w:textAlignment w:val="baseline"/>
        <w:rPr>
          <w:rFonts w:ascii="Arial" w:eastAsia="Times New Roman" w:hAnsi="Arial" w:cs="Arial"/>
          <w:lang w:eastAsia="es-CO"/>
        </w:rPr>
      </w:pPr>
      <w:r w:rsidRPr="00EA0431">
        <w:rPr>
          <w:rFonts w:ascii="Arial" w:eastAsia="Times New Roman" w:hAnsi="Arial" w:cs="Arial"/>
          <w:b/>
          <w:bCs/>
          <w:lang w:eastAsia="es-CO"/>
        </w:rPr>
        <w:t>Capacidad Financiera</w:t>
      </w:r>
      <w:r w:rsidRPr="00EA0431">
        <w:rPr>
          <w:rFonts w:ascii="Arial" w:eastAsia="Times New Roman" w:hAnsi="Arial" w:cs="Arial"/>
          <w:lang w:eastAsia="es-CO"/>
        </w:rPr>
        <w:t> </w:t>
      </w:r>
    </w:p>
    <w:p w14:paraId="09CAF541" w14:textId="77777777" w:rsidR="00EC2759" w:rsidRPr="00EA0431" w:rsidRDefault="00EC2759" w:rsidP="00EC2759">
      <w:pPr>
        <w:pStyle w:val="Prrafodelista"/>
        <w:spacing w:after="0" w:line="240" w:lineRule="auto"/>
        <w:ind w:left="1440" w:right="333"/>
        <w:jc w:val="both"/>
        <w:textAlignment w:val="baseline"/>
        <w:rPr>
          <w:rFonts w:ascii="Arial" w:eastAsia="Times New Roman" w:hAnsi="Arial" w:cs="Arial"/>
          <w:lang w:eastAsia="es-CO"/>
        </w:rPr>
      </w:pPr>
    </w:p>
    <w:p w14:paraId="3BC9B5F4" w14:textId="3E4BC3D4"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El comité financiero evaluador verificará la documentación financiera y económica pertinente presentada en la oferta de conformidad con lo establecido en el estudio previo. </w:t>
      </w:r>
    </w:p>
    <w:p w14:paraId="7BA46119" w14:textId="77777777" w:rsidR="00FD2365" w:rsidRPr="00EA0431" w:rsidRDefault="00FD2365" w:rsidP="00FC1E44">
      <w:pPr>
        <w:spacing w:after="0" w:line="240" w:lineRule="auto"/>
        <w:jc w:val="both"/>
        <w:textAlignment w:val="baseline"/>
        <w:rPr>
          <w:rFonts w:ascii="Arial" w:eastAsia="Times New Roman" w:hAnsi="Arial" w:cs="Arial"/>
          <w:lang w:eastAsia="es-CO"/>
        </w:rPr>
      </w:pPr>
    </w:p>
    <w:p w14:paraId="44562AA8" w14:textId="00A9991D" w:rsidR="00FC1E44" w:rsidRPr="00EA0431"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Evaluación de la Oferta</w:t>
      </w:r>
      <w:r w:rsidRPr="00EA0431">
        <w:rPr>
          <w:rFonts w:ascii="Arial" w:eastAsia="Times New Roman" w:hAnsi="Arial" w:cs="Arial"/>
          <w:lang w:eastAsia="es-CO"/>
        </w:rPr>
        <w:t> </w:t>
      </w:r>
    </w:p>
    <w:p w14:paraId="5588EAEE" w14:textId="77777777" w:rsidR="00EC2759" w:rsidRPr="00EA0431" w:rsidRDefault="00EC2759" w:rsidP="00EC2759">
      <w:pPr>
        <w:pStyle w:val="Prrafodelista"/>
        <w:spacing w:after="0" w:line="240" w:lineRule="auto"/>
        <w:ind w:left="851" w:right="-30"/>
        <w:jc w:val="both"/>
        <w:textAlignment w:val="baseline"/>
        <w:rPr>
          <w:rFonts w:ascii="Arial" w:eastAsia="Times New Roman" w:hAnsi="Arial" w:cs="Arial"/>
          <w:lang w:eastAsia="es-CO"/>
        </w:rPr>
      </w:pPr>
    </w:p>
    <w:p w14:paraId="38AF40C7" w14:textId="77777777"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Los proponentes deberán acreditar el cumplimiento de todos y cada uno de los requisitos jurídicos, técnicos y financieros que se establecieron de conformidad con lo dispuesto en la Ley 1150 de 2007, Decreto 1082 de 2015 articulo 2.2.1.1.2.2.2 y demás normas </w:t>
      </w:r>
      <w:r w:rsidRPr="00EA0431">
        <w:rPr>
          <w:rFonts w:ascii="Arial" w:eastAsia="Times New Roman" w:hAnsi="Arial" w:cs="Arial"/>
          <w:lang w:eastAsia="es-CO"/>
        </w:rPr>
        <w:lastRenderedPageBreak/>
        <w:t>concordantes, son objeto de verificación de cumplimiento como REQUISITOS HABILITANTES para la participación en el proceso de selección y no otorgarán puntaje.  </w:t>
      </w:r>
    </w:p>
    <w:p w14:paraId="3654F2A7" w14:textId="77777777"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73EDBAC5" w14:textId="313C6711"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Para la calificación de las PROPUESTAS HABILITADAS, el comité evaluador hará uso de los criterios establecidos dentro del estudio previo. </w:t>
      </w:r>
    </w:p>
    <w:p w14:paraId="02230A10" w14:textId="77777777"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2FE2E958" w14:textId="5A54B440" w:rsidR="003D7000" w:rsidRPr="00EA0431" w:rsidRDefault="00FC1E44" w:rsidP="003D7000">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 xml:space="preserve">La Entidad revisará el cumplimiento de los requisitos habilitantes. </w:t>
      </w:r>
    </w:p>
    <w:p w14:paraId="1545A9E8" w14:textId="0890A2F6" w:rsidR="00FC1E44" w:rsidRPr="00EA0431" w:rsidRDefault="00FC1E44" w:rsidP="003D7000">
      <w:pPr>
        <w:spacing w:after="0" w:line="240" w:lineRule="auto"/>
        <w:ind w:right="49"/>
        <w:jc w:val="both"/>
        <w:textAlignment w:val="baseline"/>
        <w:rPr>
          <w:rFonts w:ascii="Arial" w:eastAsia="Times New Roman" w:hAnsi="Arial" w:cs="Arial"/>
          <w:lang w:eastAsia="es-CO"/>
        </w:rPr>
      </w:pPr>
      <w:r w:rsidRPr="00EA0431">
        <w:rPr>
          <w:rFonts w:ascii="Arial" w:eastAsia="Times New Roman" w:hAnsi="Arial" w:cs="Arial"/>
          <w:lang w:eastAsia="es-CO"/>
        </w:rPr>
        <w:t>Los proponentes pueden subsanar la forma como acreditaron los requisitos habilitantes</w:t>
      </w:r>
      <w:r w:rsidR="003D7000" w:rsidRPr="00EA0431">
        <w:rPr>
          <w:rFonts w:ascii="Arial" w:eastAsia="Times New Roman" w:hAnsi="Arial" w:cs="Arial"/>
          <w:lang w:eastAsia="es-CO"/>
        </w:rPr>
        <w:t xml:space="preserve"> </w:t>
      </w:r>
      <w:r w:rsidRPr="00EA0431">
        <w:rPr>
          <w:rFonts w:ascii="Arial" w:eastAsia="Times New Roman" w:hAnsi="Arial" w:cs="Arial"/>
          <w:lang w:eastAsia="es-CO"/>
        </w:rPr>
        <w:t>dentro del término establecido en el cronograma del proceso o en el término otorgado para tal fin por la Entidad en el requerimiento que se haga al proponente. </w:t>
      </w:r>
    </w:p>
    <w:p w14:paraId="2B75EA69" w14:textId="77777777" w:rsidR="00EC2759" w:rsidRPr="00EA0431" w:rsidRDefault="00EC2759" w:rsidP="00FC1E44">
      <w:pPr>
        <w:spacing w:after="0" w:line="240" w:lineRule="auto"/>
        <w:ind w:right="90"/>
        <w:jc w:val="both"/>
        <w:textAlignment w:val="baseline"/>
        <w:rPr>
          <w:rFonts w:ascii="Arial" w:eastAsia="Times New Roman" w:hAnsi="Arial" w:cs="Arial"/>
          <w:lang w:eastAsia="es-CO"/>
        </w:rPr>
      </w:pPr>
    </w:p>
    <w:p w14:paraId="1267B8A9" w14:textId="4A65DEE7" w:rsidR="00FD2365" w:rsidRPr="00EA0431" w:rsidRDefault="00EC2759" w:rsidP="00FC1E44">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El Servicio Nacional de Aprendizaje – SENA, publicará el informe de cumplimiento de requisitos habilitantes, según cronograma del proceso.</w:t>
      </w:r>
    </w:p>
    <w:p w14:paraId="41251717" w14:textId="77777777" w:rsidR="00EC2759" w:rsidRPr="00EA0431" w:rsidRDefault="00EC2759" w:rsidP="00FC1E44">
      <w:pPr>
        <w:spacing w:after="0" w:line="240" w:lineRule="auto"/>
        <w:ind w:right="90"/>
        <w:jc w:val="both"/>
        <w:textAlignment w:val="baseline"/>
        <w:rPr>
          <w:rFonts w:ascii="Arial" w:eastAsia="Times New Roman" w:hAnsi="Arial" w:cs="Arial"/>
          <w:lang w:eastAsia="es-CO"/>
        </w:rPr>
      </w:pPr>
    </w:p>
    <w:p w14:paraId="43405C58" w14:textId="14847E59" w:rsidR="00FC1E44" w:rsidRPr="00EA0431" w:rsidRDefault="00FC1E44" w:rsidP="00EC2759">
      <w:pPr>
        <w:pStyle w:val="Prrafodelista"/>
        <w:numPr>
          <w:ilvl w:val="0"/>
          <w:numId w:val="54"/>
        </w:numPr>
        <w:spacing w:after="0" w:line="240" w:lineRule="auto"/>
        <w:ind w:right="49"/>
        <w:jc w:val="both"/>
        <w:textAlignment w:val="baseline"/>
        <w:rPr>
          <w:rFonts w:ascii="Arial" w:eastAsia="Times New Roman" w:hAnsi="Arial" w:cs="Arial"/>
          <w:lang w:eastAsia="es-CO"/>
        </w:rPr>
      </w:pPr>
      <w:r w:rsidRPr="00EA0431">
        <w:rPr>
          <w:rFonts w:ascii="Arial" w:eastAsia="Times New Roman" w:hAnsi="Arial" w:cs="Arial"/>
          <w:b/>
          <w:bCs/>
          <w:lang w:eastAsia="es-CO"/>
        </w:rPr>
        <w:t>Oferta</w:t>
      </w:r>
      <w:r w:rsidRPr="00EA0431">
        <w:rPr>
          <w:rFonts w:ascii="Arial" w:eastAsia="Times New Roman" w:hAnsi="Arial" w:cs="Arial"/>
          <w:lang w:eastAsia="es-CO"/>
        </w:rPr>
        <w:t> </w:t>
      </w:r>
    </w:p>
    <w:p w14:paraId="0A3453EE" w14:textId="77777777" w:rsidR="00EC2759" w:rsidRPr="00EA0431" w:rsidRDefault="00EC2759" w:rsidP="00EC2759">
      <w:pPr>
        <w:pStyle w:val="Prrafodelista"/>
        <w:spacing w:after="0" w:line="240" w:lineRule="auto"/>
        <w:ind w:left="1080" w:right="7562"/>
        <w:jc w:val="both"/>
        <w:textAlignment w:val="baseline"/>
        <w:rPr>
          <w:rFonts w:ascii="Arial" w:eastAsia="Times New Roman" w:hAnsi="Arial" w:cs="Arial"/>
          <w:lang w:eastAsia="es-CO"/>
        </w:rPr>
      </w:pPr>
    </w:p>
    <w:p w14:paraId="17237D4E" w14:textId="3DC58599" w:rsidR="00FC1E44" w:rsidRPr="00EA0431"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Presentación</w:t>
      </w:r>
      <w:r w:rsidRPr="00EA0431">
        <w:rPr>
          <w:rFonts w:ascii="Arial" w:eastAsia="Times New Roman" w:hAnsi="Arial" w:cs="Arial"/>
          <w:lang w:eastAsia="es-CO"/>
        </w:rPr>
        <w:t> </w:t>
      </w:r>
    </w:p>
    <w:p w14:paraId="25C626A6" w14:textId="77777777" w:rsidR="00EC2759" w:rsidRPr="00EA0431"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406C42D" w14:textId="3946E241" w:rsidR="00EC2759" w:rsidRPr="00EA0431" w:rsidRDefault="00EC2759" w:rsidP="00EC2759">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xml:space="preserve">Los proponentes deben presentar sus ofertas escaneadas por medio del botón establecido para ello dentro de SECOP II, con los formatos contenidos, en la fecha establecida en el cronograma, y acompañadas de los documentos solicitados en esta sección, así como de la garantía de seriedad de la oferta. </w:t>
      </w:r>
    </w:p>
    <w:p w14:paraId="6F6299EC" w14:textId="77777777" w:rsidR="00EC2759" w:rsidRPr="00EA0431" w:rsidRDefault="00EC2759" w:rsidP="00EC2759">
      <w:pPr>
        <w:spacing w:after="0" w:line="240" w:lineRule="auto"/>
        <w:ind w:right="120"/>
        <w:jc w:val="both"/>
        <w:textAlignment w:val="baseline"/>
        <w:rPr>
          <w:rFonts w:ascii="Arial" w:eastAsia="Times New Roman" w:hAnsi="Arial" w:cs="Arial"/>
          <w:lang w:eastAsia="es-CO"/>
        </w:rPr>
      </w:pPr>
    </w:p>
    <w:p w14:paraId="02A0CD2A" w14:textId="34B7E96C" w:rsidR="00EC2759" w:rsidRPr="00EA0431" w:rsidRDefault="00EC2759" w:rsidP="00EC2759">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xml:space="preserve">Las ofertas estarán vigentes por el término de noventa (90) días calendario, contados desde la fecha de presentación de ofertas establecida en el cronograma. </w:t>
      </w:r>
    </w:p>
    <w:p w14:paraId="0E82A349" w14:textId="77777777" w:rsidR="00EC2759" w:rsidRPr="00EA0431" w:rsidRDefault="00EC2759" w:rsidP="00EC2759">
      <w:pPr>
        <w:spacing w:after="0" w:line="240" w:lineRule="auto"/>
        <w:ind w:right="120"/>
        <w:jc w:val="both"/>
        <w:textAlignment w:val="baseline"/>
        <w:rPr>
          <w:rFonts w:ascii="Arial" w:eastAsia="Times New Roman" w:hAnsi="Arial" w:cs="Arial"/>
          <w:lang w:eastAsia="es-CO"/>
        </w:rPr>
      </w:pPr>
    </w:p>
    <w:p w14:paraId="6DEB7D6D" w14:textId="44BEF332" w:rsidR="00EC2759" w:rsidRPr="00EA0431" w:rsidRDefault="00EC2759" w:rsidP="00EC2759">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xml:space="preserve">La presentación de la oferta implica la aceptación por parte del proponente de la distribución de riesgos efectuada en el pliego de condiciones, sus adendas y demás anexos. </w:t>
      </w:r>
    </w:p>
    <w:p w14:paraId="6C84B089" w14:textId="77777777" w:rsidR="00EC2759" w:rsidRPr="00EA0431" w:rsidRDefault="00EC2759" w:rsidP="00EC2759">
      <w:pPr>
        <w:spacing w:after="0" w:line="240" w:lineRule="auto"/>
        <w:ind w:right="120"/>
        <w:jc w:val="both"/>
        <w:textAlignment w:val="baseline"/>
        <w:rPr>
          <w:rFonts w:ascii="Arial" w:eastAsia="Times New Roman" w:hAnsi="Arial" w:cs="Arial"/>
          <w:lang w:eastAsia="es-CO"/>
        </w:rPr>
      </w:pPr>
    </w:p>
    <w:p w14:paraId="3D582C49" w14:textId="39755CC6" w:rsidR="00FC1E44" w:rsidRPr="00EA0431" w:rsidRDefault="00EC2759" w:rsidP="00EC2759">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Toda propuesta que se presente fuera del término del proceso, o que sea remitida en físico, por mensaje, correo electrónico, o entregadas en lugar diferente al señalado dentro de la plataforma SECOP II será RECHAZADA.</w:t>
      </w:r>
      <w:r w:rsidR="00FC1E44" w:rsidRPr="00EA0431">
        <w:rPr>
          <w:rFonts w:ascii="Arial" w:eastAsia="Times New Roman" w:hAnsi="Arial" w:cs="Arial"/>
          <w:lang w:eastAsia="es-CO"/>
        </w:rPr>
        <w:t> </w:t>
      </w:r>
    </w:p>
    <w:p w14:paraId="6674EC12" w14:textId="77777777" w:rsidR="00EC2759" w:rsidRPr="00EA0431" w:rsidRDefault="00EC2759" w:rsidP="00EC2759">
      <w:pPr>
        <w:spacing w:after="0" w:line="240" w:lineRule="auto"/>
        <w:ind w:right="120"/>
        <w:jc w:val="both"/>
        <w:textAlignment w:val="baseline"/>
        <w:rPr>
          <w:rFonts w:ascii="Arial" w:eastAsia="Times New Roman" w:hAnsi="Arial" w:cs="Arial"/>
          <w:lang w:eastAsia="es-CO"/>
        </w:rPr>
      </w:pPr>
    </w:p>
    <w:p w14:paraId="7AA7C8E7" w14:textId="3A0F0D0A" w:rsidR="00FC1E44" w:rsidRPr="00EA0431"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Ofertas alternativas</w:t>
      </w:r>
      <w:r w:rsidRPr="00EA0431">
        <w:rPr>
          <w:rFonts w:ascii="Arial" w:eastAsia="Times New Roman" w:hAnsi="Arial" w:cs="Arial"/>
          <w:lang w:eastAsia="es-CO"/>
        </w:rPr>
        <w:t> </w:t>
      </w:r>
    </w:p>
    <w:p w14:paraId="1C3861DD" w14:textId="77777777" w:rsidR="00EC2759" w:rsidRPr="00EA0431"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3F8E7DDE" w14:textId="56DA2465" w:rsidR="00EC2759" w:rsidRPr="00EA0431" w:rsidRDefault="00EC2759" w:rsidP="00EC2759">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 xml:space="preserve">De acuerdo con lo establecido en el numeral 6° del artículo 30 de la Ley 80 de 1993, los proponentes pueden presentar alternativas técnicas y económicas, siempre que no signifiquen condicionamientos para la adjudicación del contrato. </w:t>
      </w:r>
    </w:p>
    <w:p w14:paraId="09B30DE9" w14:textId="77777777" w:rsidR="00EC2759" w:rsidRPr="00EA0431" w:rsidRDefault="00EC2759" w:rsidP="00EC2759">
      <w:pPr>
        <w:spacing w:after="0" w:line="240" w:lineRule="auto"/>
        <w:ind w:right="90"/>
        <w:jc w:val="both"/>
        <w:textAlignment w:val="baseline"/>
        <w:rPr>
          <w:rFonts w:ascii="Arial" w:eastAsia="Times New Roman" w:hAnsi="Arial" w:cs="Arial"/>
          <w:lang w:eastAsia="es-CO"/>
        </w:rPr>
      </w:pPr>
    </w:p>
    <w:p w14:paraId="587F8949" w14:textId="3529679B" w:rsidR="00EC2759" w:rsidRPr="00EA0431" w:rsidRDefault="00EC2759" w:rsidP="00EC2759">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 xml:space="preserve">Cuando se presente una alternativa, el proponente debe adjuntar toda la información necesaria para su análisis y una descripción detallada del procedimiento de construcción, características de los materiales y equipos, y análisis de costos. </w:t>
      </w:r>
    </w:p>
    <w:p w14:paraId="1078757C" w14:textId="77777777" w:rsidR="00EC2759" w:rsidRPr="00EA0431" w:rsidRDefault="00EC2759" w:rsidP="00EC2759">
      <w:pPr>
        <w:spacing w:after="0" w:line="240" w:lineRule="auto"/>
        <w:ind w:right="90"/>
        <w:jc w:val="both"/>
        <w:textAlignment w:val="baseline"/>
        <w:rPr>
          <w:rFonts w:ascii="Arial" w:eastAsia="Times New Roman" w:hAnsi="Arial" w:cs="Arial"/>
          <w:lang w:eastAsia="es-CO"/>
        </w:rPr>
      </w:pPr>
    </w:p>
    <w:p w14:paraId="0C62A24B" w14:textId="2FC294FB" w:rsidR="00FC1E44" w:rsidRPr="00EA0431" w:rsidRDefault="00EC2759" w:rsidP="00EC2759">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 xml:space="preserve">Todos los costos necesarios para desarrollar la alternativa, incluso los de transferencia tecnológica, deben estar incluidos en los respectivos ítems de la oferta. Sólo serán consideradas las ofertas alternativas del proponente favorecido con la adjudicación del </w:t>
      </w:r>
      <w:r w:rsidRPr="00EA0431">
        <w:rPr>
          <w:rFonts w:ascii="Arial" w:eastAsia="Times New Roman" w:hAnsi="Arial" w:cs="Arial"/>
          <w:lang w:eastAsia="es-CO"/>
        </w:rPr>
        <w:lastRenderedPageBreak/>
        <w:t>contrato y la selección de la alternativa será potestad de El Servicio Nacional de Aprendizaje – SENA -.</w:t>
      </w:r>
    </w:p>
    <w:p w14:paraId="565D6C18" w14:textId="77777777" w:rsidR="00FD2365" w:rsidRPr="00EA0431" w:rsidRDefault="00FD2365" w:rsidP="00FC1E44">
      <w:pPr>
        <w:spacing w:after="0" w:line="240" w:lineRule="auto"/>
        <w:ind w:right="90"/>
        <w:jc w:val="both"/>
        <w:textAlignment w:val="baseline"/>
        <w:rPr>
          <w:rFonts w:ascii="Arial" w:eastAsia="Times New Roman" w:hAnsi="Arial" w:cs="Arial"/>
          <w:lang w:eastAsia="es-CO"/>
        </w:rPr>
      </w:pPr>
    </w:p>
    <w:p w14:paraId="3EF8DE81" w14:textId="36BAFD30" w:rsidR="00FC1E44" w:rsidRPr="00EA0431"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Criterios de Desempate</w:t>
      </w:r>
      <w:r w:rsidRPr="00EA0431">
        <w:rPr>
          <w:rFonts w:ascii="Arial" w:eastAsia="Times New Roman" w:hAnsi="Arial" w:cs="Arial"/>
          <w:lang w:eastAsia="es-CO"/>
        </w:rPr>
        <w:t> </w:t>
      </w:r>
    </w:p>
    <w:p w14:paraId="442E13D0" w14:textId="77777777" w:rsidR="00EC2759" w:rsidRPr="00EA0431"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6C7CCABC" w14:textId="13D5C10B" w:rsidR="00FC1E44" w:rsidRPr="00EA0431" w:rsidRDefault="00FC1E44" w:rsidP="00FC1E44">
      <w:pPr>
        <w:spacing w:after="0" w:line="240" w:lineRule="auto"/>
        <w:jc w:val="both"/>
        <w:textAlignment w:val="baseline"/>
        <w:rPr>
          <w:rFonts w:ascii="Arial" w:eastAsia="Times New Roman" w:hAnsi="Arial" w:cs="Arial"/>
          <w:lang w:eastAsia="es-CO"/>
        </w:rPr>
      </w:pPr>
      <w:r w:rsidRPr="00EA0431">
        <w:rPr>
          <w:rFonts w:ascii="Arial" w:eastAsia="Times New Roman" w:hAnsi="Arial" w:cs="Arial"/>
          <w:shd w:val="clear" w:color="auto" w:fill="FFFFFF"/>
          <w:lang w:eastAsia="es-CO"/>
        </w:rPr>
        <w:t xml:space="preserve">De conformidad con el artículo </w:t>
      </w:r>
      <w:r w:rsidR="0066251C" w:rsidRPr="00EA0431">
        <w:rPr>
          <w:rFonts w:ascii="Arial" w:eastAsia="Times New Roman" w:hAnsi="Arial" w:cs="Arial"/>
          <w:shd w:val="clear" w:color="auto" w:fill="FFFFFF"/>
          <w:lang w:eastAsia="es-CO"/>
        </w:rPr>
        <w:t>35 de la Ley 2069 de</w:t>
      </w:r>
      <w:r w:rsidR="00CC4730" w:rsidRPr="00EA0431">
        <w:rPr>
          <w:rFonts w:ascii="Arial" w:eastAsia="Times New Roman" w:hAnsi="Arial" w:cs="Arial"/>
          <w:shd w:val="clear" w:color="auto" w:fill="FFFFFF"/>
          <w:lang w:eastAsia="es-CO"/>
        </w:rPr>
        <w:t>l 31 de diciembre de 2020</w:t>
      </w:r>
      <w:r w:rsidRPr="00EA0431">
        <w:rPr>
          <w:rFonts w:ascii="Arial" w:eastAsia="Times New Roman" w:hAnsi="Arial" w:cs="Arial"/>
          <w:shd w:val="clear" w:color="auto" w:fill="FFFFFF"/>
          <w:lang w:eastAsia="es-CO"/>
        </w:rPr>
        <w:t>, en el evento en que dos o más propuestas obtengan el mismo puntaje, sucesivamente y de manera excluyente se dará prioridad a:</w:t>
      </w:r>
      <w:r w:rsidRPr="00EA0431">
        <w:rPr>
          <w:rFonts w:ascii="Arial" w:eastAsia="Times New Roman" w:hAnsi="Arial" w:cs="Arial"/>
          <w:lang w:eastAsia="es-CO"/>
        </w:rPr>
        <w:t> </w:t>
      </w:r>
    </w:p>
    <w:p w14:paraId="09344218" w14:textId="77777777" w:rsidR="00EC2759" w:rsidRPr="00EA0431" w:rsidRDefault="00EC2759" w:rsidP="00FC1E44">
      <w:pPr>
        <w:spacing w:after="0" w:line="240" w:lineRule="auto"/>
        <w:jc w:val="both"/>
        <w:textAlignment w:val="baseline"/>
        <w:rPr>
          <w:rFonts w:ascii="Arial" w:eastAsia="Times New Roman" w:hAnsi="Arial" w:cs="Arial"/>
          <w:lang w:eastAsia="es-CO"/>
        </w:rPr>
      </w:pPr>
    </w:p>
    <w:p w14:paraId="5AD0B646" w14:textId="13ED9531" w:rsidR="00D07E04" w:rsidRPr="00EA0431" w:rsidRDefault="00E45B0C"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oferta de bienes o servicios nacionales frente a la oferta de bienes o servicios extranjeros. </w:t>
      </w:r>
    </w:p>
    <w:p w14:paraId="66618806" w14:textId="77777777" w:rsidR="00D07E04" w:rsidRPr="00EA0431" w:rsidRDefault="00E45B0C"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7187BB3B" w14:textId="465B142E" w:rsidR="00D07E04" w:rsidRPr="00EA0431" w:rsidRDefault="00E45B0C"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w:t>
      </w:r>
      <w:r w:rsidR="00EF2DA0" w:rsidRPr="00EA0431">
        <w:rPr>
          <w:rFonts w:ascii="Arial" w:eastAsia="Times New Roman" w:hAnsi="Arial" w:cs="Arial"/>
          <w:lang w:eastAsia="es-CO"/>
        </w:rPr>
        <w:t>p</w:t>
      </w:r>
      <w:r w:rsidRPr="00EA0431">
        <w:rPr>
          <w:rFonts w:ascii="Arial" w:eastAsia="Times New Roman" w:hAnsi="Arial" w:cs="Arial"/>
          <w:lang w:eastAsia="es-CO"/>
        </w:rPr>
        <w:t xml:space="preserve">or ciento (25%) en el </w:t>
      </w:r>
      <w:r w:rsidR="00D07E04" w:rsidRPr="00EA0431">
        <w:rPr>
          <w:rFonts w:ascii="Arial" w:eastAsia="Times New Roman" w:hAnsi="Arial" w:cs="Arial"/>
          <w:lang w:eastAsia="es-CO"/>
        </w:rPr>
        <w:t xml:space="preserve">consorcio, unión temporal o promesa de sociedad futura y aportar mínimo el veinticinco por ciento (25%) de la experiencia acreditada en la oferta. </w:t>
      </w:r>
    </w:p>
    <w:p w14:paraId="1EC2FFC2" w14:textId="3B136147" w:rsidR="00D07E04" w:rsidRPr="00EA0431" w:rsidRDefault="00D07E04"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320B0D4D" w14:textId="77777777" w:rsidR="00D57E45" w:rsidRPr="00EA0431" w:rsidRDefault="00D07E04"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60433E17" w14:textId="1917685A" w:rsidR="00D07E04" w:rsidRPr="00EA0431" w:rsidRDefault="00D07E04"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CA9A3AE" w14:textId="77777777" w:rsidR="00657A67" w:rsidRPr="00EA0431" w:rsidRDefault="00D07E04" w:rsidP="00657A67">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w:t>
      </w:r>
      <w:r w:rsidRPr="00EA0431">
        <w:rPr>
          <w:rFonts w:ascii="Arial" w:eastAsia="Times New Roman" w:hAnsi="Arial" w:cs="Arial"/>
          <w:lang w:eastAsia="es-CO"/>
        </w:rPr>
        <w:lastRenderedPageBreak/>
        <w:t xml:space="preserve">reintegración, ni la persona jurídica, ni sus accionistas, socios o representantes legales sean empleados, socios o accionistas de los miembros del proponente plural. </w:t>
      </w:r>
    </w:p>
    <w:p w14:paraId="2E16E49B" w14:textId="36DAA2F0" w:rsidR="00D07E04" w:rsidRPr="00EA0431" w:rsidRDefault="00D07E04" w:rsidP="00657A67">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oferta presentada por una Mipyme o cooperativas o asociaciones mutuales; o un proponente plural constituido por Mipymes, cooperativas o asociaciones mutuales. </w:t>
      </w:r>
    </w:p>
    <w:p w14:paraId="53101F1D" w14:textId="77777777" w:rsidR="00D07E04" w:rsidRPr="00EA0431" w:rsidRDefault="00D07E04"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 oferta presentada por el proponente plural constituido por micro y/o pequeñas empresas, cooperativas o asociaciones mutuales. </w:t>
      </w:r>
    </w:p>
    <w:p w14:paraId="433C5823" w14:textId="356E1199" w:rsidR="00D07E04" w:rsidRPr="00EA0431" w:rsidRDefault="00D07E04" w:rsidP="00D07E04">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al oferente que acredite de acuerdo con sus estados financieros o información contable con corte a 31 de diciembre del año anterior, por lo menos el veinticinco por ciento (25%) del total de pagos realizados a </w:t>
      </w:r>
      <w:r w:rsidR="00275E13" w:rsidRPr="00EA0431">
        <w:rPr>
          <w:rFonts w:ascii="Arial" w:eastAsia="Times New Roman" w:hAnsi="Arial" w:cs="Arial"/>
          <w:lang w:eastAsia="es-CO"/>
        </w:rPr>
        <w:t>MIPYMES</w:t>
      </w:r>
      <w:r w:rsidRPr="00EA0431">
        <w:rPr>
          <w:rFonts w:ascii="Arial" w:eastAsia="Times New Roman" w:hAnsi="Arial" w:cs="Arial"/>
          <w:lang w:eastAsia="es-CO"/>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 </w:t>
      </w:r>
    </w:p>
    <w:p w14:paraId="3B7D2308" w14:textId="77777777" w:rsidR="001854F9" w:rsidRPr="00EA0431" w:rsidRDefault="00D07E04" w:rsidP="001854F9">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Preferir las empresas reconocidas y establecidas como Sociedad de Beneficio e Interés Colectivo o Sociedad BIC, del segmento MIPYMES. </w:t>
      </w:r>
    </w:p>
    <w:p w14:paraId="18CDF7A7" w14:textId="6CBD76A2" w:rsidR="001854F9" w:rsidRPr="00EA0431" w:rsidRDefault="001854F9" w:rsidP="001854F9">
      <w:pPr>
        <w:pStyle w:val="Prrafodelista"/>
        <w:numPr>
          <w:ilvl w:val="0"/>
          <w:numId w:val="58"/>
        </w:numPr>
        <w:spacing w:after="0" w:line="240" w:lineRule="auto"/>
        <w:jc w:val="both"/>
        <w:textAlignment w:val="baseline"/>
        <w:rPr>
          <w:rFonts w:ascii="Arial" w:eastAsia="Times New Roman" w:hAnsi="Arial" w:cs="Arial"/>
          <w:lang w:eastAsia="es-CO"/>
        </w:rPr>
      </w:pPr>
      <w:r w:rsidRPr="00EA0431">
        <w:rPr>
          <w:rFonts w:ascii="Arial" w:eastAsia="Times New Roman" w:hAnsi="Arial" w:cs="Arial"/>
          <w:lang w:eastAsia="es-CO"/>
        </w:rPr>
        <w:t xml:space="preserve">Si una vez agotado el procedimiento señalado en el numeral anterior persiste el empate, se realizará un sorteo por BALOTAS mediante el siguiente procedimiento: </w:t>
      </w:r>
    </w:p>
    <w:p w14:paraId="30A28FF8" w14:textId="77777777" w:rsidR="001854F9" w:rsidRPr="00EA0431" w:rsidRDefault="001854F9" w:rsidP="001854F9">
      <w:pPr>
        <w:pStyle w:val="Default"/>
        <w:ind w:left="709"/>
        <w:rPr>
          <w:rFonts w:ascii="Arial" w:eastAsia="Times New Roman" w:hAnsi="Arial" w:cs="Arial"/>
          <w:color w:val="auto"/>
          <w:sz w:val="22"/>
          <w:szCs w:val="22"/>
          <w:lang w:eastAsia="es-CO"/>
        </w:rPr>
      </w:pPr>
      <w:r w:rsidRPr="00EA0431">
        <w:rPr>
          <w:rFonts w:ascii="Arial" w:eastAsia="Times New Roman" w:hAnsi="Arial" w:cs="Arial"/>
          <w:color w:val="auto"/>
          <w:sz w:val="22"/>
          <w:szCs w:val="22"/>
          <w:lang w:eastAsia="es-CO"/>
        </w:rPr>
        <w:t xml:space="preserve">Primera Serie. </w:t>
      </w:r>
    </w:p>
    <w:p w14:paraId="6779EFD0" w14:textId="77777777" w:rsidR="001854F9" w:rsidRPr="00EA0431" w:rsidRDefault="001854F9" w:rsidP="001854F9">
      <w:pPr>
        <w:pStyle w:val="Default"/>
        <w:ind w:left="709"/>
        <w:rPr>
          <w:rFonts w:ascii="Arial" w:eastAsia="Times New Roman" w:hAnsi="Arial" w:cs="Arial"/>
          <w:color w:val="auto"/>
          <w:sz w:val="22"/>
          <w:szCs w:val="22"/>
          <w:lang w:eastAsia="es-CO"/>
        </w:rPr>
      </w:pPr>
      <w:r w:rsidRPr="00EA0431">
        <w:rPr>
          <w:rFonts w:ascii="Arial" w:eastAsia="Times New Roman" w:hAnsi="Arial" w:cs="Arial"/>
          <w:color w:val="auto"/>
          <w:sz w:val="22"/>
          <w:szCs w:val="22"/>
          <w:lang w:eastAsia="es-CO"/>
        </w:rPr>
        <w:t xml:space="preserve">- En esta primera serie, se procederá a incorporar en una balotera un número de balotas, Identificadas con un número igual al número de proponentes que se encuentren en condición de empatados. </w:t>
      </w:r>
    </w:p>
    <w:p w14:paraId="4BF1ECC8" w14:textId="77777777" w:rsidR="001854F9" w:rsidRPr="00EA0431" w:rsidRDefault="001854F9" w:rsidP="001854F9">
      <w:pPr>
        <w:pStyle w:val="Default"/>
        <w:ind w:left="709"/>
        <w:rPr>
          <w:rFonts w:ascii="Arial" w:eastAsia="Times New Roman" w:hAnsi="Arial" w:cs="Arial"/>
          <w:color w:val="auto"/>
          <w:sz w:val="22"/>
          <w:szCs w:val="22"/>
          <w:lang w:eastAsia="es-CO"/>
        </w:rPr>
      </w:pPr>
      <w:r w:rsidRPr="00EA0431">
        <w:rPr>
          <w:rFonts w:ascii="Arial" w:eastAsia="Times New Roman" w:hAnsi="Arial" w:cs="Arial"/>
          <w:color w:val="auto"/>
          <w:sz w:val="22"/>
          <w:szCs w:val="22"/>
          <w:lang w:eastAsia="es-CO"/>
        </w:rPr>
        <w:t xml:space="preserve">- Se sacará una balota por cada proponente. </w:t>
      </w:r>
    </w:p>
    <w:p w14:paraId="1B1595EA" w14:textId="77777777" w:rsidR="001854F9" w:rsidRPr="00EA0431" w:rsidRDefault="001854F9" w:rsidP="001854F9">
      <w:pPr>
        <w:pStyle w:val="Default"/>
        <w:ind w:left="709"/>
        <w:rPr>
          <w:rFonts w:ascii="Arial" w:eastAsia="Times New Roman" w:hAnsi="Arial" w:cs="Arial"/>
          <w:color w:val="auto"/>
          <w:sz w:val="22"/>
          <w:szCs w:val="22"/>
          <w:lang w:eastAsia="es-CO"/>
        </w:rPr>
      </w:pPr>
      <w:r w:rsidRPr="00EA0431">
        <w:rPr>
          <w:rFonts w:ascii="Arial" w:eastAsia="Times New Roman" w:hAnsi="Arial" w:cs="Arial"/>
          <w:color w:val="auto"/>
          <w:sz w:val="22"/>
          <w:szCs w:val="22"/>
          <w:lang w:eastAsia="es-CO"/>
        </w:rPr>
        <w:t xml:space="preserve">Segunda Serie. </w:t>
      </w:r>
    </w:p>
    <w:p w14:paraId="26250302" w14:textId="77777777" w:rsidR="001854F9" w:rsidRPr="00EA0431" w:rsidRDefault="001854F9" w:rsidP="001854F9">
      <w:pPr>
        <w:pStyle w:val="Default"/>
        <w:ind w:left="709"/>
        <w:rPr>
          <w:rFonts w:ascii="Arial" w:eastAsia="Times New Roman" w:hAnsi="Arial" w:cs="Arial"/>
          <w:color w:val="auto"/>
          <w:sz w:val="22"/>
          <w:szCs w:val="22"/>
          <w:lang w:eastAsia="es-CO"/>
        </w:rPr>
      </w:pPr>
      <w:r w:rsidRPr="00EA0431">
        <w:rPr>
          <w:rFonts w:ascii="Arial" w:eastAsia="Times New Roman" w:hAnsi="Arial" w:cs="Arial"/>
          <w:color w:val="auto"/>
          <w:sz w:val="22"/>
          <w:szCs w:val="22"/>
          <w:lang w:eastAsia="es-CO"/>
        </w:rPr>
        <w:t xml:space="preserve">- Se procederá a incorporar en la balotera igual número de balotas al número de proponentes </w:t>
      </w:r>
    </w:p>
    <w:p w14:paraId="74F124C3" w14:textId="77777777" w:rsidR="001854F9" w:rsidRPr="00EA0431" w:rsidRDefault="001854F9" w:rsidP="001854F9">
      <w:pPr>
        <w:pStyle w:val="Default"/>
        <w:ind w:left="709"/>
        <w:rPr>
          <w:rFonts w:ascii="Arial" w:eastAsia="Times New Roman" w:hAnsi="Arial" w:cs="Arial"/>
          <w:color w:val="auto"/>
          <w:sz w:val="22"/>
          <w:szCs w:val="22"/>
          <w:lang w:eastAsia="es-CO"/>
        </w:rPr>
      </w:pPr>
      <w:r w:rsidRPr="00EA0431">
        <w:rPr>
          <w:rFonts w:ascii="Arial" w:eastAsia="Times New Roman" w:hAnsi="Arial" w:cs="Arial"/>
          <w:color w:val="auto"/>
          <w:sz w:val="22"/>
          <w:szCs w:val="22"/>
          <w:lang w:eastAsia="es-CO"/>
        </w:rPr>
        <w:t xml:space="preserve">Empatados. </w:t>
      </w:r>
    </w:p>
    <w:p w14:paraId="73385C36" w14:textId="70D606FC" w:rsidR="001854F9" w:rsidRPr="00EA0431" w:rsidRDefault="001854F9" w:rsidP="001854F9">
      <w:pPr>
        <w:spacing w:after="0" w:line="240" w:lineRule="auto"/>
        <w:ind w:left="709"/>
        <w:jc w:val="both"/>
        <w:textAlignment w:val="baseline"/>
        <w:rPr>
          <w:rFonts w:ascii="Arial" w:eastAsia="Times New Roman" w:hAnsi="Arial" w:cs="Arial"/>
          <w:lang w:eastAsia="es-CO"/>
        </w:rPr>
      </w:pPr>
      <w:r w:rsidRPr="00EA0431">
        <w:rPr>
          <w:rFonts w:ascii="Arial" w:eastAsia="Times New Roman" w:hAnsi="Arial" w:cs="Arial"/>
          <w:lang w:eastAsia="es-CO"/>
        </w:rPr>
        <w:t>- El proponente que haya obtenido el número mayor en la primera serie, será el primero en Sacar la balota con el número que lo identificará en esta segunda serie, y en forma sucesiva (de mayor a menor) procederán los demás proponentes.</w:t>
      </w:r>
    </w:p>
    <w:p w14:paraId="5DD6E430" w14:textId="5A8FFE27" w:rsidR="001854F9" w:rsidRPr="00EA0431" w:rsidRDefault="001854F9" w:rsidP="001854F9">
      <w:pPr>
        <w:spacing w:after="0" w:line="240" w:lineRule="auto"/>
        <w:ind w:left="709"/>
        <w:jc w:val="both"/>
        <w:textAlignment w:val="baseline"/>
        <w:rPr>
          <w:rFonts w:ascii="Arial" w:eastAsia="Times New Roman" w:hAnsi="Arial" w:cs="Arial"/>
          <w:lang w:eastAsia="es-CO"/>
        </w:rPr>
      </w:pPr>
      <w:r w:rsidRPr="00EA0431">
        <w:rPr>
          <w:rFonts w:ascii="Arial" w:eastAsia="Times New Roman" w:hAnsi="Arial" w:cs="Arial"/>
          <w:lang w:eastAsia="es-CO"/>
        </w:rPr>
        <w:t>- El proponente que en esta segunda serie, saque la balota con el número mayor, será quien Ocupe el primer puesto en el orden de elegibilidad y de manera sucesiva (de mayor a menor) Ocuparan los siguientes puestos (segundo, tercero…)</w:t>
      </w:r>
    </w:p>
    <w:p w14:paraId="099EDD61" w14:textId="77777777" w:rsidR="00E45B0C" w:rsidRPr="00EA0431" w:rsidRDefault="00E45B0C" w:rsidP="00FC1E44">
      <w:pPr>
        <w:spacing w:after="0" w:line="240" w:lineRule="auto"/>
        <w:jc w:val="both"/>
        <w:textAlignment w:val="baseline"/>
        <w:rPr>
          <w:rFonts w:ascii="Arial" w:eastAsia="Times New Roman" w:hAnsi="Arial" w:cs="Arial"/>
          <w:shd w:val="clear" w:color="auto" w:fill="FFFFFF"/>
          <w:lang w:eastAsia="es-CO"/>
        </w:rPr>
      </w:pPr>
    </w:p>
    <w:p w14:paraId="40EEC9A7" w14:textId="77777777" w:rsidR="00FD2365" w:rsidRPr="00EA0431" w:rsidRDefault="00FD2365" w:rsidP="00FC1E44">
      <w:pPr>
        <w:spacing w:after="0" w:line="240" w:lineRule="auto"/>
        <w:jc w:val="both"/>
        <w:textAlignment w:val="baseline"/>
        <w:rPr>
          <w:rFonts w:ascii="Arial" w:eastAsia="Times New Roman" w:hAnsi="Arial" w:cs="Arial"/>
          <w:lang w:eastAsia="es-CO"/>
        </w:rPr>
      </w:pPr>
    </w:p>
    <w:p w14:paraId="79B5857B" w14:textId="3F832BE6" w:rsidR="00FC1E44" w:rsidRPr="00EA0431" w:rsidRDefault="00FC1E44" w:rsidP="00EC2759">
      <w:pPr>
        <w:pStyle w:val="Prrafodelista"/>
        <w:numPr>
          <w:ilvl w:val="0"/>
          <w:numId w:val="57"/>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Declaratoria de Desierta</w:t>
      </w:r>
      <w:r w:rsidRPr="00EA0431">
        <w:rPr>
          <w:rFonts w:ascii="Arial" w:eastAsia="Times New Roman" w:hAnsi="Arial" w:cs="Arial"/>
          <w:lang w:eastAsia="es-CO"/>
        </w:rPr>
        <w:t> </w:t>
      </w:r>
    </w:p>
    <w:p w14:paraId="07B4D605" w14:textId="77777777" w:rsidR="00EC2759" w:rsidRPr="00EA0431" w:rsidRDefault="00EC2759" w:rsidP="00EC2759">
      <w:pPr>
        <w:pStyle w:val="Prrafodelista"/>
        <w:spacing w:after="0" w:line="240" w:lineRule="auto"/>
        <w:ind w:right="-30"/>
        <w:jc w:val="both"/>
        <w:textAlignment w:val="baseline"/>
        <w:rPr>
          <w:rFonts w:ascii="Arial" w:eastAsia="Times New Roman" w:hAnsi="Arial" w:cs="Arial"/>
          <w:lang w:eastAsia="es-CO"/>
        </w:rPr>
      </w:pPr>
    </w:p>
    <w:p w14:paraId="50EFE155" w14:textId="14442417" w:rsidR="00FD2365" w:rsidRPr="00EA0431" w:rsidRDefault="00EC2759" w:rsidP="00FC1E44">
      <w:pPr>
        <w:spacing w:after="0" w:line="240" w:lineRule="auto"/>
        <w:ind w:right="105"/>
        <w:jc w:val="both"/>
        <w:textAlignment w:val="baseline"/>
        <w:rPr>
          <w:rFonts w:ascii="Arial" w:eastAsia="Times New Roman" w:hAnsi="Arial" w:cs="Arial"/>
          <w:lang w:eastAsia="es-CO"/>
        </w:rPr>
      </w:pPr>
      <w:r w:rsidRPr="00EA0431">
        <w:rPr>
          <w:rFonts w:ascii="Arial" w:eastAsia="Times New Roman" w:hAnsi="Arial" w:cs="Arial"/>
          <w:lang w:eastAsia="es-CO"/>
        </w:rPr>
        <w:t xml:space="preserve">El Servicio Nacional de Aprendizaje – SENA, declarará desierto el presente proceso de selección cuando: (a) no se presenten ofertas; (b) ninguna de las ofertas resulte admisible en los factores jurídicos, técnicos, financieros y de experiencia previstos en el pliego de condiciones; (c) existan causas o motivos que impidan la escogencia objetiva del proponente; (d) el representante legal de El Servicio Nacional de Aprendizaje – SENA - , o </w:t>
      </w:r>
      <w:r w:rsidRPr="00EA0431">
        <w:rPr>
          <w:rFonts w:ascii="Arial" w:eastAsia="Times New Roman" w:hAnsi="Arial" w:cs="Arial"/>
          <w:lang w:eastAsia="es-CO"/>
        </w:rPr>
        <w:lastRenderedPageBreak/>
        <w:t>su delegado no acoja la recomendación del comité evaluador y opte por la declaratoria de desierta del proceso, caso en el cual deberá motivar su decisión; y (e) se presenten los demás casos contemplados en la Ley.</w:t>
      </w:r>
    </w:p>
    <w:p w14:paraId="152941C7" w14:textId="77777777" w:rsidR="00EC2759" w:rsidRPr="00EA0431" w:rsidRDefault="00EC2759" w:rsidP="00FC1E44">
      <w:pPr>
        <w:spacing w:after="0" w:line="240" w:lineRule="auto"/>
        <w:ind w:right="105"/>
        <w:jc w:val="both"/>
        <w:textAlignment w:val="baseline"/>
        <w:rPr>
          <w:rFonts w:ascii="Arial" w:eastAsia="Times New Roman" w:hAnsi="Arial" w:cs="Arial"/>
          <w:lang w:eastAsia="es-CO"/>
        </w:rPr>
      </w:pPr>
    </w:p>
    <w:p w14:paraId="6C3FC93F" w14:textId="7C0E9297" w:rsidR="00FC1E44" w:rsidRPr="00EA0431" w:rsidRDefault="00FC1E44" w:rsidP="00EC2759">
      <w:pPr>
        <w:pStyle w:val="Prrafodelista"/>
        <w:numPr>
          <w:ilvl w:val="0"/>
          <w:numId w:val="57"/>
        </w:numPr>
        <w:spacing w:after="0" w:line="240" w:lineRule="auto"/>
        <w:ind w:right="191"/>
        <w:jc w:val="both"/>
        <w:textAlignment w:val="baseline"/>
        <w:rPr>
          <w:rFonts w:ascii="Arial" w:eastAsia="Times New Roman" w:hAnsi="Arial" w:cs="Arial"/>
          <w:b/>
          <w:bCs/>
          <w:lang w:eastAsia="es-CO"/>
        </w:rPr>
      </w:pPr>
      <w:r w:rsidRPr="00EA0431">
        <w:rPr>
          <w:rFonts w:ascii="Arial" w:eastAsia="Times New Roman" w:hAnsi="Arial" w:cs="Arial"/>
          <w:b/>
          <w:bCs/>
          <w:lang w:eastAsia="es-CO"/>
        </w:rPr>
        <w:t>Retiro de la Oferta</w:t>
      </w:r>
    </w:p>
    <w:p w14:paraId="24CA32E0" w14:textId="77777777" w:rsidR="00EC2759" w:rsidRPr="00EA0431" w:rsidRDefault="00EC2759" w:rsidP="00EC2759">
      <w:pPr>
        <w:pStyle w:val="Prrafodelista"/>
        <w:spacing w:after="0" w:line="240" w:lineRule="auto"/>
        <w:ind w:right="191"/>
        <w:jc w:val="both"/>
        <w:textAlignment w:val="baseline"/>
        <w:rPr>
          <w:rFonts w:ascii="Arial" w:eastAsia="Times New Roman" w:hAnsi="Arial" w:cs="Arial"/>
          <w:lang w:eastAsia="es-CO"/>
        </w:rPr>
      </w:pPr>
    </w:p>
    <w:p w14:paraId="66186288" w14:textId="7C9BB95B" w:rsidR="00FC1E44" w:rsidRPr="00EA0431" w:rsidRDefault="00EC2759" w:rsidP="00FC1E44">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Los proponentes que opten por entregar su oferta antes de la fecha de cierre del proceso de selección, podrán retirarlas, siempre y cuando la solicitud, efectuada mediante escrito, sea recibida por el Servicio Nacional de Aprendizaje – SENA - antes de la fecha y hora de cierre del presente proceso.</w:t>
      </w:r>
      <w:r w:rsidR="00FC1E44" w:rsidRPr="00EA0431">
        <w:rPr>
          <w:rFonts w:ascii="Arial" w:eastAsia="Times New Roman" w:hAnsi="Arial" w:cs="Arial"/>
          <w:lang w:eastAsia="es-CO"/>
        </w:rPr>
        <w:t> </w:t>
      </w:r>
    </w:p>
    <w:p w14:paraId="46996F95" w14:textId="77777777" w:rsidR="00FD2365" w:rsidRPr="00EA0431" w:rsidRDefault="00FD2365" w:rsidP="00FC1E44">
      <w:pPr>
        <w:spacing w:after="0" w:line="240" w:lineRule="auto"/>
        <w:ind w:right="90"/>
        <w:jc w:val="both"/>
        <w:textAlignment w:val="baseline"/>
        <w:rPr>
          <w:rFonts w:ascii="Arial" w:eastAsia="Times New Roman" w:hAnsi="Arial" w:cs="Arial"/>
          <w:lang w:eastAsia="es-CO"/>
        </w:rPr>
      </w:pPr>
    </w:p>
    <w:p w14:paraId="5088E3EE" w14:textId="2E800750" w:rsidR="00FC1E44" w:rsidRPr="00EA0431" w:rsidRDefault="00FC1E44" w:rsidP="00EC2759">
      <w:pPr>
        <w:pStyle w:val="Prrafodelista"/>
        <w:numPr>
          <w:ilvl w:val="0"/>
          <w:numId w:val="57"/>
        </w:numPr>
        <w:spacing w:after="0" w:line="240" w:lineRule="auto"/>
        <w:ind w:right="49"/>
        <w:jc w:val="both"/>
        <w:textAlignment w:val="baseline"/>
        <w:rPr>
          <w:rFonts w:ascii="Arial" w:eastAsia="Times New Roman" w:hAnsi="Arial" w:cs="Arial"/>
          <w:lang w:eastAsia="es-CO"/>
        </w:rPr>
      </w:pPr>
      <w:r w:rsidRPr="00EA0431">
        <w:rPr>
          <w:rFonts w:ascii="Arial" w:eastAsia="Times New Roman" w:hAnsi="Arial" w:cs="Arial"/>
          <w:b/>
          <w:bCs/>
          <w:lang w:eastAsia="es-CO"/>
        </w:rPr>
        <w:t>Rechazo</w:t>
      </w:r>
      <w:r w:rsidRPr="00EA0431">
        <w:rPr>
          <w:rFonts w:ascii="Arial" w:eastAsia="Times New Roman" w:hAnsi="Arial" w:cs="Arial"/>
          <w:lang w:eastAsia="es-CO"/>
        </w:rPr>
        <w:t> </w:t>
      </w:r>
    </w:p>
    <w:p w14:paraId="39DB5606" w14:textId="77777777" w:rsidR="00EC2759" w:rsidRPr="00EA0431" w:rsidRDefault="00EC2759" w:rsidP="00EC2759">
      <w:pPr>
        <w:pStyle w:val="Prrafodelista"/>
        <w:spacing w:after="0" w:line="240" w:lineRule="auto"/>
        <w:ind w:right="7562"/>
        <w:jc w:val="both"/>
        <w:textAlignment w:val="baseline"/>
        <w:rPr>
          <w:rFonts w:ascii="Arial" w:eastAsia="Times New Roman" w:hAnsi="Arial" w:cs="Arial"/>
          <w:lang w:eastAsia="es-CO"/>
        </w:rPr>
      </w:pPr>
    </w:p>
    <w:p w14:paraId="3E43EEFA" w14:textId="77777777" w:rsidR="00EC2759" w:rsidRPr="00EA0431" w:rsidRDefault="00EC2759" w:rsidP="00FC1E44">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lang w:eastAsia="es-CO"/>
        </w:rPr>
        <w:t xml:space="preserve">En adición a otras causas previstas por la Ley, El Servicio Nacional de Aprendizaje – SENA, rechazará las ofertas presentadas por los proponentes que: (a) sean presentadas después de vencido el plazo establecido para el efecto en el cronograma; (b) no hayan suscrito el compromiso anticorrupción contenido en el anexo correspondiente o que no lo hayan cumplido durante el proceso de contratación.  </w:t>
      </w:r>
    </w:p>
    <w:p w14:paraId="0F2860C7" w14:textId="77777777" w:rsidR="00EC2759" w:rsidRPr="00EA0431" w:rsidRDefault="00EC2759" w:rsidP="00FC1E44">
      <w:pPr>
        <w:spacing w:after="0" w:line="240" w:lineRule="auto"/>
        <w:ind w:right="90"/>
        <w:jc w:val="both"/>
        <w:textAlignment w:val="baseline"/>
        <w:rPr>
          <w:rFonts w:ascii="Arial" w:eastAsia="Times New Roman" w:hAnsi="Arial" w:cs="Arial"/>
          <w:lang w:eastAsia="es-CO"/>
        </w:rPr>
      </w:pPr>
    </w:p>
    <w:p w14:paraId="599D90E8" w14:textId="4F33BEB7" w:rsidR="00FC1E44" w:rsidRPr="00EA0431" w:rsidRDefault="00FC1E44" w:rsidP="00FC1E44">
      <w:pPr>
        <w:spacing w:after="0" w:line="240" w:lineRule="auto"/>
        <w:ind w:right="90"/>
        <w:jc w:val="both"/>
        <w:textAlignment w:val="baseline"/>
        <w:rPr>
          <w:rFonts w:ascii="Arial" w:eastAsia="Times New Roman" w:hAnsi="Arial" w:cs="Arial"/>
          <w:lang w:eastAsia="es-CO"/>
        </w:rPr>
      </w:pPr>
      <w:r w:rsidRPr="00EA0431">
        <w:rPr>
          <w:rFonts w:ascii="Arial" w:eastAsia="Times New Roman" w:hAnsi="Arial" w:cs="Arial"/>
          <w:u w:val="single"/>
          <w:lang w:eastAsia="es-CO"/>
        </w:rPr>
        <w:t>Otras causales de rechazo de las ofertas:</w:t>
      </w:r>
      <w:r w:rsidRPr="00EA0431">
        <w:rPr>
          <w:rFonts w:ascii="Arial" w:eastAsia="Times New Roman" w:hAnsi="Arial" w:cs="Arial"/>
          <w:lang w:eastAsia="es-CO"/>
        </w:rPr>
        <w:t> </w:t>
      </w:r>
    </w:p>
    <w:p w14:paraId="0CCD0594" w14:textId="77777777" w:rsidR="00FC1E44" w:rsidRPr="00EA0431" w:rsidRDefault="00FC1E44" w:rsidP="00BB313C">
      <w:pPr>
        <w:numPr>
          <w:ilvl w:val="0"/>
          <w:numId w:val="27"/>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305BA475" w14:textId="77777777" w:rsidR="00FC1E44" w:rsidRPr="00EA0431" w:rsidRDefault="00FC1E44" w:rsidP="00BB313C">
      <w:pPr>
        <w:numPr>
          <w:ilvl w:val="0"/>
          <w:numId w:val="28"/>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la propuesta se presente fuera del término del proceso, o que sea remitida en físico, por mensaje, correo electrónico, o entregadas en lugar diferente al señalado dentro de la plataforma SECOP II. </w:t>
      </w:r>
    </w:p>
    <w:p w14:paraId="46C0DDFE" w14:textId="77777777" w:rsidR="00FC1E44" w:rsidRPr="00EA0431" w:rsidRDefault="00FC1E44" w:rsidP="00BB313C">
      <w:pPr>
        <w:numPr>
          <w:ilvl w:val="0"/>
          <w:numId w:val="29"/>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la propuesta presentada no cumpla con los requerimientos mínimos establecidos en el Pliego de Condiciones, sus Anexos, formatos y adendas vigentes y no hubiere posibilidad de saneamiento conforme a lo previsto en él mismo y en la ley.  </w:t>
      </w:r>
    </w:p>
    <w:p w14:paraId="701129AB" w14:textId="77777777" w:rsidR="00FC1E44" w:rsidRPr="00EA0431" w:rsidRDefault="00FC1E44" w:rsidP="00BB313C">
      <w:pPr>
        <w:numPr>
          <w:ilvl w:val="0"/>
          <w:numId w:val="30"/>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proponente plural presente oferta desde una cuenta diferente a la propia, constituida en forma asociativa, de conformidad con lo indicado por Colombia Compra Eficiente en los manuales de uso de SECOP II. </w:t>
      </w:r>
    </w:p>
    <w:p w14:paraId="5D788180" w14:textId="77777777" w:rsidR="00FC1E44" w:rsidRPr="00EA0431" w:rsidRDefault="00FC1E44" w:rsidP="00BB313C">
      <w:pPr>
        <w:numPr>
          <w:ilvl w:val="0"/>
          <w:numId w:val="31"/>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la propuesta sea presentada por personas jurídicamente incapaces para obligarse. </w:t>
      </w:r>
    </w:p>
    <w:p w14:paraId="730CF96B" w14:textId="77777777" w:rsidR="00FC1E44" w:rsidRPr="00EA0431" w:rsidRDefault="00FC1E44" w:rsidP="00BB313C">
      <w:pPr>
        <w:numPr>
          <w:ilvl w:val="0"/>
          <w:numId w:val="32"/>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53C9699E" w14:textId="77777777" w:rsidR="00FC1E44" w:rsidRPr="00EA0431" w:rsidRDefault="00FC1E44" w:rsidP="00BB313C">
      <w:pPr>
        <w:numPr>
          <w:ilvl w:val="0"/>
          <w:numId w:val="33"/>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 Cuando para un mismo proceso, una sociedad y su filial y/o subsidiaria, presenten propuestas en forma separada, en este caso se rechazará la propuesta radicada en segundo lugar y siguientes de acuerdo al acta de cierre </w:t>
      </w:r>
    </w:p>
    <w:p w14:paraId="70E5B407" w14:textId="77777777" w:rsidR="00FC1E44" w:rsidRPr="00EA0431" w:rsidRDefault="00FC1E44" w:rsidP="00BB313C">
      <w:pPr>
        <w:numPr>
          <w:ilvl w:val="0"/>
          <w:numId w:val="34"/>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se evidencie el mismo profesional ofertado para acreditar los requisitos habilitantes, en más de una oferta. En tal situación, se rechazan todas las ofertas que tengan el mismo profesional propuesto. </w:t>
      </w:r>
    </w:p>
    <w:p w14:paraId="37386462" w14:textId="77777777" w:rsidR="00FC1E44" w:rsidRPr="00EA0431" w:rsidRDefault="00FC1E44" w:rsidP="00BB313C">
      <w:pPr>
        <w:numPr>
          <w:ilvl w:val="0"/>
          <w:numId w:val="35"/>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lastRenderedPageBreak/>
        <w:t> Cuando la inscripción en el Registro Único de Proponentes no se encuentre vigente y en firme dentro del término establecido en el Pliego. </w:t>
      </w:r>
    </w:p>
    <w:p w14:paraId="096FD68D" w14:textId="6BF9BBB4" w:rsidR="00FC1E44" w:rsidRPr="00EA0431" w:rsidRDefault="00FC1E44" w:rsidP="00BB313C">
      <w:pPr>
        <w:numPr>
          <w:ilvl w:val="0"/>
          <w:numId w:val="36"/>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para este mismo proceso</w:t>
      </w:r>
      <w:r w:rsidRPr="00EA0431">
        <w:rPr>
          <w:rStyle w:val="Nmerodepgina"/>
          <w:rFonts w:ascii="Arial" w:hAnsi="Arial" w:cs="Arial"/>
        </w:rPr>
        <w:t> por lote</w:t>
      </w:r>
      <w:r w:rsidRPr="00EA0431">
        <w:rPr>
          <w:rFonts w:ascii="Arial" w:eastAsia="Times New Roman" w:hAnsi="Arial" w:cs="Arial"/>
          <w:lang w:eastAsia="es-CO"/>
        </w:rPr>
        <w:t> se presenten varias propuestas por el mismo proponente por sí o por interpuesta persona, o por los socios que integran la persona jurídica, individualmente o a través de un consorcio o unión temporal.  </w:t>
      </w:r>
    </w:p>
    <w:p w14:paraId="2286959F" w14:textId="77777777" w:rsidR="00FC1E44" w:rsidRPr="00EA0431" w:rsidRDefault="00FC1E44" w:rsidP="00BB313C">
      <w:pPr>
        <w:numPr>
          <w:ilvl w:val="0"/>
          <w:numId w:val="37"/>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2026C9A8" w14:textId="77777777" w:rsidR="00FC1E44" w:rsidRPr="00EA0431" w:rsidRDefault="00FC1E44" w:rsidP="00BB313C">
      <w:pPr>
        <w:numPr>
          <w:ilvl w:val="0"/>
          <w:numId w:val="38"/>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se compruebe que el proponente ha influido o presionado sobre el estudio de las ofertas.  </w:t>
      </w:r>
    </w:p>
    <w:p w14:paraId="0B130428" w14:textId="77777777" w:rsidR="00FC1E44" w:rsidRPr="00EA0431" w:rsidRDefault="00FC1E44" w:rsidP="00BB313C">
      <w:pPr>
        <w:numPr>
          <w:ilvl w:val="0"/>
          <w:numId w:val="39"/>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proponente presente su oferta con algún tipo de condicionamiento, en cualquiera de los documentos de la propuesta.  </w:t>
      </w:r>
    </w:p>
    <w:p w14:paraId="57EB6A38" w14:textId="77777777" w:rsidR="00FC1E44" w:rsidRPr="00EA0431" w:rsidRDefault="00FC1E44" w:rsidP="00BB313C">
      <w:pPr>
        <w:numPr>
          <w:ilvl w:val="0"/>
          <w:numId w:val="42"/>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proponente dentro del término previsto en la solicitud que se realice no responda al requerimiento que haga la Entidad para subsanarla. </w:t>
      </w:r>
    </w:p>
    <w:p w14:paraId="7D56D190" w14:textId="77777777" w:rsidR="00FC1E44" w:rsidRPr="00EA0431" w:rsidRDefault="00FC1E44" w:rsidP="00BB313C">
      <w:pPr>
        <w:numPr>
          <w:ilvl w:val="0"/>
          <w:numId w:val="43"/>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proponente subsane, pero no lo haga en debida forma y quede insatisfecho el requerimiento realizado por la Entidad. </w:t>
      </w:r>
    </w:p>
    <w:p w14:paraId="06B27EBF" w14:textId="77777777" w:rsidR="00FC1E44" w:rsidRPr="00EA0431" w:rsidRDefault="00FC1E44" w:rsidP="00BB313C">
      <w:pPr>
        <w:numPr>
          <w:ilvl w:val="0"/>
          <w:numId w:val="44"/>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08B51B90" w14:textId="77777777" w:rsidR="00FC1E44" w:rsidRPr="00EA0431" w:rsidRDefault="00FC1E44" w:rsidP="00BB313C">
      <w:pPr>
        <w:numPr>
          <w:ilvl w:val="0"/>
          <w:numId w:val="45"/>
        </w:numPr>
        <w:tabs>
          <w:tab w:val="clear" w:pos="720"/>
          <w:tab w:val="num" w:pos="851"/>
        </w:tabs>
        <w:spacing w:after="0" w:line="240" w:lineRule="auto"/>
        <w:ind w:left="851" w:firstLine="0"/>
        <w:textAlignment w:val="baseline"/>
        <w:rPr>
          <w:rFonts w:ascii="Arial" w:eastAsia="Times New Roman" w:hAnsi="Arial" w:cs="Arial"/>
          <w:lang w:eastAsia="es-CO"/>
        </w:rPr>
      </w:pPr>
      <w:r w:rsidRPr="00EA0431">
        <w:rPr>
          <w:rFonts w:ascii="Arial" w:eastAsia="Times New Roman" w:hAnsi="Arial" w:cs="Arial"/>
          <w:lang w:eastAsia="es-CO"/>
        </w:rPr>
        <w:t>Modificar la integración de la figura asociativa, consorcial o de unión temporal, luego de presentada la oferta. </w:t>
      </w:r>
    </w:p>
    <w:p w14:paraId="26EF234E" w14:textId="77777777" w:rsidR="00FC1E44" w:rsidRPr="00EA0431" w:rsidRDefault="00FC1E44" w:rsidP="00BB313C">
      <w:pPr>
        <w:numPr>
          <w:ilvl w:val="0"/>
          <w:numId w:val="46"/>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La no constitución de la garantía de seriedad con anterioridad a la fecha y hora establecida en el cronograma del proceso para la entrega de la propuesta. </w:t>
      </w:r>
    </w:p>
    <w:p w14:paraId="3F2A1F75" w14:textId="77777777" w:rsidR="00FC1E44" w:rsidRPr="00EA0431" w:rsidRDefault="00FC1E44" w:rsidP="00BB313C">
      <w:pPr>
        <w:numPr>
          <w:ilvl w:val="0"/>
          <w:numId w:val="47"/>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La no entrega de la garantía dentro de la propuesta presentada en el cierre del proceso. </w:t>
      </w:r>
    </w:p>
    <w:p w14:paraId="4E05A737" w14:textId="77777777" w:rsidR="00FC1E44" w:rsidRPr="00EA0431" w:rsidRDefault="00FC1E44" w:rsidP="00BB313C">
      <w:pPr>
        <w:numPr>
          <w:ilvl w:val="0"/>
          <w:numId w:val="48"/>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El proponente no diligencie en su totalidad los Formatos, y persista ello con posterioridad a la solicitud de subsanación de la Entidad. </w:t>
      </w:r>
    </w:p>
    <w:p w14:paraId="49ECCF68" w14:textId="77777777" w:rsidR="00FC1E44" w:rsidRPr="00EA0431" w:rsidRDefault="00FC1E44" w:rsidP="00BB313C">
      <w:pPr>
        <w:numPr>
          <w:ilvl w:val="0"/>
          <w:numId w:val="49"/>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objeto social de la persona jurídica, la actividad comercial de la persona natural, o el objeto social de alguno de los miembros que conforman la Estructura Plural PROPONENTE no permita ejecutar las actividades descritas en el objeto del proceso de selección. </w:t>
      </w:r>
    </w:p>
    <w:p w14:paraId="1CDDAE3D" w14:textId="77777777" w:rsidR="00FC1E44" w:rsidRPr="00EA0431" w:rsidRDefault="00FC1E44" w:rsidP="00BB313C">
      <w:pPr>
        <w:numPr>
          <w:ilvl w:val="0"/>
          <w:numId w:val="50"/>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se omita, modifique, adicione, suprima o altere uno o varias de las descripciones o cantidades de la “OFERTA ECONÓMICA”.  </w:t>
      </w:r>
    </w:p>
    <w:p w14:paraId="7F720B62" w14:textId="77777777" w:rsidR="00FC1E44" w:rsidRPr="00EA0431" w:rsidRDefault="00FC1E44" w:rsidP="00BB313C">
      <w:pPr>
        <w:numPr>
          <w:ilvl w:val="0"/>
          <w:numId w:val="51"/>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Cuando el valor de la propuesta económica exceda el del presupuesto oficial. </w:t>
      </w:r>
    </w:p>
    <w:p w14:paraId="552BBBC4" w14:textId="77777777" w:rsidR="00FC1E44" w:rsidRPr="00EA0431" w:rsidRDefault="00FC1E44" w:rsidP="00BB313C">
      <w:pPr>
        <w:numPr>
          <w:ilvl w:val="0"/>
          <w:numId w:val="52"/>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De existir error aritmético y la corrección a que haya lugar de la oferta económica, supere el 2% del valor total de la misma.  </w:t>
      </w:r>
    </w:p>
    <w:p w14:paraId="09CF3023" w14:textId="075A78BB" w:rsidR="00FC1E44" w:rsidRPr="00EA0431" w:rsidRDefault="00FC1E44" w:rsidP="00BB313C">
      <w:pPr>
        <w:numPr>
          <w:ilvl w:val="0"/>
          <w:numId w:val="53"/>
        </w:numPr>
        <w:tabs>
          <w:tab w:val="clear" w:pos="720"/>
          <w:tab w:val="num" w:pos="851"/>
        </w:tabs>
        <w:spacing w:after="0" w:line="240" w:lineRule="auto"/>
        <w:ind w:left="851" w:firstLine="0"/>
        <w:jc w:val="both"/>
        <w:textAlignment w:val="baseline"/>
        <w:rPr>
          <w:rFonts w:ascii="Arial" w:eastAsia="Times New Roman" w:hAnsi="Arial" w:cs="Arial"/>
          <w:lang w:eastAsia="es-CO"/>
        </w:rPr>
      </w:pPr>
      <w:r w:rsidRPr="00EA0431">
        <w:rPr>
          <w:rFonts w:ascii="Arial" w:eastAsia="Times New Roman" w:hAnsi="Arial" w:cs="Arial"/>
          <w:lang w:eastAsia="es-CO"/>
        </w:rPr>
        <w:t>Los demás casos expresamente establecidos en la ley o en el Pliego de Condiciones. </w:t>
      </w:r>
    </w:p>
    <w:p w14:paraId="34D649FE" w14:textId="77777777" w:rsidR="00FD2365" w:rsidRPr="00EA0431" w:rsidRDefault="00FD2365" w:rsidP="00BB313C">
      <w:pPr>
        <w:tabs>
          <w:tab w:val="num" w:pos="851"/>
        </w:tabs>
        <w:spacing w:after="0" w:line="240" w:lineRule="auto"/>
        <w:ind w:left="851"/>
        <w:jc w:val="both"/>
        <w:textAlignment w:val="baseline"/>
        <w:rPr>
          <w:rFonts w:ascii="Arial" w:eastAsia="Times New Roman" w:hAnsi="Arial" w:cs="Arial"/>
          <w:lang w:eastAsia="es-CO"/>
        </w:rPr>
      </w:pPr>
    </w:p>
    <w:p w14:paraId="6C7671B3" w14:textId="618E508E" w:rsidR="00FC1E44" w:rsidRPr="00EA0431" w:rsidRDefault="00FC1E44" w:rsidP="00EC2759">
      <w:pPr>
        <w:pStyle w:val="Prrafodelista"/>
        <w:numPr>
          <w:ilvl w:val="0"/>
          <w:numId w:val="54"/>
        </w:numPr>
        <w:spacing w:after="0" w:line="240" w:lineRule="auto"/>
        <w:ind w:right="-30"/>
        <w:jc w:val="both"/>
        <w:textAlignment w:val="baseline"/>
        <w:rPr>
          <w:rFonts w:ascii="Arial" w:eastAsia="Times New Roman" w:hAnsi="Arial" w:cs="Arial"/>
          <w:lang w:eastAsia="es-CO"/>
        </w:rPr>
      </w:pPr>
      <w:r w:rsidRPr="00EA0431">
        <w:rPr>
          <w:rFonts w:ascii="Arial" w:eastAsia="Times New Roman" w:hAnsi="Arial" w:cs="Arial"/>
          <w:b/>
          <w:bCs/>
          <w:lang w:eastAsia="es-CO"/>
        </w:rPr>
        <w:t>Orden de Elegibilidad y Adjudicación</w:t>
      </w:r>
      <w:r w:rsidRPr="00EA0431">
        <w:rPr>
          <w:rFonts w:ascii="Arial" w:eastAsia="Times New Roman" w:hAnsi="Arial" w:cs="Arial"/>
          <w:lang w:eastAsia="es-CO"/>
        </w:rPr>
        <w:t> </w:t>
      </w:r>
    </w:p>
    <w:p w14:paraId="2115EF69" w14:textId="77777777" w:rsidR="00EC2759" w:rsidRPr="00EA0431" w:rsidRDefault="00EC2759" w:rsidP="00EC2759">
      <w:pPr>
        <w:pStyle w:val="Prrafodelista"/>
        <w:spacing w:after="0" w:line="240" w:lineRule="auto"/>
        <w:ind w:left="1080" w:right="-30"/>
        <w:jc w:val="both"/>
        <w:textAlignment w:val="baseline"/>
        <w:rPr>
          <w:rFonts w:ascii="Arial" w:eastAsia="Times New Roman" w:hAnsi="Arial" w:cs="Arial"/>
          <w:lang w:eastAsia="es-CO"/>
        </w:rPr>
      </w:pPr>
    </w:p>
    <w:p w14:paraId="16F4C8B4" w14:textId="695BE657" w:rsidR="00FC1E44" w:rsidRPr="00EA0431" w:rsidRDefault="00FC1E44" w:rsidP="00FC1E44">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val="es-ES" w:eastAsia="es-CO"/>
        </w:rPr>
        <w:t>EL SERVICIO NACIONAL DE APRENDIZAJE – SENA, adjudicará en el plazo señalado en el cronograma del proceso el contrato para desarrollar el objeto de este proceso.</w:t>
      </w:r>
      <w:r w:rsidRPr="00EA0431">
        <w:rPr>
          <w:rFonts w:ascii="Arial" w:eastAsia="Times New Roman" w:hAnsi="Arial" w:cs="Arial"/>
          <w:lang w:eastAsia="es-CO"/>
        </w:rPr>
        <w:t> </w:t>
      </w:r>
    </w:p>
    <w:p w14:paraId="05A09111" w14:textId="77777777" w:rsidR="00EC2759" w:rsidRPr="00EA0431" w:rsidRDefault="00EC2759" w:rsidP="00FC1E44">
      <w:pPr>
        <w:spacing w:after="0" w:line="240" w:lineRule="auto"/>
        <w:ind w:right="120"/>
        <w:jc w:val="both"/>
        <w:textAlignment w:val="baseline"/>
        <w:rPr>
          <w:rFonts w:ascii="Arial" w:eastAsia="Times New Roman" w:hAnsi="Arial" w:cs="Arial"/>
          <w:lang w:eastAsia="es-CO"/>
        </w:rPr>
      </w:pPr>
    </w:p>
    <w:p w14:paraId="6D066CF4" w14:textId="49B65878" w:rsidR="00F558C1" w:rsidRPr="00EA0431" w:rsidRDefault="00FC1E44" w:rsidP="00F558C1">
      <w:pPr>
        <w:spacing w:after="0" w:line="240" w:lineRule="auto"/>
        <w:ind w:right="210"/>
        <w:jc w:val="both"/>
        <w:textAlignment w:val="baseline"/>
        <w:rPr>
          <w:rFonts w:ascii="Arial" w:eastAsia="Times New Roman" w:hAnsi="Arial" w:cs="Arial"/>
          <w:lang w:val="es-ES" w:eastAsia="es-CO"/>
        </w:rPr>
      </w:pPr>
      <w:r w:rsidRPr="00EA0431">
        <w:rPr>
          <w:rFonts w:ascii="Arial" w:eastAsia="Times New Roman" w:hAnsi="Arial" w:cs="Arial"/>
          <w:lang w:val="es-ES" w:eastAsia="es-CO"/>
        </w:rPr>
        <w:t>El ordenador del gasto, por medio de acto administrativo motivado, adjudicará el contrato al Proponente ubicado en el primer puesto del orden de elegibilidad establecido en el </w:t>
      </w:r>
      <w:r w:rsidR="00FA1B11" w:rsidRPr="00EA0431">
        <w:rPr>
          <w:rFonts w:ascii="Arial" w:eastAsia="Times New Roman" w:hAnsi="Arial" w:cs="Arial"/>
          <w:lang w:val="es-ES" w:eastAsia="es-CO"/>
        </w:rPr>
        <w:t>i</w:t>
      </w:r>
      <w:r w:rsidRPr="00EA0431">
        <w:rPr>
          <w:rFonts w:ascii="Arial" w:eastAsia="Times New Roman" w:hAnsi="Arial" w:cs="Arial"/>
          <w:lang w:val="es-ES" w:eastAsia="es-CO"/>
        </w:rPr>
        <w:t>nforme de evaluación, y que cumpla con todos los requisitos exigidos en el presente pliego de condiciones o procederá a la declaratoria de desierta del proceso, si a ello </w:t>
      </w:r>
    </w:p>
    <w:p w14:paraId="47C471CA" w14:textId="507D2BCE" w:rsidR="00FC1E44" w:rsidRPr="00EA0431" w:rsidRDefault="00FC1E44" w:rsidP="00F558C1">
      <w:pPr>
        <w:spacing w:after="0" w:line="240" w:lineRule="auto"/>
        <w:ind w:right="210"/>
        <w:jc w:val="both"/>
        <w:textAlignment w:val="baseline"/>
        <w:rPr>
          <w:rFonts w:ascii="Arial" w:eastAsia="Times New Roman" w:hAnsi="Arial" w:cs="Arial"/>
          <w:lang w:eastAsia="es-CO"/>
        </w:rPr>
      </w:pPr>
      <w:r w:rsidRPr="00EA0431">
        <w:rPr>
          <w:rFonts w:ascii="Arial" w:eastAsia="Times New Roman" w:hAnsi="Arial" w:cs="Arial"/>
          <w:lang w:val="es-ES" w:eastAsia="es-CO"/>
        </w:rPr>
        <w:t>hubiere lugar.</w:t>
      </w:r>
      <w:r w:rsidRPr="00EA0431">
        <w:rPr>
          <w:rFonts w:ascii="Arial" w:eastAsia="Times New Roman" w:hAnsi="Arial" w:cs="Arial"/>
          <w:lang w:eastAsia="es-CO"/>
        </w:rPr>
        <w:t> </w:t>
      </w:r>
    </w:p>
    <w:p w14:paraId="5AAF573D" w14:textId="77777777" w:rsidR="00EC2759" w:rsidRPr="00EA0431" w:rsidRDefault="00EC2759" w:rsidP="00FC1E44">
      <w:pPr>
        <w:spacing w:after="0" w:line="240" w:lineRule="auto"/>
        <w:ind w:right="210"/>
        <w:jc w:val="both"/>
        <w:textAlignment w:val="baseline"/>
        <w:rPr>
          <w:rFonts w:ascii="Arial" w:eastAsia="Times New Roman" w:hAnsi="Arial" w:cs="Arial"/>
          <w:lang w:eastAsia="es-CO"/>
        </w:rPr>
      </w:pPr>
    </w:p>
    <w:p w14:paraId="564E2866" w14:textId="77777777" w:rsidR="00FC1E44" w:rsidRPr="00EA0431" w:rsidRDefault="00FC1E44" w:rsidP="00FC1E44">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val="es-ES" w:eastAsia="es-CO"/>
        </w:rPr>
        <w:t>Una vez adjudicado el contrato, la Entidad hará público el resultado incluyendo la identidad de los proponentes.</w:t>
      </w:r>
      <w:r w:rsidRPr="00EA0431">
        <w:rPr>
          <w:rFonts w:ascii="Arial" w:eastAsia="Times New Roman" w:hAnsi="Arial" w:cs="Arial"/>
          <w:lang w:eastAsia="es-CO"/>
        </w:rPr>
        <w:t> </w:t>
      </w:r>
    </w:p>
    <w:p w14:paraId="4A5BB05B" w14:textId="77777777" w:rsidR="00EC2759" w:rsidRPr="00EA0431" w:rsidRDefault="00EC2759" w:rsidP="00FC1E44">
      <w:pPr>
        <w:spacing w:after="0" w:line="240" w:lineRule="auto"/>
        <w:ind w:right="120"/>
        <w:jc w:val="both"/>
        <w:textAlignment w:val="baseline"/>
        <w:rPr>
          <w:rFonts w:ascii="Arial" w:eastAsia="Times New Roman" w:hAnsi="Arial" w:cs="Arial"/>
          <w:lang w:val="es-ES" w:eastAsia="es-CO"/>
        </w:rPr>
      </w:pPr>
    </w:p>
    <w:p w14:paraId="2B5FF7A7" w14:textId="77777777" w:rsidR="00EC2759" w:rsidRPr="00EA0431" w:rsidRDefault="00EC2759" w:rsidP="00FC1E44">
      <w:pPr>
        <w:spacing w:after="0" w:line="240" w:lineRule="auto"/>
        <w:ind w:right="120"/>
        <w:jc w:val="both"/>
        <w:textAlignment w:val="baseline"/>
        <w:rPr>
          <w:rFonts w:ascii="Arial" w:eastAsia="Times New Roman" w:hAnsi="Arial" w:cs="Arial"/>
          <w:lang w:val="es-ES" w:eastAsia="es-CO"/>
        </w:rPr>
      </w:pPr>
      <w:r w:rsidRPr="00EA0431">
        <w:rPr>
          <w:rFonts w:ascii="Arial" w:eastAsia="Times New Roman" w:hAnsi="Arial" w:cs="Arial"/>
          <w:lang w:val="es-ES" w:eastAsia="es-CO"/>
        </w:rPr>
        <w:t>El acto de adjudicación será publicado en el SECOP II, este es irrevocable y obliga a la Entidad y al adjudicatario. No obstante lo anterior, si dentro del plazo comprendido entre la adjudicación del contrato y la suscripción del mismo, sobreviene una inhabilidad o incompatibilidad o si se demuestra que el acto se obtuvo por medios ilegales, éste podrá ser revocado, caso en el cual, la Entidad podrá aplicar lo previsto en el inciso final del numeral 12 del artículo 30 de la Ley 80 de 1993.</w:t>
      </w:r>
    </w:p>
    <w:p w14:paraId="735B4233" w14:textId="6AB1358B" w:rsidR="00FC1E44" w:rsidRPr="00EA0431" w:rsidRDefault="00FC1E44" w:rsidP="00FC1E44">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0F07A660" w14:textId="52DB1FA8" w:rsidR="00FC1E44" w:rsidRPr="00EA0431" w:rsidRDefault="00EC2759" w:rsidP="00EC2759">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val="es-ES" w:eastAsia="es-CO"/>
        </w:rPr>
        <w:t>Sin perjuicio de las potestades a que se refiere el artículo 18 de la Ley 80 de 1993, en aquellos casos en que la Entidad declare la caducidad del contrato y se encuentre pendiente de ejecución un porcentaje igual o superior al cincuenta por ciento (50%) del mismo, se podrá contratar al proponente calificado en el segundo lugar en el proceso de selección respectivo, previa revisión de las condiciones a que haya lugar.</w:t>
      </w:r>
      <w:r w:rsidR="00FC1E44" w:rsidRPr="00EA0431">
        <w:rPr>
          <w:rFonts w:ascii="Arial" w:eastAsia="Times New Roman" w:hAnsi="Arial" w:cs="Arial"/>
          <w:lang w:eastAsia="es-CO"/>
        </w:rPr>
        <w:t> </w:t>
      </w:r>
    </w:p>
    <w:p w14:paraId="3386707D" w14:textId="77777777" w:rsidR="00FC1E44" w:rsidRPr="00EA0431" w:rsidRDefault="00FC1E44" w:rsidP="00FC1E44">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47964D6B" w14:textId="77777777" w:rsidR="00FC1E44" w:rsidRPr="00EA0431" w:rsidRDefault="00FC1E44" w:rsidP="00FC1E44">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6C24CBD3" w14:textId="293EFF10" w:rsidR="00FC1E44" w:rsidRPr="00EA0431" w:rsidRDefault="00FC1E44" w:rsidP="00FC1E44">
      <w:pPr>
        <w:spacing w:after="0" w:line="240" w:lineRule="auto"/>
        <w:jc w:val="both"/>
        <w:textAlignment w:val="baseline"/>
        <w:rPr>
          <w:rFonts w:ascii="Arial" w:eastAsia="Times New Roman" w:hAnsi="Arial" w:cs="Arial"/>
          <w:sz w:val="18"/>
          <w:szCs w:val="18"/>
          <w:lang w:eastAsia="es-CO"/>
        </w:rPr>
      </w:pPr>
      <w:r w:rsidRPr="00EA0431">
        <w:rPr>
          <w:rFonts w:ascii="Arial" w:eastAsia="Times New Roman" w:hAnsi="Arial" w:cs="Arial"/>
          <w:sz w:val="18"/>
          <w:szCs w:val="18"/>
          <w:lang w:val="es-ES" w:eastAsia="es-CO"/>
        </w:rPr>
        <w:t>Proyectó: </w:t>
      </w:r>
      <w:r w:rsidR="00F558C1" w:rsidRPr="00EA0431">
        <w:rPr>
          <w:rStyle w:val="Nmerodepgina"/>
          <w:rFonts w:ascii="Arial" w:hAnsi="Arial" w:cs="Arial"/>
          <w:sz w:val="18"/>
          <w:szCs w:val="18"/>
        </w:rPr>
        <w:t>Erika Yasmin Puentes Lemus – Profesional grado 01</w:t>
      </w:r>
      <w:r w:rsidRPr="00EA0431">
        <w:rPr>
          <w:rStyle w:val="Nmerodepgina"/>
          <w:rFonts w:ascii="Arial" w:hAnsi="Arial" w:cs="Arial"/>
          <w:sz w:val="18"/>
          <w:szCs w:val="18"/>
        </w:rPr>
        <w:t> </w:t>
      </w:r>
    </w:p>
    <w:p w14:paraId="5AAC4234" w14:textId="77777777" w:rsidR="00FC1E44" w:rsidRPr="00EA0431" w:rsidRDefault="00FC1E44" w:rsidP="00FC1E44">
      <w:pPr>
        <w:spacing w:after="0" w:line="240" w:lineRule="auto"/>
        <w:ind w:right="120"/>
        <w:jc w:val="both"/>
        <w:textAlignment w:val="baseline"/>
        <w:rPr>
          <w:rFonts w:ascii="Arial" w:eastAsia="Times New Roman" w:hAnsi="Arial" w:cs="Arial"/>
          <w:lang w:eastAsia="es-CO"/>
        </w:rPr>
      </w:pPr>
      <w:r w:rsidRPr="00EA0431">
        <w:rPr>
          <w:rFonts w:ascii="Arial" w:eastAsia="Times New Roman" w:hAnsi="Arial" w:cs="Arial"/>
          <w:lang w:eastAsia="es-CO"/>
        </w:rPr>
        <w:t> </w:t>
      </w:r>
    </w:p>
    <w:p w14:paraId="1D74BC1B" w14:textId="77777777" w:rsidR="00FC1E44" w:rsidRPr="00EA0431" w:rsidRDefault="00FC1E44" w:rsidP="00FC1E44">
      <w:pPr>
        <w:spacing w:after="0" w:line="240" w:lineRule="auto"/>
        <w:ind w:right="-30"/>
        <w:jc w:val="center"/>
        <w:textAlignment w:val="baseline"/>
        <w:rPr>
          <w:rFonts w:ascii="Arial" w:eastAsia="Times New Roman" w:hAnsi="Arial" w:cs="Arial"/>
          <w:lang w:eastAsia="es-CO"/>
        </w:rPr>
      </w:pPr>
      <w:r w:rsidRPr="00EA0431">
        <w:rPr>
          <w:rFonts w:ascii="Arial" w:eastAsia="Times New Roman" w:hAnsi="Arial" w:cs="Arial"/>
          <w:lang w:eastAsia="es-CO"/>
        </w:rPr>
        <w:t> </w:t>
      </w:r>
    </w:p>
    <w:p w14:paraId="22610AE9" w14:textId="77777777" w:rsidR="00FC1E44" w:rsidRPr="00EA0431" w:rsidRDefault="00FC1E44" w:rsidP="00FC1E44">
      <w:pPr>
        <w:spacing w:after="0" w:line="240" w:lineRule="auto"/>
        <w:ind w:right="-30"/>
        <w:jc w:val="center"/>
        <w:textAlignment w:val="baseline"/>
        <w:rPr>
          <w:rFonts w:ascii="Arial" w:eastAsia="Times New Roman" w:hAnsi="Arial" w:cs="Arial"/>
          <w:lang w:eastAsia="es-CO"/>
        </w:rPr>
      </w:pPr>
      <w:r w:rsidRPr="00EA0431">
        <w:rPr>
          <w:rFonts w:ascii="Arial" w:eastAsia="Times New Roman" w:hAnsi="Arial" w:cs="Arial"/>
          <w:lang w:eastAsia="es-CO"/>
        </w:rPr>
        <w:t> </w:t>
      </w:r>
    </w:p>
    <w:p w14:paraId="7FEC61D6" w14:textId="77777777" w:rsidR="00FC1E44" w:rsidRPr="00EA0431" w:rsidRDefault="00FC1E44" w:rsidP="00FC1E44">
      <w:pPr>
        <w:spacing w:after="0" w:line="240" w:lineRule="auto"/>
        <w:ind w:right="-30"/>
        <w:jc w:val="center"/>
        <w:textAlignment w:val="baseline"/>
        <w:rPr>
          <w:rFonts w:ascii="Arial" w:eastAsia="Times New Roman" w:hAnsi="Arial" w:cs="Arial"/>
          <w:lang w:eastAsia="es-CO"/>
        </w:rPr>
      </w:pPr>
      <w:r w:rsidRPr="00EA0431">
        <w:rPr>
          <w:rFonts w:ascii="Arial" w:eastAsia="Times New Roman" w:hAnsi="Arial" w:cs="Arial"/>
          <w:lang w:eastAsia="es-CO"/>
        </w:rPr>
        <w:t> </w:t>
      </w:r>
    </w:p>
    <w:p w14:paraId="2A723CBD" w14:textId="77777777" w:rsidR="00FC1E44" w:rsidRPr="00EA0431" w:rsidRDefault="00FC1E44" w:rsidP="00FC1E44">
      <w:pPr>
        <w:spacing w:after="0" w:line="240" w:lineRule="auto"/>
        <w:textAlignment w:val="baseline"/>
        <w:rPr>
          <w:rFonts w:ascii="Arial" w:eastAsia="Times New Roman" w:hAnsi="Arial" w:cs="Arial"/>
          <w:lang w:eastAsia="es-CO"/>
        </w:rPr>
      </w:pPr>
      <w:r w:rsidRPr="00EA0431">
        <w:rPr>
          <w:rFonts w:ascii="Arial" w:eastAsia="Times New Roman" w:hAnsi="Arial" w:cs="Arial"/>
          <w:lang w:eastAsia="es-CO"/>
        </w:rPr>
        <w:t> </w:t>
      </w:r>
    </w:p>
    <w:p w14:paraId="3B322286" w14:textId="24FE23EF" w:rsidR="00E34BBD" w:rsidRPr="00EA0431" w:rsidRDefault="00E34BBD" w:rsidP="005A3734">
      <w:pPr>
        <w:spacing w:after="0" w:line="240" w:lineRule="auto"/>
        <w:jc w:val="center"/>
        <w:textAlignment w:val="baseline"/>
        <w:rPr>
          <w:rFonts w:ascii="Arial" w:hAnsi="Arial" w:cs="Arial"/>
          <w:i/>
          <w:vertAlign w:val="superscript"/>
        </w:rPr>
      </w:pPr>
    </w:p>
    <w:sectPr w:rsidR="00E34BBD" w:rsidRPr="00EA0431" w:rsidSect="0005659C">
      <w:headerReference w:type="even" r:id="rId8"/>
      <w:headerReference w:type="default" r:id="rId9"/>
      <w:footerReference w:type="even" r:id="rId10"/>
      <w:footerReference w:type="default" r:id="rId11"/>
      <w:pgSz w:w="12240" w:h="15840"/>
      <w:pgMar w:top="2089" w:right="1608"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16A47A" w14:textId="77777777" w:rsidR="006E3AB8" w:rsidRDefault="006E3AB8" w:rsidP="001A74F0">
      <w:pPr>
        <w:spacing w:after="0" w:line="240" w:lineRule="auto"/>
      </w:pPr>
      <w:r>
        <w:separator/>
      </w:r>
    </w:p>
  </w:endnote>
  <w:endnote w:type="continuationSeparator" w:id="0">
    <w:p w14:paraId="09AB7E37" w14:textId="77777777" w:rsidR="006E3AB8" w:rsidRDefault="006E3AB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7E321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F0E85" w:rsidRPr="00AF0E85">
          <w:rPr>
            <w:rFonts w:ascii="Arial" w:hAnsi="Arial" w:cs="Arial"/>
            <w:noProof/>
            <w:sz w:val="20"/>
            <w:szCs w:val="20"/>
            <w:lang w:val="es-ES"/>
          </w:rPr>
          <w:t>2</w:t>
        </w:r>
        <w:r w:rsidRPr="00A15A42">
          <w:rPr>
            <w:rFonts w:ascii="Arial" w:hAnsi="Arial" w:cs="Arial"/>
            <w:sz w:val="20"/>
            <w:szCs w:val="20"/>
          </w:rPr>
          <w:fldChar w:fldCharType="end"/>
        </w:r>
      </w:p>
      <w:p w14:paraId="3C7F8B46" w14:textId="7E39CE2F" w:rsidR="00A15A42" w:rsidRPr="00A15A42" w:rsidRDefault="0095445B" w:rsidP="00A15A42">
        <w:pPr>
          <w:pStyle w:val="Piedepgina"/>
          <w:jc w:val="center"/>
          <w:rPr>
            <w:rFonts w:ascii="Arial" w:hAnsi="Arial" w:cs="Arial"/>
            <w:sz w:val="20"/>
            <w:szCs w:val="20"/>
          </w:rPr>
        </w:pPr>
        <w:r>
          <w:rPr>
            <w:rFonts w:ascii="Arial" w:hAnsi="Arial" w:cs="Arial"/>
            <w:sz w:val="20"/>
            <w:szCs w:val="20"/>
          </w:rPr>
          <w:t>GCCON-F-022</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3B8C45" w14:textId="77777777" w:rsidR="006E3AB8" w:rsidRDefault="006E3AB8" w:rsidP="001A74F0">
      <w:pPr>
        <w:spacing w:after="0" w:line="240" w:lineRule="auto"/>
      </w:pPr>
      <w:r>
        <w:separator/>
      </w:r>
    </w:p>
  </w:footnote>
  <w:footnote w:type="continuationSeparator" w:id="0">
    <w:p w14:paraId="154E4A33" w14:textId="77777777" w:rsidR="006E3AB8" w:rsidRDefault="006E3AB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7E321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94028B92"/>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486757"/>
    <w:multiLevelType w:val="hybridMultilevel"/>
    <w:tmpl w:val="3E9E9322"/>
    <w:lvl w:ilvl="0" w:tplc="6FD4B55C">
      <w:start w:val="1"/>
      <w:numFmt w:val="low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247500"/>
    <w:multiLevelType w:val="hybridMultilevel"/>
    <w:tmpl w:val="AB8CBD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235810"/>
    <w:multiLevelType w:val="hybridMultilevel"/>
    <w:tmpl w:val="83D88922"/>
    <w:lvl w:ilvl="0" w:tplc="57025F40">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A252B0"/>
    <w:multiLevelType w:val="hybridMultilevel"/>
    <w:tmpl w:val="CF220B5A"/>
    <w:lvl w:ilvl="0" w:tplc="DB8C226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45"/>
  </w:num>
  <w:num w:numId="3">
    <w:abstractNumId w:val="2"/>
  </w:num>
  <w:num w:numId="4">
    <w:abstractNumId w:val="12"/>
  </w:num>
  <w:num w:numId="5">
    <w:abstractNumId w:val="39"/>
  </w:num>
  <w:num w:numId="6">
    <w:abstractNumId w:val="36"/>
  </w:num>
  <w:num w:numId="7">
    <w:abstractNumId w:val="20"/>
  </w:num>
  <w:num w:numId="8">
    <w:abstractNumId w:val="56"/>
  </w:num>
  <w:num w:numId="9">
    <w:abstractNumId w:val="0"/>
  </w:num>
  <w:num w:numId="10">
    <w:abstractNumId w:val="43"/>
  </w:num>
  <w:num w:numId="11">
    <w:abstractNumId w:val="42"/>
  </w:num>
  <w:num w:numId="12">
    <w:abstractNumId w:val="3"/>
  </w:num>
  <w:num w:numId="13">
    <w:abstractNumId w:val="55"/>
  </w:num>
  <w:num w:numId="14">
    <w:abstractNumId w:val="44"/>
  </w:num>
  <w:num w:numId="15">
    <w:abstractNumId w:val="7"/>
  </w:num>
  <w:num w:numId="16">
    <w:abstractNumId w:val="10"/>
  </w:num>
  <w:num w:numId="17">
    <w:abstractNumId w:val="19"/>
  </w:num>
  <w:num w:numId="18">
    <w:abstractNumId w:val="50"/>
  </w:num>
  <w:num w:numId="19">
    <w:abstractNumId w:val="54"/>
  </w:num>
  <w:num w:numId="20">
    <w:abstractNumId w:val="34"/>
  </w:num>
  <w:num w:numId="21">
    <w:abstractNumId w:val="40"/>
  </w:num>
  <w:num w:numId="22">
    <w:abstractNumId w:val="23"/>
  </w:num>
  <w:num w:numId="23">
    <w:abstractNumId w:val="41"/>
  </w:num>
  <w:num w:numId="24">
    <w:abstractNumId w:val="1"/>
  </w:num>
  <w:num w:numId="25">
    <w:abstractNumId w:val="37"/>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9"/>
  </w:num>
  <w:num w:numId="36">
    <w:abstractNumId w:val="30"/>
  </w:num>
  <w:num w:numId="37">
    <w:abstractNumId w:val="26"/>
  </w:num>
  <w:num w:numId="38">
    <w:abstractNumId w:val="8"/>
  </w:num>
  <w:num w:numId="39">
    <w:abstractNumId w:val="46"/>
  </w:num>
  <w:num w:numId="40">
    <w:abstractNumId w:val="27"/>
  </w:num>
  <w:num w:numId="41">
    <w:abstractNumId w:val="6"/>
  </w:num>
  <w:num w:numId="42">
    <w:abstractNumId w:val="29"/>
  </w:num>
  <w:num w:numId="43">
    <w:abstractNumId w:val="17"/>
  </w:num>
  <w:num w:numId="44">
    <w:abstractNumId w:val="53"/>
  </w:num>
  <w:num w:numId="45">
    <w:abstractNumId w:val="15"/>
  </w:num>
  <w:num w:numId="46">
    <w:abstractNumId w:val="32"/>
  </w:num>
  <w:num w:numId="47">
    <w:abstractNumId w:val="57"/>
  </w:num>
  <w:num w:numId="48">
    <w:abstractNumId w:val="48"/>
  </w:num>
  <w:num w:numId="49">
    <w:abstractNumId w:val="18"/>
  </w:num>
  <w:num w:numId="50">
    <w:abstractNumId w:val="11"/>
  </w:num>
  <w:num w:numId="51">
    <w:abstractNumId w:val="52"/>
  </w:num>
  <w:num w:numId="52">
    <w:abstractNumId w:val="51"/>
  </w:num>
  <w:num w:numId="53">
    <w:abstractNumId w:val="47"/>
  </w:num>
  <w:num w:numId="54">
    <w:abstractNumId w:val="31"/>
  </w:num>
  <w:num w:numId="55">
    <w:abstractNumId w:val="33"/>
  </w:num>
  <w:num w:numId="56">
    <w:abstractNumId w:val="16"/>
  </w:num>
  <w:num w:numId="57">
    <w:abstractNumId w:val="38"/>
  </w:num>
  <w:num w:numId="58">
    <w:abstractNumId w:val="2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51E"/>
    <w:rsid w:val="00025C4E"/>
    <w:rsid w:val="000266D7"/>
    <w:rsid w:val="00030AE0"/>
    <w:rsid w:val="00052683"/>
    <w:rsid w:val="0005659C"/>
    <w:rsid w:val="00091A2E"/>
    <w:rsid w:val="000C1FF1"/>
    <w:rsid w:val="000C3EDF"/>
    <w:rsid w:val="00114AEC"/>
    <w:rsid w:val="00115DB7"/>
    <w:rsid w:val="0017667A"/>
    <w:rsid w:val="00184D13"/>
    <w:rsid w:val="001854F9"/>
    <w:rsid w:val="001A6548"/>
    <w:rsid w:val="001A74F0"/>
    <w:rsid w:val="001D259E"/>
    <w:rsid w:val="001E5CA9"/>
    <w:rsid w:val="00237DC2"/>
    <w:rsid w:val="00242FE7"/>
    <w:rsid w:val="00261E0B"/>
    <w:rsid w:val="00274ABE"/>
    <w:rsid w:val="00275E13"/>
    <w:rsid w:val="0029071C"/>
    <w:rsid w:val="002945C6"/>
    <w:rsid w:val="002A54F9"/>
    <w:rsid w:val="002B7E86"/>
    <w:rsid w:val="002F56E8"/>
    <w:rsid w:val="00305201"/>
    <w:rsid w:val="0030675A"/>
    <w:rsid w:val="003271BC"/>
    <w:rsid w:val="00331DDB"/>
    <w:rsid w:val="00352EF2"/>
    <w:rsid w:val="003605B4"/>
    <w:rsid w:val="00366335"/>
    <w:rsid w:val="00377CC4"/>
    <w:rsid w:val="00380F24"/>
    <w:rsid w:val="003956D9"/>
    <w:rsid w:val="00395A34"/>
    <w:rsid w:val="003A1B93"/>
    <w:rsid w:val="003B110D"/>
    <w:rsid w:val="003B6DE2"/>
    <w:rsid w:val="003D41EE"/>
    <w:rsid w:val="003D7000"/>
    <w:rsid w:val="003F6E39"/>
    <w:rsid w:val="0041765B"/>
    <w:rsid w:val="00417A95"/>
    <w:rsid w:val="0042368D"/>
    <w:rsid w:val="00433946"/>
    <w:rsid w:val="00434A32"/>
    <w:rsid w:val="00435AF8"/>
    <w:rsid w:val="00455D54"/>
    <w:rsid w:val="004658BE"/>
    <w:rsid w:val="004B47B4"/>
    <w:rsid w:val="004C6C8D"/>
    <w:rsid w:val="004F3F2A"/>
    <w:rsid w:val="00511546"/>
    <w:rsid w:val="00517E79"/>
    <w:rsid w:val="005207C9"/>
    <w:rsid w:val="00523DF8"/>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57A67"/>
    <w:rsid w:val="0066251C"/>
    <w:rsid w:val="00671F45"/>
    <w:rsid w:val="00685FBC"/>
    <w:rsid w:val="006A05BA"/>
    <w:rsid w:val="006A0B98"/>
    <w:rsid w:val="006A2D47"/>
    <w:rsid w:val="006B63E3"/>
    <w:rsid w:val="006D5E97"/>
    <w:rsid w:val="006E1A51"/>
    <w:rsid w:val="006E3978"/>
    <w:rsid w:val="006E3AB8"/>
    <w:rsid w:val="006E6E59"/>
    <w:rsid w:val="006F3821"/>
    <w:rsid w:val="00705812"/>
    <w:rsid w:val="0073001F"/>
    <w:rsid w:val="00745B31"/>
    <w:rsid w:val="0075241D"/>
    <w:rsid w:val="00764919"/>
    <w:rsid w:val="007A237D"/>
    <w:rsid w:val="007A57F9"/>
    <w:rsid w:val="007B56C1"/>
    <w:rsid w:val="007E3210"/>
    <w:rsid w:val="007E7E14"/>
    <w:rsid w:val="00815841"/>
    <w:rsid w:val="00817370"/>
    <w:rsid w:val="0081757D"/>
    <w:rsid w:val="00821888"/>
    <w:rsid w:val="00827CA8"/>
    <w:rsid w:val="00855EFF"/>
    <w:rsid w:val="00877662"/>
    <w:rsid w:val="00880BA8"/>
    <w:rsid w:val="008A46D3"/>
    <w:rsid w:val="008B4294"/>
    <w:rsid w:val="008C38AF"/>
    <w:rsid w:val="008C45B3"/>
    <w:rsid w:val="008D647D"/>
    <w:rsid w:val="008E2283"/>
    <w:rsid w:val="008F2A34"/>
    <w:rsid w:val="00932A24"/>
    <w:rsid w:val="00936216"/>
    <w:rsid w:val="0095445B"/>
    <w:rsid w:val="0096518A"/>
    <w:rsid w:val="00972A86"/>
    <w:rsid w:val="00983C98"/>
    <w:rsid w:val="00985661"/>
    <w:rsid w:val="009B48D7"/>
    <w:rsid w:val="009C10E4"/>
    <w:rsid w:val="009C3E36"/>
    <w:rsid w:val="00A04641"/>
    <w:rsid w:val="00A15A42"/>
    <w:rsid w:val="00A51AD9"/>
    <w:rsid w:val="00A7439D"/>
    <w:rsid w:val="00AA2937"/>
    <w:rsid w:val="00AB0A03"/>
    <w:rsid w:val="00AE1C21"/>
    <w:rsid w:val="00AF0E85"/>
    <w:rsid w:val="00B87091"/>
    <w:rsid w:val="00B9160B"/>
    <w:rsid w:val="00B95CE4"/>
    <w:rsid w:val="00BA3FD2"/>
    <w:rsid w:val="00BB20FB"/>
    <w:rsid w:val="00BB313C"/>
    <w:rsid w:val="00BB4039"/>
    <w:rsid w:val="00BC3EBF"/>
    <w:rsid w:val="00C127EE"/>
    <w:rsid w:val="00C7136C"/>
    <w:rsid w:val="00C86F3C"/>
    <w:rsid w:val="00C91F7D"/>
    <w:rsid w:val="00C94A83"/>
    <w:rsid w:val="00C968E6"/>
    <w:rsid w:val="00CA4049"/>
    <w:rsid w:val="00CA4FBC"/>
    <w:rsid w:val="00CC4301"/>
    <w:rsid w:val="00CC4730"/>
    <w:rsid w:val="00CE5C22"/>
    <w:rsid w:val="00D07E04"/>
    <w:rsid w:val="00D11CD8"/>
    <w:rsid w:val="00D123B6"/>
    <w:rsid w:val="00D3202C"/>
    <w:rsid w:val="00D471AF"/>
    <w:rsid w:val="00D533DD"/>
    <w:rsid w:val="00D53A48"/>
    <w:rsid w:val="00D57E45"/>
    <w:rsid w:val="00D66B59"/>
    <w:rsid w:val="00D71412"/>
    <w:rsid w:val="00D9743A"/>
    <w:rsid w:val="00DA7FED"/>
    <w:rsid w:val="00DC1D2D"/>
    <w:rsid w:val="00DC39A3"/>
    <w:rsid w:val="00DD209B"/>
    <w:rsid w:val="00DE5034"/>
    <w:rsid w:val="00E13462"/>
    <w:rsid w:val="00E2171C"/>
    <w:rsid w:val="00E34BBD"/>
    <w:rsid w:val="00E45B0C"/>
    <w:rsid w:val="00E61FB6"/>
    <w:rsid w:val="00E65576"/>
    <w:rsid w:val="00E81C37"/>
    <w:rsid w:val="00E82952"/>
    <w:rsid w:val="00E90CE9"/>
    <w:rsid w:val="00E92F8B"/>
    <w:rsid w:val="00E949B1"/>
    <w:rsid w:val="00EA0431"/>
    <w:rsid w:val="00EC2759"/>
    <w:rsid w:val="00ED6D30"/>
    <w:rsid w:val="00EF2DA0"/>
    <w:rsid w:val="00EF5EEF"/>
    <w:rsid w:val="00F00C8F"/>
    <w:rsid w:val="00F13DB0"/>
    <w:rsid w:val="00F170BC"/>
    <w:rsid w:val="00F44475"/>
    <w:rsid w:val="00F501DA"/>
    <w:rsid w:val="00F53498"/>
    <w:rsid w:val="00F558C1"/>
    <w:rsid w:val="00F56B9B"/>
    <w:rsid w:val="00F811F3"/>
    <w:rsid w:val="00FA1B11"/>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30"/>
  <w15:docId w15:val="{89BC88A4-DF0A-47AB-8C4F-7EF570F3B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Default">
    <w:name w:val="Default"/>
    <w:rsid w:val="001854F9"/>
    <w:pPr>
      <w:autoSpaceDE w:val="0"/>
      <w:autoSpaceDN w:val="0"/>
      <w:adjustRightInd w:val="0"/>
      <w:spacing w:after="0" w:line="240" w:lineRule="auto"/>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D712AABD9A894186A7B88AB40347FB3F"/>
        <w:category>
          <w:name w:val="General"/>
          <w:gallery w:val="placeholder"/>
        </w:category>
        <w:types>
          <w:type w:val="bbPlcHdr"/>
        </w:types>
        <w:behaviors>
          <w:behavior w:val="content"/>
        </w:behaviors>
        <w:guid w:val="{AF955E9B-AC26-44AA-BFD2-1841BAC22D15}"/>
      </w:docPartPr>
      <w:docPartBody>
        <w:p w:rsidR="000642C3" w:rsidRDefault="00F148FD" w:rsidP="00F148FD">
          <w:pPr>
            <w:pStyle w:val="D712AABD9A894186A7B88AB40347FB3F"/>
          </w:pPr>
          <w:r w:rsidRPr="00D42AA3">
            <w:rPr>
              <w:rFonts w:cs="Arial"/>
              <w:color w:val="ED7D31" w:themeColor="accent2"/>
              <w:lang w:val="es-ES"/>
            </w:rPr>
            <w:t>(VALOR NUMÉRICO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42C3"/>
    <w:rsid w:val="00134049"/>
    <w:rsid w:val="001540BE"/>
    <w:rsid w:val="001F45FF"/>
    <w:rsid w:val="0033727B"/>
    <w:rsid w:val="003526EF"/>
    <w:rsid w:val="00367691"/>
    <w:rsid w:val="004210E3"/>
    <w:rsid w:val="008407BD"/>
    <w:rsid w:val="008F002B"/>
    <w:rsid w:val="00924FDA"/>
    <w:rsid w:val="009B66F2"/>
    <w:rsid w:val="009E6A90"/>
    <w:rsid w:val="00A5232C"/>
    <w:rsid w:val="00A8087D"/>
    <w:rsid w:val="00AF205E"/>
    <w:rsid w:val="00B96D21"/>
    <w:rsid w:val="00BE46C2"/>
    <w:rsid w:val="00D73C36"/>
    <w:rsid w:val="00E409D8"/>
    <w:rsid w:val="00E4576C"/>
    <w:rsid w:val="00F148F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paragraph" w:customStyle="1" w:styleId="D712AABD9A894186A7B88AB40347FB3F">
    <w:name w:val="D712AABD9A894186A7B88AB40347FB3F"/>
    <w:rsid w:val="00F148FD"/>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B2F7C8F-047A-43FA-BA29-4B4E134C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5954</Words>
  <Characters>32747</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Erika Yasmin Puentes Lemus</cp:lastModifiedBy>
  <cp:revision>7</cp:revision>
  <dcterms:created xsi:type="dcterms:W3CDTF">2021-05-20T11:06:00Z</dcterms:created>
  <dcterms:modified xsi:type="dcterms:W3CDTF">2021-05-20T11:10:00Z</dcterms:modified>
</cp:coreProperties>
</file>