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4B903" w14:textId="77777777" w:rsidR="00394FBC" w:rsidRPr="00C16CCD" w:rsidRDefault="00394FBC" w:rsidP="00BE2ADD">
      <w:pPr>
        <w:spacing w:after="0" w:line="240" w:lineRule="auto"/>
        <w:contextualSpacing/>
        <w:jc w:val="center"/>
        <w:rPr>
          <w:rFonts w:ascii="Arial" w:hAnsi="Arial" w:cs="Arial"/>
          <w:b/>
          <w:sz w:val="20"/>
          <w:szCs w:val="20"/>
        </w:rPr>
      </w:pPr>
      <w:r w:rsidRPr="00C16CCD">
        <w:rPr>
          <w:rFonts w:ascii="Arial" w:hAnsi="Arial" w:cs="Arial"/>
          <w:b/>
          <w:sz w:val="20"/>
          <w:szCs w:val="20"/>
        </w:rPr>
        <w:t>FORMULARIO OFERTA TECNICA</w:t>
      </w:r>
      <w:r w:rsidR="00FB7050">
        <w:rPr>
          <w:rFonts w:ascii="Arial" w:hAnsi="Arial" w:cs="Arial"/>
          <w:b/>
          <w:sz w:val="20"/>
          <w:szCs w:val="20"/>
        </w:rPr>
        <w:t xml:space="preserve"> </w:t>
      </w:r>
    </w:p>
    <w:p w14:paraId="2B2A7CAF" w14:textId="77777777" w:rsidR="00394FBC" w:rsidRPr="00C16CCD" w:rsidRDefault="00394FBC" w:rsidP="00394FBC">
      <w:pPr>
        <w:spacing w:after="0" w:line="240" w:lineRule="auto"/>
        <w:contextualSpacing/>
        <w:jc w:val="center"/>
        <w:rPr>
          <w:rFonts w:asciiTheme="majorHAnsi" w:hAnsiTheme="majorHAnsi" w:cs="Calibri"/>
          <w:b/>
          <w:sz w:val="20"/>
          <w:szCs w:val="20"/>
        </w:rPr>
      </w:pPr>
    </w:p>
    <w:p w14:paraId="17FE2230" w14:textId="77777777" w:rsidR="00040040" w:rsidRDefault="00546DBF" w:rsidP="00391B0E">
      <w:pPr>
        <w:spacing w:after="0" w:line="240" w:lineRule="auto"/>
        <w:contextualSpacing/>
        <w:jc w:val="center"/>
        <w:rPr>
          <w:rFonts w:asciiTheme="majorHAnsi" w:hAnsiTheme="majorHAnsi" w:cs="Calibri"/>
          <w:b/>
          <w:sz w:val="16"/>
          <w:szCs w:val="20"/>
        </w:rPr>
      </w:pPr>
      <w:r w:rsidRPr="00C16CCD">
        <w:rPr>
          <w:rFonts w:ascii="Arial" w:hAnsi="Arial" w:cs="Arial"/>
          <w:b/>
          <w:sz w:val="20"/>
          <w:szCs w:val="20"/>
        </w:rPr>
        <w:t xml:space="preserve">ESPECIFICACIONES TECNICAS MINIMAS </w:t>
      </w:r>
      <w:r w:rsidR="00391B0E">
        <w:rPr>
          <w:rFonts w:ascii="Arial" w:hAnsi="Arial" w:cs="Arial"/>
          <w:b/>
          <w:sz w:val="20"/>
          <w:szCs w:val="20"/>
        </w:rPr>
        <w:t>HABILITANTES</w:t>
      </w:r>
    </w:p>
    <w:p w14:paraId="0B725266" w14:textId="7E1DA262" w:rsidR="003F5EF4" w:rsidRDefault="003F5EF4" w:rsidP="001C1018">
      <w:pPr>
        <w:spacing w:after="0" w:line="240" w:lineRule="auto"/>
        <w:contextualSpacing/>
        <w:jc w:val="both"/>
        <w:rPr>
          <w:rFonts w:asciiTheme="majorHAnsi" w:hAnsiTheme="majorHAnsi" w:cs="Calibri"/>
          <w:b/>
          <w:sz w:val="16"/>
          <w:szCs w:val="20"/>
        </w:rPr>
      </w:pPr>
    </w:p>
    <w:tbl>
      <w:tblPr>
        <w:tblW w:w="9124" w:type="dxa"/>
        <w:tblInd w:w="80" w:type="dxa"/>
        <w:tblLayout w:type="fixed"/>
        <w:tblCellMar>
          <w:left w:w="70" w:type="dxa"/>
          <w:right w:w="70" w:type="dxa"/>
        </w:tblCellMar>
        <w:tblLook w:val="04A0" w:firstRow="1" w:lastRow="0" w:firstColumn="1" w:lastColumn="0" w:noHBand="0" w:noVBand="1"/>
      </w:tblPr>
      <w:tblGrid>
        <w:gridCol w:w="840"/>
        <w:gridCol w:w="8284"/>
      </w:tblGrid>
      <w:tr w:rsidR="00705B92" w:rsidRPr="00EC6366" w14:paraId="6B072733" w14:textId="77777777" w:rsidTr="00F00EF6">
        <w:trPr>
          <w:trHeight w:val="326"/>
        </w:trPr>
        <w:tc>
          <w:tcPr>
            <w:tcW w:w="840" w:type="dxa"/>
            <w:tcBorders>
              <w:top w:val="single" w:sz="8" w:space="0" w:color="auto"/>
              <w:left w:val="single" w:sz="8" w:space="0" w:color="auto"/>
              <w:bottom w:val="single" w:sz="8" w:space="0" w:color="auto"/>
              <w:right w:val="single" w:sz="8" w:space="0" w:color="auto"/>
            </w:tcBorders>
            <w:shd w:val="clear" w:color="auto" w:fill="E7E6E6"/>
            <w:vAlign w:val="bottom"/>
            <w:hideMark/>
          </w:tcPr>
          <w:p w14:paraId="241FC6E2" w14:textId="77777777" w:rsidR="00705B92" w:rsidRPr="00EC6366" w:rsidRDefault="00705B92" w:rsidP="00F00EF6">
            <w:pPr>
              <w:spacing w:after="0" w:line="240" w:lineRule="auto"/>
              <w:jc w:val="center"/>
              <w:rPr>
                <w:rFonts w:ascii="Arial" w:hAnsi="Arial" w:cs="Arial"/>
                <w:b/>
                <w:sz w:val="18"/>
                <w:szCs w:val="18"/>
              </w:rPr>
            </w:pPr>
            <w:r w:rsidRPr="00EC6366">
              <w:rPr>
                <w:rFonts w:ascii="Arial" w:hAnsi="Arial" w:cs="Arial"/>
                <w:b/>
                <w:sz w:val="18"/>
                <w:szCs w:val="18"/>
              </w:rPr>
              <w:t>ITEM</w:t>
            </w:r>
          </w:p>
          <w:p w14:paraId="721D8199" w14:textId="77777777" w:rsidR="00705B92" w:rsidRPr="00EC6366" w:rsidRDefault="00705B92" w:rsidP="00F00EF6">
            <w:pPr>
              <w:spacing w:after="0" w:line="240" w:lineRule="auto"/>
              <w:jc w:val="center"/>
              <w:rPr>
                <w:rFonts w:ascii="Arial" w:hAnsi="Arial" w:cs="Arial"/>
                <w:b/>
                <w:sz w:val="18"/>
                <w:szCs w:val="18"/>
              </w:rPr>
            </w:pPr>
          </w:p>
        </w:tc>
        <w:tc>
          <w:tcPr>
            <w:tcW w:w="8284" w:type="dxa"/>
            <w:tcBorders>
              <w:top w:val="single" w:sz="8" w:space="0" w:color="auto"/>
              <w:left w:val="nil"/>
              <w:bottom w:val="single" w:sz="8" w:space="0" w:color="auto"/>
              <w:right w:val="single" w:sz="8" w:space="0" w:color="auto"/>
            </w:tcBorders>
            <w:shd w:val="clear" w:color="auto" w:fill="E7E6E6"/>
            <w:vAlign w:val="bottom"/>
            <w:hideMark/>
          </w:tcPr>
          <w:p w14:paraId="7101BEF1" w14:textId="77777777" w:rsidR="00705B92" w:rsidRPr="00EC6366" w:rsidRDefault="00705B92" w:rsidP="00F00EF6">
            <w:pPr>
              <w:spacing w:after="0" w:line="240" w:lineRule="auto"/>
              <w:jc w:val="center"/>
              <w:rPr>
                <w:rFonts w:ascii="Arial" w:hAnsi="Arial" w:cs="Arial"/>
                <w:b/>
                <w:sz w:val="18"/>
                <w:szCs w:val="18"/>
              </w:rPr>
            </w:pPr>
            <w:r w:rsidRPr="00EC6366">
              <w:rPr>
                <w:rFonts w:ascii="Arial" w:hAnsi="Arial" w:cs="Arial"/>
                <w:b/>
                <w:sz w:val="18"/>
                <w:szCs w:val="18"/>
              </w:rPr>
              <w:t>ADQUISICIÓN DE UNA SOLUCIÓN DE PROTECCIÓN DE PUNTO FINAL QUE INCLUYA EDR, PARCHADO DE APLICACIONES Y SEGURIDAD PARA CORREO OFFICE 365</w:t>
            </w:r>
          </w:p>
        </w:tc>
      </w:tr>
      <w:tr w:rsidR="00705B92" w:rsidRPr="00EC6366" w14:paraId="0B52697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C77AEE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1.</w:t>
            </w:r>
          </w:p>
        </w:tc>
        <w:tc>
          <w:tcPr>
            <w:tcW w:w="8284" w:type="dxa"/>
            <w:tcBorders>
              <w:top w:val="nil"/>
              <w:left w:val="nil"/>
              <w:bottom w:val="single" w:sz="8" w:space="0" w:color="auto"/>
              <w:right w:val="single" w:sz="8" w:space="0" w:color="auto"/>
            </w:tcBorders>
            <w:shd w:val="clear" w:color="auto" w:fill="FFFFFF"/>
            <w:vAlign w:val="center"/>
          </w:tcPr>
          <w:p w14:paraId="667E0353" w14:textId="77777777" w:rsidR="00705B92" w:rsidRPr="00EC6366" w:rsidRDefault="00705B92" w:rsidP="00F00EF6">
            <w:pPr>
              <w:spacing w:after="0" w:line="240" w:lineRule="auto"/>
              <w:rPr>
                <w:rFonts w:ascii="Arial" w:hAnsi="Arial" w:cs="Arial"/>
                <w:b/>
                <w:sz w:val="18"/>
                <w:szCs w:val="18"/>
                <w:lang w:eastAsia="en-US"/>
              </w:rPr>
            </w:pPr>
            <w:r w:rsidRPr="00EC6366">
              <w:rPr>
                <w:rFonts w:ascii="Arial" w:hAnsi="Arial" w:cs="Arial"/>
                <w:b/>
                <w:sz w:val="18"/>
                <w:szCs w:val="18"/>
                <w:lang w:eastAsia="en-US"/>
              </w:rPr>
              <w:t>GENERALIDADES</w:t>
            </w:r>
          </w:p>
        </w:tc>
      </w:tr>
      <w:tr w:rsidR="00705B92" w:rsidRPr="00EC6366" w14:paraId="3898F7A0"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3A4935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1.1.</w:t>
            </w:r>
          </w:p>
        </w:tc>
        <w:tc>
          <w:tcPr>
            <w:tcW w:w="8284" w:type="dxa"/>
            <w:tcBorders>
              <w:top w:val="nil"/>
              <w:left w:val="nil"/>
              <w:bottom w:val="single" w:sz="8" w:space="0" w:color="auto"/>
              <w:right w:val="single" w:sz="8" w:space="0" w:color="auto"/>
            </w:tcBorders>
            <w:shd w:val="clear" w:color="auto" w:fill="FFFFFF"/>
            <w:vAlign w:val="center"/>
          </w:tcPr>
          <w:p w14:paraId="0BB4F7F4"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El oferente se compromete a no divulgar, trasmitir o compartir la información que reciba, conozca o genere de la Dirección General de Sanidad Militar durante y después del presente contrato. Por tanto, el oferente deberá firmar el Acuerdo de Confidencialidad para el Sector Defensa, el cual garantiza que la información suministrada y generada para el presente proceso será resguardada </w:t>
            </w:r>
            <w:proofErr w:type="gramStart"/>
            <w:r w:rsidRPr="00EC6366">
              <w:rPr>
                <w:rFonts w:ascii="Arial" w:hAnsi="Arial" w:cs="Arial"/>
                <w:sz w:val="18"/>
                <w:szCs w:val="18"/>
                <w:lang w:eastAsia="en-US"/>
              </w:rPr>
              <w:t>de acuerdo a</w:t>
            </w:r>
            <w:proofErr w:type="gramEnd"/>
            <w:r w:rsidRPr="00EC6366">
              <w:rPr>
                <w:rFonts w:ascii="Arial" w:hAnsi="Arial" w:cs="Arial"/>
                <w:sz w:val="18"/>
                <w:szCs w:val="18"/>
                <w:lang w:eastAsia="en-US"/>
              </w:rPr>
              <w:t xml:space="preserve"> la normatividad vigente y Directiva del CGFM 154-2014, </w:t>
            </w:r>
            <w:r w:rsidRPr="00EC6366">
              <w:rPr>
                <w:rFonts w:ascii="Arial" w:hAnsi="Arial" w:cs="Arial"/>
                <w:sz w:val="18"/>
                <w:szCs w:val="18"/>
                <w:lang w:eastAsia="es-ES"/>
              </w:rPr>
              <w:t>la cual será socializada por el Supervisor dejando la respectiva acta</w:t>
            </w:r>
            <w:r w:rsidRPr="00EC6366">
              <w:rPr>
                <w:rFonts w:ascii="Arial" w:hAnsi="Arial" w:cs="Arial"/>
                <w:sz w:val="18"/>
                <w:szCs w:val="18"/>
                <w:lang w:eastAsia="en-US"/>
              </w:rPr>
              <w:t>. Este Acuerdo de Confidencialidad debe firmarse con el Acta de Inicio del contrato.</w:t>
            </w:r>
          </w:p>
        </w:tc>
      </w:tr>
      <w:tr w:rsidR="00705B92" w:rsidRPr="00EC6366" w14:paraId="5C6452E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F60808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1.2.</w:t>
            </w:r>
          </w:p>
        </w:tc>
        <w:tc>
          <w:tcPr>
            <w:tcW w:w="8284" w:type="dxa"/>
            <w:tcBorders>
              <w:top w:val="nil"/>
              <w:left w:val="nil"/>
              <w:bottom w:val="single" w:sz="8" w:space="0" w:color="auto"/>
              <w:right w:val="single" w:sz="8" w:space="0" w:color="auto"/>
            </w:tcBorders>
            <w:shd w:val="clear" w:color="auto" w:fill="FFFFFF"/>
            <w:vAlign w:val="center"/>
          </w:tcPr>
          <w:p w14:paraId="142EA45D"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El personal del equipo de trabajo asignado al proyecto por parte del oferente y que deba realizar visita técnica a las instalaciones de DIGSA, debe cumplir con las normas de seguridad para el control, acceso y permanencia temporal en las instalaciones de la Dirección General de Sanidad Militar (documentación de  identificación, carnetización y dotaciones  de  seguridad  industrial si es el caso),  razón  por  la  cual,  el oferente efectuará los trámites pertinentes y asumirá los costos a que haya lugar.</w:t>
            </w:r>
          </w:p>
        </w:tc>
      </w:tr>
      <w:tr w:rsidR="00705B92" w:rsidRPr="00EC6366" w14:paraId="608742BA"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FCD874B"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1.3</w:t>
            </w:r>
          </w:p>
        </w:tc>
        <w:tc>
          <w:tcPr>
            <w:tcW w:w="8284" w:type="dxa"/>
            <w:tcBorders>
              <w:top w:val="nil"/>
              <w:left w:val="nil"/>
              <w:bottom w:val="single" w:sz="8" w:space="0" w:color="auto"/>
              <w:right w:val="single" w:sz="8" w:space="0" w:color="auto"/>
            </w:tcBorders>
            <w:shd w:val="clear" w:color="auto" w:fill="FFFFFF"/>
            <w:vAlign w:val="center"/>
          </w:tcPr>
          <w:p w14:paraId="5ACC0922"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El oferente (encargado contrato) y la DIGSA (supervisor del contrato), realizarán mínimo una (1) reunión de seguimiento mensual a la ejecución del contrato en las instalaciones de la Dirección General de Sanidad Militar, dejando el acta respectiva firmada por todos los asistentes.</w:t>
            </w:r>
          </w:p>
        </w:tc>
      </w:tr>
      <w:tr w:rsidR="00705B92" w:rsidRPr="00EC6366" w14:paraId="213AD6C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017D08F"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w:t>
            </w:r>
          </w:p>
        </w:tc>
        <w:tc>
          <w:tcPr>
            <w:tcW w:w="8284" w:type="dxa"/>
            <w:tcBorders>
              <w:top w:val="nil"/>
              <w:left w:val="nil"/>
              <w:bottom w:val="single" w:sz="8" w:space="0" w:color="auto"/>
              <w:right w:val="single" w:sz="8" w:space="0" w:color="auto"/>
            </w:tcBorders>
            <w:shd w:val="clear" w:color="auto" w:fill="FFFFFF"/>
            <w:vAlign w:val="center"/>
          </w:tcPr>
          <w:p w14:paraId="6CA8C282" w14:textId="77777777" w:rsidR="00705B92" w:rsidRPr="00EC6366" w:rsidRDefault="00705B92" w:rsidP="00F00EF6">
            <w:pPr>
              <w:spacing w:after="0" w:line="240" w:lineRule="auto"/>
              <w:jc w:val="both"/>
              <w:rPr>
                <w:rFonts w:ascii="Arial" w:hAnsi="Arial" w:cs="Arial"/>
                <w:b/>
                <w:sz w:val="18"/>
                <w:szCs w:val="18"/>
                <w:lang w:eastAsia="en-US"/>
              </w:rPr>
            </w:pPr>
            <w:r w:rsidRPr="00EC6366">
              <w:rPr>
                <w:rFonts w:ascii="Arial" w:hAnsi="Arial" w:cs="Arial"/>
                <w:b/>
                <w:sz w:val="18"/>
                <w:szCs w:val="18"/>
              </w:rPr>
              <w:t>ADQUISICION DE UNA SOLUCION DE PROTECCION DE PUNTO FINAL QUE INCLUYA EDR y PARCHADO DE APLICACIONES</w:t>
            </w:r>
          </w:p>
        </w:tc>
      </w:tr>
      <w:tr w:rsidR="00705B92" w:rsidRPr="00EC6366" w14:paraId="155CA79A"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94EA3A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w:t>
            </w:r>
          </w:p>
        </w:tc>
        <w:tc>
          <w:tcPr>
            <w:tcW w:w="8284" w:type="dxa"/>
            <w:tcBorders>
              <w:top w:val="nil"/>
              <w:left w:val="nil"/>
              <w:bottom w:val="single" w:sz="8" w:space="0" w:color="auto"/>
              <w:right w:val="single" w:sz="8" w:space="0" w:color="auto"/>
            </w:tcBorders>
            <w:shd w:val="clear" w:color="auto" w:fill="FFFFFF"/>
            <w:vAlign w:val="center"/>
          </w:tcPr>
          <w:p w14:paraId="08EA08B4"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CARACTERÍSTICAS GENERALES DE LA PLATAFORMA DE PROTECCIÓN:</w:t>
            </w:r>
          </w:p>
        </w:tc>
      </w:tr>
      <w:tr w:rsidR="00705B92" w:rsidRPr="00EC6366" w14:paraId="68C9E6A0"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E9679F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2.1.1</w:t>
            </w:r>
          </w:p>
        </w:tc>
        <w:tc>
          <w:tcPr>
            <w:tcW w:w="8284" w:type="dxa"/>
            <w:tcBorders>
              <w:top w:val="nil"/>
              <w:left w:val="nil"/>
              <w:bottom w:val="single" w:sz="8" w:space="0" w:color="auto"/>
              <w:right w:val="single" w:sz="8" w:space="0" w:color="auto"/>
            </w:tcBorders>
            <w:shd w:val="clear" w:color="auto" w:fill="FFFFFF"/>
            <w:vAlign w:val="center"/>
          </w:tcPr>
          <w:p w14:paraId="0DD2BDD9"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solución deberá estar (aparecer), listada como una de las soluciones con la certificación de BEST PROTECTION 2019 según AV TEST, además deberá aparecer listada como una de las soluciones nombradas como PRODUCT OF THE YEAR 2019 según AV. Comparatives, así mismo debe estar listada como una de las soluciones recomendadas según NSS LABS de 2019 y como líder en forrester wave de cloud workload security.</w:t>
            </w:r>
          </w:p>
        </w:tc>
      </w:tr>
      <w:tr w:rsidR="00705B92" w:rsidRPr="00EC6366" w14:paraId="6C6B988A"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4A17C3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2.1.2</w:t>
            </w:r>
          </w:p>
        </w:tc>
        <w:tc>
          <w:tcPr>
            <w:tcW w:w="8284" w:type="dxa"/>
            <w:tcBorders>
              <w:top w:val="nil"/>
              <w:left w:val="nil"/>
              <w:bottom w:val="single" w:sz="8" w:space="0" w:color="auto"/>
              <w:right w:val="single" w:sz="8" w:space="0" w:color="auto"/>
            </w:tcBorders>
            <w:shd w:val="clear" w:color="auto" w:fill="FFFFFF"/>
            <w:vAlign w:val="center"/>
          </w:tcPr>
          <w:p w14:paraId="62262523"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El oferente proveerá una plataforma de integral para protección de punto final, administración de parches y protección de correo Office 365 que admita una solución de seguridad de información modular capaz de proteger cualquier entorno empresarial en un método escalable y de alta disponibilidad para un mínimo de 450 dispositivos (servidores – computadores) y su implementación deberá ser por un período de 12 meses, contados a partir de la aprobación de la garantía única del contrato.</w:t>
            </w:r>
          </w:p>
        </w:tc>
      </w:tr>
      <w:tr w:rsidR="00705B92" w:rsidRPr="00EC6366" w14:paraId="136C43B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6C7C46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2.1.3</w:t>
            </w:r>
          </w:p>
        </w:tc>
        <w:tc>
          <w:tcPr>
            <w:tcW w:w="8284" w:type="dxa"/>
            <w:tcBorders>
              <w:top w:val="nil"/>
              <w:left w:val="nil"/>
              <w:bottom w:val="single" w:sz="8" w:space="0" w:color="auto"/>
              <w:right w:val="single" w:sz="8" w:space="0" w:color="auto"/>
            </w:tcBorders>
            <w:shd w:val="clear" w:color="auto" w:fill="FFFFFF"/>
            <w:vAlign w:val="center"/>
          </w:tcPr>
          <w:p w14:paraId="68C61DA5"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rPr>
              <w:t xml:space="preserve">El oferente deberá instalar desde ceros la consola de administración de la solución ofertada, y realizar las configuraciones, pruebas y ajustes que sean necesarios, para el correcto funcionamiento de toda la solución en todos los servidores y computadores </w:t>
            </w:r>
            <w:proofErr w:type="gramStart"/>
            <w:r w:rsidRPr="00EC6366">
              <w:rPr>
                <w:rFonts w:ascii="Arial" w:hAnsi="Arial" w:cs="Arial"/>
                <w:sz w:val="18"/>
                <w:szCs w:val="18"/>
              </w:rPr>
              <w:t>de acuerdo a</w:t>
            </w:r>
            <w:proofErr w:type="gramEnd"/>
            <w:r w:rsidRPr="00EC6366">
              <w:rPr>
                <w:rFonts w:ascii="Arial" w:hAnsi="Arial" w:cs="Arial"/>
                <w:sz w:val="18"/>
                <w:szCs w:val="18"/>
              </w:rPr>
              <w:t xml:space="preserve"> lo contratado.</w:t>
            </w:r>
          </w:p>
        </w:tc>
      </w:tr>
      <w:tr w:rsidR="00705B92" w:rsidRPr="00EC6366" w14:paraId="79A0F4F1"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B6FB31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2.1.4</w:t>
            </w:r>
          </w:p>
        </w:tc>
        <w:tc>
          <w:tcPr>
            <w:tcW w:w="8284" w:type="dxa"/>
            <w:tcBorders>
              <w:top w:val="nil"/>
              <w:left w:val="nil"/>
              <w:bottom w:val="single" w:sz="8" w:space="0" w:color="auto"/>
              <w:right w:val="single" w:sz="8" w:space="0" w:color="auto"/>
            </w:tcBorders>
            <w:shd w:val="clear" w:color="auto" w:fill="FFFFFF"/>
            <w:vAlign w:val="center"/>
          </w:tcPr>
          <w:p w14:paraId="4735E50D"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rPr>
              <w:t>Durante la implementación y despliegue de la solución en todos los servidores y computadores de la DIGSA, el oferente deberá disponer de un técnico Profesional y/o especialista certificado en instalación y configuración o mediante soporte en sitio 3 días con disponibilidad del 100% para la DIGSA, así mismo de manera remota el tiempo necesario para terminar la configuración y puesta en marcha de la solución, para atender cualquier eventualidad en base a la instalación y puesta en marcha de la solución, incluyendo la atención requerida en productivo durante y después del montaje del servicio para verificar el funcionamiento de las plataformas.</w:t>
            </w:r>
          </w:p>
        </w:tc>
      </w:tr>
      <w:tr w:rsidR="00705B92" w:rsidRPr="00EC6366" w14:paraId="3ED587F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EE1BDDC"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2.1.5</w:t>
            </w:r>
          </w:p>
        </w:tc>
        <w:tc>
          <w:tcPr>
            <w:tcW w:w="8284" w:type="dxa"/>
            <w:tcBorders>
              <w:top w:val="nil"/>
              <w:left w:val="nil"/>
              <w:bottom w:val="single" w:sz="8" w:space="0" w:color="auto"/>
              <w:right w:val="single" w:sz="8" w:space="0" w:color="auto"/>
            </w:tcBorders>
            <w:shd w:val="clear" w:color="auto" w:fill="FFFFFF"/>
            <w:vAlign w:val="center"/>
          </w:tcPr>
          <w:p w14:paraId="253D6196" w14:textId="77777777" w:rsidR="00705B92" w:rsidRPr="00EC6366" w:rsidRDefault="00705B92" w:rsidP="00F00EF6">
            <w:pPr>
              <w:spacing w:after="0" w:line="240" w:lineRule="auto"/>
              <w:jc w:val="both"/>
              <w:rPr>
                <w:rFonts w:ascii="Arial" w:hAnsi="Arial" w:cs="Arial"/>
                <w:sz w:val="18"/>
                <w:szCs w:val="18"/>
              </w:rPr>
            </w:pPr>
            <w:r w:rsidRPr="00EC6366">
              <w:rPr>
                <w:rFonts w:ascii="Arial" w:hAnsi="Arial" w:cs="Arial"/>
                <w:sz w:val="18"/>
                <w:szCs w:val="18"/>
              </w:rPr>
              <w:t xml:space="preserve">El oferente deberá efectuar una visita mensual de dos (2) horas mínimo presencial / virtual, durante la vigencia del licenciamiento/servicio para revisar el funcionamiento de la consola que administra la solución, verificar  y  resolver  problemas  que  se  encuentren  registrados  en  dicha  consola  con respecto  al  control  que  ejerce  el  software  antivirus  y  en  general  malware  detectado, eliminado o en cuarentena, con el fin de efectuar potenciales ajustes a la parametrización del entorno, actualizaciones, que permita un control más efectivo de acuerdo con los casos que se van presentando; entregando un informe detallado al supervisor del contrato de las actividades realizadas y las recomendaciones referente a los últimos parches de seguridad y procedimientos, así como </w:t>
            </w:r>
            <w:r w:rsidRPr="00EC6366">
              <w:rPr>
                <w:rFonts w:ascii="Arial" w:hAnsi="Arial" w:cs="Arial"/>
                <w:sz w:val="18"/>
                <w:szCs w:val="18"/>
              </w:rPr>
              <w:lastRenderedPageBreak/>
              <w:t>optimización de reglas y demás aspectos a tener en cuenta por los administradores de la solución en la DIGSA.</w:t>
            </w:r>
          </w:p>
        </w:tc>
      </w:tr>
      <w:tr w:rsidR="00705B92" w:rsidRPr="00EC6366" w14:paraId="12AF50E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0CDEBB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lastRenderedPageBreak/>
              <w:t>2.2</w:t>
            </w:r>
          </w:p>
        </w:tc>
        <w:tc>
          <w:tcPr>
            <w:tcW w:w="8284" w:type="dxa"/>
            <w:tcBorders>
              <w:top w:val="nil"/>
              <w:left w:val="nil"/>
              <w:bottom w:val="single" w:sz="8" w:space="0" w:color="auto"/>
              <w:right w:val="single" w:sz="8" w:space="0" w:color="auto"/>
            </w:tcBorders>
            <w:shd w:val="clear" w:color="auto" w:fill="FFFFFF"/>
            <w:vAlign w:val="center"/>
          </w:tcPr>
          <w:p w14:paraId="16D8B548"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CONSOLA DE ADMINISTRACION:</w:t>
            </w:r>
          </w:p>
        </w:tc>
      </w:tr>
      <w:tr w:rsidR="00705B92" w:rsidRPr="00EC6366" w14:paraId="027ED9B1"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ABFFEF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2.2.1</w:t>
            </w:r>
          </w:p>
        </w:tc>
        <w:tc>
          <w:tcPr>
            <w:tcW w:w="8284" w:type="dxa"/>
            <w:tcBorders>
              <w:top w:val="nil"/>
              <w:left w:val="nil"/>
              <w:bottom w:val="single" w:sz="8" w:space="0" w:color="auto"/>
              <w:right w:val="single" w:sz="8" w:space="0" w:color="auto"/>
            </w:tcBorders>
            <w:shd w:val="clear" w:color="auto" w:fill="FFFFFF"/>
            <w:vAlign w:val="center"/>
          </w:tcPr>
          <w:p w14:paraId="62A54164"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El paquete de instalación debe entregarse como un solo dispositivo virtual (imagen virtual). Las plataformas de virtualización soportadas deben ser:</w:t>
            </w:r>
          </w:p>
          <w:p w14:paraId="78CA763C" w14:textId="77777777" w:rsidR="00705B92" w:rsidRPr="00EC6366" w:rsidRDefault="00705B92" w:rsidP="00F00EF6">
            <w:pPr>
              <w:spacing w:after="0" w:line="240" w:lineRule="auto"/>
              <w:ind w:left="414" w:hanging="414"/>
              <w:jc w:val="both"/>
              <w:rPr>
                <w:rFonts w:ascii="Arial" w:hAnsi="Arial" w:cs="Arial"/>
                <w:bCs/>
                <w:sz w:val="18"/>
                <w:szCs w:val="18"/>
              </w:rPr>
            </w:pPr>
            <w:r w:rsidRPr="00EC6366">
              <w:rPr>
                <w:rFonts w:ascii="Arial" w:hAnsi="Arial" w:cs="Arial"/>
                <w:bCs/>
                <w:sz w:val="18"/>
                <w:szCs w:val="18"/>
              </w:rPr>
              <w:t>a.</w:t>
            </w:r>
            <w:r w:rsidRPr="00EC6366">
              <w:rPr>
                <w:rFonts w:ascii="Arial" w:hAnsi="Arial" w:cs="Arial"/>
                <w:bCs/>
                <w:sz w:val="18"/>
                <w:szCs w:val="18"/>
              </w:rPr>
              <w:tab/>
              <w:t xml:space="preserve">VMware vSphere, VMware View, VMware Horizon suites  </w:t>
            </w:r>
          </w:p>
          <w:p w14:paraId="0A26E4FF" w14:textId="77777777" w:rsidR="00705B92" w:rsidRPr="00EC6366" w:rsidRDefault="00705B92" w:rsidP="00F00EF6">
            <w:pPr>
              <w:spacing w:after="0" w:line="240" w:lineRule="auto"/>
              <w:ind w:left="414" w:hanging="414"/>
              <w:jc w:val="both"/>
              <w:rPr>
                <w:rFonts w:ascii="Arial" w:hAnsi="Arial" w:cs="Arial"/>
                <w:bCs/>
                <w:sz w:val="18"/>
                <w:szCs w:val="18"/>
                <w:lang w:val="en-US"/>
              </w:rPr>
            </w:pPr>
            <w:r w:rsidRPr="00EC6366">
              <w:rPr>
                <w:rFonts w:ascii="Arial" w:hAnsi="Arial" w:cs="Arial"/>
                <w:bCs/>
                <w:sz w:val="18"/>
                <w:szCs w:val="18"/>
                <w:lang w:val="en-US"/>
              </w:rPr>
              <w:t>b.</w:t>
            </w:r>
            <w:r w:rsidRPr="00EC6366">
              <w:rPr>
                <w:rFonts w:ascii="Arial" w:hAnsi="Arial" w:cs="Arial"/>
                <w:bCs/>
                <w:sz w:val="18"/>
                <w:szCs w:val="18"/>
                <w:lang w:val="en-US"/>
              </w:rPr>
              <w:tab/>
              <w:t>Citrix XenServer, Citrix XenApp, Citrix XenDesktop</w:t>
            </w:r>
          </w:p>
          <w:p w14:paraId="112BAE3B" w14:textId="77777777" w:rsidR="00705B92" w:rsidRPr="00EC6366" w:rsidRDefault="00705B92" w:rsidP="00F00EF6">
            <w:pPr>
              <w:spacing w:after="0" w:line="240" w:lineRule="auto"/>
              <w:ind w:left="414" w:hanging="414"/>
              <w:jc w:val="both"/>
              <w:rPr>
                <w:rFonts w:ascii="Arial" w:hAnsi="Arial" w:cs="Arial"/>
                <w:bCs/>
                <w:sz w:val="18"/>
                <w:szCs w:val="18"/>
                <w:lang w:val="en-US"/>
              </w:rPr>
            </w:pPr>
            <w:r w:rsidRPr="00EC6366">
              <w:rPr>
                <w:rFonts w:ascii="Arial" w:hAnsi="Arial" w:cs="Arial"/>
                <w:bCs/>
                <w:sz w:val="18"/>
                <w:szCs w:val="18"/>
                <w:lang w:val="en-US"/>
              </w:rPr>
              <w:t>c.</w:t>
            </w:r>
            <w:r w:rsidRPr="00EC6366">
              <w:rPr>
                <w:rFonts w:ascii="Arial" w:hAnsi="Arial" w:cs="Arial"/>
                <w:bCs/>
                <w:sz w:val="18"/>
                <w:szCs w:val="18"/>
                <w:lang w:val="en-US"/>
              </w:rPr>
              <w:tab/>
              <w:t>Microsoft Hyper-V</w:t>
            </w:r>
          </w:p>
          <w:p w14:paraId="53C7CBA0" w14:textId="77777777" w:rsidR="00705B92" w:rsidRPr="00EC6366" w:rsidRDefault="00705B92" w:rsidP="00F00EF6">
            <w:pPr>
              <w:spacing w:after="0" w:line="240" w:lineRule="auto"/>
              <w:ind w:left="414" w:hanging="414"/>
              <w:jc w:val="both"/>
              <w:rPr>
                <w:rFonts w:ascii="Arial" w:hAnsi="Arial" w:cs="Arial"/>
                <w:bCs/>
                <w:sz w:val="18"/>
                <w:szCs w:val="18"/>
                <w:lang w:val="en-US"/>
              </w:rPr>
            </w:pPr>
            <w:r w:rsidRPr="00EC6366">
              <w:rPr>
                <w:rFonts w:ascii="Arial" w:hAnsi="Arial" w:cs="Arial"/>
                <w:bCs/>
                <w:sz w:val="18"/>
                <w:szCs w:val="18"/>
                <w:lang w:val="en-US"/>
              </w:rPr>
              <w:t>d.</w:t>
            </w:r>
            <w:r w:rsidRPr="00EC6366">
              <w:rPr>
                <w:rFonts w:ascii="Arial" w:hAnsi="Arial" w:cs="Arial"/>
                <w:bCs/>
                <w:sz w:val="18"/>
                <w:szCs w:val="18"/>
                <w:lang w:val="en-US"/>
              </w:rPr>
              <w:tab/>
              <w:t>Red Hat Enterprise Virtualization</w:t>
            </w:r>
          </w:p>
          <w:p w14:paraId="32DB89D3" w14:textId="77777777" w:rsidR="00705B92" w:rsidRPr="00EC6366" w:rsidRDefault="00705B92" w:rsidP="00F00EF6">
            <w:pPr>
              <w:spacing w:after="0" w:line="240" w:lineRule="auto"/>
              <w:ind w:left="414" w:hanging="414"/>
              <w:jc w:val="both"/>
              <w:rPr>
                <w:rFonts w:ascii="Arial" w:hAnsi="Arial" w:cs="Arial"/>
                <w:bCs/>
                <w:sz w:val="18"/>
                <w:szCs w:val="18"/>
                <w:lang w:val="en-US"/>
              </w:rPr>
            </w:pPr>
            <w:r w:rsidRPr="00EC6366">
              <w:rPr>
                <w:rFonts w:ascii="Arial" w:hAnsi="Arial" w:cs="Arial"/>
                <w:bCs/>
                <w:sz w:val="18"/>
                <w:szCs w:val="18"/>
                <w:lang w:val="en-US"/>
              </w:rPr>
              <w:t>e.</w:t>
            </w:r>
            <w:r w:rsidRPr="00EC6366">
              <w:rPr>
                <w:rFonts w:ascii="Arial" w:hAnsi="Arial" w:cs="Arial"/>
                <w:bCs/>
                <w:sz w:val="18"/>
                <w:szCs w:val="18"/>
                <w:lang w:val="en-US"/>
              </w:rPr>
              <w:tab/>
              <w:t>Kernel-based Virtual Machine or KVM</w:t>
            </w:r>
          </w:p>
          <w:p w14:paraId="2B432F2F" w14:textId="77777777" w:rsidR="00705B92" w:rsidRPr="00EC6366" w:rsidRDefault="00705B92" w:rsidP="00F00EF6">
            <w:pPr>
              <w:spacing w:after="0" w:line="240" w:lineRule="auto"/>
              <w:ind w:left="414" w:hanging="414"/>
              <w:jc w:val="both"/>
              <w:rPr>
                <w:rFonts w:ascii="Arial" w:hAnsi="Arial" w:cs="Arial"/>
                <w:bCs/>
                <w:sz w:val="18"/>
                <w:szCs w:val="18"/>
              </w:rPr>
            </w:pPr>
            <w:r w:rsidRPr="00EC6366">
              <w:rPr>
                <w:rFonts w:ascii="Arial" w:hAnsi="Arial" w:cs="Arial"/>
                <w:bCs/>
                <w:sz w:val="18"/>
                <w:szCs w:val="18"/>
              </w:rPr>
              <w:t>f.</w:t>
            </w:r>
            <w:r w:rsidRPr="00EC6366">
              <w:rPr>
                <w:rFonts w:ascii="Arial" w:hAnsi="Arial" w:cs="Arial"/>
                <w:bCs/>
                <w:sz w:val="18"/>
                <w:szCs w:val="18"/>
              </w:rPr>
              <w:tab/>
              <w:t>Oracle VM</w:t>
            </w:r>
          </w:p>
          <w:p w14:paraId="4B75D525" w14:textId="77777777" w:rsidR="00705B92" w:rsidRPr="00EC6366" w:rsidRDefault="00705B92" w:rsidP="00F00EF6">
            <w:pPr>
              <w:spacing w:after="0" w:line="240" w:lineRule="auto"/>
              <w:ind w:left="414" w:hanging="414"/>
              <w:jc w:val="both"/>
              <w:rPr>
                <w:rFonts w:ascii="Arial" w:hAnsi="Arial" w:cs="Arial"/>
                <w:bCs/>
                <w:sz w:val="18"/>
                <w:szCs w:val="18"/>
              </w:rPr>
            </w:pPr>
            <w:r w:rsidRPr="00EC6366">
              <w:rPr>
                <w:rFonts w:ascii="Arial" w:hAnsi="Arial" w:cs="Arial"/>
                <w:bCs/>
                <w:sz w:val="18"/>
                <w:szCs w:val="18"/>
              </w:rPr>
              <w:t>g.</w:t>
            </w:r>
            <w:r w:rsidRPr="00EC6366">
              <w:rPr>
                <w:rFonts w:ascii="Arial" w:hAnsi="Arial" w:cs="Arial"/>
                <w:bCs/>
                <w:sz w:val="18"/>
                <w:szCs w:val="18"/>
              </w:rPr>
              <w:tab/>
              <w:t>Nutanix</w:t>
            </w:r>
          </w:p>
        </w:tc>
      </w:tr>
      <w:tr w:rsidR="00705B92" w:rsidRPr="00EC6366" w14:paraId="111C968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772085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2.2.2</w:t>
            </w:r>
          </w:p>
        </w:tc>
        <w:tc>
          <w:tcPr>
            <w:tcW w:w="8284" w:type="dxa"/>
            <w:tcBorders>
              <w:top w:val="nil"/>
              <w:left w:val="nil"/>
              <w:bottom w:val="single" w:sz="8" w:space="0" w:color="auto"/>
              <w:right w:val="single" w:sz="8" w:space="0" w:color="auto"/>
            </w:tcBorders>
            <w:shd w:val="clear" w:color="auto" w:fill="FFFFFF"/>
            <w:vAlign w:val="center"/>
          </w:tcPr>
          <w:p w14:paraId="4CB68517"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El producto debe permitir la implementación centralizada de máquinas de escaneo dedicadas.</w:t>
            </w:r>
          </w:p>
        </w:tc>
      </w:tr>
      <w:tr w:rsidR="00705B92" w:rsidRPr="00EC6366" w14:paraId="49397B8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0C78459"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2.2.3</w:t>
            </w:r>
          </w:p>
        </w:tc>
        <w:tc>
          <w:tcPr>
            <w:tcW w:w="8284" w:type="dxa"/>
            <w:tcBorders>
              <w:top w:val="nil"/>
              <w:left w:val="nil"/>
              <w:bottom w:val="single" w:sz="8" w:space="0" w:color="auto"/>
              <w:right w:val="single" w:sz="8" w:space="0" w:color="auto"/>
            </w:tcBorders>
            <w:shd w:val="clear" w:color="auto" w:fill="FFFFFF"/>
            <w:vAlign w:val="center"/>
          </w:tcPr>
          <w:p w14:paraId="512D12DD"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Para fines de escalabilidad, el producto debe permitir que cualquier componente o servicio se instale de forma independiente o en un método agrupado.</w:t>
            </w:r>
          </w:p>
        </w:tc>
      </w:tr>
      <w:tr w:rsidR="00705B92" w:rsidRPr="00EC6366" w14:paraId="501A346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D44E2A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2.2.4</w:t>
            </w:r>
          </w:p>
        </w:tc>
        <w:tc>
          <w:tcPr>
            <w:tcW w:w="8284" w:type="dxa"/>
            <w:tcBorders>
              <w:top w:val="nil"/>
              <w:left w:val="nil"/>
              <w:bottom w:val="single" w:sz="8" w:space="0" w:color="auto"/>
              <w:right w:val="single" w:sz="8" w:space="0" w:color="auto"/>
            </w:tcBorders>
            <w:shd w:val="clear" w:color="auto" w:fill="FFFFFF"/>
            <w:vAlign w:val="center"/>
          </w:tcPr>
          <w:p w14:paraId="16B8F1A0"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Para propósitos de escalabilidad, el producto debe tener componentes dedicados para servicios de base de datos, servicios de comunicación, actualización y servicios web.</w:t>
            </w:r>
          </w:p>
        </w:tc>
      </w:tr>
      <w:tr w:rsidR="00705B92" w:rsidRPr="00EC6366" w14:paraId="57A8AFC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858625B"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2.2.5</w:t>
            </w:r>
          </w:p>
        </w:tc>
        <w:tc>
          <w:tcPr>
            <w:tcW w:w="8284" w:type="dxa"/>
            <w:tcBorders>
              <w:top w:val="nil"/>
              <w:left w:val="nil"/>
              <w:bottom w:val="single" w:sz="8" w:space="0" w:color="auto"/>
              <w:right w:val="single" w:sz="8" w:space="0" w:color="auto"/>
            </w:tcBorders>
            <w:shd w:val="clear" w:color="auto" w:fill="FFFFFF"/>
            <w:vAlign w:val="center"/>
          </w:tcPr>
          <w:p w14:paraId="11C1ECDE"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Para alta disponibilidad y balanceo de carga, el producto debe incluir un módulo dedicado de balanceador de carga disponible.</w:t>
            </w:r>
          </w:p>
        </w:tc>
      </w:tr>
      <w:tr w:rsidR="00705B92" w:rsidRPr="00EC6366" w14:paraId="1047948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D6C48CB"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2.3</w:t>
            </w:r>
          </w:p>
        </w:tc>
        <w:tc>
          <w:tcPr>
            <w:tcW w:w="8284" w:type="dxa"/>
            <w:tcBorders>
              <w:top w:val="nil"/>
              <w:left w:val="nil"/>
              <w:bottom w:val="single" w:sz="8" w:space="0" w:color="auto"/>
              <w:right w:val="single" w:sz="8" w:space="0" w:color="auto"/>
            </w:tcBorders>
            <w:shd w:val="clear" w:color="auto" w:fill="FFFFFF"/>
            <w:vAlign w:val="center"/>
          </w:tcPr>
          <w:p w14:paraId="3E319C57"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EL PRODUCTO DEBE OFRECER LAS SIGUIENTES CAPACIDADES (CARACTERÍSTICAS GENERALES)</w:t>
            </w:r>
          </w:p>
        </w:tc>
      </w:tr>
      <w:tr w:rsidR="00705B92" w:rsidRPr="00EC6366" w14:paraId="4F707DDC"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51A514B"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2.3.1</w:t>
            </w:r>
          </w:p>
        </w:tc>
        <w:tc>
          <w:tcPr>
            <w:tcW w:w="8284" w:type="dxa"/>
            <w:tcBorders>
              <w:top w:val="nil"/>
              <w:left w:val="nil"/>
              <w:bottom w:val="single" w:sz="8" w:space="0" w:color="auto"/>
              <w:right w:val="single" w:sz="8" w:space="0" w:color="auto"/>
            </w:tcBorders>
            <w:shd w:val="clear" w:color="auto" w:fill="FFFFFF"/>
            <w:vAlign w:val="center"/>
          </w:tcPr>
          <w:p w14:paraId="7DAD77F1" w14:textId="77777777" w:rsidR="00705B92" w:rsidRPr="00EC6366" w:rsidRDefault="00705B92" w:rsidP="00F00EF6">
            <w:pPr>
              <w:spacing w:after="0" w:line="240" w:lineRule="auto"/>
              <w:jc w:val="both"/>
              <w:rPr>
                <w:rFonts w:ascii="Arial" w:hAnsi="Arial" w:cs="Arial"/>
                <w:sz w:val="18"/>
                <w:szCs w:val="18"/>
              </w:rPr>
            </w:pPr>
            <w:r w:rsidRPr="00EC6366">
              <w:rPr>
                <w:rFonts w:ascii="Arial" w:hAnsi="Arial" w:cs="Arial"/>
                <w:sz w:val="18"/>
                <w:szCs w:val="18"/>
              </w:rPr>
              <w:t xml:space="preserve">La Licencia adquirida y la consola de administración deben ser únicas del titular de los derechos de autor del software en cuestión. </w:t>
            </w:r>
          </w:p>
          <w:p w14:paraId="02DF669E"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rPr>
              <w:t>Así mismo, ofrecer el correcto funcionamiento del software y rendimiento en donde se instalarán todos los servicios de seguridad (endpoint, EDR, Administración de parches, actualizaciones y seguridad perimetral para correo Microsoft de office 365), todo desde una única consola de administración debe manejarse como una solución integral de seguridad que no requiere la instalación de múltiples agentes.</w:t>
            </w:r>
          </w:p>
        </w:tc>
      </w:tr>
      <w:tr w:rsidR="00705B92" w:rsidRPr="00EC6366" w14:paraId="33AF86D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9993F3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2.3.2</w:t>
            </w:r>
          </w:p>
        </w:tc>
        <w:tc>
          <w:tcPr>
            <w:tcW w:w="8284" w:type="dxa"/>
            <w:tcBorders>
              <w:top w:val="nil"/>
              <w:left w:val="nil"/>
              <w:bottom w:val="single" w:sz="8" w:space="0" w:color="auto"/>
              <w:right w:val="single" w:sz="8" w:space="0" w:color="auto"/>
            </w:tcBorders>
            <w:shd w:val="clear" w:color="auto" w:fill="FFFFFF"/>
            <w:vAlign w:val="center"/>
          </w:tcPr>
          <w:p w14:paraId="7719CBE2"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 xml:space="preserve">Todos los componentes se podrán actualizar con un solo </w:t>
            </w:r>
            <w:proofErr w:type="gramStart"/>
            <w:r w:rsidRPr="00EC6366">
              <w:rPr>
                <w:rFonts w:ascii="Arial" w:hAnsi="Arial" w:cs="Arial"/>
                <w:bCs/>
                <w:sz w:val="18"/>
                <w:szCs w:val="18"/>
              </w:rPr>
              <w:t>click</w:t>
            </w:r>
            <w:proofErr w:type="gramEnd"/>
            <w:r w:rsidRPr="00EC6366">
              <w:rPr>
                <w:rFonts w:ascii="Arial" w:hAnsi="Arial" w:cs="Arial"/>
                <w:bCs/>
                <w:sz w:val="18"/>
                <w:szCs w:val="18"/>
              </w:rPr>
              <w:t xml:space="preserve"> desde la consola de administración, sin depender de su orden de instalación ni de ningún otro requisito.</w:t>
            </w:r>
          </w:p>
        </w:tc>
      </w:tr>
      <w:tr w:rsidR="00705B92" w:rsidRPr="00EC6366" w14:paraId="6BA2AB55"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FD431E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2.3.3</w:t>
            </w:r>
          </w:p>
        </w:tc>
        <w:tc>
          <w:tcPr>
            <w:tcW w:w="8284" w:type="dxa"/>
            <w:tcBorders>
              <w:top w:val="nil"/>
              <w:left w:val="nil"/>
              <w:bottom w:val="single" w:sz="8" w:space="0" w:color="auto"/>
              <w:right w:val="single" w:sz="8" w:space="0" w:color="auto"/>
            </w:tcBorders>
            <w:shd w:val="clear" w:color="auto" w:fill="FFFFFF"/>
            <w:vAlign w:val="center"/>
          </w:tcPr>
          <w:p w14:paraId="3A8A6DC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Deberá permitir actualizaciones ha pedido que permitirán a los administradores elegir qué paquetes de servicios de seguridad se actualizarán para ahorrar ancho de banda.</w:t>
            </w:r>
          </w:p>
        </w:tc>
      </w:tr>
      <w:tr w:rsidR="00705B92" w:rsidRPr="00EC6366" w14:paraId="5C02399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A93CA9F"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2.3.4</w:t>
            </w:r>
          </w:p>
        </w:tc>
        <w:tc>
          <w:tcPr>
            <w:tcW w:w="8284" w:type="dxa"/>
            <w:tcBorders>
              <w:top w:val="nil"/>
              <w:left w:val="nil"/>
              <w:bottom w:val="single" w:sz="8" w:space="0" w:color="auto"/>
              <w:right w:val="single" w:sz="8" w:space="0" w:color="auto"/>
            </w:tcBorders>
            <w:shd w:val="clear" w:color="auto" w:fill="FFFFFF"/>
            <w:vAlign w:val="center"/>
          </w:tcPr>
          <w:p w14:paraId="72D12195"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 usar una base de datos no relacional, sin requerir ninguna clave de licencia de terceros para implementaciones mayores que un cierto número de puntos finales.</w:t>
            </w:r>
          </w:p>
        </w:tc>
      </w:tr>
      <w:tr w:rsidR="00705B92" w:rsidRPr="00EC6366" w14:paraId="3DDFBDC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C67C4B2"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2.3.5</w:t>
            </w:r>
          </w:p>
        </w:tc>
        <w:tc>
          <w:tcPr>
            <w:tcW w:w="8284" w:type="dxa"/>
            <w:tcBorders>
              <w:top w:val="nil"/>
              <w:left w:val="nil"/>
              <w:bottom w:val="single" w:sz="8" w:space="0" w:color="auto"/>
              <w:right w:val="single" w:sz="8" w:space="0" w:color="auto"/>
            </w:tcBorders>
            <w:shd w:val="clear" w:color="auto" w:fill="FFFFFF"/>
            <w:vAlign w:val="center"/>
          </w:tcPr>
          <w:p w14:paraId="13F1CA04"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 xml:space="preserve">Las notificaciones deben mostrarse en el menú principal, con aspectos destacados de los elementos no leídos, con la capacidad de enviarlo por correo electrónico, alertando al administrador sobre problemas importantes: problemas de licencias, alertas de brotes de </w:t>
            </w:r>
            <w:proofErr w:type="gramStart"/>
            <w:r w:rsidRPr="00EC6366">
              <w:rPr>
                <w:rFonts w:ascii="Arial" w:hAnsi="Arial" w:cs="Arial"/>
                <w:bCs/>
                <w:sz w:val="18"/>
                <w:szCs w:val="18"/>
              </w:rPr>
              <w:t>malware</w:t>
            </w:r>
            <w:proofErr w:type="gramEnd"/>
            <w:r w:rsidRPr="00EC6366">
              <w:rPr>
                <w:rFonts w:ascii="Arial" w:hAnsi="Arial" w:cs="Arial"/>
                <w:bCs/>
                <w:sz w:val="18"/>
                <w:szCs w:val="18"/>
              </w:rPr>
              <w:t xml:space="preserve"> y / o máquinas desactualizadas.</w:t>
            </w:r>
          </w:p>
        </w:tc>
      </w:tr>
      <w:tr w:rsidR="00705B92" w:rsidRPr="00EC6366" w14:paraId="2F659E6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B7FD88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2.4</w:t>
            </w:r>
          </w:p>
        </w:tc>
        <w:tc>
          <w:tcPr>
            <w:tcW w:w="8284" w:type="dxa"/>
            <w:tcBorders>
              <w:top w:val="nil"/>
              <w:left w:val="nil"/>
              <w:bottom w:val="single" w:sz="8" w:space="0" w:color="auto"/>
              <w:right w:val="single" w:sz="8" w:space="0" w:color="auto"/>
            </w:tcBorders>
            <w:shd w:val="clear" w:color="auto" w:fill="FFFFFF"/>
            <w:vAlign w:val="center"/>
          </w:tcPr>
          <w:p w14:paraId="02A28219"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PANEL DE CONSOLA DE ADMINISTRACIÓN PARA MONITOREO Y MANEJO DE INCIDENTES, EL PRODUCTO DEBE OFRECER:</w:t>
            </w:r>
          </w:p>
        </w:tc>
      </w:tr>
      <w:tr w:rsidR="00705B92" w:rsidRPr="00EC6366" w14:paraId="33F1945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87A741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2.4.1</w:t>
            </w:r>
          </w:p>
        </w:tc>
        <w:tc>
          <w:tcPr>
            <w:tcW w:w="8284" w:type="dxa"/>
            <w:tcBorders>
              <w:top w:val="nil"/>
              <w:left w:val="nil"/>
              <w:bottom w:val="single" w:sz="8" w:space="0" w:color="auto"/>
              <w:right w:val="single" w:sz="8" w:space="0" w:color="auto"/>
            </w:tcBorders>
            <w:shd w:val="clear" w:color="auto" w:fill="FFFFFF"/>
            <w:vAlign w:val="center"/>
          </w:tcPr>
          <w:p w14:paraId="3CC385D2"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Capacidad para agregar, eliminar, organizar, configurar y personalizar múltiples portlets de seguridad; así como soportar múltiples páginas.</w:t>
            </w:r>
          </w:p>
        </w:tc>
      </w:tr>
      <w:tr w:rsidR="00705B92" w:rsidRPr="00EC6366" w14:paraId="17D07B4D"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5D5B42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2.4.2</w:t>
            </w:r>
          </w:p>
        </w:tc>
        <w:tc>
          <w:tcPr>
            <w:tcW w:w="8284" w:type="dxa"/>
            <w:tcBorders>
              <w:top w:val="nil"/>
              <w:left w:val="nil"/>
              <w:bottom w:val="single" w:sz="8" w:space="0" w:color="auto"/>
              <w:right w:val="single" w:sz="8" w:space="0" w:color="auto"/>
            </w:tcBorders>
            <w:shd w:val="clear" w:color="auto" w:fill="FFFFFF"/>
            <w:vAlign w:val="center"/>
          </w:tcPr>
          <w:p w14:paraId="026C8254"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Capacidad para ofrecer información de seguridad en tiempo real con gráficos fáciles de leer.</w:t>
            </w:r>
          </w:p>
        </w:tc>
      </w:tr>
      <w:tr w:rsidR="00705B92" w:rsidRPr="00EC6366" w14:paraId="6B96605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41707F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2.4.3</w:t>
            </w:r>
          </w:p>
        </w:tc>
        <w:tc>
          <w:tcPr>
            <w:tcW w:w="8284" w:type="dxa"/>
            <w:tcBorders>
              <w:top w:val="nil"/>
              <w:left w:val="nil"/>
              <w:bottom w:val="single" w:sz="8" w:space="0" w:color="auto"/>
              <w:right w:val="single" w:sz="8" w:space="0" w:color="auto"/>
            </w:tcBorders>
            <w:shd w:val="clear" w:color="auto" w:fill="FFFFFF"/>
            <w:vAlign w:val="center"/>
          </w:tcPr>
          <w:p w14:paraId="7298D0FD"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Capacidad para configurar el destino de los informes, el fondo del tipo de informe de seguridad, el intervalo de tiempo para la información portlet.</w:t>
            </w:r>
          </w:p>
        </w:tc>
      </w:tr>
      <w:tr w:rsidR="00705B92" w:rsidRPr="00EC6366" w14:paraId="0128CA2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2FAA8C6"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2.5.</w:t>
            </w:r>
          </w:p>
        </w:tc>
        <w:tc>
          <w:tcPr>
            <w:tcW w:w="8284" w:type="dxa"/>
            <w:tcBorders>
              <w:top w:val="nil"/>
              <w:left w:val="nil"/>
              <w:bottom w:val="single" w:sz="8" w:space="0" w:color="auto"/>
              <w:right w:val="single" w:sz="8" w:space="0" w:color="auto"/>
            </w:tcBorders>
            <w:shd w:val="clear" w:color="auto" w:fill="FFFFFF"/>
            <w:vAlign w:val="center"/>
          </w:tcPr>
          <w:p w14:paraId="65296C33"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CONSOLA DE ADMINISTRACIÓN DEL INVENTARIO DE RED. PARA LA GESTIÓN DE LA SEGURIDAD DE LA INFRAESTRUCTURA, EL PRODUCTO DEBE OFRECER:</w:t>
            </w:r>
          </w:p>
        </w:tc>
      </w:tr>
      <w:tr w:rsidR="00705B92" w:rsidRPr="00EC6366" w14:paraId="2763722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4E1158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2.5.1</w:t>
            </w:r>
          </w:p>
        </w:tc>
        <w:tc>
          <w:tcPr>
            <w:tcW w:w="8284" w:type="dxa"/>
            <w:tcBorders>
              <w:top w:val="nil"/>
              <w:left w:val="nil"/>
              <w:bottom w:val="single" w:sz="8" w:space="0" w:color="auto"/>
              <w:right w:val="single" w:sz="8" w:space="0" w:color="auto"/>
            </w:tcBorders>
            <w:shd w:val="clear" w:color="auto" w:fill="FFFFFF"/>
            <w:vAlign w:val="center"/>
          </w:tcPr>
          <w:p w14:paraId="1A0405E9"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Integración con Microsoft Active Directory, VMware vCenter, Citrix Xen para importar el inventario e información de estas plataformas.</w:t>
            </w:r>
          </w:p>
        </w:tc>
      </w:tr>
      <w:tr w:rsidR="00705B92" w:rsidRPr="00EC6366" w14:paraId="1A0E4F6C"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D1F34B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2.5.2</w:t>
            </w:r>
          </w:p>
        </w:tc>
        <w:tc>
          <w:tcPr>
            <w:tcW w:w="8284" w:type="dxa"/>
            <w:tcBorders>
              <w:top w:val="nil"/>
              <w:left w:val="nil"/>
              <w:bottom w:val="single" w:sz="8" w:space="0" w:color="auto"/>
              <w:right w:val="single" w:sz="8" w:space="0" w:color="auto"/>
            </w:tcBorders>
            <w:shd w:val="clear" w:color="auto" w:fill="FFFFFF"/>
            <w:vAlign w:val="center"/>
          </w:tcPr>
          <w:p w14:paraId="21356FC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Tiempo de sincronización configurable (en horas) con Microsoft Active Directory.</w:t>
            </w:r>
          </w:p>
        </w:tc>
      </w:tr>
      <w:tr w:rsidR="00705B92" w:rsidRPr="00EC6366" w14:paraId="36B5788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209927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2.5.3</w:t>
            </w:r>
          </w:p>
        </w:tc>
        <w:tc>
          <w:tcPr>
            <w:tcW w:w="8284" w:type="dxa"/>
            <w:tcBorders>
              <w:top w:val="nil"/>
              <w:left w:val="nil"/>
              <w:bottom w:val="single" w:sz="8" w:space="0" w:color="auto"/>
              <w:right w:val="single" w:sz="8" w:space="0" w:color="auto"/>
            </w:tcBorders>
            <w:shd w:val="clear" w:color="auto" w:fill="FFFFFF"/>
            <w:vAlign w:val="center"/>
          </w:tcPr>
          <w:p w14:paraId="34442E6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Integración con Microsoft Hyper-V, RedHat Linux Virtual Machine, Oracle VM, KVM y cualquier otra máquina virtual que se descubra a través del descubrimiento de la red.</w:t>
            </w:r>
          </w:p>
        </w:tc>
      </w:tr>
      <w:tr w:rsidR="00705B92" w:rsidRPr="00EC6366" w14:paraId="64824800"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ADDB75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2.5.4</w:t>
            </w:r>
          </w:p>
        </w:tc>
        <w:tc>
          <w:tcPr>
            <w:tcW w:w="8284" w:type="dxa"/>
            <w:tcBorders>
              <w:top w:val="nil"/>
              <w:left w:val="nil"/>
              <w:bottom w:val="single" w:sz="8" w:space="0" w:color="auto"/>
              <w:right w:val="single" w:sz="8" w:space="0" w:color="auto"/>
            </w:tcBorders>
            <w:shd w:val="clear" w:color="auto" w:fill="FFFFFF"/>
            <w:vAlign w:val="center"/>
          </w:tcPr>
          <w:p w14:paraId="56CF29C5"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Descubrimiento de redes para máquinas no integradas en Microsoft Active Directory, VMware vCenter, Citrix XenServer, tanto para estaciones de trabajo físicas como virtuales y servidores.</w:t>
            </w:r>
          </w:p>
        </w:tc>
      </w:tr>
      <w:tr w:rsidR="00705B92" w:rsidRPr="00EC6366" w14:paraId="7230DB70"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511153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2.5.5</w:t>
            </w:r>
          </w:p>
        </w:tc>
        <w:tc>
          <w:tcPr>
            <w:tcW w:w="8284" w:type="dxa"/>
            <w:tcBorders>
              <w:top w:val="nil"/>
              <w:left w:val="nil"/>
              <w:bottom w:val="single" w:sz="8" w:space="0" w:color="auto"/>
              <w:right w:val="single" w:sz="8" w:space="0" w:color="auto"/>
            </w:tcBorders>
            <w:shd w:val="clear" w:color="auto" w:fill="FFFFFF"/>
            <w:vAlign w:val="center"/>
          </w:tcPr>
          <w:p w14:paraId="2B68E549"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Búsqueda en tiempo real, clasificación y filtrado por nombre, sistema operativo, dirección IP, FQDN o etiqueta.</w:t>
            </w:r>
          </w:p>
        </w:tc>
      </w:tr>
      <w:tr w:rsidR="00705B92" w:rsidRPr="00EC6366" w14:paraId="55588E0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75F412F"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lastRenderedPageBreak/>
              <w:t>2.5.6</w:t>
            </w:r>
          </w:p>
        </w:tc>
        <w:tc>
          <w:tcPr>
            <w:tcW w:w="8284" w:type="dxa"/>
            <w:tcBorders>
              <w:top w:val="nil"/>
              <w:left w:val="nil"/>
              <w:bottom w:val="single" w:sz="8" w:space="0" w:color="auto"/>
              <w:right w:val="single" w:sz="8" w:space="0" w:color="auto"/>
            </w:tcBorders>
            <w:shd w:val="clear" w:color="auto" w:fill="FFFFFF"/>
            <w:vAlign w:val="center"/>
          </w:tcPr>
          <w:p w14:paraId="7C549EAF"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 xml:space="preserve">Capacidad de implementación remota y desinstalación del producto antimalware existente, </w:t>
            </w:r>
            <w:r w:rsidRPr="00EC6366">
              <w:rPr>
                <w:rFonts w:ascii="Arial" w:hAnsi="Arial" w:cs="Arial"/>
                <w:sz w:val="18"/>
                <w:szCs w:val="18"/>
              </w:rPr>
              <w:t>capaz de cumplir con la función de desinstalación completa en los dispositivos con cualquier tipo de versión instalada anteriormente.</w:t>
            </w:r>
          </w:p>
        </w:tc>
      </w:tr>
      <w:tr w:rsidR="00705B92" w:rsidRPr="00EC6366" w14:paraId="11A7663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14D25C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2.5.7</w:t>
            </w:r>
          </w:p>
        </w:tc>
        <w:tc>
          <w:tcPr>
            <w:tcW w:w="8284" w:type="dxa"/>
            <w:tcBorders>
              <w:top w:val="nil"/>
              <w:left w:val="nil"/>
              <w:bottom w:val="single" w:sz="8" w:space="0" w:color="auto"/>
              <w:right w:val="single" w:sz="8" w:space="0" w:color="auto"/>
            </w:tcBorders>
            <w:shd w:val="clear" w:color="auto" w:fill="FFFFFF"/>
            <w:vAlign w:val="center"/>
          </w:tcPr>
          <w:p w14:paraId="47AEA2C6"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 xml:space="preserve">Paquetes de instalación manual y configurable para el producto antimalware </w:t>
            </w:r>
            <w:r w:rsidRPr="00EC6366">
              <w:rPr>
                <w:rFonts w:ascii="Arial" w:hAnsi="Arial" w:cs="Arial"/>
                <w:sz w:val="18"/>
                <w:szCs w:val="18"/>
              </w:rPr>
              <w:t>en el dispositivo que se requiera.</w:t>
            </w:r>
          </w:p>
        </w:tc>
      </w:tr>
      <w:tr w:rsidR="00705B92" w:rsidRPr="00EC6366" w14:paraId="3845F3E3"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E090F1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2.5.8</w:t>
            </w:r>
          </w:p>
        </w:tc>
        <w:tc>
          <w:tcPr>
            <w:tcW w:w="8284" w:type="dxa"/>
            <w:tcBorders>
              <w:top w:val="nil"/>
              <w:left w:val="nil"/>
              <w:bottom w:val="single" w:sz="8" w:space="0" w:color="auto"/>
              <w:right w:val="single" w:sz="8" w:space="0" w:color="auto"/>
            </w:tcBorders>
            <w:shd w:val="clear" w:color="auto" w:fill="FFFFFF"/>
            <w:vAlign w:val="center"/>
          </w:tcPr>
          <w:p w14:paraId="1C95C226"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Capacidad para configurar y ejecutar tareas de escaneo remoto.</w:t>
            </w:r>
          </w:p>
        </w:tc>
      </w:tr>
      <w:tr w:rsidR="00705B92" w:rsidRPr="00EC6366" w14:paraId="794CFFC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EAA1B4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2.5.9</w:t>
            </w:r>
          </w:p>
        </w:tc>
        <w:tc>
          <w:tcPr>
            <w:tcW w:w="8284" w:type="dxa"/>
            <w:tcBorders>
              <w:top w:val="nil"/>
              <w:left w:val="nil"/>
              <w:bottom w:val="single" w:sz="8" w:space="0" w:color="auto"/>
              <w:right w:val="single" w:sz="8" w:space="0" w:color="auto"/>
            </w:tcBorders>
            <w:shd w:val="clear" w:color="auto" w:fill="FFFFFF"/>
            <w:vAlign w:val="center"/>
          </w:tcPr>
          <w:p w14:paraId="0EE4C457"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Capacidad para reiniciar remotamente un punto final.</w:t>
            </w:r>
          </w:p>
        </w:tc>
      </w:tr>
      <w:tr w:rsidR="00705B92" w:rsidRPr="00EC6366" w14:paraId="07C8807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9FCEAF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2.5.10</w:t>
            </w:r>
          </w:p>
        </w:tc>
        <w:tc>
          <w:tcPr>
            <w:tcW w:w="8284" w:type="dxa"/>
            <w:tcBorders>
              <w:top w:val="nil"/>
              <w:left w:val="nil"/>
              <w:bottom w:val="single" w:sz="8" w:space="0" w:color="auto"/>
              <w:right w:val="single" w:sz="8" w:space="0" w:color="auto"/>
            </w:tcBorders>
            <w:shd w:val="clear" w:color="auto" w:fill="FFFFFF"/>
            <w:vAlign w:val="center"/>
          </w:tcPr>
          <w:p w14:paraId="16CE6A16"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Capacidad para ver la sección de resultados de tareas centralizada con información detallada de cada subtarea.</w:t>
            </w:r>
          </w:p>
        </w:tc>
      </w:tr>
      <w:tr w:rsidR="00705B92" w:rsidRPr="00EC6366" w14:paraId="4D45704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1F64BF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2.5.11</w:t>
            </w:r>
          </w:p>
        </w:tc>
        <w:tc>
          <w:tcPr>
            <w:tcW w:w="8284" w:type="dxa"/>
            <w:tcBorders>
              <w:top w:val="nil"/>
              <w:left w:val="nil"/>
              <w:bottom w:val="single" w:sz="8" w:space="0" w:color="auto"/>
              <w:right w:val="single" w:sz="8" w:space="0" w:color="auto"/>
            </w:tcBorders>
            <w:shd w:val="clear" w:color="auto" w:fill="FFFFFF"/>
            <w:vAlign w:val="center"/>
          </w:tcPr>
          <w:p w14:paraId="50CC6B83"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Capacidad para asignar políticas en todos los niveles de gestión.</w:t>
            </w:r>
          </w:p>
        </w:tc>
      </w:tr>
      <w:tr w:rsidR="00705B92" w:rsidRPr="00EC6366" w14:paraId="7AE36B0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BF259D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2.5.12</w:t>
            </w:r>
          </w:p>
        </w:tc>
        <w:tc>
          <w:tcPr>
            <w:tcW w:w="8284" w:type="dxa"/>
            <w:tcBorders>
              <w:top w:val="nil"/>
              <w:left w:val="nil"/>
              <w:bottom w:val="single" w:sz="8" w:space="0" w:color="auto"/>
              <w:right w:val="single" w:sz="8" w:space="0" w:color="auto"/>
            </w:tcBorders>
            <w:shd w:val="clear" w:color="auto" w:fill="FFFFFF"/>
            <w:vAlign w:val="center"/>
          </w:tcPr>
          <w:p w14:paraId="1B6E8B51"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Capacidad para configurar la herencia de políticas y forzar la configuración de políticas.</w:t>
            </w:r>
          </w:p>
        </w:tc>
      </w:tr>
      <w:tr w:rsidR="00705B92" w:rsidRPr="00EC6366" w14:paraId="1B2FBA4C"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18DEC2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2.5.13</w:t>
            </w:r>
          </w:p>
        </w:tc>
        <w:tc>
          <w:tcPr>
            <w:tcW w:w="8284" w:type="dxa"/>
            <w:tcBorders>
              <w:top w:val="nil"/>
              <w:left w:val="nil"/>
              <w:bottom w:val="single" w:sz="8" w:space="0" w:color="auto"/>
              <w:right w:val="single" w:sz="8" w:space="0" w:color="auto"/>
            </w:tcBorders>
            <w:shd w:val="clear" w:color="auto" w:fill="FFFFFF"/>
            <w:vAlign w:val="center"/>
          </w:tcPr>
          <w:p w14:paraId="3CA82F6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 xml:space="preserve">Capacidad para ver las propiedades detalladas de los puntos finales administrados, como el nombre, IP, sistema operativo, grupo, política asignada, el estado más reciente del </w:t>
            </w:r>
            <w:proofErr w:type="gramStart"/>
            <w:r w:rsidRPr="00EC6366">
              <w:rPr>
                <w:rFonts w:ascii="Arial" w:hAnsi="Arial" w:cs="Arial"/>
                <w:bCs/>
                <w:sz w:val="18"/>
                <w:szCs w:val="18"/>
              </w:rPr>
              <w:t>malware</w:t>
            </w:r>
            <w:proofErr w:type="gramEnd"/>
            <w:r w:rsidRPr="00EC6366">
              <w:rPr>
                <w:rFonts w:ascii="Arial" w:hAnsi="Arial" w:cs="Arial"/>
                <w:bCs/>
                <w:sz w:val="18"/>
                <w:szCs w:val="18"/>
              </w:rPr>
              <w:t>, los últimos registros de análisis.</w:t>
            </w:r>
          </w:p>
        </w:tc>
      </w:tr>
      <w:tr w:rsidR="00705B92" w:rsidRPr="00EC6366" w14:paraId="13C610A3"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10AAAD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2.6</w:t>
            </w:r>
          </w:p>
        </w:tc>
        <w:tc>
          <w:tcPr>
            <w:tcW w:w="8284" w:type="dxa"/>
            <w:tcBorders>
              <w:top w:val="nil"/>
              <w:left w:val="nil"/>
              <w:bottom w:val="single" w:sz="8" w:space="0" w:color="auto"/>
              <w:right w:val="single" w:sz="8" w:space="0" w:color="auto"/>
            </w:tcBorders>
            <w:shd w:val="clear" w:color="auto" w:fill="FFFFFF"/>
            <w:vAlign w:val="center"/>
          </w:tcPr>
          <w:p w14:paraId="61479FB0"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POLÍTICAS DE LA CONSOLA DE ADMINISTRACIÓN PARA LA GESTIÓN DE LA SEGURIDAD DE LA INFRAESTRUCTURA, EL PRODUCTO DEBE OFERTAR:</w:t>
            </w:r>
          </w:p>
        </w:tc>
      </w:tr>
      <w:tr w:rsidR="00705B92" w:rsidRPr="00EC6366" w14:paraId="7C8AA93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078EDB2"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2.6.1</w:t>
            </w:r>
          </w:p>
        </w:tc>
        <w:tc>
          <w:tcPr>
            <w:tcW w:w="8284" w:type="dxa"/>
            <w:tcBorders>
              <w:top w:val="nil"/>
              <w:left w:val="nil"/>
              <w:bottom w:val="single" w:sz="8" w:space="0" w:color="auto"/>
              <w:right w:val="single" w:sz="8" w:space="0" w:color="auto"/>
            </w:tcBorders>
            <w:shd w:val="clear" w:color="auto" w:fill="FFFFFF"/>
            <w:vAlign w:val="center"/>
          </w:tcPr>
          <w:p w14:paraId="2A438D26"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Capacidad para aplicar políticas basadas en la ubicación y basadas en el usuario registrado.</w:t>
            </w:r>
          </w:p>
        </w:tc>
      </w:tr>
      <w:tr w:rsidR="00705B92" w:rsidRPr="00EC6366" w14:paraId="476850A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E8AAEF2"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2.6.1</w:t>
            </w:r>
          </w:p>
        </w:tc>
        <w:tc>
          <w:tcPr>
            <w:tcW w:w="8284" w:type="dxa"/>
            <w:tcBorders>
              <w:top w:val="nil"/>
              <w:left w:val="nil"/>
              <w:bottom w:val="single" w:sz="8" w:space="0" w:color="auto"/>
              <w:right w:val="single" w:sz="8" w:space="0" w:color="auto"/>
            </w:tcBorders>
            <w:shd w:val="clear" w:color="auto" w:fill="FFFFFF"/>
            <w:vAlign w:val="center"/>
          </w:tcPr>
          <w:p w14:paraId="59665F71"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Capacidad para aplicar varias políticas a un único punto final, pero solo una activa a la vez.</w:t>
            </w:r>
          </w:p>
        </w:tc>
      </w:tr>
      <w:tr w:rsidR="00705B92" w:rsidRPr="00EC6366" w14:paraId="4680E40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7EC333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2.6.1</w:t>
            </w:r>
          </w:p>
        </w:tc>
        <w:tc>
          <w:tcPr>
            <w:tcW w:w="8284" w:type="dxa"/>
            <w:tcBorders>
              <w:top w:val="nil"/>
              <w:left w:val="nil"/>
              <w:bottom w:val="single" w:sz="8" w:space="0" w:color="auto"/>
              <w:right w:val="single" w:sz="8" w:space="0" w:color="auto"/>
            </w:tcBorders>
            <w:shd w:val="clear" w:color="auto" w:fill="FFFFFF"/>
            <w:vAlign w:val="center"/>
          </w:tcPr>
          <w:p w14:paraId="0B75EFE5"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Capacidad para aplicar una política a un grupo de puntos finales.</w:t>
            </w:r>
          </w:p>
        </w:tc>
      </w:tr>
      <w:tr w:rsidR="00705B92" w:rsidRPr="00EC6366" w14:paraId="454FBB65"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9B8D77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2.6.1</w:t>
            </w:r>
          </w:p>
        </w:tc>
        <w:tc>
          <w:tcPr>
            <w:tcW w:w="8284" w:type="dxa"/>
            <w:tcBorders>
              <w:top w:val="nil"/>
              <w:left w:val="nil"/>
              <w:bottom w:val="single" w:sz="8" w:space="0" w:color="auto"/>
              <w:right w:val="single" w:sz="8" w:space="0" w:color="auto"/>
            </w:tcBorders>
            <w:shd w:val="clear" w:color="auto" w:fill="FFFFFF"/>
            <w:vAlign w:val="center"/>
          </w:tcPr>
          <w:p w14:paraId="232E6119"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Una plantilla única para cada servicio de seguridad.</w:t>
            </w:r>
          </w:p>
        </w:tc>
      </w:tr>
      <w:tr w:rsidR="00705B92" w:rsidRPr="00EC6366" w14:paraId="61D9E16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ED4FE3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2.6.1</w:t>
            </w:r>
          </w:p>
        </w:tc>
        <w:tc>
          <w:tcPr>
            <w:tcW w:w="8284" w:type="dxa"/>
            <w:tcBorders>
              <w:top w:val="nil"/>
              <w:left w:val="nil"/>
              <w:bottom w:val="single" w:sz="8" w:space="0" w:color="auto"/>
              <w:right w:val="single" w:sz="8" w:space="0" w:color="auto"/>
            </w:tcBorders>
            <w:shd w:val="clear" w:color="auto" w:fill="FFFFFF"/>
            <w:vAlign w:val="center"/>
          </w:tcPr>
          <w:p w14:paraId="6C2851E0"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Cada servicio de seguridad deberá tener su plantilla de política configurable con opciones específicas para activar / desactivar y configurar funcionalidades como el análisis antimalware, las capacidades de la zona de pruebas en la nube, las opciones de aprendizaje automático, la introspección del hipervisor, el cortafuegos, el control de acceso a la red, la inclusión en la lista blanca de aplicaciones, la lista negra de aplicaciones y el acceso a la web, control de dispositivos, ubicación de dispositivos, aplicación de autenticación y acciones a tomar en caso de malware y dispositivos no compatibles detectados, como bloqueo remoto, desbloqueo, borrado y cifrado SD.</w:t>
            </w:r>
          </w:p>
        </w:tc>
      </w:tr>
      <w:tr w:rsidR="00705B92" w:rsidRPr="00EC6366" w14:paraId="2BE5C98C"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EAA17E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2.7</w:t>
            </w:r>
          </w:p>
        </w:tc>
        <w:tc>
          <w:tcPr>
            <w:tcW w:w="8284" w:type="dxa"/>
            <w:tcBorders>
              <w:top w:val="nil"/>
              <w:left w:val="nil"/>
              <w:bottom w:val="single" w:sz="8" w:space="0" w:color="auto"/>
              <w:right w:val="single" w:sz="8" w:space="0" w:color="auto"/>
            </w:tcBorders>
            <w:shd w:val="clear" w:color="auto" w:fill="FFFFFF"/>
            <w:vAlign w:val="center"/>
          </w:tcPr>
          <w:p w14:paraId="5E638B59"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INFORMES GENERADOS POR LA CONSOLA DE ADMINISTRACIÓN:</w:t>
            </w:r>
          </w:p>
        </w:tc>
      </w:tr>
      <w:tr w:rsidR="00705B92" w:rsidRPr="00EC6366" w14:paraId="1CB64ED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971CF2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2.7.1</w:t>
            </w:r>
          </w:p>
        </w:tc>
        <w:tc>
          <w:tcPr>
            <w:tcW w:w="8284" w:type="dxa"/>
            <w:tcBorders>
              <w:top w:val="nil"/>
              <w:left w:val="nil"/>
              <w:bottom w:val="single" w:sz="8" w:space="0" w:color="auto"/>
              <w:right w:val="single" w:sz="8" w:space="0" w:color="auto"/>
            </w:tcBorders>
            <w:shd w:val="clear" w:color="auto" w:fill="FFFFFF"/>
            <w:vAlign w:val="center"/>
          </w:tcPr>
          <w:p w14:paraId="0E242BF0"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 permitir como mínimo generar informe global, por modulo, informe de ataques, informe de comportamiento de usuario, usuarios más atacados y otros.</w:t>
            </w:r>
          </w:p>
        </w:tc>
      </w:tr>
      <w:tr w:rsidR="00705B92" w:rsidRPr="00EC6366" w14:paraId="61F919E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8FB2782"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2.7.2</w:t>
            </w:r>
          </w:p>
        </w:tc>
        <w:tc>
          <w:tcPr>
            <w:tcW w:w="8284" w:type="dxa"/>
            <w:tcBorders>
              <w:top w:val="nil"/>
              <w:left w:val="nil"/>
              <w:bottom w:val="single" w:sz="8" w:space="0" w:color="auto"/>
              <w:right w:val="single" w:sz="8" w:space="0" w:color="auto"/>
            </w:tcBorders>
            <w:shd w:val="clear" w:color="auto" w:fill="FFFFFF"/>
            <w:vAlign w:val="center"/>
          </w:tcPr>
          <w:p w14:paraId="76276FCE"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 permitir generar informe programados, para ser enviados por correo a cualquier número de destinatarios (sin necesidad de tener una cuenta en la consola).</w:t>
            </w:r>
          </w:p>
        </w:tc>
      </w:tr>
      <w:tr w:rsidR="00705B92" w:rsidRPr="00EC6366" w14:paraId="6DAA8E65"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C63E506"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2.7.3</w:t>
            </w:r>
          </w:p>
        </w:tc>
        <w:tc>
          <w:tcPr>
            <w:tcW w:w="8284" w:type="dxa"/>
            <w:tcBorders>
              <w:top w:val="nil"/>
              <w:left w:val="nil"/>
              <w:bottom w:val="single" w:sz="8" w:space="0" w:color="auto"/>
              <w:right w:val="single" w:sz="8" w:space="0" w:color="auto"/>
            </w:tcBorders>
            <w:shd w:val="clear" w:color="auto" w:fill="FFFFFF"/>
            <w:vAlign w:val="center"/>
          </w:tcPr>
          <w:p w14:paraId="0F55E7CE"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 permitir generar filtros para informes programados para recibir por correo únicamente información relevante para cada usuario.</w:t>
            </w:r>
          </w:p>
        </w:tc>
      </w:tr>
      <w:tr w:rsidR="00705B92" w:rsidRPr="00EC6366" w14:paraId="25555C23"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3259A4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2.7.4</w:t>
            </w:r>
          </w:p>
        </w:tc>
        <w:tc>
          <w:tcPr>
            <w:tcW w:w="8284" w:type="dxa"/>
            <w:tcBorders>
              <w:top w:val="nil"/>
              <w:left w:val="nil"/>
              <w:bottom w:val="single" w:sz="8" w:space="0" w:color="auto"/>
              <w:right w:val="single" w:sz="8" w:space="0" w:color="auto"/>
            </w:tcBorders>
            <w:shd w:val="clear" w:color="auto" w:fill="FFFFFF"/>
            <w:vAlign w:val="center"/>
          </w:tcPr>
          <w:p w14:paraId="149B4FE9"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 permitir exportar el resumen a archivo .pdf, detalles a archivo .csv.</w:t>
            </w:r>
          </w:p>
        </w:tc>
      </w:tr>
      <w:tr w:rsidR="00705B92" w:rsidRPr="00EC6366" w14:paraId="6D971703"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6BC70EC"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2.8</w:t>
            </w:r>
          </w:p>
        </w:tc>
        <w:tc>
          <w:tcPr>
            <w:tcW w:w="8284" w:type="dxa"/>
            <w:tcBorders>
              <w:top w:val="nil"/>
              <w:left w:val="nil"/>
              <w:bottom w:val="single" w:sz="8" w:space="0" w:color="auto"/>
              <w:right w:val="single" w:sz="8" w:space="0" w:color="auto"/>
            </w:tcBorders>
            <w:shd w:val="clear" w:color="auto" w:fill="FFFFFF"/>
            <w:vAlign w:val="center"/>
          </w:tcPr>
          <w:p w14:paraId="1644EF25"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CUARENTENA</w:t>
            </w:r>
          </w:p>
        </w:tc>
      </w:tr>
      <w:tr w:rsidR="00705B92" w:rsidRPr="00EC6366" w14:paraId="291C3AB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85AAD3F"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2.8.1</w:t>
            </w:r>
          </w:p>
        </w:tc>
        <w:tc>
          <w:tcPr>
            <w:tcW w:w="8284" w:type="dxa"/>
            <w:tcBorders>
              <w:top w:val="nil"/>
              <w:left w:val="nil"/>
              <w:bottom w:val="single" w:sz="8" w:space="0" w:color="auto"/>
              <w:right w:val="single" w:sz="8" w:space="0" w:color="auto"/>
            </w:tcBorders>
            <w:shd w:val="clear" w:color="auto" w:fill="FFFFFF"/>
            <w:vAlign w:val="center"/>
          </w:tcPr>
          <w:p w14:paraId="29B53E1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 permitir restauraciones remotas, con ubicación configurable y borrar.</w:t>
            </w:r>
          </w:p>
        </w:tc>
      </w:tr>
      <w:tr w:rsidR="00705B92" w:rsidRPr="00EC6366" w14:paraId="6FFE716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B05856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2.8.2</w:t>
            </w:r>
          </w:p>
        </w:tc>
        <w:tc>
          <w:tcPr>
            <w:tcW w:w="8284" w:type="dxa"/>
            <w:tcBorders>
              <w:top w:val="nil"/>
              <w:left w:val="nil"/>
              <w:bottom w:val="single" w:sz="8" w:space="0" w:color="auto"/>
              <w:right w:val="single" w:sz="8" w:space="0" w:color="auto"/>
            </w:tcBorders>
            <w:shd w:val="clear" w:color="auto" w:fill="FFFFFF"/>
            <w:vAlign w:val="center"/>
          </w:tcPr>
          <w:p w14:paraId="5DDC859B"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 permitir centralizar la cuarentena para archivos infectados.</w:t>
            </w:r>
          </w:p>
        </w:tc>
      </w:tr>
      <w:tr w:rsidR="00705B92" w:rsidRPr="00EC6366" w14:paraId="0866065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F529F4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2.8.3</w:t>
            </w:r>
          </w:p>
        </w:tc>
        <w:tc>
          <w:tcPr>
            <w:tcW w:w="8284" w:type="dxa"/>
            <w:tcBorders>
              <w:top w:val="nil"/>
              <w:left w:val="nil"/>
              <w:bottom w:val="single" w:sz="8" w:space="0" w:color="auto"/>
              <w:right w:val="single" w:sz="8" w:space="0" w:color="auto"/>
            </w:tcBorders>
            <w:shd w:val="clear" w:color="auto" w:fill="FFFFFF"/>
            <w:vAlign w:val="center"/>
          </w:tcPr>
          <w:p w14:paraId="6FB4DBED"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Descargar archivos, disponibles solo para máquinas virtuales integradas con vShield o NSX.</w:t>
            </w:r>
          </w:p>
        </w:tc>
      </w:tr>
      <w:tr w:rsidR="00705B92" w:rsidRPr="00EC6366" w14:paraId="65B164C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D0DF92B"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2.8.4</w:t>
            </w:r>
          </w:p>
        </w:tc>
        <w:tc>
          <w:tcPr>
            <w:tcW w:w="8284" w:type="dxa"/>
            <w:tcBorders>
              <w:top w:val="nil"/>
              <w:left w:val="nil"/>
              <w:bottom w:val="single" w:sz="8" w:space="0" w:color="auto"/>
              <w:right w:val="single" w:sz="8" w:space="0" w:color="auto"/>
            </w:tcBorders>
            <w:shd w:val="clear" w:color="auto" w:fill="FFFFFF"/>
            <w:vAlign w:val="center"/>
          </w:tcPr>
          <w:p w14:paraId="2C1CBDFD"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 permitir personalizar la hora en que los archivos se almacenan en cuarentena hasta por 180 días.</w:t>
            </w:r>
          </w:p>
        </w:tc>
      </w:tr>
      <w:tr w:rsidR="00705B92" w:rsidRPr="00EC6366" w14:paraId="344125DC"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175212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2.9</w:t>
            </w:r>
          </w:p>
        </w:tc>
        <w:tc>
          <w:tcPr>
            <w:tcW w:w="8284" w:type="dxa"/>
            <w:tcBorders>
              <w:top w:val="nil"/>
              <w:left w:val="nil"/>
              <w:bottom w:val="single" w:sz="8" w:space="0" w:color="auto"/>
              <w:right w:val="single" w:sz="8" w:space="0" w:color="auto"/>
            </w:tcBorders>
            <w:shd w:val="clear" w:color="auto" w:fill="FFFFFF"/>
            <w:vAlign w:val="center"/>
          </w:tcPr>
          <w:p w14:paraId="6584D736"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USUARIOS</w:t>
            </w:r>
          </w:p>
        </w:tc>
      </w:tr>
      <w:tr w:rsidR="00705B92" w:rsidRPr="00EC6366" w14:paraId="16B25AE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2562A56"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2.9.1</w:t>
            </w:r>
          </w:p>
        </w:tc>
        <w:tc>
          <w:tcPr>
            <w:tcW w:w="8284" w:type="dxa"/>
            <w:tcBorders>
              <w:top w:val="nil"/>
              <w:left w:val="nil"/>
              <w:bottom w:val="single" w:sz="8" w:space="0" w:color="auto"/>
              <w:right w:val="single" w:sz="8" w:space="0" w:color="auto"/>
            </w:tcBorders>
            <w:shd w:val="clear" w:color="auto" w:fill="FFFFFF"/>
            <w:vAlign w:val="center"/>
          </w:tcPr>
          <w:p w14:paraId="7EA2EEAB"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administración de los usuarios debe estar basada en roles.</w:t>
            </w:r>
          </w:p>
          <w:p w14:paraId="4BAB169F"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Múltiples tipos predefinidos: root, administrador, reporte o usuario personalizado.</w:t>
            </w:r>
          </w:p>
          <w:p w14:paraId="7D8FBF61"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a. Root: gestiona los componentes de la solución.</w:t>
            </w:r>
          </w:p>
          <w:p w14:paraId="0EADE27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b. Administrador: gestiona los servicios de seguridad.</w:t>
            </w:r>
          </w:p>
          <w:p w14:paraId="3FD62E13"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 Reporte: monitorea y crea informes.</w:t>
            </w:r>
          </w:p>
        </w:tc>
      </w:tr>
      <w:tr w:rsidR="00705B92" w:rsidRPr="00EC6366" w14:paraId="03F1C1C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3554A9F"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2.9.2</w:t>
            </w:r>
          </w:p>
        </w:tc>
        <w:tc>
          <w:tcPr>
            <w:tcW w:w="8284" w:type="dxa"/>
            <w:tcBorders>
              <w:top w:val="nil"/>
              <w:left w:val="nil"/>
              <w:bottom w:val="single" w:sz="8" w:space="0" w:color="auto"/>
              <w:right w:val="single" w:sz="8" w:space="0" w:color="auto"/>
            </w:tcBorders>
            <w:shd w:val="clear" w:color="auto" w:fill="FFFFFF"/>
            <w:vAlign w:val="center"/>
          </w:tcPr>
          <w:p w14:paraId="0A1C8A49"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 permitir importar la lista de usuarios desde Microsoft Active Directory (la autenticación AD se usará para iniciar sesión).</w:t>
            </w:r>
          </w:p>
        </w:tc>
      </w:tr>
      <w:tr w:rsidR="00705B92" w:rsidRPr="00EC6366" w14:paraId="3910C64D"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CA4A08C"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2.9.3</w:t>
            </w:r>
          </w:p>
        </w:tc>
        <w:tc>
          <w:tcPr>
            <w:tcW w:w="8284" w:type="dxa"/>
            <w:tcBorders>
              <w:top w:val="nil"/>
              <w:left w:val="nil"/>
              <w:bottom w:val="single" w:sz="8" w:space="0" w:color="auto"/>
              <w:right w:val="single" w:sz="8" w:space="0" w:color="auto"/>
            </w:tcBorders>
            <w:shd w:val="clear" w:color="auto" w:fill="FFFFFF"/>
            <w:vAlign w:val="center"/>
          </w:tcPr>
          <w:p w14:paraId="02B01B37"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 xml:space="preserve">Debe permitir la configuración detallada de los derechos de destino administrativos, para seleccionar qué servicios y objetos puede administrar un usuario. Cierre de sesión automático para cualquier tipo </w:t>
            </w:r>
            <w:r w:rsidRPr="00EC6366">
              <w:rPr>
                <w:rFonts w:ascii="Arial" w:hAnsi="Arial" w:cs="Arial"/>
                <w:bCs/>
                <w:sz w:val="18"/>
                <w:szCs w:val="18"/>
              </w:rPr>
              <w:lastRenderedPageBreak/>
              <w:t>de usuario para mayor seguridad con respecto a la información que se muestra en la consola de administración.</w:t>
            </w:r>
          </w:p>
        </w:tc>
      </w:tr>
      <w:tr w:rsidR="00705B92" w:rsidRPr="00EC6366" w14:paraId="2AFE4E00"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394501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lastRenderedPageBreak/>
              <w:t>2.10</w:t>
            </w:r>
          </w:p>
        </w:tc>
        <w:tc>
          <w:tcPr>
            <w:tcW w:w="8284" w:type="dxa"/>
            <w:tcBorders>
              <w:top w:val="nil"/>
              <w:left w:val="nil"/>
              <w:bottom w:val="single" w:sz="8" w:space="0" w:color="auto"/>
              <w:right w:val="single" w:sz="8" w:space="0" w:color="auto"/>
            </w:tcBorders>
            <w:shd w:val="clear" w:color="auto" w:fill="FFFFFF"/>
            <w:vAlign w:val="center"/>
          </w:tcPr>
          <w:p w14:paraId="7BD16435"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LOGS</w:t>
            </w:r>
          </w:p>
        </w:tc>
      </w:tr>
      <w:tr w:rsidR="00705B92" w:rsidRPr="00EC6366" w14:paraId="5FE94E7C"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9031C81" w14:textId="77777777" w:rsidR="00705B92" w:rsidRPr="00EC6366" w:rsidRDefault="00705B92" w:rsidP="00F00EF6">
            <w:pPr>
              <w:spacing w:after="0" w:line="240" w:lineRule="auto"/>
              <w:rPr>
                <w:rFonts w:ascii="Arial" w:hAnsi="Arial" w:cs="Arial"/>
                <w:b/>
                <w:sz w:val="18"/>
                <w:szCs w:val="18"/>
              </w:rPr>
            </w:pPr>
          </w:p>
          <w:p w14:paraId="07697E26"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2.10.1</w:t>
            </w:r>
          </w:p>
        </w:tc>
        <w:tc>
          <w:tcPr>
            <w:tcW w:w="8284" w:type="dxa"/>
            <w:tcBorders>
              <w:top w:val="nil"/>
              <w:left w:val="nil"/>
              <w:bottom w:val="single" w:sz="8" w:space="0" w:color="auto"/>
              <w:right w:val="single" w:sz="8" w:space="0" w:color="auto"/>
            </w:tcBorders>
            <w:shd w:val="clear" w:color="auto" w:fill="FFFFFF"/>
            <w:vAlign w:val="center"/>
          </w:tcPr>
          <w:p w14:paraId="75191FE3"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 permitir el registro las acciones del usuario para su cumplimiento.</w:t>
            </w:r>
          </w:p>
        </w:tc>
      </w:tr>
      <w:tr w:rsidR="00705B92" w:rsidRPr="00EC6366" w14:paraId="1457902D"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474D12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2.10.2</w:t>
            </w:r>
          </w:p>
        </w:tc>
        <w:tc>
          <w:tcPr>
            <w:tcW w:w="8284" w:type="dxa"/>
            <w:tcBorders>
              <w:top w:val="nil"/>
              <w:left w:val="nil"/>
              <w:bottom w:val="single" w:sz="8" w:space="0" w:color="auto"/>
              <w:right w:val="single" w:sz="8" w:space="0" w:color="auto"/>
            </w:tcBorders>
            <w:shd w:val="clear" w:color="auto" w:fill="FFFFFF"/>
            <w:vAlign w:val="center"/>
          </w:tcPr>
          <w:p w14:paraId="608974ED"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 permitir el registro detallado para cada acción del usuario.</w:t>
            </w:r>
          </w:p>
        </w:tc>
      </w:tr>
      <w:tr w:rsidR="00705B92" w:rsidRPr="00EC6366" w14:paraId="64D9CBE3"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E42CD49"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2.10.3</w:t>
            </w:r>
          </w:p>
        </w:tc>
        <w:tc>
          <w:tcPr>
            <w:tcW w:w="8284" w:type="dxa"/>
            <w:tcBorders>
              <w:top w:val="nil"/>
              <w:left w:val="nil"/>
              <w:bottom w:val="single" w:sz="8" w:space="0" w:color="auto"/>
              <w:right w:val="single" w:sz="8" w:space="0" w:color="auto"/>
            </w:tcBorders>
            <w:shd w:val="clear" w:color="auto" w:fill="FFFFFF"/>
            <w:vAlign w:val="center"/>
          </w:tcPr>
          <w:p w14:paraId="63CA5989"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 permitir hace búsquedas complejas.</w:t>
            </w:r>
          </w:p>
        </w:tc>
      </w:tr>
      <w:tr w:rsidR="00705B92" w:rsidRPr="00EC6366" w14:paraId="6054A63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26FAB9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2.11</w:t>
            </w:r>
          </w:p>
        </w:tc>
        <w:tc>
          <w:tcPr>
            <w:tcW w:w="8284" w:type="dxa"/>
            <w:tcBorders>
              <w:top w:val="nil"/>
              <w:left w:val="nil"/>
              <w:bottom w:val="single" w:sz="8" w:space="0" w:color="auto"/>
              <w:right w:val="single" w:sz="8" w:space="0" w:color="auto"/>
            </w:tcBorders>
            <w:shd w:val="clear" w:color="auto" w:fill="FFFFFF"/>
            <w:vAlign w:val="center"/>
          </w:tcPr>
          <w:p w14:paraId="6117924E"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CERTIFICADOS DE SEGURIDAD</w:t>
            </w:r>
          </w:p>
        </w:tc>
      </w:tr>
      <w:tr w:rsidR="00705B92" w:rsidRPr="00EC6366" w14:paraId="2385C95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A7A14DB"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2.11.1</w:t>
            </w:r>
          </w:p>
        </w:tc>
        <w:tc>
          <w:tcPr>
            <w:tcW w:w="8284" w:type="dxa"/>
            <w:tcBorders>
              <w:top w:val="nil"/>
              <w:left w:val="nil"/>
              <w:bottom w:val="single" w:sz="8" w:space="0" w:color="auto"/>
              <w:right w:val="single" w:sz="8" w:space="0" w:color="auto"/>
            </w:tcBorders>
            <w:shd w:val="clear" w:color="auto" w:fill="FFFFFF"/>
            <w:vAlign w:val="center"/>
          </w:tcPr>
          <w:p w14:paraId="287ECCDC"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El acceso a la consola de administración debe estar protegido por certificado (https).</w:t>
            </w:r>
          </w:p>
        </w:tc>
      </w:tr>
      <w:tr w:rsidR="00705B92" w:rsidRPr="00EC6366" w14:paraId="4FDC02B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E8A225D" w14:textId="77777777" w:rsidR="00705B92" w:rsidRPr="00EC6366" w:rsidRDefault="00705B92" w:rsidP="00F00EF6">
            <w:pPr>
              <w:spacing w:after="0" w:line="240" w:lineRule="auto"/>
              <w:rPr>
                <w:rFonts w:ascii="Arial" w:hAnsi="Arial" w:cs="Arial"/>
                <w:b/>
                <w:sz w:val="18"/>
                <w:szCs w:val="18"/>
              </w:rPr>
            </w:pPr>
          </w:p>
          <w:p w14:paraId="74552B1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2.11.2</w:t>
            </w:r>
          </w:p>
        </w:tc>
        <w:tc>
          <w:tcPr>
            <w:tcW w:w="8284" w:type="dxa"/>
            <w:tcBorders>
              <w:top w:val="nil"/>
              <w:left w:val="nil"/>
              <w:bottom w:val="single" w:sz="8" w:space="0" w:color="auto"/>
              <w:right w:val="single" w:sz="8" w:space="0" w:color="auto"/>
            </w:tcBorders>
            <w:shd w:val="clear" w:color="auto" w:fill="FFFFFF"/>
            <w:vAlign w:val="center"/>
          </w:tcPr>
          <w:p w14:paraId="0263F5DE"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El servidor web, desde la consola de administración central, debe permitir la importación de certificados digitales emitidos por una autoridad de certificación con licencia o por su propia organización. Importar certificados para que sea intuitivo y hecho desde la consola de administración central.</w:t>
            </w:r>
          </w:p>
        </w:tc>
      </w:tr>
      <w:tr w:rsidR="00705B92" w:rsidRPr="00EC6366" w14:paraId="3F14AB7A"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66101BF"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2.11.3</w:t>
            </w:r>
          </w:p>
        </w:tc>
        <w:tc>
          <w:tcPr>
            <w:tcW w:w="8284" w:type="dxa"/>
            <w:tcBorders>
              <w:top w:val="nil"/>
              <w:left w:val="nil"/>
              <w:bottom w:val="single" w:sz="8" w:space="0" w:color="auto"/>
              <w:right w:val="single" w:sz="8" w:space="0" w:color="auto"/>
            </w:tcBorders>
            <w:shd w:val="clear" w:color="auto" w:fill="FFFFFF"/>
            <w:vAlign w:val="center"/>
          </w:tcPr>
          <w:p w14:paraId="128CD003"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gestión y la comunicación con dispositivos móviles (iOS) deben realizarse de forma segura, a través de certificados digitales. Estos certificados serán firmados por una Autoridad de Certificación autorizada o por su propia organización.</w:t>
            </w:r>
          </w:p>
        </w:tc>
      </w:tr>
      <w:tr w:rsidR="00705B92" w:rsidRPr="00EC6366" w14:paraId="53552F7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7033D7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2.11.4</w:t>
            </w:r>
          </w:p>
        </w:tc>
        <w:tc>
          <w:tcPr>
            <w:tcW w:w="8284" w:type="dxa"/>
            <w:tcBorders>
              <w:top w:val="nil"/>
              <w:left w:val="nil"/>
              <w:bottom w:val="single" w:sz="8" w:space="0" w:color="auto"/>
              <w:right w:val="single" w:sz="8" w:space="0" w:color="auto"/>
            </w:tcBorders>
            <w:shd w:val="clear" w:color="auto" w:fill="FFFFFF"/>
            <w:vAlign w:val="center"/>
          </w:tcPr>
          <w:p w14:paraId="725AB9E7"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Le permite importar la cadena de certificados de PKI (infraestructura de clave pública)</w:t>
            </w:r>
          </w:p>
          <w:p w14:paraId="1D9AB66D"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rPr>
              <w:t>El oferente deberá entregar diagrama de red con la conexión previa y final de IP</w:t>
            </w:r>
            <w:r w:rsidRPr="00EC6366">
              <w:rPr>
                <w:rFonts w:ascii="Arial" w:hAnsi="Arial" w:cs="Arial"/>
                <w:bCs/>
                <w:sz w:val="18"/>
                <w:szCs w:val="18"/>
              </w:rPr>
              <w:t>.</w:t>
            </w:r>
          </w:p>
        </w:tc>
      </w:tr>
      <w:tr w:rsidR="00705B92" w:rsidRPr="00EC6366" w14:paraId="0769EDA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60AC71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2.11.5</w:t>
            </w:r>
          </w:p>
        </w:tc>
        <w:tc>
          <w:tcPr>
            <w:tcW w:w="8284" w:type="dxa"/>
            <w:tcBorders>
              <w:top w:val="nil"/>
              <w:left w:val="nil"/>
              <w:bottom w:val="single" w:sz="8" w:space="0" w:color="auto"/>
              <w:right w:val="single" w:sz="8" w:space="0" w:color="auto"/>
            </w:tcBorders>
            <w:shd w:val="clear" w:color="auto" w:fill="FFFFFF"/>
            <w:vAlign w:val="center"/>
          </w:tcPr>
          <w:p w14:paraId="6684958B"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Debe admitir claves de cifrado de certificado digital con una longitud mínima de 1024 bits.</w:t>
            </w:r>
          </w:p>
        </w:tc>
      </w:tr>
      <w:tr w:rsidR="00705B92" w:rsidRPr="00EC6366" w14:paraId="48D65A6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5D0138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2.11.6</w:t>
            </w:r>
          </w:p>
        </w:tc>
        <w:tc>
          <w:tcPr>
            <w:tcW w:w="8284" w:type="dxa"/>
            <w:tcBorders>
              <w:top w:val="nil"/>
              <w:left w:val="nil"/>
              <w:bottom w:val="single" w:sz="8" w:space="0" w:color="auto"/>
              <w:right w:val="single" w:sz="8" w:space="0" w:color="auto"/>
            </w:tcBorders>
            <w:shd w:val="clear" w:color="auto" w:fill="FFFFFF"/>
            <w:vAlign w:val="center"/>
          </w:tcPr>
          <w:p w14:paraId="1A8A5B1E"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Los certificados digitales, una vez importados, deben ser reemplazables en caso de que caduquen o sean revocados.</w:t>
            </w:r>
          </w:p>
        </w:tc>
      </w:tr>
      <w:tr w:rsidR="00705B92" w:rsidRPr="00EC6366" w14:paraId="55202633"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256E65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2.11.7</w:t>
            </w:r>
          </w:p>
        </w:tc>
        <w:tc>
          <w:tcPr>
            <w:tcW w:w="8284" w:type="dxa"/>
            <w:tcBorders>
              <w:top w:val="nil"/>
              <w:left w:val="nil"/>
              <w:bottom w:val="single" w:sz="8" w:space="0" w:color="auto"/>
              <w:right w:val="single" w:sz="8" w:space="0" w:color="auto"/>
            </w:tcBorders>
            <w:shd w:val="clear" w:color="auto" w:fill="FFFFFF"/>
            <w:vAlign w:val="center"/>
          </w:tcPr>
          <w:p w14:paraId="3ACFE8BB"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Los certificados aceptados en el proceso de importación deben estar en formato pfx o p12 y protegidos por una contraseña.</w:t>
            </w:r>
          </w:p>
        </w:tc>
      </w:tr>
      <w:tr w:rsidR="00705B92" w:rsidRPr="00EC6366" w14:paraId="69D01E35"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D664B5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2.11.8</w:t>
            </w:r>
          </w:p>
        </w:tc>
        <w:tc>
          <w:tcPr>
            <w:tcW w:w="8284" w:type="dxa"/>
            <w:tcBorders>
              <w:top w:val="nil"/>
              <w:left w:val="nil"/>
              <w:bottom w:val="single" w:sz="8" w:space="0" w:color="auto"/>
              <w:right w:val="single" w:sz="8" w:space="0" w:color="auto"/>
            </w:tcBorders>
            <w:shd w:val="clear" w:color="auto" w:fill="FFFFFF"/>
            <w:vAlign w:val="center"/>
          </w:tcPr>
          <w:p w14:paraId="686445A1"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solución debe ser capaz de generar certificados digitales por sí misma.</w:t>
            </w:r>
          </w:p>
        </w:tc>
      </w:tr>
      <w:tr w:rsidR="00705B92" w:rsidRPr="00EC6366" w14:paraId="7572076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023C69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2.11.9</w:t>
            </w:r>
          </w:p>
        </w:tc>
        <w:tc>
          <w:tcPr>
            <w:tcW w:w="8284" w:type="dxa"/>
            <w:tcBorders>
              <w:top w:val="nil"/>
              <w:left w:val="nil"/>
              <w:bottom w:val="single" w:sz="8" w:space="0" w:color="auto"/>
              <w:right w:val="single" w:sz="8" w:space="0" w:color="auto"/>
            </w:tcBorders>
            <w:shd w:val="clear" w:color="auto" w:fill="FFFFFF"/>
            <w:vAlign w:val="center"/>
          </w:tcPr>
          <w:p w14:paraId="2786B247"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solución debe poder mostrar en la consola central información sobre los certificados: nombre, autoridad de emisión, fecha de emisión y fecha de vencimiento de los certificados emitidos.</w:t>
            </w:r>
          </w:p>
        </w:tc>
      </w:tr>
      <w:tr w:rsidR="00705B92" w:rsidRPr="00EC6366" w14:paraId="08B5DA9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2933B22"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2.12</w:t>
            </w:r>
          </w:p>
        </w:tc>
        <w:tc>
          <w:tcPr>
            <w:tcW w:w="8284" w:type="dxa"/>
            <w:tcBorders>
              <w:top w:val="nil"/>
              <w:left w:val="nil"/>
              <w:bottom w:val="single" w:sz="8" w:space="0" w:color="auto"/>
              <w:right w:val="single" w:sz="8" w:space="0" w:color="auto"/>
            </w:tcBorders>
            <w:shd w:val="clear" w:color="auto" w:fill="FFFFFF"/>
            <w:vAlign w:val="center"/>
          </w:tcPr>
          <w:p w14:paraId="55506815"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ACTUALIZACIONES</w:t>
            </w:r>
          </w:p>
        </w:tc>
      </w:tr>
      <w:tr w:rsidR="00705B92" w:rsidRPr="00EC6366" w14:paraId="567BC4A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38F174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2.12.1</w:t>
            </w:r>
          </w:p>
        </w:tc>
        <w:tc>
          <w:tcPr>
            <w:tcW w:w="8284" w:type="dxa"/>
            <w:tcBorders>
              <w:top w:val="nil"/>
              <w:left w:val="nil"/>
              <w:bottom w:val="single" w:sz="8" w:space="0" w:color="auto"/>
              <w:right w:val="single" w:sz="8" w:space="0" w:color="auto"/>
            </w:tcBorders>
            <w:shd w:val="clear" w:color="auto" w:fill="FFFFFF"/>
            <w:vAlign w:val="center"/>
          </w:tcPr>
          <w:p w14:paraId="637D3C36"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solución debe permitir la prueba de nuevos kits o actualizaciones de productos en un entorno cerrado.</w:t>
            </w:r>
          </w:p>
        </w:tc>
      </w:tr>
      <w:tr w:rsidR="00705B92" w:rsidRPr="00EC6366" w14:paraId="12A86A5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6533F6C2"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2.12.2</w:t>
            </w:r>
          </w:p>
        </w:tc>
        <w:tc>
          <w:tcPr>
            <w:tcW w:w="8284" w:type="dxa"/>
            <w:tcBorders>
              <w:top w:val="nil"/>
              <w:left w:val="nil"/>
              <w:bottom w:val="single" w:sz="8" w:space="0" w:color="auto"/>
              <w:right w:val="single" w:sz="8" w:space="0" w:color="auto"/>
            </w:tcBorders>
            <w:shd w:val="clear" w:color="auto" w:fill="FFFFFF"/>
            <w:vAlign w:val="center"/>
          </w:tcPr>
          <w:p w14:paraId="158E643E"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solución debe tener la capacidad de decidir qué kits se publicarán en la red.</w:t>
            </w:r>
          </w:p>
        </w:tc>
      </w:tr>
      <w:tr w:rsidR="00705B92" w:rsidRPr="00EC6366" w14:paraId="7968A77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6204D1A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2.12.3</w:t>
            </w:r>
          </w:p>
        </w:tc>
        <w:tc>
          <w:tcPr>
            <w:tcW w:w="8284" w:type="dxa"/>
            <w:tcBorders>
              <w:top w:val="nil"/>
              <w:left w:val="nil"/>
              <w:bottom w:val="single" w:sz="8" w:space="0" w:color="auto"/>
              <w:right w:val="single" w:sz="8" w:space="0" w:color="auto"/>
            </w:tcBorders>
            <w:shd w:val="clear" w:color="auto" w:fill="FFFFFF"/>
            <w:vAlign w:val="center"/>
          </w:tcPr>
          <w:p w14:paraId="6DEB5D56"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solución debe poder definir y aplicar diferentes políticas para los puntos finales críticos de producción y actualizarlos después de que se haya probado el nuevo paquete.</w:t>
            </w:r>
          </w:p>
        </w:tc>
      </w:tr>
      <w:tr w:rsidR="00705B92" w:rsidRPr="00EC6366" w14:paraId="0A84463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3EEEABB2"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2.12.4</w:t>
            </w:r>
          </w:p>
        </w:tc>
        <w:tc>
          <w:tcPr>
            <w:tcW w:w="8284" w:type="dxa"/>
            <w:tcBorders>
              <w:top w:val="nil"/>
              <w:left w:val="nil"/>
              <w:bottom w:val="single" w:sz="8" w:space="0" w:color="auto"/>
              <w:right w:val="single" w:sz="8" w:space="0" w:color="auto"/>
            </w:tcBorders>
            <w:shd w:val="clear" w:color="auto" w:fill="FFFFFF"/>
            <w:vAlign w:val="center"/>
          </w:tcPr>
          <w:p w14:paraId="653DAF8B"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solución debe poder desactivar la opción de clasificación.</w:t>
            </w:r>
          </w:p>
        </w:tc>
      </w:tr>
      <w:tr w:rsidR="00705B92" w:rsidRPr="00EC6366" w14:paraId="16100F7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0F86298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2.12.5</w:t>
            </w:r>
          </w:p>
        </w:tc>
        <w:tc>
          <w:tcPr>
            <w:tcW w:w="8284" w:type="dxa"/>
            <w:tcBorders>
              <w:top w:val="nil"/>
              <w:left w:val="nil"/>
              <w:bottom w:val="single" w:sz="8" w:space="0" w:color="auto"/>
              <w:right w:val="single" w:sz="8" w:space="0" w:color="auto"/>
            </w:tcBorders>
            <w:shd w:val="clear" w:color="auto" w:fill="FFFFFF"/>
            <w:vAlign w:val="center"/>
          </w:tcPr>
          <w:p w14:paraId="28F33A4B"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plataforma de ensayo debe entregarse como un dispositivo virtual.</w:t>
            </w:r>
          </w:p>
        </w:tc>
      </w:tr>
      <w:tr w:rsidR="00705B92" w:rsidRPr="00EC6366" w14:paraId="61C613A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012DEEE6"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2.12.6</w:t>
            </w:r>
          </w:p>
        </w:tc>
        <w:tc>
          <w:tcPr>
            <w:tcW w:w="8284" w:type="dxa"/>
            <w:tcBorders>
              <w:top w:val="nil"/>
              <w:left w:val="nil"/>
              <w:bottom w:val="single" w:sz="8" w:space="0" w:color="auto"/>
              <w:right w:val="single" w:sz="8" w:space="0" w:color="auto"/>
            </w:tcBorders>
            <w:shd w:val="clear" w:color="auto" w:fill="FFFFFF"/>
            <w:vAlign w:val="center"/>
          </w:tcPr>
          <w:p w14:paraId="5A32968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El servidor de actualización puede actuar como una puerta de enlace para los datos.</w:t>
            </w:r>
          </w:p>
        </w:tc>
      </w:tr>
      <w:tr w:rsidR="00705B92" w:rsidRPr="00EC6366" w14:paraId="4F937FD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06EE06E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2.12.7</w:t>
            </w:r>
          </w:p>
        </w:tc>
        <w:tc>
          <w:tcPr>
            <w:tcW w:w="8284" w:type="dxa"/>
            <w:tcBorders>
              <w:top w:val="nil"/>
              <w:left w:val="nil"/>
              <w:bottom w:val="single" w:sz="8" w:space="0" w:color="auto"/>
              <w:right w:val="single" w:sz="8" w:space="0" w:color="auto"/>
            </w:tcBorders>
            <w:shd w:val="clear" w:color="auto" w:fill="FFFFFF"/>
            <w:vAlign w:val="center"/>
          </w:tcPr>
          <w:p w14:paraId="748C9094"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consola y la plataforma de pruebas deben poder descargar automáticamente nuevos kits.</w:t>
            </w:r>
          </w:p>
        </w:tc>
      </w:tr>
      <w:tr w:rsidR="00705B92" w:rsidRPr="00EC6366" w14:paraId="64544683"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689C418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2.12.8</w:t>
            </w:r>
          </w:p>
        </w:tc>
        <w:tc>
          <w:tcPr>
            <w:tcW w:w="8284" w:type="dxa"/>
            <w:tcBorders>
              <w:top w:val="nil"/>
              <w:left w:val="nil"/>
              <w:bottom w:val="single" w:sz="8" w:space="0" w:color="auto"/>
              <w:right w:val="single" w:sz="8" w:space="0" w:color="auto"/>
            </w:tcBorders>
            <w:shd w:val="clear" w:color="auto" w:fill="FFFFFF"/>
            <w:vAlign w:val="center"/>
          </w:tcPr>
          <w:p w14:paraId="4D8AE3DC"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consola debe poder configurar el número máximo de kits que puede almacenar.</w:t>
            </w:r>
          </w:p>
        </w:tc>
      </w:tr>
      <w:tr w:rsidR="00705B92" w:rsidRPr="00EC6366" w14:paraId="5E729953"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1021F66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2.12.9</w:t>
            </w:r>
          </w:p>
        </w:tc>
        <w:tc>
          <w:tcPr>
            <w:tcW w:w="8284" w:type="dxa"/>
            <w:tcBorders>
              <w:top w:val="nil"/>
              <w:left w:val="nil"/>
              <w:bottom w:val="single" w:sz="8" w:space="0" w:color="auto"/>
              <w:right w:val="single" w:sz="8" w:space="0" w:color="auto"/>
            </w:tcBorders>
            <w:shd w:val="clear" w:color="auto" w:fill="FFFFFF"/>
            <w:vAlign w:val="center"/>
          </w:tcPr>
          <w:p w14:paraId="01F63C43"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opción de organización puede definir varios anillos de actualización para aplicar actualizaciones de productos.</w:t>
            </w:r>
          </w:p>
        </w:tc>
      </w:tr>
      <w:tr w:rsidR="00705B92" w:rsidRPr="00EC6366" w14:paraId="3B7F870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D70EDD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2.13</w:t>
            </w:r>
          </w:p>
        </w:tc>
        <w:tc>
          <w:tcPr>
            <w:tcW w:w="8284" w:type="dxa"/>
            <w:tcBorders>
              <w:top w:val="nil"/>
              <w:left w:val="nil"/>
              <w:bottom w:val="single" w:sz="8" w:space="0" w:color="auto"/>
              <w:right w:val="single" w:sz="8" w:space="0" w:color="auto"/>
            </w:tcBorders>
            <w:shd w:val="clear" w:color="auto" w:fill="FFFFFF"/>
            <w:vAlign w:val="center"/>
          </w:tcPr>
          <w:p w14:paraId="2060C558"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ACTUALIZACIONES OFFLINE</w:t>
            </w:r>
          </w:p>
        </w:tc>
      </w:tr>
      <w:tr w:rsidR="00705B92" w:rsidRPr="00EC6366" w14:paraId="1687441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66BEB0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2.13.1</w:t>
            </w:r>
          </w:p>
        </w:tc>
        <w:tc>
          <w:tcPr>
            <w:tcW w:w="8284" w:type="dxa"/>
            <w:tcBorders>
              <w:top w:val="nil"/>
              <w:left w:val="nil"/>
              <w:bottom w:val="single" w:sz="8" w:space="0" w:color="auto"/>
              <w:right w:val="single" w:sz="8" w:space="0" w:color="auto"/>
            </w:tcBorders>
            <w:shd w:val="clear" w:color="auto" w:fill="FFFFFF"/>
            <w:vAlign w:val="center"/>
          </w:tcPr>
          <w:p w14:paraId="1523B945"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solución puede usar actualizaciones fuera de línea en una infraestructura aislada.</w:t>
            </w:r>
          </w:p>
        </w:tc>
      </w:tr>
      <w:tr w:rsidR="00705B92" w:rsidRPr="00EC6366" w14:paraId="1D362DB0"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E4CE14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2.13.2</w:t>
            </w:r>
          </w:p>
        </w:tc>
        <w:tc>
          <w:tcPr>
            <w:tcW w:w="8284" w:type="dxa"/>
            <w:tcBorders>
              <w:top w:val="nil"/>
              <w:left w:val="nil"/>
              <w:bottom w:val="single" w:sz="8" w:space="0" w:color="auto"/>
              <w:right w:val="single" w:sz="8" w:space="0" w:color="auto"/>
            </w:tcBorders>
            <w:shd w:val="clear" w:color="auto" w:fill="FFFFFF"/>
            <w:vAlign w:val="center"/>
          </w:tcPr>
          <w:p w14:paraId="466B4B57"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Las actualizaciones se pueden recuperar y transferir a través de USB HDD / USB Stick, File Server, FTP</w:t>
            </w:r>
          </w:p>
        </w:tc>
      </w:tr>
      <w:tr w:rsidR="00705B92" w:rsidRPr="00EC6366" w14:paraId="5DD1F63D"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2836DB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2.14</w:t>
            </w:r>
          </w:p>
        </w:tc>
        <w:tc>
          <w:tcPr>
            <w:tcW w:w="8284" w:type="dxa"/>
            <w:tcBorders>
              <w:top w:val="nil"/>
              <w:left w:val="nil"/>
              <w:bottom w:val="single" w:sz="8" w:space="0" w:color="auto"/>
              <w:right w:val="single" w:sz="8" w:space="0" w:color="auto"/>
            </w:tcBorders>
            <w:shd w:val="clear" w:color="auto" w:fill="FFFFFF"/>
            <w:vAlign w:val="center"/>
          </w:tcPr>
          <w:p w14:paraId="4713CDFB"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API´s</w:t>
            </w:r>
          </w:p>
        </w:tc>
      </w:tr>
      <w:tr w:rsidR="00705B92" w:rsidRPr="00EC6366" w14:paraId="5D7B9C8C"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AE07D1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2.14.1</w:t>
            </w:r>
          </w:p>
        </w:tc>
        <w:tc>
          <w:tcPr>
            <w:tcW w:w="8284" w:type="dxa"/>
            <w:tcBorders>
              <w:top w:val="nil"/>
              <w:left w:val="nil"/>
              <w:bottom w:val="single" w:sz="8" w:space="0" w:color="auto"/>
              <w:right w:val="single" w:sz="8" w:space="0" w:color="auto"/>
            </w:tcBorders>
            <w:shd w:val="clear" w:color="auto" w:fill="FFFFFF"/>
            <w:vAlign w:val="center"/>
          </w:tcPr>
          <w:p w14:paraId="712CC482"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solución debe permitir a los administradores utilizar la llamada a la API.</w:t>
            </w:r>
          </w:p>
        </w:tc>
      </w:tr>
      <w:tr w:rsidR="00705B92" w:rsidRPr="00EC6366" w14:paraId="39770F8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A31814C"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2.14.2</w:t>
            </w:r>
          </w:p>
        </w:tc>
        <w:tc>
          <w:tcPr>
            <w:tcW w:w="8284" w:type="dxa"/>
            <w:tcBorders>
              <w:top w:val="nil"/>
              <w:left w:val="nil"/>
              <w:bottom w:val="single" w:sz="8" w:space="0" w:color="auto"/>
              <w:right w:val="single" w:sz="8" w:space="0" w:color="auto"/>
            </w:tcBorders>
            <w:shd w:val="clear" w:color="auto" w:fill="FFFFFF"/>
            <w:vAlign w:val="center"/>
          </w:tcPr>
          <w:p w14:paraId="083A23AB"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solución debe incluir métodos para administrar cuentas de usuario, configurar notificaciones, administrar grupos, carpetas y puntos finales, administrar políticas, generar informes a través de APIs.</w:t>
            </w:r>
          </w:p>
        </w:tc>
      </w:tr>
      <w:tr w:rsidR="00705B92" w:rsidRPr="00EC6366" w14:paraId="378FA5F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79C18B8" w14:textId="77777777" w:rsidR="00705B92" w:rsidRPr="00EC6366" w:rsidRDefault="00705B92" w:rsidP="00F00EF6">
            <w:pPr>
              <w:spacing w:after="0" w:line="240" w:lineRule="auto"/>
              <w:jc w:val="center"/>
              <w:rPr>
                <w:rFonts w:ascii="Arial" w:hAnsi="Arial" w:cs="Arial"/>
                <w:b/>
                <w:sz w:val="18"/>
                <w:szCs w:val="18"/>
              </w:rPr>
            </w:pPr>
            <w:r w:rsidRPr="00EC6366">
              <w:rPr>
                <w:rFonts w:ascii="Arial" w:hAnsi="Arial" w:cs="Arial"/>
                <w:b/>
                <w:sz w:val="18"/>
                <w:szCs w:val="18"/>
              </w:rPr>
              <w:t>3</w:t>
            </w:r>
          </w:p>
        </w:tc>
        <w:tc>
          <w:tcPr>
            <w:tcW w:w="8284" w:type="dxa"/>
            <w:tcBorders>
              <w:top w:val="nil"/>
              <w:left w:val="nil"/>
              <w:bottom w:val="single" w:sz="8" w:space="0" w:color="auto"/>
              <w:right w:val="single" w:sz="8" w:space="0" w:color="auto"/>
            </w:tcBorders>
            <w:shd w:val="clear" w:color="auto" w:fill="FFFFFF"/>
            <w:vAlign w:val="center"/>
          </w:tcPr>
          <w:p w14:paraId="2A6D20CA"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PROTECCIÓN PARA ESTACIONES DE TRABAJO Y SERVIDORES FISICOS Y/O VIRTUALIZADOS Y DISPOSITIVOS MOVILES</w:t>
            </w:r>
          </w:p>
        </w:tc>
      </w:tr>
      <w:tr w:rsidR="00705B92" w:rsidRPr="00EC6366" w14:paraId="29E5EB6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CDF0AF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lastRenderedPageBreak/>
              <w:t>3.1</w:t>
            </w:r>
          </w:p>
        </w:tc>
        <w:tc>
          <w:tcPr>
            <w:tcW w:w="8284" w:type="dxa"/>
            <w:tcBorders>
              <w:top w:val="nil"/>
              <w:left w:val="nil"/>
              <w:bottom w:val="single" w:sz="8" w:space="0" w:color="auto"/>
              <w:right w:val="single" w:sz="8" w:space="0" w:color="auto"/>
            </w:tcBorders>
            <w:shd w:val="clear" w:color="auto" w:fill="FFFFFF"/>
            <w:vAlign w:val="center"/>
          </w:tcPr>
          <w:p w14:paraId="33B4607A"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CARACTERÍSTICAS MÍNIMAS</w:t>
            </w:r>
          </w:p>
        </w:tc>
      </w:tr>
      <w:tr w:rsidR="00705B92" w:rsidRPr="00EC6366" w14:paraId="228710D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483D7E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3.1.1</w:t>
            </w:r>
          </w:p>
        </w:tc>
        <w:tc>
          <w:tcPr>
            <w:tcW w:w="8284" w:type="dxa"/>
            <w:tcBorders>
              <w:top w:val="nil"/>
              <w:left w:val="nil"/>
              <w:bottom w:val="single" w:sz="8" w:space="0" w:color="auto"/>
              <w:right w:val="single" w:sz="8" w:space="0" w:color="auto"/>
            </w:tcBorders>
            <w:shd w:val="clear" w:color="auto" w:fill="FFFFFF"/>
            <w:vAlign w:val="center"/>
          </w:tcPr>
          <w:p w14:paraId="00FDC54F"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existencia de un único motor antimalware.</w:t>
            </w:r>
          </w:p>
        </w:tc>
      </w:tr>
      <w:tr w:rsidR="00705B92" w:rsidRPr="00EC6366" w14:paraId="4CB8EBA5"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29DB0D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3.1.2</w:t>
            </w:r>
          </w:p>
        </w:tc>
        <w:tc>
          <w:tcPr>
            <w:tcW w:w="8284" w:type="dxa"/>
            <w:tcBorders>
              <w:top w:val="nil"/>
              <w:left w:val="nil"/>
              <w:bottom w:val="single" w:sz="8" w:space="0" w:color="auto"/>
              <w:right w:val="single" w:sz="8" w:space="0" w:color="auto"/>
            </w:tcBorders>
            <w:shd w:val="clear" w:color="auto" w:fill="FFFFFF"/>
            <w:vAlign w:val="center"/>
          </w:tcPr>
          <w:p w14:paraId="669712CB"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Para minimizar el consumo de recursos, los productos antimalware deben permitir la instalación de módulos personalizados (por ejemplo, la instalación del producto antimalware sin el módulo de control de acceso web o sin el módulo Firewall).</w:t>
            </w:r>
          </w:p>
        </w:tc>
      </w:tr>
      <w:tr w:rsidR="00705B92" w:rsidRPr="00EC6366" w14:paraId="3498989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D34FEB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3.1.3</w:t>
            </w:r>
          </w:p>
        </w:tc>
        <w:tc>
          <w:tcPr>
            <w:tcW w:w="8284" w:type="dxa"/>
            <w:tcBorders>
              <w:top w:val="nil"/>
              <w:left w:val="nil"/>
              <w:bottom w:val="single" w:sz="8" w:space="0" w:color="auto"/>
              <w:right w:val="single" w:sz="8" w:space="0" w:color="auto"/>
            </w:tcBorders>
            <w:shd w:val="clear" w:color="auto" w:fill="FFFFFF"/>
            <w:vAlign w:val="center"/>
          </w:tcPr>
          <w:p w14:paraId="251BBFC4"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Agente y consola únicos: Una solución de agente y consola únicos (desarrollado desde ceros), que incorpora todas las tecnologías necesarias para proteger eficazmente los endpoints empresariales y detener todas las amenazas digitales. Elimina la necesidad de ejecutar varios agentes y simplifica significativamente la implementación y la operativa.</w:t>
            </w:r>
          </w:p>
        </w:tc>
      </w:tr>
      <w:tr w:rsidR="00705B92" w:rsidRPr="00EC6366" w14:paraId="206B767D"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D22E99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3.2</w:t>
            </w:r>
          </w:p>
        </w:tc>
        <w:tc>
          <w:tcPr>
            <w:tcW w:w="8284" w:type="dxa"/>
            <w:tcBorders>
              <w:top w:val="nil"/>
              <w:left w:val="nil"/>
              <w:bottom w:val="single" w:sz="8" w:space="0" w:color="auto"/>
              <w:right w:val="single" w:sz="8" w:space="0" w:color="auto"/>
            </w:tcBorders>
            <w:shd w:val="clear" w:color="auto" w:fill="FFFFFF"/>
            <w:vAlign w:val="center"/>
          </w:tcPr>
          <w:p w14:paraId="1F69298B"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REQUISITOS DEL SISTEMA:</w:t>
            </w:r>
          </w:p>
        </w:tc>
      </w:tr>
      <w:tr w:rsidR="00705B92" w:rsidRPr="00EC6366" w14:paraId="057FAE3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5AD6DB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3.2.1</w:t>
            </w:r>
          </w:p>
        </w:tc>
        <w:tc>
          <w:tcPr>
            <w:tcW w:w="8284" w:type="dxa"/>
            <w:tcBorders>
              <w:top w:val="nil"/>
              <w:left w:val="nil"/>
              <w:bottom w:val="single" w:sz="8" w:space="0" w:color="auto"/>
              <w:right w:val="single" w:sz="8" w:space="0" w:color="auto"/>
            </w:tcBorders>
            <w:shd w:val="clear" w:color="auto" w:fill="FFFFFF"/>
            <w:vAlign w:val="center"/>
          </w:tcPr>
          <w:p w14:paraId="7956797D"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Sistemas operativos para estaciones de trabajo: Windows 10 o superior, Windows 8.1, Windows 8, Windows 7.</w:t>
            </w:r>
          </w:p>
        </w:tc>
      </w:tr>
      <w:tr w:rsidR="00705B92" w:rsidRPr="00EC6366" w14:paraId="25C9BA1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E4B4CEC"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3.1.2</w:t>
            </w:r>
          </w:p>
        </w:tc>
        <w:tc>
          <w:tcPr>
            <w:tcW w:w="8284" w:type="dxa"/>
            <w:tcBorders>
              <w:top w:val="nil"/>
              <w:left w:val="nil"/>
              <w:bottom w:val="single" w:sz="8" w:space="0" w:color="auto"/>
              <w:right w:val="single" w:sz="8" w:space="0" w:color="auto"/>
            </w:tcBorders>
            <w:shd w:val="clear" w:color="auto" w:fill="FFFFFF"/>
            <w:vAlign w:val="center"/>
          </w:tcPr>
          <w:p w14:paraId="79D2C482" w14:textId="77777777" w:rsidR="00705B92" w:rsidRPr="00EC6366" w:rsidRDefault="00705B92" w:rsidP="00F00EF6">
            <w:pPr>
              <w:spacing w:after="0" w:line="240" w:lineRule="auto"/>
              <w:jc w:val="both"/>
              <w:rPr>
                <w:rFonts w:ascii="Arial" w:hAnsi="Arial" w:cs="Arial"/>
                <w:bCs/>
                <w:sz w:val="18"/>
                <w:szCs w:val="18"/>
                <w:lang w:val="en-US"/>
              </w:rPr>
            </w:pPr>
            <w:r w:rsidRPr="00EC6366">
              <w:rPr>
                <w:rFonts w:ascii="Arial" w:hAnsi="Arial" w:cs="Arial"/>
                <w:bCs/>
                <w:sz w:val="18"/>
                <w:szCs w:val="18"/>
                <w:lang w:val="en-US"/>
              </w:rPr>
              <w:t>Tabletas y sistemas operativos integrados: Windows Embedded Standard 7, Windows Embedded POSReady 7, Windows Embedded Enterprise 7, Windows Embedded POSReady 2009, Windows Embedded Standard 2009, Windows XP Embedded con Service Pack 2, Windows XP Tablet PC Edition.</w:t>
            </w:r>
          </w:p>
        </w:tc>
      </w:tr>
      <w:tr w:rsidR="00705B92" w:rsidRPr="00EC6366" w14:paraId="44D5901A"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6F40E58" w14:textId="77777777" w:rsidR="00705B92" w:rsidRPr="00EC6366" w:rsidRDefault="00705B92" w:rsidP="00F00EF6">
            <w:pPr>
              <w:spacing w:after="0" w:line="240" w:lineRule="auto"/>
              <w:rPr>
                <w:rFonts w:ascii="Arial" w:hAnsi="Arial" w:cs="Arial"/>
                <w:b/>
                <w:sz w:val="18"/>
                <w:szCs w:val="18"/>
                <w:lang w:val="en-US"/>
              </w:rPr>
            </w:pPr>
            <w:r w:rsidRPr="00EC6366">
              <w:rPr>
                <w:rFonts w:ascii="Arial" w:hAnsi="Arial" w:cs="Arial"/>
                <w:b/>
                <w:sz w:val="18"/>
                <w:szCs w:val="18"/>
              </w:rPr>
              <w:t>3.1.3</w:t>
            </w:r>
          </w:p>
        </w:tc>
        <w:tc>
          <w:tcPr>
            <w:tcW w:w="8284" w:type="dxa"/>
            <w:tcBorders>
              <w:top w:val="nil"/>
              <w:left w:val="nil"/>
              <w:bottom w:val="single" w:sz="8" w:space="0" w:color="auto"/>
              <w:right w:val="single" w:sz="8" w:space="0" w:color="auto"/>
            </w:tcBorders>
            <w:shd w:val="clear" w:color="auto" w:fill="FFFFFF"/>
            <w:vAlign w:val="center"/>
          </w:tcPr>
          <w:p w14:paraId="1BD71C97"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Sistemas operativos dispositivos móviles: Apple iPhone y tabletas iPad (iOS 8.1+)</w:t>
            </w:r>
          </w:p>
          <w:p w14:paraId="26707F6F" w14:textId="77777777" w:rsidR="00705B92" w:rsidRPr="00EC6366" w:rsidRDefault="00705B92" w:rsidP="00F00EF6">
            <w:pPr>
              <w:spacing w:after="0" w:line="240" w:lineRule="auto"/>
              <w:jc w:val="both"/>
              <w:rPr>
                <w:rFonts w:ascii="Arial" w:hAnsi="Arial" w:cs="Arial"/>
                <w:bCs/>
                <w:sz w:val="18"/>
                <w:szCs w:val="18"/>
                <w:lang w:val="en-US"/>
              </w:rPr>
            </w:pPr>
            <w:r w:rsidRPr="00EC6366">
              <w:rPr>
                <w:rFonts w:ascii="Arial" w:hAnsi="Arial" w:cs="Arial"/>
                <w:bCs/>
                <w:sz w:val="18"/>
                <w:szCs w:val="18"/>
                <w:lang w:val="en-US"/>
              </w:rPr>
              <w:t>• Google Android smartphones y tabletas (4.1+)</w:t>
            </w:r>
          </w:p>
        </w:tc>
      </w:tr>
      <w:tr w:rsidR="00705B92" w:rsidRPr="00EC6366" w14:paraId="23652EA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00619EC" w14:textId="77777777" w:rsidR="00705B92" w:rsidRPr="00EC6366" w:rsidRDefault="00705B92" w:rsidP="00F00EF6">
            <w:pPr>
              <w:spacing w:after="0" w:line="240" w:lineRule="auto"/>
              <w:rPr>
                <w:rFonts w:ascii="Arial" w:hAnsi="Arial" w:cs="Arial"/>
                <w:b/>
                <w:sz w:val="18"/>
                <w:szCs w:val="18"/>
                <w:lang w:val="en-US"/>
              </w:rPr>
            </w:pPr>
            <w:r w:rsidRPr="00EC6366">
              <w:rPr>
                <w:rFonts w:ascii="Arial" w:hAnsi="Arial" w:cs="Arial"/>
                <w:b/>
                <w:sz w:val="18"/>
                <w:szCs w:val="18"/>
                <w:lang w:val="en-US"/>
              </w:rPr>
              <w:t>3.3</w:t>
            </w:r>
          </w:p>
        </w:tc>
        <w:tc>
          <w:tcPr>
            <w:tcW w:w="8284" w:type="dxa"/>
            <w:tcBorders>
              <w:top w:val="nil"/>
              <w:left w:val="nil"/>
              <w:bottom w:val="single" w:sz="8" w:space="0" w:color="auto"/>
              <w:right w:val="single" w:sz="8" w:space="0" w:color="auto"/>
            </w:tcBorders>
            <w:shd w:val="clear" w:color="auto" w:fill="FFFFFF"/>
            <w:vAlign w:val="center"/>
          </w:tcPr>
          <w:p w14:paraId="151D62D4"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LA SOLUCIÓN DE EDR DEBERÁ ESTAR EN INCLUIDA EN EL MISMO AGENTE DE EL ANTIVIRUS Y DEBERÁ PROVEER MÍNIMO LAS SIGUIENTES FUNCIONALIDADES</w:t>
            </w:r>
          </w:p>
        </w:tc>
      </w:tr>
      <w:tr w:rsidR="00705B92" w:rsidRPr="00EC6366" w14:paraId="7B88D45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BBC0CD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3.3.1</w:t>
            </w:r>
          </w:p>
        </w:tc>
        <w:tc>
          <w:tcPr>
            <w:tcW w:w="8284" w:type="dxa"/>
            <w:tcBorders>
              <w:top w:val="nil"/>
              <w:left w:val="nil"/>
              <w:bottom w:val="single" w:sz="8" w:space="0" w:color="auto"/>
              <w:right w:val="single" w:sz="8" w:space="0" w:color="auto"/>
            </w:tcBorders>
            <w:shd w:val="clear" w:color="auto" w:fill="FFFFFF"/>
            <w:vAlign w:val="center"/>
          </w:tcPr>
          <w:p w14:paraId="78449EB1"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 xml:space="preserve">Investigación y respuesta ante incidentes: Rápida priorización e investigación de incidentes, con línea de tiempos del ataque y salida en espacio aislado, permite que los equipos de respuesta ante incidentes reaccionen rápidamente y detengan los ataques en curso (respuesta con un solo </w:t>
            </w:r>
            <w:proofErr w:type="gramStart"/>
            <w:r w:rsidRPr="00EC6366">
              <w:rPr>
                <w:rFonts w:ascii="Arial" w:hAnsi="Arial" w:cs="Arial"/>
                <w:bCs/>
                <w:sz w:val="18"/>
                <w:szCs w:val="18"/>
              </w:rPr>
              <w:t>click</w:t>
            </w:r>
            <w:proofErr w:type="gramEnd"/>
            <w:r w:rsidRPr="00EC6366">
              <w:rPr>
                <w:rFonts w:ascii="Arial" w:hAnsi="Arial" w:cs="Arial"/>
                <w:bCs/>
                <w:sz w:val="18"/>
                <w:szCs w:val="18"/>
              </w:rPr>
              <w:t>).</w:t>
            </w:r>
          </w:p>
        </w:tc>
      </w:tr>
      <w:tr w:rsidR="00705B92" w:rsidRPr="00EC6366" w14:paraId="7B3E0A9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4B484C4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3.3.2</w:t>
            </w:r>
          </w:p>
        </w:tc>
        <w:tc>
          <w:tcPr>
            <w:tcW w:w="8284" w:type="dxa"/>
            <w:tcBorders>
              <w:top w:val="nil"/>
              <w:left w:val="nil"/>
              <w:bottom w:val="single" w:sz="8" w:space="0" w:color="auto"/>
              <w:right w:val="single" w:sz="8" w:space="0" w:color="auto"/>
            </w:tcBorders>
            <w:shd w:val="clear" w:color="auto" w:fill="FFFFFF"/>
            <w:vAlign w:val="center"/>
          </w:tcPr>
          <w:p w14:paraId="2FA22A50"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Análisis integrado de riesgos en los endpoints: Analiza continuamente los riesgos utilizando cientos de factores para descubrir y priorizar los riesgos de configuración para todos sus endpoints, lo que permite la adopción automática de acciones de endurecimiento.</w:t>
            </w:r>
          </w:p>
        </w:tc>
      </w:tr>
      <w:tr w:rsidR="00705B92" w:rsidRPr="00EC6366" w14:paraId="2650394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1629204B"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3.3.3</w:t>
            </w:r>
          </w:p>
        </w:tc>
        <w:tc>
          <w:tcPr>
            <w:tcW w:w="8284" w:type="dxa"/>
            <w:tcBorders>
              <w:top w:val="nil"/>
              <w:left w:val="nil"/>
              <w:bottom w:val="single" w:sz="8" w:space="0" w:color="auto"/>
              <w:right w:val="single" w:sz="8" w:space="0" w:color="auto"/>
            </w:tcBorders>
            <w:shd w:val="clear" w:color="auto" w:fill="FFFFFF"/>
            <w:vAlign w:val="center"/>
          </w:tcPr>
          <w:p w14:paraId="42C8A434"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Protección modular por capas: Las tecnologías sin firmas, que incluyen aprendizaje automático avanzado local y en la nube, tecnologías de análisis del comportamiento, espacio aislado integrado y endurecimiento de dispositivos constituyen una protección por capas altamente eficaz contra las amenazas sofisticadas.</w:t>
            </w:r>
          </w:p>
        </w:tc>
      </w:tr>
      <w:tr w:rsidR="00705B92" w:rsidRPr="00EC6366" w14:paraId="5F47A0AC"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6EB14EB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3.3.4</w:t>
            </w:r>
          </w:p>
        </w:tc>
        <w:tc>
          <w:tcPr>
            <w:tcW w:w="8284" w:type="dxa"/>
            <w:tcBorders>
              <w:top w:val="nil"/>
              <w:left w:val="nil"/>
              <w:bottom w:val="single" w:sz="8" w:space="0" w:color="auto"/>
              <w:right w:val="single" w:sz="8" w:space="0" w:color="auto"/>
            </w:tcBorders>
            <w:shd w:val="clear" w:color="auto" w:fill="FFFFFF"/>
            <w:vAlign w:val="center"/>
          </w:tcPr>
          <w:p w14:paraId="23250BEF"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Análisis forense de los ataques de extremo a extremo: La visibilidad del ataque previa y posterior al incidente permite a los analistas de seguridad realizar análisis de causa raíz tanto en ataques bloqueados como en actividades sospechosas en curso.</w:t>
            </w:r>
          </w:p>
        </w:tc>
      </w:tr>
      <w:tr w:rsidR="00705B92" w:rsidRPr="00EC6366" w14:paraId="7278C39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59EBBFF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3.3.5</w:t>
            </w:r>
          </w:p>
        </w:tc>
        <w:tc>
          <w:tcPr>
            <w:tcW w:w="8284" w:type="dxa"/>
            <w:tcBorders>
              <w:top w:val="nil"/>
              <w:left w:val="nil"/>
              <w:bottom w:val="single" w:sz="8" w:space="0" w:color="auto"/>
              <w:right w:val="single" w:sz="8" w:space="0" w:color="auto"/>
            </w:tcBorders>
            <w:shd w:val="clear" w:color="auto" w:fill="FFFFFF"/>
            <w:vAlign w:val="center"/>
          </w:tcPr>
          <w:p w14:paraId="442FA279"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Prevención y detección precisas de última generación con reparación automática: El mejor repertorio de medidas de prevención del mundo y sus capacidades de detección basadas en el comportamiento durante la ejecución detienen y evitan la ejecución de las amenazas avanzadas en la infraestructura de la empresa. Una vez que se detecta una amenaza activa, se pone en marcha la respuesta automática para bloquear daños posteriores o movimientos laterales.</w:t>
            </w:r>
          </w:p>
        </w:tc>
      </w:tr>
      <w:tr w:rsidR="00705B92" w:rsidRPr="00EC6366" w14:paraId="1F47872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1DF44436"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3.3.6</w:t>
            </w:r>
          </w:p>
        </w:tc>
        <w:tc>
          <w:tcPr>
            <w:tcW w:w="8284" w:type="dxa"/>
            <w:tcBorders>
              <w:top w:val="nil"/>
              <w:left w:val="nil"/>
              <w:bottom w:val="single" w:sz="8" w:space="0" w:color="auto"/>
              <w:right w:val="single" w:sz="8" w:space="0" w:color="auto"/>
            </w:tcBorders>
            <w:shd w:val="clear" w:color="auto" w:fill="FFFFFF"/>
            <w:vAlign w:val="center"/>
          </w:tcPr>
          <w:p w14:paraId="3EE982B1"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 xml:space="preserve">SecOps integradas: Incorpora módulos que contribuyen a reducir la brecha entre la TI y las operaciones de seguridad. Disminuye el esfuerzo operativo necesario para minimizar el riesgo digital al reducir la superficie de ataque: control de </w:t>
            </w:r>
            <w:proofErr w:type="gramStart"/>
            <w:r w:rsidRPr="00EC6366">
              <w:rPr>
                <w:rFonts w:ascii="Arial" w:hAnsi="Arial" w:cs="Arial"/>
                <w:bCs/>
                <w:sz w:val="18"/>
                <w:szCs w:val="18"/>
              </w:rPr>
              <w:t>apps</w:t>
            </w:r>
            <w:proofErr w:type="gramEnd"/>
            <w:r w:rsidRPr="00EC6366">
              <w:rPr>
                <w:rFonts w:ascii="Arial" w:hAnsi="Arial" w:cs="Arial"/>
                <w:bCs/>
                <w:sz w:val="18"/>
                <w:szCs w:val="18"/>
              </w:rPr>
              <w:t>, control de dispositivos y administración de parches.</w:t>
            </w:r>
          </w:p>
        </w:tc>
      </w:tr>
      <w:tr w:rsidR="00705B92" w:rsidRPr="00EC6366" w14:paraId="5C401B01"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1619E979"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3.3.7</w:t>
            </w:r>
          </w:p>
        </w:tc>
        <w:tc>
          <w:tcPr>
            <w:tcW w:w="8284" w:type="dxa"/>
            <w:tcBorders>
              <w:top w:val="nil"/>
              <w:left w:val="nil"/>
              <w:bottom w:val="single" w:sz="8" w:space="0" w:color="auto"/>
              <w:right w:val="single" w:sz="8" w:space="0" w:color="auto"/>
            </w:tcBorders>
            <w:shd w:val="clear" w:color="auto" w:fill="FFFFFF"/>
            <w:vAlign w:val="center"/>
          </w:tcPr>
          <w:p w14:paraId="7B1E80CC"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Agente y consola únicos: Una solución de agente y consola únicos (desarrollados desde ceros), que incorpora todas las tecnologías necesarias para proteger eficazmente los endpoints empresariales y detener todas las amenazas digitales. Elimina la necesidad de ejecutar varios agentes y simplifica significativamente la implementación y la operación.</w:t>
            </w:r>
          </w:p>
        </w:tc>
      </w:tr>
      <w:tr w:rsidR="00705B92" w:rsidRPr="00EC6366" w14:paraId="7686D89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2258C9CF"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3.3.8</w:t>
            </w:r>
          </w:p>
        </w:tc>
        <w:tc>
          <w:tcPr>
            <w:tcW w:w="8284" w:type="dxa"/>
            <w:tcBorders>
              <w:top w:val="nil"/>
              <w:left w:val="nil"/>
              <w:bottom w:val="single" w:sz="8" w:space="0" w:color="auto"/>
              <w:right w:val="single" w:sz="8" w:space="0" w:color="auto"/>
            </w:tcBorders>
            <w:shd w:val="clear" w:color="auto" w:fill="FFFFFF"/>
            <w:vAlign w:val="center"/>
          </w:tcPr>
          <w:p w14:paraId="4342D8E0"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Cobertura multiplataforma y API de integración de terceros: Cubre todos los endpoints empresariales que ejecuten Windows, Linux o Mac, en infraestructuras físicas, virtualizadas o en la nube, y proporciona seguridad consistente en toda la infraestructura. Admite la integración con herramientas de operaciones de seguridad preexistentes (SIEMS, como por ejemplo Splunk) y tecnologías específicas de centros de datos (los principales hipervisores del mercado).</w:t>
            </w:r>
          </w:p>
        </w:tc>
      </w:tr>
      <w:tr w:rsidR="00705B92" w:rsidRPr="00EC6366" w14:paraId="0E5326E3"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E2F590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4</w:t>
            </w:r>
          </w:p>
        </w:tc>
        <w:tc>
          <w:tcPr>
            <w:tcW w:w="8284" w:type="dxa"/>
            <w:tcBorders>
              <w:top w:val="nil"/>
              <w:left w:val="nil"/>
              <w:bottom w:val="single" w:sz="8" w:space="0" w:color="auto"/>
              <w:right w:val="single" w:sz="8" w:space="0" w:color="auto"/>
            </w:tcBorders>
            <w:shd w:val="clear" w:color="auto" w:fill="FFFFFF"/>
            <w:vAlign w:val="center"/>
          </w:tcPr>
          <w:p w14:paraId="6976D195"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ADMINISTRACIÓN E INSTALACIÓN:</w:t>
            </w:r>
          </w:p>
        </w:tc>
      </w:tr>
      <w:tr w:rsidR="00705B92" w:rsidRPr="00EC6366" w14:paraId="71AC52A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707793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4.1</w:t>
            </w:r>
          </w:p>
        </w:tc>
        <w:tc>
          <w:tcPr>
            <w:tcW w:w="8284" w:type="dxa"/>
            <w:tcBorders>
              <w:top w:val="nil"/>
              <w:left w:val="nil"/>
              <w:bottom w:val="single" w:sz="8" w:space="0" w:color="auto"/>
              <w:right w:val="single" w:sz="8" w:space="0" w:color="auto"/>
            </w:tcBorders>
            <w:shd w:val="clear" w:color="auto" w:fill="FFFFFF"/>
            <w:vAlign w:val="center"/>
          </w:tcPr>
          <w:p w14:paraId="64C19635"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Antes de la instalación, el administrador puede personalizar los paquetes de instalación incluyendo solo los módulos deseados: análisis basado en el comportamiento, cifrado completo del disco, firewall, control de contenido, control de dispositivos, control de aplicaciones, administración de parches.</w:t>
            </w:r>
          </w:p>
        </w:tc>
      </w:tr>
      <w:tr w:rsidR="00705B92" w:rsidRPr="00EC6366" w14:paraId="0DDC9E6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7AECDED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4.2</w:t>
            </w:r>
          </w:p>
        </w:tc>
        <w:tc>
          <w:tcPr>
            <w:tcW w:w="8284" w:type="dxa"/>
            <w:tcBorders>
              <w:top w:val="nil"/>
              <w:left w:val="nil"/>
              <w:bottom w:val="single" w:sz="8" w:space="0" w:color="auto"/>
              <w:right w:val="single" w:sz="8" w:space="0" w:color="auto"/>
            </w:tcBorders>
            <w:shd w:val="clear" w:color="auto" w:fill="FFFFFF"/>
            <w:vAlign w:val="center"/>
          </w:tcPr>
          <w:p w14:paraId="6C2D9ADF"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instalación se puede realizar de varias formas:</w:t>
            </w:r>
          </w:p>
          <w:p w14:paraId="2C9B42D7"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a. Al descargar el paquete antimalware directamente a la estación de trabajo donde se instalará.</w:t>
            </w:r>
          </w:p>
          <w:p w14:paraId="5B600640"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b. Mediante la instalación remota, directamente desde la consola web.</w:t>
            </w:r>
          </w:p>
        </w:tc>
      </w:tr>
      <w:tr w:rsidR="00705B92" w:rsidRPr="00EC6366" w14:paraId="0E0C7D3A"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63B6283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lastRenderedPageBreak/>
              <w:t>4.3</w:t>
            </w:r>
          </w:p>
        </w:tc>
        <w:tc>
          <w:tcPr>
            <w:tcW w:w="8284" w:type="dxa"/>
            <w:tcBorders>
              <w:top w:val="nil"/>
              <w:left w:val="nil"/>
              <w:bottom w:val="single" w:sz="8" w:space="0" w:color="auto"/>
              <w:right w:val="single" w:sz="8" w:space="0" w:color="auto"/>
            </w:tcBorders>
            <w:shd w:val="clear" w:color="auto" w:fill="FFFFFF"/>
            <w:vAlign w:val="center"/>
          </w:tcPr>
          <w:p w14:paraId="5E30B7E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instalación en máquinas desde una ubicación remota se realizará utilizando un cliente instalado existente en estas ubicaciones para minimizar el tráfico WAN.</w:t>
            </w:r>
          </w:p>
        </w:tc>
      </w:tr>
      <w:tr w:rsidR="00705B92" w:rsidRPr="00EC6366" w14:paraId="6ED9801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102CDF2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4.4</w:t>
            </w:r>
          </w:p>
        </w:tc>
        <w:tc>
          <w:tcPr>
            <w:tcW w:w="8284" w:type="dxa"/>
            <w:tcBorders>
              <w:top w:val="nil"/>
              <w:left w:val="nil"/>
              <w:bottom w:val="single" w:sz="8" w:space="0" w:color="auto"/>
              <w:right w:val="single" w:sz="8" w:space="0" w:color="auto"/>
            </w:tcBorders>
            <w:shd w:val="clear" w:color="auto" w:fill="FFFFFF"/>
            <w:vAlign w:val="center"/>
          </w:tcPr>
          <w:p w14:paraId="2479C724"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consola de administración informará el número de estaciones de trabajo que tienen el antimalware instalado y el número de estaciones de trabajo que están desprotegidas.</w:t>
            </w:r>
          </w:p>
        </w:tc>
      </w:tr>
      <w:tr w:rsidR="00705B92" w:rsidRPr="00EC6366" w14:paraId="74D35A7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29143EF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4.5</w:t>
            </w:r>
          </w:p>
        </w:tc>
        <w:tc>
          <w:tcPr>
            <w:tcW w:w="8284" w:type="dxa"/>
            <w:tcBorders>
              <w:top w:val="nil"/>
              <w:left w:val="nil"/>
              <w:bottom w:val="single" w:sz="8" w:space="0" w:color="auto"/>
              <w:right w:val="single" w:sz="8" w:space="0" w:color="auto"/>
            </w:tcBorders>
            <w:shd w:val="clear" w:color="auto" w:fill="FFFFFF"/>
            <w:vAlign w:val="center"/>
          </w:tcPr>
          <w:p w14:paraId="08C125C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consola de administración incluirá en los paneles / widgets configurables del panel de control.</w:t>
            </w:r>
          </w:p>
        </w:tc>
      </w:tr>
      <w:tr w:rsidR="00705B92" w:rsidRPr="00EC6366" w14:paraId="353CD34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6B43A91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4.6</w:t>
            </w:r>
          </w:p>
        </w:tc>
        <w:tc>
          <w:tcPr>
            <w:tcW w:w="8284" w:type="dxa"/>
            <w:tcBorders>
              <w:top w:val="nil"/>
              <w:left w:val="nil"/>
              <w:bottom w:val="single" w:sz="8" w:space="0" w:color="auto"/>
              <w:right w:val="single" w:sz="8" w:space="0" w:color="auto"/>
            </w:tcBorders>
            <w:shd w:val="clear" w:color="auto" w:fill="FFFFFF"/>
            <w:vAlign w:val="center"/>
          </w:tcPr>
          <w:p w14:paraId="1DBB4B1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consola de administración incluirá información detallada sobre las estaciones de trabajo / servidores: nombre, IP, sistema operativo, módulos instalados, política aplicada, información de actualización.</w:t>
            </w:r>
          </w:p>
        </w:tc>
      </w:tr>
      <w:tr w:rsidR="00705B92" w:rsidRPr="00EC6366" w14:paraId="241666B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7982126C"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4.7</w:t>
            </w:r>
          </w:p>
        </w:tc>
        <w:tc>
          <w:tcPr>
            <w:tcW w:w="8284" w:type="dxa"/>
            <w:tcBorders>
              <w:top w:val="nil"/>
              <w:left w:val="nil"/>
              <w:bottom w:val="single" w:sz="8" w:space="0" w:color="auto"/>
              <w:right w:val="single" w:sz="8" w:space="0" w:color="auto"/>
            </w:tcBorders>
            <w:shd w:val="clear" w:color="auto" w:fill="FFFFFF"/>
            <w:vAlign w:val="center"/>
          </w:tcPr>
          <w:p w14:paraId="0E09ABF4"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consola de administración permitirá al administrador enviar una política para configurar todo el producto antimalware, tanto para estaciones de trabajo como para servidores.</w:t>
            </w:r>
          </w:p>
        </w:tc>
      </w:tr>
      <w:tr w:rsidR="00705B92" w:rsidRPr="00EC6366" w14:paraId="4015A4E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0A6F415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4.8</w:t>
            </w:r>
          </w:p>
        </w:tc>
        <w:tc>
          <w:tcPr>
            <w:tcW w:w="8284" w:type="dxa"/>
            <w:tcBorders>
              <w:top w:val="nil"/>
              <w:left w:val="nil"/>
              <w:bottom w:val="single" w:sz="8" w:space="0" w:color="auto"/>
              <w:right w:val="single" w:sz="8" w:space="0" w:color="auto"/>
            </w:tcBorders>
            <w:shd w:val="clear" w:color="auto" w:fill="FFFFFF"/>
            <w:vAlign w:val="center"/>
          </w:tcPr>
          <w:p w14:paraId="692B602E"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 xml:space="preserve">La consola de administración permitirá dos tipos de cuentas, usuario con privilegios de administrador y usuario no privilegiado, este tipo de roles deberán poderse </w:t>
            </w:r>
            <w:proofErr w:type="gramStart"/>
            <w:r w:rsidRPr="00EC6366">
              <w:rPr>
                <w:rFonts w:ascii="Arial" w:hAnsi="Arial" w:cs="Arial"/>
                <w:bCs/>
                <w:sz w:val="18"/>
                <w:szCs w:val="18"/>
              </w:rPr>
              <w:t>asignar  qué</w:t>
            </w:r>
            <w:proofErr w:type="gramEnd"/>
            <w:r w:rsidRPr="00EC6366">
              <w:rPr>
                <w:rFonts w:ascii="Arial" w:hAnsi="Arial" w:cs="Arial"/>
                <w:bCs/>
                <w:sz w:val="18"/>
                <w:szCs w:val="18"/>
              </w:rPr>
              <w:t xml:space="preserve"> grupos de usuarios  específicos para determinar quiénes pueden cambiar la configuración en la consola y los agentes y quienes solo podrán generar informes.</w:t>
            </w:r>
          </w:p>
        </w:tc>
      </w:tr>
      <w:tr w:rsidR="00705B92" w:rsidRPr="00EC6366" w14:paraId="5D051D9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1964ADE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4.9</w:t>
            </w:r>
          </w:p>
        </w:tc>
        <w:tc>
          <w:tcPr>
            <w:tcW w:w="8284" w:type="dxa"/>
            <w:tcBorders>
              <w:top w:val="nil"/>
              <w:left w:val="nil"/>
              <w:bottom w:val="single" w:sz="8" w:space="0" w:color="auto"/>
              <w:right w:val="single" w:sz="8" w:space="0" w:color="auto"/>
            </w:tcBorders>
            <w:shd w:val="clear" w:color="auto" w:fill="FFFFFF"/>
            <w:vAlign w:val="center"/>
          </w:tcPr>
          <w:p w14:paraId="46704B4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consola de administración incluirá una sección de registro donde se mencionarán todas las acciones, con información detallada: iniciar sesión, editar, crear, cerrar sesión, mover.</w:t>
            </w:r>
          </w:p>
        </w:tc>
      </w:tr>
      <w:tr w:rsidR="00705B92" w:rsidRPr="00EC6366" w14:paraId="17E6E12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284CFD2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4.10</w:t>
            </w:r>
          </w:p>
        </w:tc>
        <w:tc>
          <w:tcPr>
            <w:tcW w:w="8284" w:type="dxa"/>
            <w:tcBorders>
              <w:top w:val="nil"/>
              <w:left w:val="nil"/>
              <w:bottom w:val="single" w:sz="8" w:space="0" w:color="auto"/>
              <w:right w:val="single" w:sz="8" w:space="0" w:color="auto"/>
            </w:tcBorders>
            <w:shd w:val="clear" w:color="auto" w:fill="FFFFFF"/>
            <w:vAlign w:val="center"/>
          </w:tcPr>
          <w:p w14:paraId="2C998097"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consola de administración deberá incluir un módulo de parchado de aplicaciones y sistemas operativos que pueda ejecutar tanto parchado virtual como real de las aplicaciones.</w:t>
            </w:r>
          </w:p>
        </w:tc>
      </w:tr>
      <w:tr w:rsidR="00705B92" w:rsidRPr="00EC6366" w14:paraId="559A5BE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0F581C7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4.4.1</w:t>
            </w:r>
          </w:p>
        </w:tc>
        <w:tc>
          <w:tcPr>
            <w:tcW w:w="8284" w:type="dxa"/>
            <w:tcBorders>
              <w:top w:val="nil"/>
              <w:left w:val="nil"/>
              <w:bottom w:val="single" w:sz="8" w:space="0" w:color="auto"/>
              <w:right w:val="single" w:sz="8" w:space="0" w:color="auto"/>
            </w:tcBorders>
            <w:shd w:val="clear" w:color="auto" w:fill="FFFFFF"/>
            <w:vAlign w:val="center"/>
          </w:tcPr>
          <w:p w14:paraId="4247BFE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bCs/>
                <w:sz w:val="18"/>
                <w:szCs w:val="18"/>
              </w:rPr>
              <w:t>La consola de administración permitirá la posibilidad de crear un paquete único, utilizado para sistemas operativos de 32 bits y de 64 bits, MAC y Linux.</w:t>
            </w:r>
          </w:p>
        </w:tc>
      </w:tr>
      <w:tr w:rsidR="00705B92" w:rsidRPr="00EC6366" w14:paraId="50E82EF5"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DC5B73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w:t>
            </w:r>
          </w:p>
        </w:tc>
        <w:tc>
          <w:tcPr>
            <w:tcW w:w="8284" w:type="dxa"/>
            <w:tcBorders>
              <w:top w:val="nil"/>
              <w:left w:val="nil"/>
              <w:bottom w:val="single" w:sz="8" w:space="0" w:color="auto"/>
              <w:right w:val="single" w:sz="8" w:space="0" w:color="auto"/>
            </w:tcBorders>
            <w:shd w:val="clear" w:color="auto" w:fill="FFFFFF"/>
            <w:vAlign w:val="center"/>
          </w:tcPr>
          <w:p w14:paraId="4511A4B3"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LAS PRINCIPALES CARACTERÍSTICAS Y FUNCIONALIDADES DEL ANTIMALWARE Y EL MÓDULO ANTISPYWARE:</w:t>
            </w:r>
          </w:p>
        </w:tc>
      </w:tr>
      <w:tr w:rsidR="00705B92" w:rsidRPr="00EC6366" w14:paraId="281F0FA0"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65E553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w:t>
            </w:r>
          </w:p>
        </w:tc>
        <w:tc>
          <w:tcPr>
            <w:tcW w:w="8284" w:type="dxa"/>
            <w:tcBorders>
              <w:top w:val="nil"/>
              <w:left w:val="nil"/>
              <w:bottom w:val="single" w:sz="8" w:space="0" w:color="auto"/>
              <w:right w:val="single" w:sz="8" w:space="0" w:color="auto"/>
            </w:tcBorders>
            <w:shd w:val="clear" w:color="auto" w:fill="FFFFFF"/>
            <w:vAlign w:val="center"/>
          </w:tcPr>
          <w:p w14:paraId="1BF88550"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El administrador de la solución puede configurar el escaneo automático en tiempo real para que no analice archivos o archivos con un tamaño mayor que "x" MB.</w:t>
            </w:r>
          </w:p>
        </w:tc>
      </w:tr>
      <w:tr w:rsidR="00705B92" w:rsidRPr="00EC6366" w14:paraId="00C4F96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AA7447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5.2</w:t>
            </w:r>
          </w:p>
        </w:tc>
        <w:tc>
          <w:tcPr>
            <w:tcW w:w="8284" w:type="dxa"/>
            <w:tcBorders>
              <w:top w:val="nil"/>
              <w:left w:val="nil"/>
              <w:bottom w:val="single" w:sz="8" w:space="0" w:color="auto"/>
              <w:right w:val="single" w:sz="8" w:space="0" w:color="auto"/>
            </w:tcBorders>
            <w:shd w:val="clear" w:color="auto" w:fill="FFFFFF"/>
            <w:vAlign w:val="center"/>
          </w:tcPr>
          <w:p w14:paraId="0DFB67AC"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El escaneo automático en tiempo real puede admitir escanear archivos con hasta 16 niveles de profundidad.</w:t>
            </w:r>
          </w:p>
        </w:tc>
      </w:tr>
      <w:tr w:rsidR="00705B92" w:rsidRPr="00EC6366" w14:paraId="7009774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FA13FBC"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5.3</w:t>
            </w:r>
          </w:p>
        </w:tc>
        <w:tc>
          <w:tcPr>
            <w:tcW w:w="8284" w:type="dxa"/>
            <w:tcBorders>
              <w:top w:val="nil"/>
              <w:left w:val="nil"/>
              <w:bottom w:val="single" w:sz="8" w:space="0" w:color="auto"/>
              <w:right w:val="single" w:sz="8" w:space="0" w:color="auto"/>
            </w:tcBorders>
            <w:shd w:val="clear" w:color="auto" w:fill="FFFFFF"/>
            <w:vAlign w:val="center"/>
          </w:tcPr>
          <w:p w14:paraId="0816DC2E"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Escaneo heurístico del comportamiento y monitoreo de procesos.</w:t>
            </w:r>
          </w:p>
        </w:tc>
      </w:tr>
      <w:tr w:rsidR="00705B92" w:rsidRPr="00EC6366" w14:paraId="3047B57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6311D6B"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5.4</w:t>
            </w:r>
          </w:p>
        </w:tc>
        <w:tc>
          <w:tcPr>
            <w:tcW w:w="8284" w:type="dxa"/>
            <w:tcBorders>
              <w:top w:val="nil"/>
              <w:left w:val="nil"/>
              <w:bottom w:val="single" w:sz="8" w:space="0" w:color="auto"/>
              <w:right w:val="single" w:sz="8" w:space="0" w:color="auto"/>
            </w:tcBorders>
            <w:shd w:val="clear" w:color="auto" w:fill="FFFFFF"/>
            <w:vAlign w:val="center"/>
          </w:tcPr>
          <w:p w14:paraId="15426C76"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Escaneo en la nube y tecnología de aprendizaje automático.</w:t>
            </w:r>
          </w:p>
        </w:tc>
      </w:tr>
      <w:tr w:rsidR="00705B92" w:rsidRPr="00EC6366" w14:paraId="58ECE1F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A0A9FA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5.5</w:t>
            </w:r>
          </w:p>
        </w:tc>
        <w:tc>
          <w:tcPr>
            <w:tcW w:w="8284" w:type="dxa"/>
            <w:tcBorders>
              <w:top w:val="nil"/>
              <w:left w:val="nil"/>
              <w:bottom w:val="single" w:sz="8" w:space="0" w:color="auto"/>
              <w:right w:val="single" w:sz="8" w:space="0" w:color="auto"/>
            </w:tcBorders>
            <w:shd w:val="clear" w:color="auto" w:fill="FFFFFF"/>
            <w:vAlign w:val="center"/>
          </w:tcPr>
          <w:p w14:paraId="149CA82F"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Tecnología anti-ransomware y anti-exploit.</w:t>
            </w:r>
          </w:p>
        </w:tc>
      </w:tr>
      <w:tr w:rsidR="00705B92" w:rsidRPr="00EC6366" w14:paraId="073CEE9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2A5F19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5.6</w:t>
            </w:r>
          </w:p>
        </w:tc>
        <w:tc>
          <w:tcPr>
            <w:tcW w:w="8284" w:type="dxa"/>
            <w:tcBorders>
              <w:top w:val="nil"/>
              <w:left w:val="nil"/>
              <w:bottom w:val="single" w:sz="8" w:space="0" w:color="auto"/>
              <w:right w:val="single" w:sz="8" w:space="0" w:color="auto"/>
            </w:tcBorders>
            <w:shd w:val="clear" w:color="auto" w:fill="FFFFFF"/>
            <w:vAlign w:val="center"/>
          </w:tcPr>
          <w:p w14:paraId="0330EE91"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Capacidad para detectar ataques sin archivos, incluidos aquellos que utilizan herramientas legítimas del sistema operativo, como Powershell o intérpretes de scripts. La solución no debe bloquear globalmente los scripts para lograr esto.</w:t>
            </w:r>
          </w:p>
        </w:tc>
      </w:tr>
      <w:tr w:rsidR="00705B92" w:rsidRPr="00EC6366" w14:paraId="3AA2D0D5"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7990BD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5.7</w:t>
            </w:r>
          </w:p>
        </w:tc>
        <w:tc>
          <w:tcPr>
            <w:tcW w:w="8284" w:type="dxa"/>
            <w:tcBorders>
              <w:top w:val="nil"/>
              <w:left w:val="nil"/>
              <w:bottom w:val="single" w:sz="8" w:space="0" w:color="auto"/>
              <w:right w:val="single" w:sz="8" w:space="0" w:color="auto"/>
            </w:tcBorders>
            <w:shd w:val="clear" w:color="auto" w:fill="FFFFFF"/>
            <w:vAlign w:val="center"/>
          </w:tcPr>
          <w:p w14:paraId="5569104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 xml:space="preserve">Capa de seguridad adicional de próxima generación, basada en heurísticas agresivas y tecnología de aprendizaje automático, para detectar y bloquear la nueva generación de ataques avanzados o dirigidos y </w:t>
            </w:r>
            <w:proofErr w:type="gramStart"/>
            <w:r w:rsidRPr="00EC6366">
              <w:rPr>
                <w:rFonts w:ascii="Arial" w:hAnsi="Arial" w:cs="Arial"/>
                <w:sz w:val="18"/>
                <w:szCs w:val="18"/>
                <w:lang w:eastAsia="en-US"/>
              </w:rPr>
              <w:t>malware</w:t>
            </w:r>
            <w:proofErr w:type="gramEnd"/>
            <w:r w:rsidRPr="00EC6366">
              <w:rPr>
                <w:rFonts w:ascii="Arial" w:hAnsi="Arial" w:cs="Arial"/>
                <w:sz w:val="18"/>
                <w:szCs w:val="18"/>
                <w:lang w:eastAsia="en-US"/>
              </w:rPr>
              <w:t xml:space="preserve"> sofisticado antes de la ejecución. Debe proporcionar:</w:t>
            </w:r>
            <w:r w:rsidRPr="00EC6366">
              <w:rPr>
                <w:rFonts w:ascii="Arial" w:hAnsi="Arial" w:cs="Arial"/>
                <w:sz w:val="18"/>
                <w:szCs w:val="18"/>
                <w:lang w:eastAsia="en-US"/>
              </w:rPr>
              <w:br/>
            </w:r>
            <w:proofErr w:type="gramStart"/>
            <w:r w:rsidRPr="00EC6366">
              <w:rPr>
                <w:rFonts w:ascii="Arial" w:hAnsi="Arial" w:cs="Arial"/>
                <w:sz w:val="18"/>
                <w:szCs w:val="18"/>
                <w:lang w:eastAsia="en-US"/>
              </w:rPr>
              <w:t>a.Clasificación</w:t>
            </w:r>
            <w:proofErr w:type="gramEnd"/>
            <w:r w:rsidRPr="00EC6366">
              <w:rPr>
                <w:rFonts w:ascii="Arial" w:hAnsi="Arial" w:cs="Arial"/>
                <w:sz w:val="18"/>
                <w:szCs w:val="18"/>
                <w:lang w:eastAsia="en-US"/>
              </w:rPr>
              <w:t xml:space="preserve"> de los tipos de ataque.</w:t>
            </w:r>
            <w:r w:rsidRPr="00EC6366">
              <w:rPr>
                <w:rFonts w:ascii="Arial" w:hAnsi="Arial" w:cs="Arial"/>
                <w:sz w:val="18"/>
                <w:szCs w:val="18"/>
                <w:lang w:eastAsia="en-US"/>
              </w:rPr>
              <w:br/>
              <w:t>b. Posibilidad de informar únicamente sobre amenazas detectadas, sin bloquearlas.</w:t>
            </w:r>
            <w:r w:rsidRPr="00EC6366">
              <w:rPr>
                <w:rFonts w:ascii="Arial" w:hAnsi="Arial" w:cs="Arial"/>
                <w:sz w:val="18"/>
                <w:szCs w:val="18"/>
                <w:lang w:eastAsia="en-US"/>
              </w:rPr>
              <w:br/>
              <w:t>c. Capacidad para ajustar la agresividad de detección para cada categoría de ataque, con opciones para tomar medidas en detecciones de mayor confianza y también informar todas las demás detecciones de menor confianza. Al menos 3 niveles de detección estarán disponibles.</w:t>
            </w:r>
            <w:r w:rsidRPr="00EC6366">
              <w:rPr>
                <w:rFonts w:ascii="Arial" w:hAnsi="Arial" w:cs="Arial"/>
                <w:sz w:val="18"/>
                <w:szCs w:val="18"/>
                <w:lang w:eastAsia="en-US"/>
              </w:rPr>
              <w:br/>
              <w:t>d. Capacidad para realizar diferentes acciones sobre los archivos detectados y las amenazas basadas en la red.</w:t>
            </w:r>
          </w:p>
        </w:tc>
      </w:tr>
      <w:tr w:rsidR="00705B92" w:rsidRPr="00EC6366" w14:paraId="6B7DE2C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3324F1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5.8</w:t>
            </w:r>
          </w:p>
        </w:tc>
        <w:tc>
          <w:tcPr>
            <w:tcW w:w="8284" w:type="dxa"/>
            <w:tcBorders>
              <w:top w:val="nil"/>
              <w:left w:val="nil"/>
              <w:bottom w:val="single" w:sz="8" w:space="0" w:color="auto"/>
              <w:right w:val="single" w:sz="8" w:space="0" w:color="auto"/>
            </w:tcBorders>
            <w:shd w:val="clear" w:color="auto" w:fill="FFFFFF"/>
            <w:vAlign w:val="center"/>
          </w:tcPr>
          <w:p w14:paraId="0C1061A0"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Escaneo bajo demanda y en acceso de cualquier medio de almacenamiento de información (CD, discos duros externos, disco compartido). Además, el proceso de exploración se puede detener si los dispositivos de medios de almacenamiento contienen información de más de "x" MB.</w:t>
            </w:r>
          </w:p>
        </w:tc>
      </w:tr>
      <w:tr w:rsidR="00705B92" w:rsidRPr="00EC6366" w14:paraId="0CDE4B4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772F51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5.9</w:t>
            </w:r>
          </w:p>
        </w:tc>
        <w:tc>
          <w:tcPr>
            <w:tcW w:w="8284" w:type="dxa"/>
            <w:tcBorders>
              <w:top w:val="nil"/>
              <w:left w:val="nil"/>
              <w:bottom w:val="single" w:sz="8" w:space="0" w:color="auto"/>
              <w:right w:val="single" w:sz="8" w:space="0" w:color="auto"/>
            </w:tcBorders>
            <w:shd w:val="clear" w:color="auto" w:fill="FFFFFF"/>
            <w:vAlign w:val="center"/>
          </w:tcPr>
          <w:p w14:paraId="70306D4E"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Escaneo automático de correos electrónicos a nivel de estación de trabajo, independientemente del cliente de correo electrónico, para los protocolos SMTP y POP3.</w:t>
            </w:r>
          </w:p>
        </w:tc>
      </w:tr>
      <w:tr w:rsidR="00705B92" w:rsidRPr="00EC6366" w14:paraId="7D1E83BD"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6FA21FB"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5.10</w:t>
            </w:r>
          </w:p>
        </w:tc>
        <w:tc>
          <w:tcPr>
            <w:tcW w:w="8284" w:type="dxa"/>
            <w:tcBorders>
              <w:top w:val="nil"/>
              <w:left w:val="nil"/>
              <w:bottom w:val="single" w:sz="8" w:space="0" w:color="auto"/>
              <w:right w:val="single" w:sz="8" w:space="0" w:color="auto"/>
            </w:tcBorders>
            <w:shd w:val="clear" w:color="auto" w:fill="FFFFFF"/>
            <w:vAlign w:val="center"/>
          </w:tcPr>
          <w:p w14:paraId="04F66F75"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Configuración de las rutas a escanear, hasta el nivel de archivo.</w:t>
            </w:r>
          </w:p>
        </w:tc>
      </w:tr>
      <w:tr w:rsidR="00705B92" w:rsidRPr="00EC6366" w14:paraId="55A4201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6B0D842"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5.11</w:t>
            </w:r>
          </w:p>
        </w:tc>
        <w:tc>
          <w:tcPr>
            <w:tcW w:w="8284" w:type="dxa"/>
            <w:tcBorders>
              <w:top w:val="nil"/>
              <w:left w:val="nil"/>
              <w:bottom w:val="single" w:sz="8" w:space="0" w:color="auto"/>
              <w:right w:val="single" w:sz="8" w:space="0" w:color="auto"/>
            </w:tcBorders>
            <w:shd w:val="clear" w:color="auto" w:fill="FFFFFF"/>
            <w:vAlign w:val="center"/>
          </w:tcPr>
          <w:p w14:paraId="1965135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La solución debe proporcionar Exclusiones incorporadas para roles de servidor de Microsoft (DNS, DHCP, AD, Exchange, Sharepoint).</w:t>
            </w:r>
          </w:p>
        </w:tc>
      </w:tr>
      <w:tr w:rsidR="00705B92" w:rsidRPr="00EC6366" w14:paraId="6639579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46FD54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5.12</w:t>
            </w:r>
          </w:p>
        </w:tc>
        <w:tc>
          <w:tcPr>
            <w:tcW w:w="8284" w:type="dxa"/>
            <w:tcBorders>
              <w:top w:val="nil"/>
              <w:left w:val="nil"/>
              <w:bottom w:val="single" w:sz="8" w:space="0" w:color="auto"/>
              <w:right w:val="single" w:sz="8" w:space="0" w:color="auto"/>
            </w:tcBorders>
            <w:shd w:val="clear" w:color="auto" w:fill="FFFFFF"/>
            <w:vAlign w:val="center"/>
          </w:tcPr>
          <w:p w14:paraId="21557369"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El producto antimalware permitirá definir la lista de exclusión del análisis, tanto para el análisis "en acceso" como para el análisis "a pedido", para ciertas carpetas, discos, archivos, extensiones o procesos.</w:t>
            </w:r>
          </w:p>
        </w:tc>
      </w:tr>
      <w:tr w:rsidR="00705B92" w:rsidRPr="00EC6366" w14:paraId="2C2E5DED"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0E20A8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5.13</w:t>
            </w:r>
          </w:p>
        </w:tc>
        <w:tc>
          <w:tcPr>
            <w:tcW w:w="8284" w:type="dxa"/>
            <w:tcBorders>
              <w:top w:val="nil"/>
              <w:left w:val="nil"/>
              <w:bottom w:val="single" w:sz="8" w:space="0" w:color="auto"/>
              <w:right w:val="single" w:sz="8" w:space="0" w:color="auto"/>
            </w:tcBorders>
            <w:shd w:val="clear" w:color="auto" w:fill="FFFFFF"/>
            <w:vAlign w:val="center"/>
          </w:tcPr>
          <w:p w14:paraId="3ABAD29B"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Con una base de datos completa de firmas de spyware y detección heurística de estos programas, el producto tendrá que ofrecer protección antispyware.</w:t>
            </w:r>
          </w:p>
        </w:tc>
      </w:tr>
      <w:tr w:rsidR="00705B92" w:rsidRPr="00EC6366" w14:paraId="440FD1BC"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9D609D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lastRenderedPageBreak/>
              <w:t>5.14</w:t>
            </w:r>
          </w:p>
        </w:tc>
        <w:tc>
          <w:tcPr>
            <w:tcW w:w="8284" w:type="dxa"/>
            <w:tcBorders>
              <w:top w:val="nil"/>
              <w:left w:val="nil"/>
              <w:bottom w:val="single" w:sz="8" w:space="0" w:color="auto"/>
              <w:right w:val="single" w:sz="8" w:space="0" w:color="auto"/>
            </w:tcBorders>
            <w:shd w:val="clear" w:color="auto" w:fill="FFFFFF"/>
            <w:vAlign w:val="center"/>
          </w:tcPr>
          <w:p w14:paraId="73454909"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Para no sobrecargar los recursos del sistema, el producto antimalware debe contener un solo motor de análisis. Podrá ejecutar exploraciones programadas con baja prioridad y puede apagarse automáticamente después de explorar la estación de trabajo.</w:t>
            </w:r>
          </w:p>
        </w:tc>
      </w:tr>
      <w:tr w:rsidR="00705B92" w:rsidRPr="00EC6366" w14:paraId="579F436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DEDEFB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5.15</w:t>
            </w:r>
          </w:p>
        </w:tc>
        <w:tc>
          <w:tcPr>
            <w:tcW w:w="8284" w:type="dxa"/>
            <w:tcBorders>
              <w:top w:val="nil"/>
              <w:left w:val="nil"/>
              <w:bottom w:val="single" w:sz="8" w:space="0" w:color="auto"/>
              <w:right w:val="single" w:sz="8" w:space="0" w:color="auto"/>
            </w:tcBorders>
            <w:shd w:val="clear" w:color="auto" w:fill="FFFFFF"/>
            <w:vAlign w:val="center"/>
          </w:tcPr>
          <w:p w14:paraId="1C111D57"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Para una mayor protección, antimalware debe tener 4 tipos de detección: basada en firmas, basada en heurísticas, procesos de monitoreo continuo y escaneo en la nube.</w:t>
            </w:r>
          </w:p>
        </w:tc>
      </w:tr>
      <w:tr w:rsidR="00705B92" w:rsidRPr="00EC6366" w14:paraId="439DBAB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3E8E9F6"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5.15</w:t>
            </w:r>
          </w:p>
        </w:tc>
        <w:tc>
          <w:tcPr>
            <w:tcW w:w="8284" w:type="dxa"/>
            <w:tcBorders>
              <w:top w:val="nil"/>
              <w:left w:val="nil"/>
              <w:bottom w:val="single" w:sz="8" w:space="0" w:color="auto"/>
              <w:right w:val="single" w:sz="8" w:space="0" w:color="auto"/>
            </w:tcBorders>
            <w:shd w:val="clear" w:color="auto" w:fill="FFFFFF"/>
            <w:vAlign w:val="center"/>
          </w:tcPr>
          <w:p w14:paraId="6964304C"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Para una mayor protección, antimalware debería poder escanear HTTP y SSL también.</w:t>
            </w:r>
          </w:p>
        </w:tc>
      </w:tr>
      <w:tr w:rsidR="00705B92" w:rsidRPr="00EC6366" w14:paraId="794FEABC"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510AF9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5.17</w:t>
            </w:r>
          </w:p>
        </w:tc>
        <w:tc>
          <w:tcPr>
            <w:tcW w:w="8284" w:type="dxa"/>
            <w:tcBorders>
              <w:top w:val="nil"/>
              <w:left w:val="nil"/>
              <w:bottom w:val="single" w:sz="8" w:space="0" w:color="auto"/>
              <w:right w:val="single" w:sz="8" w:space="0" w:color="auto"/>
            </w:tcBorders>
            <w:shd w:val="clear" w:color="auto" w:fill="FFFFFF"/>
            <w:vAlign w:val="center"/>
          </w:tcPr>
          <w:p w14:paraId="3C2BD9D1"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Para una mejor administración del antimalware instalado en las estaciones de trabajo, el producto incluirá la opción de establecer una contraseña para la protección de la desinstalación.</w:t>
            </w:r>
          </w:p>
        </w:tc>
      </w:tr>
      <w:tr w:rsidR="00705B92" w:rsidRPr="00EC6366" w14:paraId="3D3E43D1"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9ED16E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5.18</w:t>
            </w:r>
          </w:p>
        </w:tc>
        <w:tc>
          <w:tcPr>
            <w:tcW w:w="8284" w:type="dxa"/>
            <w:tcBorders>
              <w:top w:val="nil"/>
              <w:left w:val="nil"/>
              <w:bottom w:val="single" w:sz="8" w:space="0" w:color="auto"/>
              <w:right w:val="single" w:sz="8" w:space="0" w:color="auto"/>
            </w:tcBorders>
            <w:shd w:val="clear" w:color="auto" w:fill="FFFFFF"/>
            <w:vAlign w:val="center"/>
          </w:tcPr>
          <w:p w14:paraId="67943EE8"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Para la seguridad del usuario, el cliente incluirá un módulo antiphishing que tendrá la opción de verificar los enlaces buscados con los motores de búsqueda (Asesor de búsqueda).</w:t>
            </w:r>
          </w:p>
        </w:tc>
      </w:tr>
      <w:tr w:rsidR="00705B92" w:rsidRPr="00EC6366" w14:paraId="0FBC221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8BC743B"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5.19</w:t>
            </w:r>
          </w:p>
        </w:tc>
        <w:tc>
          <w:tcPr>
            <w:tcW w:w="8284" w:type="dxa"/>
            <w:tcBorders>
              <w:top w:val="nil"/>
              <w:left w:val="nil"/>
              <w:bottom w:val="single" w:sz="8" w:space="0" w:color="auto"/>
              <w:right w:val="single" w:sz="8" w:space="0" w:color="auto"/>
            </w:tcBorders>
            <w:shd w:val="clear" w:color="auto" w:fill="FFFFFF"/>
            <w:vAlign w:val="center"/>
          </w:tcPr>
          <w:p w14:paraId="10C3C3F8"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La aplicación antimalware debería ofrecer acceso para el sistema operativo Linux.</w:t>
            </w:r>
          </w:p>
          <w:p w14:paraId="4141ADFA" w14:textId="77777777" w:rsidR="00705B92" w:rsidRPr="00EC6366" w:rsidRDefault="00705B92" w:rsidP="00F00EF6">
            <w:pPr>
              <w:spacing w:after="0" w:line="240" w:lineRule="auto"/>
              <w:jc w:val="both"/>
              <w:rPr>
                <w:rFonts w:ascii="Arial" w:hAnsi="Arial" w:cs="Arial"/>
                <w:bCs/>
                <w:sz w:val="18"/>
                <w:szCs w:val="18"/>
              </w:rPr>
            </w:pPr>
          </w:p>
        </w:tc>
      </w:tr>
      <w:tr w:rsidR="00705B92" w:rsidRPr="00EC6366" w14:paraId="1A956F6D"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F74B72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w:t>
            </w:r>
          </w:p>
        </w:tc>
        <w:tc>
          <w:tcPr>
            <w:tcW w:w="8284" w:type="dxa"/>
            <w:tcBorders>
              <w:top w:val="nil"/>
              <w:left w:val="nil"/>
              <w:bottom w:val="single" w:sz="8" w:space="0" w:color="auto"/>
              <w:right w:val="single" w:sz="8" w:space="0" w:color="auto"/>
            </w:tcBorders>
            <w:shd w:val="clear" w:color="auto" w:fill="FFFFFF"/>
            <w:vAlign w:val="center"/>
          </w:tcPr>
          <w:p w14:paraId="7BA2409B"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FIREWALL:</w:t>
            </w:r>
          </w:p>
        </w:tc>
      </w:tr>
      <w:tr w:rsidR="00705B92" w:rsidRPr="00EC6366" w14:paraId="46F00431"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1E05879"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5.1.1</w:t>
            </w:r>
          </w:p>
        </w:tc>
        <w:tc>
          <w:tcPr>
            <w:tcW w:w="8284" w:type="dxa"/>
            <w:tcBorders>
              <w:top w:val="nil"/>
              <w:left w:val="nil"/>
              <w:bottom w:val="single" w:sz="8" w:space="0" w:color="auto"/>
              <w:right w:val="single" w:sz="8" w:space="0" w:color="auto"/>
            </w:tcBorders>
            <w:shd w:val="clear" w:color="auto" w:fill="FFFFFF"/>
            <w:vAlign w:val="center"/>
          </w:tcPr>
          <w:p w14:paraId="46AF1CC8"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El módulo se puede instalar / desinstalar de acuerdo con las preferencias del administrador.</w:t>
            </w:r>
            <w:r w:rsidRPr="00EC6366">
              <w:rPr>
                <w:rFonts w:ascii="Arial" w:hAnsi="Arial" w:cs="Arial"/>
                <w:bCs/>
                <w:sz w:val="18"/>
                <w:szCs w:val="18"/>
                <w:lang w:eastAsia="en-US"/>
              </w:rPr>
              <w:t> </w:t>
            </w:r>
          </w:p>
        </w:tc>
      </w:tr>
      <w:tr w:rsidR="00705B92" w:rsidRPr="00EC6366" w14:paraId="69053B7D"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00DD95FC"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5.1.2</w:t>
            </w:r>
          </w:p>
        </w:tc>
        <w:tc>
          <w:tcPr>
            <w:tcW w:w="8284" w:type="dxa"/>
            <w:tcBorders>
              <w:top w:val="nil"/>
              <w:left w:val="nil"/>
              <w:bottom w:val="single" w:sz="8" w:space="0" w:color="auto"/>
              <w:right w:val="single" w:sz="8" w:space="0" w:color="auto"/>
            </w:tcBorders>
            <w:shd w:val="clear" w:color="auto" w:fill="FFFFFF"/>
            <w:vAlign w:val="center"/>
          </w:tcPr>
          <w:p w14:paraId="4FCF9147"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Se debe permitir bloquear el análisis de puertos.</w:t>
            </w:r>
          </w:p>
        </w:tc>
      </w:tr>
      <w:tr w:rsidR="00705B92" w:rsidRPr="00EC6366" w14:paraId="764367A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08C828E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5.1.3</w:t>
            </w:r>
          </w:p>
        </w:tc>
        <w:tc>
          <w:tcPr>
            <w:tcW w:w="8284" w:type="dxa"/>
            <w:tcBorders>
              <w:top w:val="nil"/>
              <w:left w:val="nil"/>
              <w:bottom w:val="single" w:sz="8" w:space="0" w:color="auto"/>
              <w:right w:val="single" w:sz="8" w:space="0" w:color="auto"/>
            </w:tcBorders>
            <w:shd w:val="clear" w:color="auto" w:fill="FFFFFF"/>
            <w:vAlign w:val="center"/>
          </w:tcPr>
          <w:p w14:paraId="01D57DB0"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Se debe permitir o denegar la conexión compartida a internet.</w:t>
            </w:r>
          </w:p>
        </w:tc>
      </w:tr>
      <w:tr w:rsidR="00705B92" w:rsidRPr="00EC6366" w14:paraId="53EF29CD"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12EC8402"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5.1.4</w:t>
            </w:r>
          </w:p>
        </w:tc>
        <w:tc>
          <w:tcPr>
            <w:tcW w:w="8284" w:type="dxa"/>
            <w:tcBorders>
              <w:top w:val="nil"/>
              <w:left w:val="nil"/>
              <w:bottom w:val="single" w:sz="8" w:space="0" w:color="auto"/>
              <w:right w:val="single" w:sz="8" w:space="0" w:color="auto"/>
            </w:tcBorders>
            <w:shd w:val="clear" w:color="auto" w:fill="FFFFFF"/>
            <w:vAlign w:val="center"/>
          </w:tcPr>
          <w:p w14:paraId="16910164"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Capacidad de mostrar o no notificaciones cuando se une un nuevo equipo a la red Wifi</w:t>
            </w:r>
          </w:p>
        </w:tc>
      </w:tr>
      <w:tr w:rsidR="00705B92" w:rsidRPr="00EC6366" w14:paraId="6E00AA1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19237A76"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5.1.5</w:t>
            </w:r>
          </w:p>
        </w:tc>
        <w:tc>
          <w:tcPr>
            <w:tcW w:w="8284" w:type="dxa"/>
            <w:tcBorders>
              <w:top w:val="nil"/>
              <w:left w:val="nil"/>
              <w:bottom w:val="single" w:sz="8" w:space="0" w:color="auto"/>
              <w:right w:val="single" w:sz="8" w:space="0" w:color="auto"/>
            </w:tcBorders>
            <w:shd w:val="clear" w:color="auto" w:fill="FFFFFF"/>
            <w:vAlign w:val="center"/>
          </w:tcPr>
          <w:p w14:paraId="011DC44F"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Capacidad de tener un sistema de detección de intrusos IDS tuneable.</w:t>
            </w:r>
          </w:p>
        </w:tc>
      </w:tr>
      <w:tr w:rsidR="00705B92" w:rsidRPr="00EC6366" w14:paraId="79B1D03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2A8A38A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5.1.6</w:t>
            </w:r>
          </w:p>
        </w:tc>
        <w:tc>
          <w:tcPr>
            <w:tcW w:w="8284" w:type="dxa"/>
            <w:tcBorders>
              <w:top w:val="nil"/>
              <w:left w:val="nil"/>
              <w:bottom w:val="single" w:sz="8" w:space="0" w:color="auto"/>
              <w:right w:val="single" w:sz="8" w:space="0" w:color="auto"/>
            </w:tcBorders>
            <w:shd w:val="clear" w:color="auto" w:fill="FFFFFF"/>
            <w:vAlign w:val="center"/>
          </w:tcPr>
          <w:p w14:paraId="13AD480D"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Debe permitir aplicar perfiles basados en nivel de confianza (De confianza, Hogar/Oficina, Publico, Insegura, Dejar que decida Windows)</w:t>
            </w:r>
          </w:p>
        </w:tc>
      </w:tr>
      <w:tr w:rsidR="00705B92" w:rsidRPr="00EC6366" w14:paraId="50D66FF1"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358DE8B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5.1.7</w:t>
            </w:r>
          </w:p>
        </w:tc>
        <w:tc>
          <w:tcPr>
            <w:tcW w:w="8284" w:type="dxa"/>
            <w:tcBorders>
              <w:top w:val="nil"/>
              <w:left w:val="nil"/>
              <w:bottom w:val="single" w:sz="8" w:space="0" w:color="auto"/>
              <w:right w:val="single" w:sz="8" w:space="0" w:color="auto"/>
            </w:tcBorders>
            <w:shd w:val="clear" w:color="auto" w:fill="FFFFFF"/>
            <w:vAlign w:val="center"/>
          </w:tcPr>
          <w:p w14:paraId="2025450B"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Capacidad de realizar reglas para aplicaciones y conexiones</w:t>
            </w:r>
          </w:p>
        </w:tc>
      </w:tr>
      <w:tr w:rsidR="00705B92" w:rsidRPr="00EC6366" w14:paraId="4C09B6C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4D914C3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5.1.8</w:t>
            </w:r>
          </w:p>
        </w:tc>
        <w:tc>
          <w:tcPr>
            <w:tcW w:w="8284" w:type="dxa"/>
            <w:tcBorders>
              <w:top w:val="nil"/>
              <w:left w:val="nil"/>
              <w:bottom w:val="single" w:sz="8" w:space="0" w:color="auto"/>
              <w:right w:val="single" w:sz="8" w:space="0" w:color="auto"/>
            </w:tcBorders>
            <w:shd w:val="clear" w:color="auto" w:fill="FFFFFF"/>
            <w:vAlign w:val="center"/>
          </w:tcPr>
          <w:p w14:paraId="5A24ACE5"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Debe permitir los siguientes protocolos (TCP,UDP, 3PC,A/N,AH,ARGUS, ARIS,AX.25,BNA,BBC-RCC-MON,BNA,BR-SAT-MON, CBT,CFTP,CHAOS,CPHB,CPNX,CRTP,CRUDP,DCCP,DDP,DDX,DGP,EGP,EIGRP,EMCON,ENCAP,ESP, ETHERIP,FC,FIRE,GGP,GMTP,GRE,HIP,HMP,I-NLSP,IATP,ICMP,IDRP,IDRP-CMTP,IFMP,IGMP,IGP,IL,IPCV,IPcomp,IPIP,IPLT,IPPC,IPTM,IPX-in-IP,IPV6-FRAG,IPV6-ICMP,IPV6-NONXT,IPV6-OPTS,IPV6-ROUTE,IRTP,ISO-IP,ISO-TP4,KRYPTOLAN,L2TP,LARP,LEAF-1,LEAF-2,MANET,MERIT-INP,MFE-NSP,MHRP,MICP,MOBILE,MTP,MUX,NARP,NETBLT,NSFNET-IGP,NVP-II,OSPF,PGM,PIM,PIPE,PNNI,PRM,PTP,PUP,PVP,QNX,RDP,RSVP,RVD,SAT-EXPAK,SAT-MON,SCC-SP,SCPS,SCTP,SDRP,SECURE-VMT).</w:t>
            </w:r>
          </w:p>
        </w:tc>
      </w:tr>
      <w:tr w:rsidR="00705B92" w:rsidRPr="00EC6366" w14:paraId="1D0D895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BB5546C"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5.2</w:t>
            </w:r>
          </w:p>
        </w:tc>
        <w:tc>
          <w:tcPr>
            <w:tcW w:w="8284" w:type="dxa"/>
            <w:tcBorders>
              <w:top w:val="nil"/>
              <w:left w:val="nil"/>
              <w:bottom w:val="single" w:sz="8" w:space="0" w:color="auto"/>
              <w:right w:val="single" w:sz="8" w:space="0" w:color="auto"/>
            </w:tcBorders>
            <w:shd w:val="clear" w:color="auto" w:fill="FFFFFF"/>
            <w:vAlign w:val="center"/>
          </w:tcPr>
          <w:p w14:paraId="66747731"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CONTROL DE USUARIO:</w:t>
            </w:r>
          </w:p>
        </w:tc>
      </w:tr>
      <w:tr w:rsidR="00705B92" w:rsidRPr="00EC6366" w14:paraId="0EA8787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B5A8FB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5.2.1</w:t>
            </w:r>
          </w:p>
        </w:tc>
        <w:tc>
          <w:tcPr>
            <w:tcW w:w="8284" w:type="dxa"/>
            <w:tcBorders>
              <w:top w:val="nil"/>
              <w:left w:val="nil"/>
              <w:bottom w:val="single" w:sz="8" w:space="0" w:color="auto"/>
              <w:right w:val="single" w:sz="8" w:space="0" w:color="auto"/>
            </w:tcBorders>
            <w:shd w:val="clear" w:color="auto" w:fill="FFFFFF"/>
            <w:vAlign w:val="center"/>
          </w:tcPr>
          <w:p w14:paraId="4C4859C3"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Debe permitir el bloqueo del acceso a Internet para clientes específicos o grupos de clientes.</w:t>
            </w:r>
          </w:p>
        </w:tc>
      </w:tr>
      <w:tr w:rsidR="00705B92" w:rsidRPr="00EC6366" w14:paraId="2FA75F7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02232E9"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5.2.2</w:t>
            </w:r>
          </w:p>
        </w:tc>
        <w:tc>
          <w:tcPr>
            <w:tcW w:w="8284" w:type="dxa"/>
            <w:tcBorders>
              <w:top w:val="nil"/>
              <w:left w:val="nil"/>
              <w:bottom w:val="single" w:sz="8" w:space="0" w:color="auto"/>
              <w:right w:val="single" w:sz="8" w:space="0" w:color="auto"/>
            </w:tcBorders>
            <w:shd w:val="clear" w:color="auto" w:fill="FFFFFF"/>
            <w:vAlign w:val="center"/>
          </w:tcPr>
          <w:p w14:paraId="6B0811FF"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Debe permitir el bloqueo del acceso a ciertas aplicaciones.</w:t>
            </w:r>
          </w:p>
        </w:tc>
      </w:tr>
      <w:tr w:rsidR="00705B92" w:rsidRPr="00EC6366" w14:paraId="17A364E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307485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5.2.3</w:t>
            </w:r>
          </w:p>
        </w:tc>
        <w:tc>
          <w:tcPr>
            <w:tcW w:w="8284" w:type="dxa"/>
            <w:tcBorders>
              <w:top w:val="nil"/>
              <w:left w:val="nil"/>
              <w:bottom w:val="single" w:sz="8" w:space="0" w:color="auto"/>
              <w:right w:val="single" w:sz="8" w:space="0" w:color="auto"/>
            </w:tcBorders>
            <w:shd w:val="clear" w:color="auto" w:fill="FFFFFF"/>
            <w:vAlign w:val="center"/>
          </w:tcPr>
          <w:p w14:paraId="096F8DE6"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Debe permitir el bloqueo del acceso a internet por ciertos periodos de tiempo.</w:t>
            </w:r>
          </w:p>
        </w:tc>
      </w:tr>
      <w:tr w:rsidR="00705B92" w:rsidRPr="00EC6366" w14:paraId="6CB03243"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263D706"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5.2.4</w:t>
            </w:r>
          </w:p>
        </w:tc>
        <w:tc>
          <w:tcPr>
            <w:tcW w:w="8284" w:type="dxa"/>
            <w:tcBorders>
              <w:top w:val="nil"/>
              <w:left w:val="nil"/>
              <w:bottom w:val="single" w:sz="8" w:space="0" w:color="auto"/>
              <w:right w:val="single" w:sz="8" w:space="0" w:color="auto"/>
            </w:tcBorders>
            <w:shd w:val="clear" w:color="auto" w:fill="FFFFFF"/>
            <w:vAlign w:val="center"/>
          </w:tcPr>
          <w:p w14:paraId="7B3CF5D7"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Debe permitir el bloqueo de páginas web que contengan determinadas palabras clave.</w:t>
            </w:r>
          </w:p>
        </w:tc>
      </w:tr>
      <w:tr w:rsidR="00705B92" w:rsidRPr="00EC6366" w14:paraId="4AC4E8D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E85299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5.2.5</w:t>
            </w:r>
          </w:p>
        </w:tc>
        <w:tc>
          <w:tcPr>
            <w:tcW w:w="8284" w:type="dxa"/>
            <w:tcBorders>
              <w:top w:val="nil"/>
              <w:left w:val="nil"/>
              <w:bottom w:val="single" w:sz="8" w:space="0" w:color="auto"/>
              <w:right w:val="single" w:sz="8" w:space="0" w:color="auto"/>
            </w:tcBorders>
            <w:shd w:val="clear" w:color="auto" w:fill="FFFFFF"/>
            <w:vAlign w:val="center"/>
          </w:tcPr>
          <w:p w14:paraId="1599DD21"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Debe permitir el bloqueo del acceso a páginas web específicas especificadas por el administrador.</w:t>
            </w:r>
          </w:p>
        </w:tc>
      </w:tr>
      <w:tr w:rsidR="00705B92" w:rsidRPr="00EC6366" w14:paraId="4F0C5CD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F258699"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5.2.6</w:t>
            </w:r>
          </w:p>
        </w:tc>
        <w:tc>
          <w:tcPr>
            <w:tcW w:w="8284" w:type="dxa"/>
            <w:tcBorders>
              <w:top w:val="nil"/>
              <w:left w:val="nil"/>
              <w:bottom w:val="single" w:sz="8" w:space="0" w:color="auto"/>
              <w:right w:val="single" w:sz="8" w:space="0" w:color="auto"/>
            </w:tcBorders>
            <w:shd w:val="clear" w:color="auto" w:fill="FFFFFF"/>
            <w:vAlign w:val="center"/>
          </w:tcPr>
          <w:p w14:paraId="5DA99D82"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Debe restringir el acceso a ciertos sitios web por algunas categorías predeterminadas (por ejemplo, citas en línea, violencia, etc.).</w:t>
            </w:r>
          </w:p>
        </w:tc>
      </w:tr>
      <w:tr w:rsidR="00705B92" w:rsidRPr="00EC6366" w14:paraId="2A2656B1"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85385EB"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5.3</w:t>
            </w:r>
          </w:p>
        </w:tc>
        <w:tc>
          <w:tcPr>
            <w:tcW w:w="8284" w:type="dxa"/>
            <w:tcBorders>
              <w:top w:val="nil"/>
              <w:left w:val="nil"/>
              <w:bottom w:val="single" w:sz="8" w:space="0" w:color="auto"/>
              <w:right w:val="single" w:sz="8" w:space="0" w:color="auto"/>
            </w:tcBorders>
            <w:shd w:val="clear" w:color="auto" w:fill="FFFFFF"/>
            <w:vAlign w:val="center"/>
          </w:tcPr>
          <w:p w14:paraId="274556F9"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CONTROL DE DISPOSITIVOS:</w:t>
            </w:r>
          </w:p>
        </w:tc>
      </w:tr>
      <w:tr w:rsidR="00705B92" w:rsidRPr="00EC6366" w14:paraId="29FF0570"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BD87BA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5.3.1</w:t>
            </w:r>
          </w:p>
        </w:tc>
        <w:tc>
          <w:tcPr>
            <w:tcW w:w="8284" w:type="dxa"/>
            <w:tcBorders>
              <w:top w:val="nil"/>
              <w:left w:val="nil"/>
              <w:bottom w:val="single" w:sz="8" w:space="0" w:color="auto"/>
              <w:right w:val="single" w:sz="8" w:space="0" w:color="auto"/>
            </w:tcBorders>
            <w:shd w:val="clear" w:color="auto" w:fill="FFFFFF"/>
            <w:vAlign w:val="center"/>
          </w:tcPr>
          <w:p w14:paraId="5B0D583D"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 xml:space="preserve">Debe prevenir la fuga de datos confidenciales y las infecciones de </w:t>
            </w:r>
            <w:proofErr w:type="gramStart"/>
            <w:r w:rsidRPr="00EC6366">
              <w:rPr>
                <w:rFonts w:ascii="Arial" w:hAnsi="Arial" w:cs="Arial"/>
                <w:sz w:val="18"/>
                <w:szCs w:val="18"/>
                <w:lang w:eastAsia="en-US"/>
              </w:rPr>
              <w:t>malware</w:t>
            </w:r>
            <w:proofErr w:type="gramEnd"/>
            <w:r w:rsidRPr="00EC6366">
              <w:rPr>
                <w:rFonts w:ascii="Arial" w:hAnsi="Arial" w:cs="Arial"/>
                <w:sz w:val="18"/>
                <w:szCs w:val="18"/>
                <w:lang w:eastAsia="en-US"/>
              </w:rPr>
              <w:t xml:space="preserve"> a través de dispositivos conectados.</w:t>
            </w:r>
          </w:p>
        </w:tc>
      </w:tr>
      <w:tr w:rsidR="00705B92" w:rsidRPr="00EC6366" w14:paraId="41C0935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780550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5.3.2</w:t>
            </w:r>
          </w:p>
        </w:tc>
        <w:tc>
          <w:tcPr>
            <w:tcW w:w="8284" w:type="dxa"/>
            <w:tcBorders>
              <w:top w:val="nil"/>
              <w:left w:val="nil"/>
              <w:bottom w:val="single" w:sz="8" w:space="0" w:color="auto"/>
              <w:right w:val="single" w:sz="8" w:space="0" w:color="auto"/>
            </w:tcBorders>
            <w:shd w:val="clear" w:color="auto" w:fill="FFFFFF"/>
            <w:vAlign w:val="center"/>
          </w:tcPr>
          <w:p w14:paraId="514AE85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 permitir la aplicación de reglas de bloqueo y exclusiones a través de políticas a una amplia gama de dispositivos y tipos.</w:t>
            </w:r>
          </w:p>
        </w:tc>
      </w:tr>
      <w:tr w:rsidR="00705B92" w:rsidRPr="00EC6366" w14:paraId="464BAE10"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3E272B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5.3.3</w:t>
            </w:r>
          </w:p>
        </w:tc>
        <w:tc>
          <w:tcPr>
            <w:tcW w:w="8284" w:type="dxa"/>
            <w:tcBorders>
              <w:top w:val="nil"/>
              <w:left w:val="nil"/>
              <w:bottom w:val="single" w:sz="8" w:space="0" w:color="auto"/>
              <w:right w:val="single" w:sz="8" w:space="0" w:color="auto"/>
            </w:tcBorders>
            <w:shd w:val="clear" w:color="auto" w:fill="FFFFFF"/>
            <w:vAlign w:val="center"/>
          </w:tcPr>
          <w:p w14:paraId="715789BB"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Debe enviar información como el nombre del dispositivo, ID de clase, fecha y hora de conexión.</w:t>
            </w:r>
          </w:p>
        </w:tc>
      </w:tr>
      <w:tr w:rsidR="00705B92" w:rsidRPr="00EC6366" w14:paraId="6CD16680"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06181A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5.3.4</w:t>
            </w:r>
          </w:p>
        </w:tc>
        <w:tc>
          <w:tcPr>
            <w:tcW w:w="8284" w:type="dxa"/>
            <w:tcBorders>
              <w:top w:val="nil"/>
              <w:left w:val="nil"/>
              <w:bottom w:val="single" w:sz="8" w:space="0" w:color="auto"/>
              <w:right w:val="single" w:sz="8" w:space="0" w:color="auto"/>
            </w:tcBorders>
            <w:shd w:val="clear" w:color="auto" w:fill="FFFFFF"/>
            <w:vAlign w:val="center"/>
          </w:tcPr>
          <w:p w14:paraId="17B744A7"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Debe tener tipos predefinidos de dispositivos como: CDROM, dispositivos de imagen, unidades de cinta, puertos COM / LPT, incursión SCSI, impresoras, NIC, almacenamiento interno y externo, etc.</w:t>
            </w:r>
          </w:p>
        </w:tc>
      </w:tr>
      <w:tr w:rsidR="00705B92" w:rsidRPr="00EC6366" w14:paraId="486855A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856204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5.3.5</w:t>
            </w:r>
          </w:p>
        </w:tc>
        <w:tc>
          <w:tcPr>
            <w:tcW w:w="8284" w:type="dxa"/>
            <w:tcBorders>
              <w:top w:val="nil"/>
              <w:left w:val="nil"/>
              <w:bottom w:val="single" w:sz="8" w:space="0" w:color="auto"/>
              <w:right w:val="single" w:sz="8" w:space="0" w:color="auto"/>
            </w:tcBorders>
            <w:shd w:val="clear" w:color="auto" w:fill="FFFFFF"/>
            <w:vAlign w:val="center"/>
          </w:tcPr>
          <w:p w14:paraId="5B222813"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Debe permitir admitir diferentes configuraciones y privilegios como Permitido, Bloqueado o Personalizado</w:t>
            </w:r>
          </w:p>
        </w:tc>
      </w:tr>
      <w:tr w:rsidR="00705B92" w:rsidRPr="00EC6366" w14:paraId="20B94A1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5AA4E4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lastRenderedPageBreak/>
              <w:t>5.3.6</w:t>
            </w:r>
          </w:p>
        </w:tc>
        <w:tc>
          <w:tcPr>
            <w:tcW w:w="8284" w:type="dxa"/>
            <w:tcBorders>
              <w:top w:val="nil"/>
              <w:left w:val="nil"/>
              <w:bottom w:val="single" w:sz="8" w:space="0" w:color="auto"/>
              <w:right w:val="single" w:sz="8" w:space="0" w:color="auto"/>
            </w:tcBorders>
            <w:shd w:val="clear" w:color="auto" w:fill="FFFFFF"/>
            <w:vAlign w:val="center"/>
          </w:tcPr>
          <w:p w14:paraId="518970CD"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Debe permitir el modo de solo lectura para dispositivos de almacenamiento.</w:t>
            </w:r>
          </w:p>
        </w:tc>
      </w:tr>
      <w:tr w:rsidR="00705B92" w:rsidRPr="00EC6366" w14:paraId="748A9C53"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F5CBB4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5.3.7</w:t>
            </w:r>
          </w:p>
        </w:tc>
        <w:tc>
          <w:tcPr>
            <w:tcW w:w="8284" w:type="dxa"/>
            <w:tcBorders>
              <w:top w:val="nil"/>
              <w:left w:val="nil"/>
              <w:bottom w:val="single" w:sz="8" w:space="0" w:color="auto"/>
              <w:right w:val="single" w:sz="8" w:space="0" w:color="auto"/>
            </w:tcBorders>
            <w:shd w:val="clear" w:color="auto" w:fill="FFFFFF"/>
            <w:vAlign w:val="center"/>
          </w:tcPr>
          <w:p w14:paraId="2389B251"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Deber tener la capacidad para bloquear solo el USB y permitir que se utilicen todos los demás puertos.</w:t>
            </w:r>
          </w:p>
        </w:tc>
      </w:tr>
      <w:tr w:rsidR="00705B92" w:rsidRPr="00EC6366" w14:paraId="1B15E25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49C004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5.3.8</w:t>
            </w:r>
          </w:p>
        </w:tc>
        <w:tc>
          <w:tcPr>
            <w:tcW w:w="8284" w:type="dxa"/>
            <w:tcBorders>
              <w:top w:val="nil"/>
              <w:left w:val="nil"/>
              <w:bottom w:val="single" w:sz="8" w:space="0" w:color="auto"/>
              <w:right w:val="single" w:sz="8" w:space="0" w:color="auto"/>
            </w:tcBorders>
            <w:shd w:val="clear" w:color="auto" w:fill="FFFFFF"/>
            <w:vAlign w:val="center"/>
          </w:tcPr>
          <w:p w14:paraId="6FC2B13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Debe permitir la configuración de exclusiones para diferentes tipos de dispositivos.</w:t>
            </w:r>
          </w:p>
        </w:tc>
      </w:tr>
      <w:tr w:rsidR="00705B92" w:rsidRPr="00EC6366" w14:paraId="764FDB1D"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198657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5.3.9</w:t>
            </w:r>
          </w:p>
        </w:tc>
        <w:tc>
          <w:tcPr>
            <w:tcW w:w="8284" w:type="dxa"/>
            <w:tcBorders>
              <w:top w:val="nil"/>
              <w:left w:val="nil"/>
              <w:bottom w:val="single" w:sz="8" w:space="0" w:color="auto"/>
              <w:right w:val="single" w:sz="8" w:space="0" w:color="auto"/>
            </w:tcBorders>
            <w:shd w:val="clear" w:color="auto" w:fill="FFFFFF"/>
            <w:vAlign w:val="center"/>
          </w:tcPr>
          <w:p w14:paraId="3E7A565C" w14:textId="77777777" w:rsidR="00705B92" w:rsidRPr="00EC6366" w:rsidRDefault="00705B92" w:rsidP="00F00EF6">
            <w:pPr>
              <w:spacing w:after="0" w:line="240" w:lineRule="auto"/>
              <w:rPr>
                <w:rFonts w:ascii="Arial" w:hAnsi="Arial" w:cs="Arial"/>
                <w:bCs/>
                <w:sz w:val="18"/>
                <w:szCs w:val="18"/>
              </w:rPr>
            </w:pPr>
            <w:r w:rsidRPr="00EC6366">
              <w:rPr>
                <w:rFonts w:ascii="Arial" w:hAnsi="Arial" w:cs="Arial"/>
                <w:sz w:val="18"/>
                <w:szCs w:val="18"/>
                <w:lang w:eastAsia="en-US"/>
              </w:rPr>
              <w:t>Debe permitir el soporte para definir exclusiones de dispositivos:</w:t>
            </w:r>
            <w:r w:rsidRPr="00EC6366">
              <w:rPr>
                <w:rFonts w:ascii="Arial" w:hAnsi="Arial" w:cs="Arial"/>
                <w:sz w:val="18"/>
                <w:szCs w:val="18"/>
                <w:lang w:eastAsia="en-US"/>
              </w:rPr>
              <w:br/>
              <w:t>a. Por ID de producto</w:t>
            </w:r>
            <w:r w:rsidRPr="00EC6366">
              <w:rPr>
                <w:rFonts w:ascii="Arial" w:hAnsi="Arial" w:cs="Arial"/>
                <w:sz w:val="18"/>
                <w:szCs w:val="18"/>
                <w:lang w:eastAsia="en-US"/>
              </w:rPr>
              <w:br/>
              <w:t>b. Por ID de dispositivo, ID de hardware</w:t>
            </w:r>
          </w:p>
        </w:tc>
      </w:tr>
      <w:tr w:rsidR="00705B92" w:rsidRPr="00EC6366" w14:paraId="4D80495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095E39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5.4</w:t>
            </w:r>
          </w:p>
        </w:tc>
        <w:tc>
          <w:tcPr>
            <w:tcW w:w="8284" w:type="dxa"/>
            <w:tcBorders>
              <w:top w:val="nil"/>
              <w:left w:val="nil"/>
              <w:bottom w:val="single" w:sz="8" w:space="0" w:color="auto"/>
              <w:right w:val="single" w:sz="8" w:space="0" w:color="auto"/>
            </w:tcBorders>
            <w:shd w:val="clear" w:color="auto" w:fill="FFFFFF"/>
            <w:vAlign w:val="center"/>
          </w:tcPr>
          <w:p w14:paraId="4149F672"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ANÁLISIS AUTOMÁTICO DE SANDBOX DE ARCHIVOS SOSPECHOSOS:</w:t>
            </w:r>
          </w:p>
        </w:tc>
      </w:tr>
      <w:tr w:rsidR="00705B92" w:rsidRPr="00EC6366" w14:paraId="231C3B5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D8B0F02"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5.4.1</w:t>
            </w:r>
          </w:p>
        </w:tc>
        <w:tc>
          <w:tcPr>
            <w:tcW w:w="8284" w:type="dxa"/>
            <w:tcBorders>
              <w:top w:val="nil"/>
              <w:left w:val="nil"/>
              <w:bottom w:val="single" w:sz="8" w:space="0" w:color="auto"/>
              <w:right w:val="single" w:sz="8" w:space="0" w:color="auto"/>
            </w:tcBorders>
            <w:shd w:val="clear" w:color="auto" w:fill="FFFFFF"/>
            <w:vAlign w:val="center"/>
          </w:tcPr>
          <w:p w14:paraId="6ACBAF98"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La solución debe tener la capacidad de realizar un análisis en profundidad de los archivos sospechosos.</w:t>
            </w:r>
          </w:p>
        </w:tc>
      </w:tr>
      <w:tr w:rsidR="00705B92" w:rsidRPr="00EC6366" w14:paraId="6AAD5B8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D1CC89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5.4.2</w:t>
            </w:r>
          </w:p>
        </w:tc>
        <w:tc>
          <w:tcPr>
            <w:tcW w:w="8284" w:type="dxa"/>
            <w:tcBorders>
              <w:top w:val="nil"/>
              <w:left w:val="nil"/>
              <w:bottom w:val="single" w:sz="8" w:space="0" w:color="auto"/>
              <w:right w:val="single" w:sz="8" w:space="0" w:color="auto"/>
            </w:tcBorders>
            <w:shd w:val="clear" w:color="auto" w:fill="FFFFFF"/>
            <w:vAlign w:val="center"/>
          </w:tcPr>
          <w:p w14:paraId="24479F0C"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La solución debe tener la capacidad de enviar archivos de forma automática o manual a los servidores de sandbox.</w:t>
            </w:r>
          </w:p>
        </w:tc>
      </w:tr>
      <w:tr w:rsidR="00705B92" w:rsidRPr="00EC6366" w14:paraId="26881CB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79E72B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5.4.3</w:t>
            </w:r>
          </w:p>
        </w:tc>
        <w:tc>
          <w:tcPr>
            <w:tcW w:w="8284" w:type="dxa"/>
            <w:tcBorders>
              <w:top w:val="nil"/>
              <w:left w:val="nil"/>
              <w:bottom w:val="single" w:sz="8" w:space="0" w:color="auto"/>
              <w:right w:val="single" w:sz="8" w:space="0" w:color="auto"/>
            </w:tcBorders>
            <w:shd w:val="clear" w:color="auto" w:fill="FFFFFF"/>
            <w:vAlign w:val="center"/>
          </w:tcPr>
          <w:p w14:paraId="34A484D1"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La solución puede configurarse para permitir que los usuarios accedan a los objetos enviados o bloquearlos hasta que se devuelva el análisis.</w:t>
            </w:r>
          </w:p>
        </w:tc>
      </w:tr>
      <w:tr w:rsidR="00705B92" w:rsidRPr="00EC6366" w14:paraId="46FA221D"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EC1992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5.4.4</w:t>
            </w:r>
          </w:p>
        </w:tc>
        <w:tc>
          <w:tcPr>
            <w:tcW w:w="8284" w:type="dxa"/>
            <w:tcBorders>
              <w:top w:val="nil"/>
              <w:left w:val="nil"/>
              <w:bottom w:val="single" w:sz="8" w:space="0" w:color="auto"/>
              <w:right w:val="single" w:sz="8" w:space="0" w:color="auto"/>
            </w:tcBorders>
            <w:shd w:val="clear" w:color="auto" w:fill="FFFFFF"/>
            <w:vAlign w:val="center"/>
          </w:tcPr>
          <w:p w14:paraId="741E3C3F"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La solución debe permitir diferentes acciones de remediación si un archivo enviado es una amenaza.</w:t>
            </w:r>
          </w:p>
        </w:tc>
      </w:tr>
      <w:tr w:rsidR="00705B92" w:rsidRPr="00EC6366" w14:paraId="71B505F1"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4FB9BA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5.4.5</w:t>
            </w:r>
          </w:p>
        </w:tc>
        <w:tc>
          <w:tcPr>
            <w:tcW w:w="8284" w:type="dxa"/>
            <w:tcBorders>
              <w:top w:val="nil"/>
              <w:left w:val="nil"/>
              <w:bottom w:val="single" w:sz="8" w:space="0" w:color="auto"/>
              <w:right w:val="single" w:sz="8" w:space="0" w:color="auto"/>
            </w:tcBorders>
            <w:shd w:val="clear" w:color="auto" w:fill="FFFFFF"/>
            <w:vAlign w:val="center"/>
          </w:tcPr>
          <w:p w14:paraId="438F762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La solución debe tener la capacidad de usar un servidor proxy para el tráfico de la zona de pruebas.</w:t>
            </w:r>
          </w:p>
        </w:tc>
      </w:tr>
      <w:tr w:rsidR="00705B92" w:rsidRPr="00EC6366" w14:paraId="3010BAC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8B1E2D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5.4.6</w:t>
            </w:r>
          </w:p>
        </w:tc>
        <w:tc>
          <w:tcPr>
            <w:tcW w:w="8284" w:type="dxa"/>
            <w:tcBorders>
              <w:top w:val="nil"/>
              <w:left w:val="nil"/>
              <w:bottom w:val="single" w:sz="8" w:space="0" w:color="auto"/>
              <w:right w:val="single" w:sz="8" w:space="0" w:color="auto"/>
            </w:tcBorders>
            <w:shd w:val="clear" w:color="auto" w:fill="FFFFFF"/>
            <w:vAlign w:val="center"/>
          </w:tcPr>
          <w:p w14:paraId="6B582858"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La solución debe tener la capacidad de detonar archivos individualmente o en grupo.</w:t>
            </w:r>
          </w:p>
        </w:tc>
      </w:tr>
      <w:tr w:rsidR="00705B92" w:rsidRPr="00EC6366" w14:paraId="02A2FF5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CDADD4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5.4.7</w:t>
            </w:r>
          </w:p>
        </w:tc>
        <w:tc>
          <w:tcPr>
            <w:tcW w:w="8284" w:type="dxa"/>
            <w:tcBorders>
              <w:top w:val="nil"/>
              <w:left w:val="nil"/>
              <w:bottom w:val="single" w:sz="8" w:space="0" w:color="auto"/>
              <w:right w:val="single" w:sz="8" w:space="0" w:color="auto"/>
            </w:tcBorders>
            <w:shd w:val="clear" w:color="auto" w:fill="FFFFFF"/>
            <w:vAlign w:val="center"/>
          </w:tcPr>
          <w:p w14:paraId="4367DD56"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La solución debe generar un informe detallado sobre los archivos enviados.</w:t>
            </w:r>
          </w:p>
        </w:tc>
      </w:tr>
      <w:tr w:rsidR="00705B92" w:rsidRPr="00EC6366" w14:paraId="1697A6C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22A70F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5.5</w:t>
            </w:r>
          </w:p>
        </w:tc>
        <w:tc>
          <w:tcPr>
            <w:tcW w:w="8284" w:type="dxa"/>
            <w:tcBorders>
              <w:top w:val="nil"/>
              <w:left w:val="nil"/>
              <w:bottom w:val="single" w:sz="8" w:space="0" w:color="auto"/>
              <w:right w:val="single" w:sz="8" w:space="0" w:color="auto"/>
            </w:tcBorders>
            <w:shd w:val="clear" w:color="auto" w:fill="FFFFFF"/>
            <w:vAlign w:val="center"/>
          </w:tcPr>
          <w:p w14:paraId="713B9A34"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ANTI EXPLOIT AVANZADO.</w:t>
            </w:r>
          </w:p>
        </w:tc>
      </w:tr>
      <w:tr w:rsidR="00705B92" w:rsidRPr="00EC6366" w14:paraId="6517BA8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2E57A0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5.5.1</w:t>
            </w:r>
          </w:p>
        </w:tc>
        <w:tc>
          <w:tcPr>
            <w:tcW w:w="8284" w:type="dxa"/>
            <w:tcBorders>
              <w:top w:val="nil"/>
              <w:left w:val="nil"/>
              <w:bottom w:val="single" w:sz="8" w:space="0" w:color="auto"/>
              <w:right w:val="single" w:sz="8" w:space="0" w:color="auto"/>
            </w:tcBorders>
            <w:shd w:val="clear" w:color="auto" w:fill="FFFFFF"/>
            <w:vAlign w:val="center"/>
          </w:tcPr>
          <w:p w14:paraId="4886592C" w14:textId="77777777" w:rsidR="00705B92" w:rsidRPr="00EC6366" w:rsidRDefault="00705B92" w:rsidP="00F00EF6">
            <w:pPr>
              <w:spacing w:after="0" w:line="240" w:lineRule="auto"/>
              <w:rPr>
                <w:rFonts w:ascii="Arial" w:hAnsi="Arial" w:cs="Arial"/>
                <w:bCs/>
                <w:sz w:val="18"/>
                <w:szCs w:val="18"/>
              </w:rPr>
            </w:pPr>
            <w:r w:rsidRPr="00EC6366">
              <w:rPr>
                <w:rFonts w:ascii="Arial" w:hAnsi="Arial" w:cs="Arial"/>
                <w:sz w:val="18"/>
                <w:szCs w:val="18"/>
                <w:lang w:eastAsia="en-US"/>
              </w:rPr>
              <w:t>Debe proporcionar protección en ejecución contra intentos de explotación dirigidos a    vulnerabilidades conocidas y desconocidas en aplicaciones de uso común.</w:t>
            </w:r>
          </w:p>
        </w:tc>
      </w:tr>
      <w:tr w:rsidR="00705B92" w:rsidRPr="00EC6366" w14:paraId="09FE947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A5BF38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5.5.2</w:t>
            </w:r>
          </w:p>
        </w:tc>
        <w:tc>
          <w:tcPr>
            <w:tcW w:w="8284" w:type="dxa"/>
            <w:tcBorders>
              <w:top w:val="nil"/>
              <w:left w:val="nil"/>
              <w:bottom w:val="single" w:sz="8" w:space="0" w:color="auto"/>
              <w:right w:val="single" w:sz="8" w:space="0" w:color="auto"/>
            </w:tcBorders>
            <w:shd w:val="clear" w:color="auto" w:fill="FFFFFF"/>
            <w:vAlign w:val="center"/>
          </w:tcPr>
          <w:p w14:paraId="149A997A" w14:textId="77777777" w:rsidR="00705B92" w:rsidRPr="00EC6366" w:rsidRDefault="00705B92" w:rsidP="00F00EF6">
            <w:pPr>
              <w:spacing w:after="0" w:line="240" w:lineRule="auto"/>
              <w:rPr>
                <w:rFonts w:ascii="Arial" w:hAnsi="Arial" w:cs="Arial"/>
                <w:bCs/>
                <w:sz w:val="18"/>
                <w:szCs w:val="18"/>
              </w:rPr>
            </w:pPr>
            <w:r w:rsidRPr="00EC6366">
              <w:rPr>
                <w:rFonts w:ascii="Arial" w:hAnsi="Arial" w:cs="Arial"/>
                <w:sz w:val="18"/>
                <w:szCs w:val="18"/>
                <w:lang w:eastAsia="en-US"/>
              </w:rPr>
              <w:t>Debe tener la capacidad para agregar aplicaciones personalizadas y presentar una lista de aplicaciones predefinidas.</w:t>
            </w:r>
          </w:p>
        </w:tc>
      </w:tr>
      <w:tr w:rsidR="00705B92" w:rsidRPr="00EC6366" w14:paraId="7304C98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6928D7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5.5.3</w:t>
            </w:r>
          </w:p>
        </w:tc>
        <w:tc>
          <w:tcPr>
            <w:tcW w:w="8284" w:type="dxa"/>
            <w:tcBorders>
              <w:top w:val="nil"/>
              <w:left w:val="nil"/>
              <w:bottom w:val="single" w:sz="8" w:space="0" w:color="auto"/>
              <w:right w:val="single" w:sz="8" w:space="0" w:color="auto"/>
            </w:tcBorders>
            <w:shd w:val="clear" w:color="auto" w:fill="FFFFFF"/>
            <w:vAlign w:val="center"/>
          </w:tcPr>
          <w:p w14:paraId="3F491DB0" w14:textId="77777777" w:rsidR="00705B92" w:rsidRPr="00EC6366" w:rsidRDefault="00705B92" w:rsidP="00F00EF6">
            <w:pPr>
              <w:spacing w:after="0" w:line="240" w:lineRule="auto"/>
              <w:rPr>
                <w:rFonts w:ascii="Arial" w:hAnsi="Arial" w:cs="Arial"/>
                <w:bCs/>
                <w:sz w:val="18"/>
                <w:szCs w:val="18"/>
                <w:lang w:val="en-US"/>
              </w:rPr>
            </w:pPr>
            <w:r w:rsidRPr="00EC6366">
              <w:rPr>
                <w:rFonts w:ascii="Arial" w:hAnsi="Arial" w:cs="Arial"/>
                <w:sz w:val="18"/>
                <w:szCs w:val="18"/>
                <w:lang w:val="en-US" w:eastAsia="en-US"/>
              </w:rPr>
              <w:t>Debe tener las siguientes técnicas de detección para exploits:</w:t>
            </w:r>
            <w:r w:rsidRPr="00EC6366">
              <w:rPr>
                <w:rFonts w:ascii="Arial" w:hAnsi="Arial" w:cs="Arial"/>
                <w:sz w:val="18"/>
                <w:szCs w:val="18"/>
                <w:lang w:val="en-US" w:eastAsia="en-US"/>
              </w:rPr>
              <w:br/>
              <w:t>• ROP Emulation</w:t>
            </w:r>
            <w:r w:rsidRPr="00EC6366">
              <w:rPr>
                <w:rFonts w:ascii="Arial" w:hAnsi="Arial" w:cs="Arial"/>
                <w:sz w:val="18"/>
                <w:szCs w:val="18"/>
                <w:lang w:val="en-US" w:eastAsia="en-US"/>
              </w:rPr>
              <w:br/>
              <w:t>• ROP Stack Pivot</w:t>
            </w:r>
            <w:r w:rsidRPr="00EC6366">
              <w:rPr>
                <w:rFonts w:ascii="Arial" w:hAnsi="Arial" w:cs="Arial"/>
                <w:sz w:val="18"/>
                <w:szCs w:val="18"/>
                <w:lang w:val="en-US" w:eastAsia="en-US"/>
              </w:rPr>
              <w:br/>
              <w:t>• ROP Illegal Call</w:t>
            </w:r>
            <w:r w:rsidRPr="00EC6366">
              <w:rPr>
                <w:rFonts w:ascii="Arial" w:hAnsi="Arial" w:cs="Arial"/>
                <w:sz w:val="18"/>
                <w:szCs w:val="18"/>
                <w:lang w:val="en-US" w:eastAsia="en-US"/>
              </w:rPr>
              <w:br/>
              <w:t>• ROP Stack Misaligned</w:t>
            </w:r>
            <w:r w:rsidRPr="00EC6366">
              <w:rPr>
                <w:rFonts w:ascii="Arial" w:hAnsi="Arial" w:cs="Arial"/>
                <w:sz w:val="18"/>
                <w:szCs w:val="18"/>
                <w:lang w:val="en-US" w:eastAsia="en-US"/>
              </w:rPr>
              <w:br/>
              <w:t xml:space="preserve">• ROP Return </w:t>
            </w:r>
            <w:proofErr w:type="gramStart"/>
            <w:r w:rsidRPr="00EC6366">
              <w:rPr>
                <w:rFonts w:ascii="Arial" w:hAnsi="Arial" w:cs="Arial"/>
                <w:sz w:val="18"/>
                <w:szCs w:val="18"/>
                <w:lang w:val="en-US" w:eastAsia="en-US"/>
              </w:rPr>
              <w:t>To</w:t>
            </w:r>
            <w:proofErr w:type="gramEnd"/>
            <w:r w:rsidRPr="00EC6366">
              <w:rPr>
                <w:rFonts w:ascii="Arial" w:hAnsi="Arial" w:cs="Arial"/>
                <w:sz w:val="18"/>
                <w:szCs w:val="18"/>
                <w:lang w:val="en-US" w:eastAsia="en-US"/>
              </w:rPr>
              <w:t xml:space="preserve"> Stack</w:t>
            </w:r>
            <w:r w:rsidRPr="00EC6366">
              <w:rPr>
                <w:rFonts w:ascii="Arial" w:hAnsi="Arial" w:cs="Arial"/>
                <w:sz w:val="18"/>
                <w:szCs w:val="18"/>
                <w:lang w:val="en-US" w:eastAsia="en-US"/>
              </w:rPr>
              <w:br/>
              <w:t>• ROP Make Stack Executable</w:t>
            </w:r>
            <w:r w:rsidRPr="00EC6366">
              <w:rPr>
                <w:rFonts w:ascii="Arial" w:hAnsi="Arial" w:cs="Arial"/>
                <w:sz w:val="18"/>
                <w:szCs w:val="18"/>
                <w:lang w:val="en-US" w:eastAsia="en-US"/>
              </w:rPr>
              <w:br/>
              <w:t>• Flash Generic</w:t>
            </w:r>
            <w:r w:rsidRPr="00EC6366">
              <w:rPr>
                <w:rFonts w:ascii="Arial" w:hAnsi="Arial" w:cs="Arial"/>
                <w:sz w:val="18"/>
                <w:szCs w:val="18"/>
                <w:lang w:val="en-US" w:eastAsia="en-US"/>
              </w:rPr>
              <w:br/>
              <w:t>• Shellcode Execution</w:t>
            </w:r>
            <w:r w:rsidRPr="00EC6366">
              <w:rPr>
                <w:rFonts w:ascii="Arial" w:hAnsi="Arial" w:cs="Arial"/>
                <w:sz w:val="18"/>
                <w:szCs w:val="18"/>
                <w:lang w:val="en-US" w:eastAsia="en-US"/>
              </w:rPr>
              <w:br/>
              <w:t>• Shellcode LoadLibrary UNC</w:t>
            </w:r>
            <w:r w:rsidRPr="00EC6366">
              <w:rPr>
                <w:rFonts w:ascii="Arial" w:hAnsi="Arial" w:cs="Arial"/>
                <w:sz w:val="18"/>
                <w:szCs w:val="18"/>
                <w:lang w:val="en-US" w:eastAsia="en-US"/>
              </w:rPr>
              <w:br/>
              <w:t>• Anti-Detour</w:t>
            </w:r>
            <w:r w:rsidRPr="00EC6366">
              <w:rPr>
                <w:rFonts w:ascii="Arial" w:hAnsi="Arial" w:cs="Arial"/>
                <w:sz w:val="18"/>
                <w:szCs w:val="18"/>
                <w:lang w:val="en-US" w:eastAsia="en-US"/>
              </w:rPr>
              <w:br/>
              <w:t>• Flash Payload</w:t>
            </w:r>
            <w:r w:rsidRPr="00EC6366">
              <w:rPr>
                <w:rFonts w:ascii="Arial" w:hAnsi="Arial" w:cs="Arial"/>
                <w:sz w:val="18"/>
                <w:szCs w:val="18"/>
                <w:lang w:val="en-US" w:eastAsia="en-US"/>
              </w:rPr>
              <w:br/>
              <w:t>• ROP Create Thread</w:t>
            </w:r>
            <w:r w:rsidRPr="00EC6366">
              <w:rPr>
                <w:rFonts w:ascii="Arial" w:hAnsi="Arial" w:cs="Arial"/>
                <w:sz w:val="18"/>
                <w:szCs w:val="18"/>
                <w:lang w:val="en-US" w:eastAsia="en-US"/>
              </w:rPr>
              <w:br/>
              <w:t>• Anti-Meterpreter</w:t>
            </w:r>
            <w:r w:rsidRPr="00EC6366">
              <w:rPr>
                <w:rFonts w:ascii="Arial" w:hAnsi="Arial" w:cs="Arial"/>
                <w:sz w:val="18"/>
                <w:szCs w:val="18"/>
                <w:lang w:val="en-US" w:eastAsia="en-US"/>
              </w:rPr>
              <w:br/>
              <w:t>• Obsolete Process Creation</w:t>
            </w:r>
            <w:r w:rsidRPr="00EC6366">
              <w:rPr>
                <w:rFonts w:ascii="Arial" w:hAnsi="Arial" w:cs="Arial"/>
                <w:sz w:val="18"/>
                <w:szCs w:val="18"/>
                <w:lang w:val="en-US" w:eastAsia="en-US"/>
              </w:rPr>
              <w:br/>
              <w:t>• Child Process Creation</w:t>
            </w:r>
            <w:r w:rsidRPr="00EC6366">
              <w:rPr>
                <w:rFonts w:ascii="Arial" w:hAnsi="Arial" w:cs="Arial"/>
                <w:sz w:val="18"/>
                <w:szCs w:val="18"/>
                <w:lang w:val="en-US" w:eastAsia="en-US"/>
              </w:rPr>
              <w:br/>
              <w:t>• Enforce Windows DEP</w:t>
            </w:r>
            <w:r w:rsidRPr="00EC6366">
              <w:rPr>
                <w:rFonts w:ascii="Arial" w:hAnsi="Arial" w:cs="Arial"/>
                <w:sz w:val="18"/>
                <w:szCs w:val="18"/>
                <w:lang w:val="en-US" w:eastAsia="en-US"/>
              </w:rPr>
              <w:br/>
              <w:t>• Enforce Module Relocation (ASLR)</w:t>
            </w:r>
          </w:p>
        </w:tc>
      </w:tr>
      <w:tr w:rsidR="00705B92" w:rsidRPr="00EC6366" w14:paraId="5449B3BC"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9B3D254" w14:textId="77777777" w:rsidR="00705B92" w:rsidRPr="00EC6366" w:rsidRDefault="00705B92" w:rsidP="00F00EF6">
            <w:pPr>
              <w:spacing w:after="0" w:line="240" w:lineRule="auto"/>
              <w:rPr>
                <w:rFonts w:ascii="Arial" w:hAnsi="Arial" w:cs="Arial"/>
                <w:b/>
                <w:sz w:val="18"/>
                <w:szCs w:val="18"/>
                <w:lang w:val="en-US"/>
              </w:rPr>
            </w:pPr>
            <w:r w:rsidRPr="00EC6366">
              <w:rPr>
                <w:rFonts w:ascii="Arial" w:hAnsi="Arial" w:cs="Arial"/>
                <w:b/>
                <w:sz w:val="18"/>
                <w:szCs w:val="18"/>
              </w:rPr>
              <w:t>5.5.4</w:t>
            </w:r>
          </w:p>
        </w:tc>
        <w:tc>
          <w:tcPr>
            <w:tcW w:w="8284" w:type="dxa"/>
            <w:tcBorders>
              <w:top w:val="nil"/>
              <w:left w:val="nil"/>
              <w:bottom w:val="single" w:sz="8" w:space="0" w:color="auto"/>
              <w:right w:val="single" w:sz="8" w:space="0" w:color="auto"/>
            </w:tcBorders>
            <w:shd w:val="clear" w:color="auto" w:fill="FFFFFF"/>
            <w:vAlign w:val="center"/>
          </w:tcPr>
          <w:p w14:paraId="2298A048" w14:textId="77777777" w:rsidR="00705B92" w:rsidRPr="00EC6366" w:rsidRDefault="00705B92" w:rsidP="00F00EF6">
            <w:pPr>
              <w:spacing w:after="0" w:line="240" w:lineRule="auto"/>
              <w:rPr>
                <w:rFonts w:ascii="Arial" w:hAnsi="Arial" w:cs="Arial"/>
                <w:bCs/>
                <w:sz w:val="18"/>
                <w:szCs w:val="18"/>
              </w:rPr>
            </w:pPr>
            <w:r w:rsidRPr="00EC6366">
              <w:rPr>
                <w:rFonts w:ascii="Arial" w:hAnsi="Arial" w:cs="Arial"/>
                <w:sz w:val="18"/>
                <w:szCs w:val="18"/>
                <w:lang w:eastAsia="en-US"/>
              </w:rPr>
              <w:t xml:space="preserve">Las acciones que se deben permitir </w:t>
            </w:r>
            <w:proofErr w:type="gramStart"/>
            <w:r w:rsidRPr="00EC6366">
              <w:rPr>
                <w:rFonts w:ascii="Arial" w:hAnsi="Arial" w:cs="Arial"/>
                <w:sz w:val="18"/>
                <w:szCs w:val="18"/>
                <w:lang w:eastAsia="en-US"/>
              </w:rPr>
              <w:t>de acuerdo a</w:t>
            </w:r>
            <w:proofErr w:type="gramEnd"/>
            <w:r w:rsidRPr="00EC6366">
              <w:rPr>
                <w:rFonts w:ascii="Arial" w:hAnsi="Arial" w:cs="Arial"/>
                <w:sz w:val="18"/>
                <w:szCs w:val="18"/>
                <w:lang w:eastAsia="en-US"/>
              </w:rPr>
              <w:t xml:space="preserve"> cada técnica de detección serán, solo informar o detener proceso.</w:t>
            </w:r>
          </w:p>
        </w:tc>
      </w:tr>
      <w:tr w:rsidR="00705B92" w:rsidRPr="00EC6366" w14:paraId="67725BC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A811B60" w14:textId="77777777" w:rsidR="00705B92" w:rsidRPr="00EC6366" w:rsidRDefault="00705B92" w:rsidP="00F00EF6">
            <w:pPr>
              <w:spacing w:after="0" w:line="240" w:lineRule="auto"/>
              <w:rPr>
                <w:rFonts w:ascii="Arial" w:hAnsi="Arial" w:cs="Arial"/>
                <w:b/>
                <w:sz w:val="18"/>
                <w:szCs w:val="18"/>
              </w:rPr>
            </w:pPr>
          </w:p>
          <w:p w14:paraId="3603F0D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5.6</w:t>
            </w:r>
          </w:p>
        </w:tc>
        <w:tc>
          <w:tcPr>
            <w:tcW w:w="8284" w:type="dxa"/>
            <w:tcBorders>
              <w:top w:val="nil"/>
              <w:left w:val="nil"/>
              <w:bottom w:val="single" w:sz="8" w:space="0" w:color="auto"/>
              <w:right w:val="single" w:sz="8" w:space="0" w:color="auto"/>
            </w:tcBorders>
            <w:shd w:val="clear" w:color="auto" w:fill="FFFFFF"/>
            <w:vAlign w:val="center"/>
          </w:tcPr>
          <w:p w14:paraId="503A4B94" w14:textId="77777777" w:rsidR="00705B92" w:rsidRPr="00EC6366" w:rsidRDefault="00705B92" w:rsidP="00F00EF6">
            <w:pPr>
              <w:spacing w:after="0" w:line="240" w:lineRule="auto"/>
              <w:jc w:val="both"/>
              <w:rPr>
                <w:rFonts w:ascii="Arial" w:hAnsi="Arial" w:cs="Arial"/>
                <w:b/>
                <w:sz w:val="18"/>
                <w:szCs w:val="18"/>
              </w:rPr>
            </w:pPr>
            <w:r w:rsidRPr="00EC6366">
              <w:rPr>
                <w:rFonts w:ascii="Arial" w:hAnsi="Arial" w:cs="Arial"/>
                <w:b/>
                <w:sz w:val="18"/>
                <w:szCs w:val="18"/>
              </w:rPr>
              <w:t>ADMINISTRACIÓN DEL RIESGO</w:t>
            </w:r>
          </w:p>
        </w:tc>
      </w:tr>
      <w:tr w:rsidR="00705B92" w:rsidRPr="00EC6366" w14:paraId="3DAF5E03"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938F562"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5.6.1</w:t>
            </w:r>
          </w:p>
        </w:tc>
        <w:tc>
          <w:tcPr>
            <w:tcW w:w="8284" w:type="dxa"/>
            <w:tcBorders>
              <w:top w:val="nil"/>
              <w:left w:val="nil"/>
              <w:bottom w:val="single" w:sz="8" w:space="0" w:color="auto"/>
              <w:right w:val="single" w:sz="8" w:space="0" w:color="auto"/>
            </w:tcBorders>
            <w:shd w:val="clear" w:color="auto" w:fill="FFFFFF"/>
            <w:vAlign w:val="center"/>
          </w:tcPr>
          <w:p w14:paraId="092A7AA2"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La solución debe proporcionar un módulo para la administración del riesgo que proporcione indicadores de riesgo de todos los endpoints junto con la descripción de cada punto de riesgo y su correspondiente recomendación para mitigar la afectación por configuración.</w:t>
            </w:r>
          </w:p>
        </w:tc>
      </w:tr>
      <w:tr w:rsidR="00705B92" w:rsidRPr="00EC6366" w14:paraId="61D1491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0BB665AC"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5.6.2</w:t>
            </w:r>
          </w:p>
        </w:tc>
        <w:tc>
          <w:tcPr>
            <w:tcW w:w="8284" w:type="dxa"/>
            <w:tcBorders>
              <w:top w:val="nil"/>
              <w:left w:val="nil"/>
              <w:bottom w:val="single" w:sz="8" w:space="0" w:color="auto"/>
              <w:right w:val="single" w:sz="8" w:space="0" w:color="auto"/>
            </w:tcBorders>
            <w:shd w:val="clear" w:color="auto" w:fill="FFFFFF"/>
            <w:vAlign w:val="center"/>
          </w:tcPr>
          <w:p w14:paraId="6F671D05"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Se debe tener la capacidad de resolver características de riesgo de forma automática con un botón de acción.</w:t>
            </w:r>
          </w:p>
        </w:tc>
      </w:tr>
      <w:tr w:rsidR="00705B92" w:rsidRPr="00EC6366" w14:paraId="2EBAE0E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34EDF65C"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5.6.3</w:t>
            </w:r>
          </w:p>
        </w:tc>
        <w:tc>
          <w:tcPr>
            <w:tcW w:w="8284" w:type="dxa"/>
            <w:tcBorders>
              <w:top w:val="nil"/>
              <w:left w:val="nil"/>
              <w:bottom w:val="single" w:sz="8" w:space="0" w:color="auto"/>
              <w:right w:val="single" w:sz="8" w:space="0" w:color="auto"/>
            </w:tcBorders>
            <w:shd w:val="clear" w:color="auto" w:fill="FFFFFF"/>
            <w:vAlign w:val="center"/>
          </w:tcPr>
          <w:p w14:paraId="2810FCB1"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La administración de riesgo debe gestionar los diferentes puntos de riesgo a nivel de sistema operativo y a nivel de red.</w:t>
            </w:r>
          </w:p>
        </w:tc>
      </w:tr>
      <w:tr w:rsidR="00705B92" w:rsidRPr="00EC6366" w14:paraId="2B44F9E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5252C626"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5.6.4</w:t>
            </w:r>
          </w:p>
        </w:tc>
        <w:tc>
          <w:tcPr>
            <w:tcW w:w="8284" w:type="dxa"/>
            <w:tcBorders>
              <w:top w:val="nil"/>
              <w:left w:val="nil"/>
              <w:bottom w:val="single" w:sz="8" w:space="0" w:color="auto"/>
              <w:right w:val="single" w:sz="8" w:space="0" w:color="auto"/>
            </w:tcBorders>
            <w:shd w:val="clear" w:color="auto" w:fill="FFFFFF"/>
            <w:vAlign w:val="center"/>
          </w:tcPr>
          <w:p w14:paraId="4C887D8A"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Desde la política se debe tener la opción de habilitar o deshabilitar el módulo de Administración del riesgo</w:t>
            </w:r>
          </w:p>
        </w:tc>
      </w:tr>
      <w:tr w:rsidR="00705B92" w:rsidRPr="00EC6366" w14:paraId="5C7CC09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103362B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5.6.5</w:t>
            </w:r>
          </w:p>
        </w:tc>
        <w:tc>
          <w:tcPr>
            <w:tcW w:w="8284" w:type="dxa"/>
            <w:tcBorders>
              <w:top w:val="nil"/>
              <w:left w:val="nil"/>
              <w:bottom w:val="single" w:sz="8" w:space="0" w:color="auto"/>
              <w:right w:val="single" w:sz="8" w:space="0" w:color="auto"/>
            </w:tcBorders>
            <w:shd w:val="clear" w:color="auto" w:fill="FFFFFF"/>
            <w:vAlign w:val="center"/>
          </w:tcPr>
          <w:p w14:paraId="1E5FCE5E"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Se tiene que contar con un programador en el cual se gestione el escaneo de riesgos de seguridad por días, semanas y horarios en específico.</w:t>
            </w:r>
          </w:p>
        </w:tc>
      </w:tr>
      <w:tr w:rsidR="00705B92" w:rsidRPr="00EC6366" w14:paraId="3D5B32F1"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38F555E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lastRenderedPageBreak/>
              <w:t>5.6.6</w:t>
            </w:r>
          </w:p>
        </w:tc>
        <w:tc>
          <w:tcPr>
            <w:tcW w:w="8284" w:type="dxa"/>
            <w:tcBorders>
              <w:top w:val="nil"/>
              <w:left w:val="nil"/>
              <w:bottom w:val="single" w:sz="8" w:space="0" w:color="auto"/>
              <w:right w:val="single" w:sz="8" w:space="0" w:color="auto"/>
            </w:tcBorders>
            <w:shd w:val="clear" w:color="auto" w:fill="FFFFFF"/>
            <w:vAlign w:val="center"/>
          </w:tcPr>
          <w:p w14:paraId="36ED0164" w14:textId="77777777" w:rsidR="00705B92" w:rsidRPr="00EC6366" w:rsidRDefault="00705B92" w:rsidP="00F00EF6">
            <w:pPr>
              <w:spacing w:after="0" w:line="240" w:lineRule="auto"/>
              <w:jc w:val="both"/>
              <w:rPr>
                <w:rFonts w:ascii="Arial" w:hAnsi="Arial" w:cs="Arial"/>
                <w:bCs/>
                <w:sz w:val="18"/>
                <w:szCs w:val="18"/>
              </w:rPr>
            </w:pPr>
            <w:r w:rsidRPr="00EC6366">
              <w:rPr>
                <w:rFonts w:ascii="Arial" w:hAnsi="Arial" w:cs="Arial"/>
                <w:sz w:val="18"/>
                <w:szCs w:val="18"/>
                <w:lang w:eastAsia="en-US"/>
              </w:rPr>
              <w:t>Se debe tener la disponibilidad de una lista de indicadores de riesgos como mínima cantidad de 184 para sistemas operativos y una mínima cantidad de 20 a nivel de red para seleccionar según convenga en el escaneo de seguridad.</w:t>
            </w:r>
          </w:p>
        </w:tc>
      </w:tr>
      <w:tr w:rsidR="00705B92" w:rsidRPr="00EC6366" w14:paraId="6F7AE2F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EBE2AA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w:t>
            </w:r>
          </w:p>
        </w:tc>
        <w:tc>
          <w:tcPr>
            <w:tcW w:w="8284" w:type="dxa"/>
            <w:tcBorders>
              <w:top w:val="nil"/>
              <w:left w:val="nil"/>
              <w:bottom w:val="single" w:sz="8" w:space="0" w:color="auto"/>
              <w:right w:val="single" w:sz="8" w:space="0" w:color="auto"/>
            </w:tcBorders>
            <w:shd w:val="clear" w:color="auto" w:fill="FFFFFF"/>
            <w:vAlign w:val="center"/>
          </w:tcPr>
          <w:p w14:paraId="10783AF8" w14:textId="77777777" w:rsidR="00705B92" w:rsidRPr="00EC6366" w:rsidRDefault="00705B92" w:rsidP="00F00EF6">
            <w:pPr>
              <w:spacing w:after="0" w:line="240" w:lineRule="auto"/>
              <w:jc w:val="both"/>
              <w:rPr>
                <w:rFonts w:ascii="Arial" w:hAnsi="Arial" w:cs="Arial"/>
                <w:b/>
                <w:bCs/>
                <w:sz w:val="18"/>
                <w:szCs w:val="18"/>
                <w:lang w:eastAsia="en-US"/>
              </w:rPr>
            </w:pPr>
            <w:r w:rsidRPr="00EC6366">
              <w:rPr>
                <w:rFonts w:ascii="Arial" w:hAnsi="Arial" w:cs="Arial"/>
                <w:b/>
                <w:bCs/>
                <w:sz w:val="18"/>
                <w:szCs w:val="18"/>
                <w:lang w:eastAsia="en-US"/>
              </w:rPr>
              <w:t>SOLUCIÓN DE SEGURIDAD PARA CORREO OFFICE 365</w:t>
            </w:r>
          </w:p>
        </w:tc>
      </w:tr>
      <w:tr w:rsidR="00705B92" w:rsidRPr="00EC6366" w14:paraId="32051721"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8629B7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6.1</w:t>
            </w:r>
          </w:p>
        </w:tc>
        <w:tc>
          <w:tcPr>
            <w:tcW w:w="8284" w:type="dxa"/>
            <w:tcBorders>
              <w:top w:val="nil"/>
              <w:left w:val="nil"/>
              <w:bottom w:val="single" w:sz="8" w:space="0" w:color="auto"/>
              <w:right w:val="single" w:sz="8" w:space="0" w:color="auto"/>
            </w:tcBorders>
            <w:shd w:val="clear" w:color="auto" w:fill="FFFFFF"/>
            <w:vAlign w:val="center"/>
          </w:tcPr>
          <w:p w14:paraId="59F1F306" w14:textId="77777777" w:rsidR="00705B92" w:rsidRPr="00EC6366" w:rsidRDefault="00705B92" w:rsidP="00F00EF6">
            <w:pPr>
              <w:spacing w:after="0" w:line="240" w:lineRule="auto"/>
              <w:jc w:val="both"/>
              <w:rPr>
                <w:rFonts w:ascii="Arial" w:hAnsi="Arial" w:cs="Arial"/>
                <w:b/>
                <w:bCs/>
                <w:sz w:val="18"/>
                <w:szCs w:val="18"/>
                <w:lang w:eastAsia="en-US"/>
              </w:rPr>
            </w:pPr>
            <w:r w:rsidRPr="00EC6366">
              <w:rPr>
                <w:rFonts w:ascii="Arial" w:hAnsi="Arial" w:cs="Arial"/>
                <w:b/>
                <w:bCs/>
                <w:sz w:val="18"/>
                <w:szCs w:val="18"/>
                <w:lang w:eastAsia="en-US"/>
              </w:rPr>
              <w:t>CARACTERÍSTICAS GENERALES DE FUNCIONAMIENTO:</w:t>
            </w:r>
          </w:p>
        </w:tc>
      </w:tr>
      <w:tr w:rsidR="00705B92" w:rsidRPr="00EC6366" w14:paraId="07F8A24C"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85520B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6.1.1</w:t>
            </w:r>
          </w:p>
        </w:tc>
        <w:tc>
          <w:tcPr>
            <w:tcW w:w="8284" w:type="dxa"/>
            <w:tcBorders>
              <w:top w:val="nil"/>
              <w:left w:val="nil"/>
              <w:bottom w:val="single" w:sz="8" w:space="0" w:color="auto"/>
              <w:right w:val="single" w:sz="8" w:space="0" w:color="auto"/>
            </w:tcBorders>
            <w:shd w:val="clear" w:color="auto" w:fill="FFFFFF"/>
            <w:vAlign w:val="center"/>
          </w:tcPr>
          <w:p w14:paraId="44D3AF4B"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La solución deberá analizar los correos mediante el patrón tradicional, el atributo del mensaje y la coincidencia de características y adicionalmente deberá complementar dicho análisis con un análisis algorítmico para la detección definitiva de amenazas</w:t>
            </w:r>
            <w:r w:rsidRPr="00EC6366">
              <w:rPr>
                <w:rFonts w:ascii="Arial" w:hAnsi="Arial" w:cs="Arial"/>
                <w:bCs/>
                <w:sz w:val="18"/>
                <w:szCs w:val="18"/>
                <w:lang w:eastAsia="en-US"/>
              </w:rPr>
              <w:t xml:space="preserve"> sin afectar a</w:t>
            </w:r>
            <w:r w:rsidRPr="00EC6366">
              <w:rPr>
                <w:rFonts w:ascii="Arial" w:hAnsi="Arial" w:cs="Arial"/>
                <w:sz w:val="18"/>
                <w:szCs w:val="18"/>
                <w:lang w:eastAsia="en-US"/>
              </w:rPr>
              <w:t xml:space="preserve"> la</w:t>
            </w:r>
            <w:r w:rsidRPr="00EC6366">
              <w:rPr>
                <w:rFonts w:ascii="Arial" w:hAnsi="Arial" w:cs="Arial"/>
                <w:bCs/>
                <w:sz w:val="18"/>
                <w:szCs w:val="18"/>
                <w:lang w:eastAsia="en-US"/>
              </w:rPr>
              <w:t xml:space="preserve"> precisión</w:t>
            </w:r>
          </w:p>
        </w:tc>
      </w:tr>
      <w:tr w:rsidR="00705B92" w:rsidRPr="00EC6366" w14:paraId="240B28F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876ED1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6.1.2</w:t>
            </w:r>
          </w:p>
        </w:tc>
        <w:tc>
          <w:tcPr>
            <w:tcW w:w="8284" w:type="dxa"/>
            <w:tcBorders>
              <w:top w:val="nil"/>
              <w:left w:val="nil"/>
              <w:bottom w:val="single" w:sz="8" w:space="0" w:color="auto"/>
              <w:right w:val="single" w:sz="8" w:space="0" w:color="auto"/>
            </w:tcBorders>
            <w:shd w:val="clear" w:color="auto" w:fill="FFFFFF"/>
            <w:vAlign w:val="center"/>
          </w:tcPr>
          <w:p w14:paraId="35735185"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bCs/>
                <w:sz w:val="18"/>
                <w:szCs w:val="18"/>
                <w:lang w:eastAsia="en-US"/>
              </w:rPr>
              <w:t>El análisis</w:t>
            </w:r>
            <w:r w:rsidRPr="00EC6366">
              <w:rPr>
                <w:rFonts w:ascii="Arial" w:hAnsi="Arial" w:cs="Arial"/>
                <w:sz w:val="18"/>
                <w:szCs w:val="18"/>
                <w:lang w:eastAsia="en-US"/>
              </w:rPr>
              <w:t xml:space="preserve"> de comportamiento por sí solo deberá incluir más de 10.000 algoritmos que analizan más   de 130 variables extraídas    </w:t>
            </w:r>
            <w:proofErr w:type="gramStart"/>
            <w:r w:rsidRPr="00EC6366">
              <w:rPr>
                <w:rFonts w:ascii="Arial" w:hAnsi="Arial" w:cs="Arial"/>
                <w:sz w:val="18"/>
                <w:szCs w:val="18"/>
                <w:lang w:eastAsia="en-US"/>
              </w:rPr>
              <w:t>de  cada</w:t>
            </w:r>
            <w:proofErr w:type="gramEnd"/>
            <w:r w:rsidRPr="00EC6366">
              <w:rPr>
                <w:rFonts w:ascii="Arial" w:hAnsi="Arial" w:cs="Arial"/>
                <w:sz w:val="18"/>
                <w:szCs w:val="18"/>
                <w:lang w:eastAsia="en-US"/>
              </w:rPr>
              <w:t xml:space="preserve"> mensaje de correo electrónico.</w:t>
            </w:r>
          </w:p>
        </w:tc>
      </w:tr>
      <w:tr w:rsidR="00705B92" w:rsidRPr="00EC6366" w14:paraId="624D745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B2E864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6.1.3</w:t>
            </w:r>
          </w:p>
        </w:tc>
        <w:tc>
          <w:tcPr>
            <w:tcW w:w="8284" w:type="dxa"/>
            <w:tcBorders>
              <w:top w:val="nil"/>
              <w:left w:val="nil"/>
              <w:bottom w:val="single" w:sz="8" w:space="0" w:color="auto"/>
              <w:right w:val="single" w:sz="8" w:space="0" w:color="auto"/>
            </w:tcBorders>
            <w:shd w:val="clear" w:color="auto" w:fill="FFFFFF"/>
            <w:vAlign w:val="center"/>
          </w:tcPr>
          <w:p w14:paraId="22E2651B"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Múltiples motores antivirus basados en la firma y el comportamiento </w:t>
            </w:r>
            <w:proofErr w:type="gramStart"/>
            <w:r w:rsidRPr="00EC6366">
              <w:rPr>
                <w:rFonts w:ascii="Arial" w:hAnsi="Arial" w:cs="Arial"/>
                <w:sz w:val="18"/>
                <w:szCs w:val="18"/>
                <w:lang w:eastAsia="en-US"/>
              </w:rPr>
              <w:t>ofrecen  protección</w:t>
            </w:r>
            <w:proofErr w:type="gramEnd"/>
            <w:r w:rsidRPr="00EC6366">
              <w:rPr>
                <w:rFonts w:ascii="Arial" w:hAnsi="Arial" w:cs="Arial"/>
                <w:sz w:val="18"/>
                <w:szCs w:val="18"/>
                <w:lang w:eastAsia="en-US"/>
              </w:rPr>
              <w:t xml:space="preserve">  contra todas las  formas  de  malware,  incluidas las variantes de día cero:</w:t>
            </w:r>
            <w:r w:rsidRPr="00EC6366">
              <w:rPr>
                <w:rFonts w:ascii="Arial" w:hAnsi="Arial" w:cs="Arial"/>
                <w:sz w:val="18"/>
                <w:szCs w:val="18"/>
                <w:lang w:eastAsia="en-US"/>
              </w:rPr>
              <w:br/>
              <w:t>a. Detección de spam del 99,999% con casi cero falsos positivos</w:t>
            </w:r>
            <w:r w:rsidRPr="00EC6366">
              <w:rPr>
                <w:rFonts w:ascii="Arial" w:hAnsi="Arial" w:cs="Arial"/>
                <w:sz w:val="18"/>
                <w:szCs w:val="18"/>
                <w:lang w:eastAsia="en-US"/>
              </w:rPr>
              <w:br/>
              <w:t>b. Protección 100% antivirus</w:t>
            </w:r>
          </w:p>
        </w:tc>
      </w:tr>
      <w:tr w:rsidR="00705B92" w:rsidRPr="00EC6366" w14:paraId="6BAD5FF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074AB3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6.1.4</w:t>
            </w:r>
          </w:p>
        </w:tc>
        <w:tc>
          <w:tcPr>
            <w:tcW w:w="8284" w:type="dxa"/>
            <w:tcBorders>
              <w:top w:val="nil"/>
              <w:left w:val="nil"/>
              <w:bottom w:val="single" w:sz="8" w:space="0" w:color="auto"/>
              <w:right w:val="single" w:sz="8" w:space="0" w:color="auto"/>
            </w:tcBorders>
            <w:shd w:val="clear" w:color="auto" w:fill="FFFFFF"/>
            <w:vAlign w:val="center"/>
          </w:tcPr>
          <w:p w14:paraId="26D8F14A"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bCs/>
                <w:sz w:val="18"/>
                <w:szCs w:val="18"/>
                <w:lang w:eastAsia="en-US"/>
              </w:rPr>
              <w:t xml:space="preserve">Un sofisticado motor de políticas que permite al administrador de TI personalizar exactamente cómo fluye el </w:t>
            </w:r>
            <w:r w:rsidRPr="00EC6366">
              <w:rPr>
                <w:rFonts w:ascii="Arial" w:hAnsi="Arial" w:cs="Arial"/>
                <w:sz w:val="18"/>
                <w:szCs w:val="18"/>
                <w:lang w:eastAsia="en-US"/>
              </w:rPr>
              <w:t xml:space="preserve">correo electrónico dentro y fuera de la organización. </w:t>
            </w:r>
            <w:proofErr w:type="gramStart"/>
            <w:r w:rsidRPr="00EC6366">
              <w:rPr>
                <w:rFonts w:ascii="Arial" w:hAnsi="Arial" w:cs="Arial"/>
                <w:sz w:val="18"/>
                <w:szCs w:val="18"/>
                <w:lang w:eastAsia="en-US"/>
              </w:rPr>
              <w:t>El  motor</w:t>
            </w:r>
            <w:proofErr w:type="gramEnd"/>
            <w:r w:rsidRPr="00EC6366">
              <w:rPr>
                <w:rFonts w:ascii="Arial" w:hAnsi="Arial" w:cs="Arial"/>
                <w:sz w:val="18"/>
                <w:szCs w:val="18"/>
                <w:lang w:eastAsia="en-US"/>
              </w:rPr>
              <w:t xml:space="preserve">  puede  inspeccionar  todos los  aspectos  del  correo electrónico,  incluido el tamaño, el contenido,  los archivos adjuntos,  los encabezados,  el remitente  y los destinatarios, y  tomar las medidas    adecuadas,  como  deliver,  cuarentena, cuarentena de la empresa,    redirección,  notificación  o  rechazo.</w:t>
            </w:r>
          </w:p>
        </w:tc>
      </w:tr>
      <w:tr w:rsidR="00705B92" w:rsidRPr="00EC6366" w14:paraId="28EEB7AA"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547C73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6.1.5</w:t>
            </w:r>
          </w:p>
        </w:tc>
        <w:tc>
          <w:tcPr>
            <w:tcW w:w="8284" w:type="dxa"/>
            <w:tcBorders>
              <w:top w:val="nil"/>
              <w:left w:val="nil"/>
              <w:bottom w:val="single" w:sz="8" w:space="0" w:color="auto"/>
              <w:right w:val="single" w:sz="8" w:space="0" w:color="auto"/>
            </w:tcBorders>
            <w:shd w:val="clear" w:color="auto" w:fill="FFFFFF"/>
            <w:vAlign w:val="center"/>
          </w:tcPr>
          <w:p w14:paraId="5DB2A19C"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bCs/>
                <w:sz w:val="18"/>
                <w:szCs w:val="18"/>
                <w:lang w:eastAsia="en-US"/>
              </w:rPr>
              <w:t xml:space="preserve">La solución avanzada de seguridad de correo electrónico debe contar con un motor de enrutamiento de correo electrónico basado en la nube que permita configurar </w:t>
            </w:r>
            <w:r w:rsidRPr="00EC6366">
              <w:rPr>
                <w:rFonts w:ascii="Arial" w:hAnsi="Arial" w:cs="Arial"/>
                <w:sz w:val="18"/>
                <w:szCs w:val="18"/>
                <w:lang w:eastAsia="en-US"/>
              </w:rPr>
              <w:t xml:space="preserve">cuarentenas </w:t>
            </w:r>
            <w:proofErr w:type="gramStart"/>
            <w:r w:rsidRPr="00EC6366">
              <w:rPr>
                <w:rFonts w:ascii="Arial" w:hAnsi="Arial" w:cs="Arial"/>
                <w:sz w:val="18"/>
                <w:szCs w:val="18"/>
                <w:lang w:eastAsia="en-US"/>
              </w:rPr>
              <w:t>personales  y</w:t>
            </w:r>
            <w:proofErr w:type="gramEnd"/>
            <w:r w:rsidRPr="00EC6366">
              <w:rPr>
                <w:rFonts w:ascii="Arial" w:hAnsi="Arial" w:cs="Arial"/>
                <w:sz w:val="18"/>
                <w:szCs w:val="18"/>
                <w:lang w:eastAsia="en-US"/>
              </w:rPr>
              <w:t xml:space="preserve"> de   empresa con todas las funciones para la administración de   mensajes.   </w:t>
            </w:r>
            <w:proofErr w:type="gramStart"/>
            <w:r w:rsidRPr="00EC6366">
              <w:rPr>
                <w:rFonts w:ascii="Arial" w:hAnsi="Arial" w:cs="Arial"/>
                <w:sz w:val="18"/>
                <w:szCs w:val="18"/>
                <w:lang w:eastAsia="en-US"/>
              </w:rPr>
              <w:t>La  categorización</w:t>
            </w:r>
            <w:proofErr w:type="gramEnd"/>
            <w:r w:rsidRPr="00EC6366">
              <w:rPr>
                <w:rFonts w:ascii="Arial" w:hAnsi="Arial" w:cs="Arial"/>
                <w:sz w:val="18"/>
                <w:szCs w:val="18"/>
                <w:lang w:eastAsia="en-US"/>
              </w:rPr>
              <w:t xml:space="preserve">  profunda(  que distingue entre el marketing  profesional  y los mensajes  sospechosos de la campaña de correo electrónico  masivo,  por  ejemplo,    permite  políticas flexibles  que  detallan con precisión cómo se procesan y etiquetan los diferentes tipos de mensajes.    </w:t>
            </w:r>
          </w:p>
        </w:tc>
      </w:tr>
      <w:tr w:rsidR="00705B92" w:rsidRPr="00EC6366" w14:paraId="0DC6C991"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908AE0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6.1.6</w:t>
            </w:r>
          </w:p>
        </w:tc>
        <w:tc>
          <w:tcPr>
            <w:tcW w:w="8284" w:type="dxa"/>
            <w:tcBorders>
              <w:top w:val="nil"/>
              <w:left w:val="nil"/>
              <w:bottom w:val="single" w:sz="8" w:space="0" w:color="auto"/>
              <w:right w:val="single" w:sz="8" w:space="0" w:color="auto"/>
            </w:tcBorders>
            <w:shd w:val="clear" w:color="auto" w:fill="FFFFFF"/>
            <w:vAlign w:val="center"/>
          </w:tcPr>
          <w:p w14:paraId="0D082D84"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bCs/>
                <w:sz w:val="18"/>
                <w:szCs w:val="18"/>
                <w:lang w:eastAsia="en-US"/>
              </w:rPr>
              <w:t>El seguimiento</w:t>
            </w:r>
            <w:r w:rsidRPr="00EC6366">
              <w:rPr>
                <w:rFonts w:ascii="Arial" w:hAnsi="Arial" w:cs="Arial"/>
                <w:sz w:val="18"/>
                <w:szCs w:val="18"/>
                <w:lang w:eastAsia="en-US"/>
              </w:rPr>
              <w:t xml:space="preserve"> detallado de la edad de</w:t>
            </w:r>
            <w:r w:rsidRPr="00EC6366">
              <w:rPr>
                <w:rFonts w:ascii="Arial" w:hAnsi="Arial" w:cs="Arial"/>
                <w:bCs/>
                <w:sz w:val="18"/>
                <w:szCs w:val="18"/>
                <w:lang w:eastAsia="en-US"/>
              </w:rPr>
              <w:t xml:space="preserve"> desorden</w:t>
            </w:r>
            <w:r w:rsidRPr="00EC6366">
              <w:rPr>
                <w:rFonts w:ascii="Arial" w:hAnsi="Arial" w:cs="Arial"/>
                <w:sz w:val="18"/>
                <w:szCs w:val="18"/>
                <w:lang w:eastAsia="en-US"/>
              </w:rPr>
              <w:t xml:space="preserve"> </w:t>
            </w:r>
            <w:proofErr w:type="gramStart"/>
            <w:r w:rsidRPr="00EC6366">
              <w:rPr>
                <w:rFonts w:ascii="Arial" w:hAnsi="Arial" w:cs="Arial"/>
                <w:sz w:val="18"/>
                <w:szCs w:val="18"/>
                <w:lang w:eastAsia="en-US"/>
              </w:rPr>
              <w:t>es  invaluable</w:t>
            </w:r>
            <w:proofErr w:type="gramEnd"/>
            <w:r w:rsidRPr="00EC6366">
              <w:rPr>
                <w:rFonts w:ascii="Arial" w:hAnsi="Arial" w:cs="Arial"/>
                <w:sz w:val="18"/>
                <w:szCs w:val="18"/>
                <w:lang w:eastAsia="en-US"/>
              </w:rPr>
              <w:t xml:space="preserve">  para los administradores de correo electrónico, lo que les  permite  ver  rápidamente  exactamente  por qué se   entregó  o rechazó  un correo electrónico,    incluidos  los encabezados de correo electrónico  y  la  conversación  completa  con  el servidor de correo electrónico  remoto.  </w:t>
            </w:r>
          </w:p>
        </w:tc>
      </w:tr>
      <w:tr w:rsidR="00705B92" w:rsidRPr="00EC6366" w14:paraId="5175E45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E2F846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6.1.7</w:t>
            </w:r>
          </w:p>
        </w:tc>
        <w:tc>
          <w:tcPr>
            <w:tcW w:w="8284" w:type="dxa"/>
            <w:tcBorders>
              <w:top w:val="nil"/>
              <w:left w:val="nil"/>
              <w:bottom w:val="single" w:sz="8" w:space="0" w:color="auto"/>
              <w:right w:val="single" w:sz="8" w:space="0" w:color="auto"/>
            </w:tcBorders>
            <w:shd w:val="clear" w:color="auto" w:fill="FFFFFF"/>
            <w:vAlign w:val="center"/>
          </w:tcPr>
          <w:p w14:paraId="1FF69319"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La solucion debera ser un Addon al antivirus y debera ser catalogada como una solucion integral para admisnistrarse desde una única consola en la nube </w:t>
            </w:r>
          </w:p>
        </w:tc>
      </w:tr>
      <w:tr w:rsidR="00705B92" w:rsidRPr="00EC6366" w14:paraId="5F3C509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2C6020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w:t>
            </w:r>
          </w:p>
        </w:tc>
        <w:tc>
          <w:tcPr>
            <w:tcW w:w="8284" w:type="dxa"/>
            <w:tcBorders>
              <w:top w:val="nil"/>
              <w:left w:val="nil"/>
              <w:bottom w:val="single" w:sz="8" w:space="0" w:color="auto"/>
              <w:right w:val="single" w:sz="8" w:space="0" w:color="auto"/>
            </w:tcBorders>
            <w:shd w:val="clear" w:color="auto" w:fill="FFFFFF"/>
            <w:vAlign w:val="center"/>
          </w:tcPr>
          <w:p w14:paraId="71478167"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Requerimientos mínimos de proteccion:</w:t>
            </w:r>
          </w:p>
        </w:tc>
      </w:tr>
      <w:tr w:rsidR="00705B92" w:rsidRPr="00EC6366" w14:paraId="18108D7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7EC9A9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6.2.1</w:t>
            </w:r>
          </w:p>
        </w:tc>
        <w:tc>
          <w:tcPr>
            <w:tcW w:w="8284" w:type="dxa"/>
            <w:tcBorders>
              <w:top w:val="nil"/>
              <w:left w:val="nil"/>
              <w:bottom w:val="single" w:sz="8" w:space="0" w:color="auto"/>
              <w:right w:val="single" w:sz="8" w:space="0" w:color="auto"/>
            </w:tcBorders>
            <w:shd w:val="clear" w:color="auto" w:fill="FFFFFF"/>
            <w:vAlign w:val="center"/>
          </w:tcPr>
          <w:p w14:paraId="3AF304EB"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Antispam: </w:t>
            </w:r>
            <w:proofErr w:type="gramStart"/>
            <w:r w:rsidRPr="00EC6366">
              <w:rPr>
                <w:rFonts w:ascii="Arial" w:hAnsi="Arial" w:cs="Arial"/>
                <w:sz w:val="18"/>
                <w:szCs w:val="18"/>
                <w:lang w:eastAsia="en-US"/>
              </w:rPr>
              <w:t>Varios  motores</w:t>
            </w:r>
            <w:proofErr w:type="gramEnd"/>
            <w:r w:rsidRPr="00EC6366">
              <w:rPr>
                <w:rFonts w:ascii="Arial" w:hAnsi="Arial" w:cs="Arial"/>
                <w:sz w:val="18"/>
                <w:szCs w:val="18"/>
                <w:lang w:eastAsia="en-US"/>
              </w:rPr>
              <w:t xml:space="preserve">  utilizan  una  combinación  de  tecnologías  para  detectar  spam,  así  como ataques de phishing  y suplantación de identidad dirigidos    más  sofisticados.  </w:t>
            </w:r>
          </w:p>
        </w:tc>
      </w:tr>
      <w:tr w:rsidR="00705B92" w:rsidRPr="00EC6366" w14:paraId="74DE7BF5"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E0F6C1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6.2.2</w:t>
            </w:r>
          </w:p>
        </w:tc>
        <w:tc>
          <w:tcPr>
            <w:tcW w:w="8284" w:type="dxa"/>
            <w:tcBorders>
              <w:top w:val="nil"/>
              <w:left w:val="nil"/>
              <w:bottom w:val="single" w:sz="8" w:space="0" w:color="auto"/>
              <w:right w:val="single" w:sz="8" w:space="0" w:color="auto"/>
            </w:tcBorders>
            <w:shd w:val="clear" w:color="auto" w:fill="FFFFFF"/>
            <w:vAlign w:val="center"/>
          </w:tcPr>
          <w:p w14:paraId="40B1823F"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Antimalware: Múltiples motores </w:t>
            </w:r>
            <w:proofErr w:type="gramStart"/>
            <w:r w:rsidRPr="00EC6366">
              <w:rPr>
                <w:rFonts w:ascii="Arial" w:hAnsi="Arial" w:cs="Arial"/>
                <w:sz w:val="18"/>
                <w:szCs w:val="18"/>
                <w:lang w:eastAsia="en-US"/>
              </w:rPr>
              <w:t>antivirus  tradicionales</w:t>
            </w:r>
            <w:proofErr w:type="gramEnd"/>
            <w:r w:rsidRPr="00EC6366">
              <w:rPr>
                <w:rFonts w:ascii="Arial" w:hAnsi="Arial" w:cs="Arial"/>
                <w:sz w:val="18"/>
                <w:szCs w:val="18"/>
                <w:lang w:eastAsia="en-US"/>
              </w:rPr>
              <w:t xml:space="preserve">  basados en  firmas  y  comportamientos  para  la detección  de  malware.</w:t>
            </w:r>
          </w:p>
        </w:tc>
      </w:tr>
      <w:tr w:rsidR="00705B92" w:rsidRPr="00EC6366" w14:paraId="11A75B6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6465460"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6.2.3</w:t>
            </w:r>
          </w:p>
        </w:tc>
        <w:tc>
          <w:tcPr>
            <w:tcW w:w="8284" w:type="dxa"/>
            <w:tcBorders>
              <w:top w:val="nil"/>
              <w:left w:val="nil"/>
              <w:bottom w:val="single" w:sz="8" w:space="0" w:color="auto"/>
              <w:right w:val="single" w:sz="8" w:space="0" w:color="auto"/>
            </w:tcBorders>
            <w:shd w:val="clear" w:color="auto" w:fill="FFFFFF"/>
            <w:vAlign w:val="center"/>
          </w:tcPr>
          <w:p w14:paraId="231FAFC8"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Protección de tiempo de clic:  </w:t>
            </w:r>
            <w:proofErr w:type="gramStart"/>
            <w:r w:rsidRPr="00EC6366">
              <w:rPr>
                <w:rFonts w:ascii="Arial" w:hAnsi="Arial" w:cs="Arial"/>
                <w:sz w:val="18"/>
                <w:szCs w:val="18"/>
                <w:lang w:eastAsia="en-US"/>
              </w:rPr>
              <w:t>reescribe  direcciones</w:t>
            </w:r>
            <w:proofErr w:type="gramEnd"/>
            <w:r w:rsidRPr="00EC6366">
              <w:rPr>
                <w:rFonts w:ascii="Arial" w:hAnsi="Arial" w:cs="Arial"/>
                <w:sz w:val="18"/>
                <w:szCs w:val="18"/>
                <w:lang w:eastAsia="en-US"/>
              </w:rPr>
              <w:t xml:space="preserve"> URL  en  mensajes de correo electrónico  y  proporciona  protección de punto de clic  mediante  varios servicios de reputación.  </w:t>
            </w:r>
            <w:r w:rsidRPr="00EC6366">
              <w:rPr>
                <w:rFonts w:ascii="Arial" w:hAnsi="Arial" w:cs="Arial"/>
                <w:sz w:val="18"/>
                <w:szCs w:val="18"/>
                <w:lang w:eastAsia="en-US"/>
              </w:rPr>
              <w:br/>
              <w:t xml:space="preserve">a. Opciones </w:t>
            </w:r>
            <w:proofErr w:type="gramStart"/>
            <w:r w:rsidRPr="00EC6366">
              <w:rPr>
                <w:rFonts w:ascii="Arial" w:hAnsi="Arial" w:cs="Arial"/>
                <w:sz w:val="18"/>
                <w:szCs w:val="18"/>
                <w:lang w:eastAsia="en-US"/>
              </w:rPr>
              <w:t>para  autoredirect</w:t>
            </w:r>
            <w:proofErr w:type="gramEnd"/>
            <w:r w:rsidRPr="00EC6366">
              <w:rPr>
                <w:rFonts w:ascii="Arial" w:hAnsi="Arial" w:cs="Arial"/>
                <w:sz w:val="18"/>
                <w:szCs w:val="18"/>
                <w:lang w:eastAsia="en-US"/>
              </w:rPr>
              <w:t xml:space="preserve">, haga clic en  continue,  bloquee  la  amenaza  y  muestre/oculte la URL de destino.  </w:t>
            </w:r>
            <w:r w:rsidRPr="00EC6366">
              <w:rPr>
                <w:rFonts w:ascii="Arial" w:hAnsi="Arial" w:cs="Arial"/>
                <w:sz w:val="18"/>
                <w:szCs w:val="18"/>
                <w:lang w:eastAsia="en-US"/>
              </w:rPr>
              <w:br/>
              <w:t xml:space="preserve">b. Opción </w:t>
            </w:r>
            <w:proofErr w:type="gramStart"/>
            <w:r w:rsidRPr="00EC6366">
              <w:rPr>
                <w:rFonts w:ascii="Arial" w:hAnsi="Arial" w:cs="Arial"/>
                <w:sz w:val="18"/>
                <w:szCs w:val="18"/>
                <w:lang w:eastAsia="en-US"/>
              </w:rPr>
              <w:t>para  escanear</w:t>
            </w:r>
            <w:proofErr w:type="gramEnd"/>
            <w:r w:rsidRPr="00EC6366">
              <w:rPr>
                <w:rFonts w:ascii="Arial" w:hAnsi="Arial" w:cs="Arial"/>
                <w:sz w:val="18"/>
                <w:szCs w:val="18"/>
                <w:lang w:eastAsia="en-US"/>
              </w:rPr>
              <w:t xml:space="preserve">  enlaces en el  momento de la entrega  del  mensaje,  así  como en   el  momento  del  clic.</w:t>
            </w:r>
          </w:p>
        </w:tc>
      </w:tr>
      <w:tr w:rsidR="00705B92" w:rsidRPr="00EC6366" w14:paraId="542C23B5"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C697C4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6.2.4</w:t>
            </w:r>
          </w:p>
        </w:tc>
        <w:tc>
          <w:tcPr>
            <w:tcW w:w="8284" w:type="dxa"/>
            <w:tcBorders>
              <w:top w:val="nil"/>
              <w:left w:val="nil"/>
              <w:bottom w:val="single" w:sz="8" w:space="0" w:color="auto"/>
              <w:right w:val="single" w:sz="8" w:space="0" w:color="auto"/>
            </w:tcBorders>
            <w:shd w:val="clear" w:color="auto" w:fill="FFFFFF"/>
            <w:vAlign w:val="center"/>
          </w:tcPr>
          <w:p w14:paraId="55D12959"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Listas </w:t>
            </w:r>
            <w:proofErr w:type="gramStart"/>
            <w:r w:rsidRPr="00EC6366">
              <w:rPr>
                <w:rFonts w:ascii="Arial" w:hAnsi="Arial" w:cs="Arial"/>
                <w:sz w:val="18"/>
                <w:szCs w:val="18"/>
                <w:lang w:eastAsia="en-US"/>
              </w:rPr>
              <w:t>seguras  y</w:t>
            </w:r>
            <w:proofErr w:type="gramEnd"/>
            <w:r w:rsidRPr="00EC6366">
              <w:rPr>
                <w:rFonts w:ascii="Arial" w:hAnsi="Arial" w:cs="Arial"/>
                <w:sz w:val="18"/>
                <w:szCs w:val="18"/>
                <w:lang w:eastAsia="en-US"/>
              </w:rPr>
              <w:t xml:space="preserve"> de       denegaciones:   Cree listas seguras y/o de denegaciones de usuarios  individuales  y/o de toda la empresa.  </w:t>
            </w:r>
          </w:p>
        </w:tc>
      </w:tr>
      <w:tr w:rsidR="00705B92" w:rsidRPr="00EC6366" w14:paraId="6EACCCC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C62B19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6.2.5</w:t>
            </w:r>
          </w:p>
        </w:tc>
        <w:tc>
          <w:tcPr>
            <w:tcW w:w="8284" w:type="dxa"/>
            <w:tcBorders>
              <w:top w:val="nil"/>
              <w:left w:val="nil"/>
              <w:bottom w:val="single" w:sz="8" w:space="0" w:color="auto"/>
              <w:right w:val="single" w:sz="8" w:space="0" w:color="auto"/>
            </w:tcBorders>
            <w:shd w:val="clear" w:color="auto" w:fill="FFFFFF"/>
            <w:vAlign w:val="center"/>
          </w:tcPr>
          <w:p w14:paraId="3142E736"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TLS / TLS oportunista:</w:t>
            </w:r>
            <w:r w:rsidRPr="00EC6366">
              <w:rPr>
                <w:rFonts w:ascii="Arial" w:hAnsi="Arial" w:cs="Arial"/>
                <w:sz w:val="18"/>
                <w:szCs w:val="18"/>
                <w:lang w:eastAsia="en-US"/>
              </w:rPr>
              <w:br/>
              <w:t xml:space="preserve">a. Aplique el </w:t>
            </w:r>
            <w:proofErr w:type="gramStart"/>
            <w:r w:rsidRPr="00EC6366">
              <w:rPr>
                <w:rFonts w:ascii="Arial" w:hAnsi="Arial" w:cs="Arial"/>
                <w:sz w:val="18"/>
                <w:szCs w:val="18"/>
                <w:lang w:eastAsia="en-US"/>
              </w:rPr>
              <w:t>cifrado  TLS</w:t>
            </w:r>
            <w:proofErr w:type="gramEnd"/>
            <w:r w:rsidRPr="00EC6366">
              <w:rPr>
                <w:rFonts w:ascii="Arial" w:hAnsi="Arial" w:cs="Arial"/>
                <w:sz w:val="18"/>
                <w:szCs w:val="18"/>
                <w:lang w:eastAsia="en-US"/>
              </w:rPr>
              <w:t xml:space="preserve">  y  restrinja la comunicación  con  otros  servidores de correo electrónico  que    no  admiten  el protocolo TLS.  </w:t>
            </w:r>
            <w:r w:rsidRPr="00EC6366">
              <w:rPr>
                <w:rFonts w:ascii="Arial" w:hAnsi="Arial" w:cs="Arial"/>
                <w:sz w:val="18"/>
                <w:szCs w:val="18"/>
                <w:lang w:eastAsia="en-US"/>
              </w:rPr>
              <w:br/>
              <w:t xml:space="preserve">b. Opción </w:t>
            </w:r>
            <w:proofErr w:type="gramStart"/>
            <w:r w:rsidRPr="00EC6366">
              <w:rPr>
                <w:rFonts w:ascii="Arial" w:hAnsi="Arial" w:cs="Arial"/>
                <w:sz w:val="18"/>
                <w:szCs w:val="18"/>
                <w:lang w:eastAsia="en-US"/>
              </w:rPr>
              <w:t>para  habilitar</w:t>
            </w:r>
            <w:proofErr w:type="gramEnd"/>
            <w:r w:rsidRPr="00EC6366">
              <w:rPr>
                <w:rFonts w:ascii="Arial" w:hAnsi="Arial" w:cs="Arial"/>
                <w:sz w:val="18"/>
                <w:szCs w:val="18"/>
                <w:lang w:eastAsia="en-US"/>
              </w:rPr>
              <w:t xml:space="preserve">  TLS  oportunista    con    recurrir  al  texto  sin formato  si  TLS  no  es compatible con  el servidor de correo  receptor.  </w:t>
            </w:r>
          </w:p>
        </w:tc>
      </w:tr>
      <w:tr w:rsidR="00705B92" w:rsidRPr="00EC6366" w14:paraId="0AED5775"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639813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6.2.6</w:t>
            </w:r>
          </w:p>
        </w:tc>
        <w:tc>
          <w:tcPr>
            <w:tcW w:w="8284" w:type="dxa"/>
            <w:tcBorders>
              <w:top w:val="nil"/>
              <w:left w:val="nil"/>
              <w:bottom w:val="single" w:sz="8" w:space="0" w:color="auto"/>
              <w:right w:val="single" w:sz="8" w:space="0" w:color="auto"/>
            </w:tcBorders>
            <w:shd w:val="clear" w:color="auto" w:fill="FFFFFF"/>
            <w:vAlign w:val="center"/>
          </w:tcPr>
          <w:p w14:paraId="171E92AB"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Autenticación por correo electrónico: Soporte para </w:t>
            </w:r>
            <w:proofErr w:type="gramStart"/>
            <w:r w:rsidRPr="00EC6366">
              <w:rPr>
                <w:rFonts w:ascii="Arial" w:hAnsi="Arial" w:cs="Arial"/>
                <w:sz w:val="18"/>
                <w:szCs w:val="18"/>
                <w:lang w:eastAsia="en-US"/>
              </w:rPr>
              <w:t>SPF,  DKIM</w:t>
            </w:r>
            <w:proofErr w:type="gramEnd"/>
            <w:r w:rsidRPr="00EC6366">
              <w:rPr>
                <w:rFonts w:ascii="Arial" w:hAnsi="Arial" w:cs="Arial"/>
                <w:sz w:val="18"/>
                <w:szCs w:val="18"/>
                <w:lang w:eastAsia="en-US"/>
              </w:rPr>
              <w:t xml:space="preserve"> y  DMARC.</w:t>
            </w:r>
          </w:p>
        </w:tc>
      </w:tr>
      <w:tr w:rsidR="00705B92" w:rsidRPr="00EC6366" w14:paraId="4098E6F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E40D2DC"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6.2.7</w:t>
            </w:r>
          </w:p>
        </w:tc>
        <w:tc>
          <w:tcPr>
            <w:tcW w:w="8284" w:type="dxa"/>
            <w:tcBorders>
              <w:top w:val="nil"/>
              <w:left w:val="nil"/>
              <w:bottom w:val="single" w:sz="8" w:space="0" w:color="auto"/>
              <w:right w:val="single" w:sz="8" w:space="0" w:color="auto"/>
            </w:tcBorders>
            <w:shd w:val="clear" w:color="auto" w:fill="FFFFFF"/>
            <w:vAlign w:val="center"/>
          </w:tcPr>
          <w:p w14:paraId="27E613F8"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Lista de </w:t>
            </w:r>
            <w:proofErr w:type="gramStart"/>
            <w:r w:rsidRPr="00EC6366">
              <w:rPr>
                <w:rFonts w:ascii="Arial" w:hAnsi="Arial" w:cs="Arial"/>
                <w:sz w:val="18"/>
                <w:szCs w:val="18"/>
                <w:lang w:eastAsia="en-US"/>
              </w:rPr>
              <w:t>seguimiento  ejecutivo</w:t>
            </w:r>
            <w:proofErr w:type="gramEnd"/>
            <w:r w:rsidRPr="00EC6366">
              <w:rPr>
                <w:rFonts w:ascii="Arial" w:hAnsi="Arial" w:cs="Arial"/>
                <w:sz w:val="18"/>
                <w:szCs w:val="18"/>
                <w:lang w:eastAsia="en-US"/>
              </w:rPr>
              <w:t xml:space="preserve">:  use  los detalles sincronizados    desde  Active  Directory  para  detectar  automáticamente los nombres  reales de los usuarios  dentro de los campos de dirección de encabezado y sobre  para  protegerse  contra  ataques de suplantación  / fraude de CEO.  </w:t>
            </w:r>
          </w:p>
        </w:tc>
      </w:tr>
      <w:tr w:rsidR="00705B92" w:rsidRPr="00EC6366" w14:paraId="38E4EF8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4E14B5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6.2.8</w:t>
            </w:r>
          </w:p>
        </w:tc>
        <w:tc>
          <w:tcPr>
            <w:tcW w:w="8284" w:type="dxa"/>
            <w:tcBorders>
              <w:top w:val="nil"/>
              <w:left w:val="nil"/>
              <w:bottom w:val="single" w:sz="8" w:space="0" w:color="auto"/>
              <w:right w:val="single" w:sz="8" w:space="0" w:color="auto"/>
            </w:tcBorders>
            <w:shd w:val="clear" w:color="auto" w:fill="FFFFFF"/>
            <w:vAlign w:val="center"/>
          </w:tcPr>
          <w:p w14:paraId="12148953"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Dominios cercanos (cousin):</w:t>
            </w:r>
            <w:r w:rsidRPr="00EC6366">
              <w:rPr>
                <w:rFonts w:ascii="Arial" w:hAnsi="Arial" w:cs="Arial"/>
                <w:sz w:val="18"/>
                <w:szCs w:val="18"/>
                <w:lang w:eastAsia="en-US"/>
              </w:rPr>
              <w:br/>
              <w:t xml:space="preserve">a. Compara el dominio    del remitente con los nombres de </w:t>
            </w:r>
            <w:proofErr w:type="gramStart"/>
            <w:r w:rsidRPr="00EC6366">
              <w:rPr>
                <w:rFonts w:ascii="Arial" w:hAnsi="Arial" w:cs="Arial"/>
                <w:sz w:val="18"/>
                <w:szCs w:val="18"/>
                <w:lang w:eastAsia="en-US"/>
              </w:rPr>
              <w:t>dominio  legítimos</w:t>
            </w:r>
            <w:proofErr w:type="gramEnd"/>
            <w:r w:rsidRPr="00EC6366">
              <w:rPr>
                <w:rFonts w:ascii="Arial" w:hAnsi="Arial" w:cs="Arial"/>
                <w:sz w:val="18"/>
                <w:szCs w:val="18"/>
                <w:lang w:eastAsia="en-US"/>
              </w:rPr>
              <w:t xml:space="preserve">  para  identificar  los dominios cercanos  (que  varían  del    nombre de dominio  real  en uno o dos  caracteres).  </w:t>
            </w:r>
            <w:r w:rsidRPr="00EC6366">
              <w:rPr>
                <w:rFonts w:ascii="Arial" w:hAnsi="Arial" w:cs="Arial"/>
                <w:sz w:val="18"/>
                <w:szCs w:val="18"/>
                <w:lang w:eastAsia="en-US"/>
              </w:rPr>
              <w:br/>
              <w:t>b. Protege contra ataques de suplantación / fraude CEO.</w:t>
            </w:r>
          </w:p>
        </w:tc>
      </w:tr>
      <w:tr w:rsidR="00705B92" w:rsidRPr="00EC6366" w14:paraId="4083616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1C5AE4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lastRenderedPageBreak/>
              <w:t>6.2.9</w:t>
            </w:r>
          </w:p>
        </w:tc>
        <w:tc>
          <w:tcPr>
            <w:tcW w:w="8284" w:type="dxa"/>
            <w:tcBorders>
              <w:top w:val="nil"/>
              <w:left w:val="nil"/>
              <w:bottom w:val="single" w:sz="8" w:space="0" w:color="auto"/>
              <w:right w:val="single" w:sz="8" w:space="0" w:color="auto"/>
            </w:tcBorders>
            <w:shd w:val="clear" w:color="auto" w:fill="FFFFFF"/>
            <w:vAlign w:val="center"/>
          </w:tcPr>
          <w:p w14:paraId="57BB1E39" w14:textId="77777777" w:rsidR="00705B92" w:rsidRPr="00EC6366" w:rsidRDefault="00705B92" w:rsidP="00F00EF6">
            <w:pPr>
              <w:spacing w:after="0" w:line="240" w:lineRule="auto"/>
              <w:jc w:val="both"/>
              <w:rPr>
                <w:rFonts w:ascii="Arial" w:hAnsi="Arial" w:cs="Arial"/>
                <w:sz w:val="18"/>
                <w:szCs w:val="18"/>
                <w:lang w:eastAsia="en-US"/>
              </w:rPr>
            </w:pPr>
            <w:proofErr w:type="gramStart"/>
            <w:r w:rsidRPr="00EC6366">
              <w:rPr>
                <w:rFonts w:ascii="Arial" w:hAnsi="Arial" w:cs="Arial"/>
                <w:sz w:val="18"/>
                <w:szCs w:val="18"/>
                <w:lang w:eastAsia="en-US"/>
              </w:rPr>
              <w:t>Etiquetas  y</w:t>
            </w:r>
            <w:proofErr w:type="gramEnd"/>
            <w:r w:rsidRPr="00EC6366">
              <w:rPr>
                <w:rFonts w:ascii="Arial" w:hAnsi="Arial" w:cs="Arial"/>
                <w:sz w:val="18"/>
                <w:szCs w:val="18"/>
                <w:lang w:eastAsia="en-US"/>
              </w:rPr>
              <w:t xml:space="preserve"> encabezados de asunto:</w:t>
            </w:r>
            <w:r w:rsidRPr="00EC6366">
              <w:rPr>
                <w:rFonts w:ascii="Arial" w:hAnsi="Arial" w:cs="Arial"/>
                <w:sz w:val="18"/>
                <w:szCs w:val="18"/>
                <w:lang w:eastAsia="en-US"/>
              </w:rPr>
              <w:br/>
              <w:t>a. Agregue etiquetas como [EXTERNAL] o [MARKETING] a las líneas de asunto del mensaje.</w:t>
            </w:r>
            <w:r w:rsidRPr="00EC6366">
              <w:rPr>
                <w:rFonts w:ascii="Arial" w:hAnsi="Arial" w:cs="Arial"/>
                <w:sz w:val="18"/>
                <w:szCs w:val="18"/>
                <w:lang w:eastAsia="en-US"/>
              </w:rPr>
              <w:br/>
              <w:t xml:space="preserve">b. Agregue encabezados HTML  o  de texto  sin formato a los  mensajes  entrantes que alerten a los usuarios  de  posibles  riesgos.  </w:t>
            </w:r>
          </w:p>
        </w:tc>
      </w:tr>
      <w:tr w:rsidR="00705B92" w:rsidRPr="00EC6366" w14:paraId="1A4A9E2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B3C671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6.2.10</w:t>
            </w:r>
          </w:p>
        </w:tc>
        <w:tc>
          <w:tcPr>
            <w:tcW w:w="8284" w:type="dxa"/>
            <w:tcBorders>
              <w:top w:val="nil"/>
              <w:left w:val="nil"/>
              <w:bottom w:val="single" w:sz="8" w:space="0" w:color="auto"/>
              <w:right w:val="single" w:sz="8" w:space="0" w:color="auto"/>
            </w:tcBorders>
            <w:shd w:val="clear" w:color="auto" w:fill="FFFFFF"/>
            <w:vAlign w:val="center"/>
          </w:tcPr>
          <w:p w14:paraId="274B9973"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Archivos adjuntos:</w:t>
            </w:r>
            <w:r w:rsidRPr="00EC6366">
              <w:rPr>
                <w:rFonts w:ascii="Arial" w:hAnsi="Arial" w:cs="Arial"/>
                <w:sz w:val="18"/>
                <w:szCs w:val="18"/>
                <w:lang w:eastAsia="en-US"/>
              </w:rPr>
              <w:br/>
              <w:t xml:space="preserve">a. </w:t>
            </w:r>
            <w:proofErr w:type="gramStart"/>
            <w:r w:rsidRPr="00EC6366">
              <w:rPr>
                <w:rFonts w:ascii="Arial" w:hAnsi="Arial" w:cs="Arial"/>
                <w:sz w:val="18"/>
                <w:szCs w:val="18"/>
                <w:lang w:eastAsia="en-US"/>
              </w:rPr>
              <w:t>Comprobación  de</w:t>
            </w:r>
            <w:proofErr w:type="gramEnd"/>
            <w:r w:rsidRPr="00EC6366">
              <w:rPr>
                <w:rFonts w:ascii="Arial" w:hAnsi="Arial" w:cs="Arial"/>
                <w:sz w:val="18"/>
                <w:szCs w:val="18"/>
                <w:lang w:eastAsia="en-US"/>
              </w:rPr>
              <w:t xml:space="preserve">    tipos MIME de archivos adjuntos  con  capacidad  para  bloquear tipos de archivo  peligrosos.  </w:t>
            </w:r>
            <w:r w:rsidRPr="00EC6366">
              <w:rPr>
                <w:rFonts w:ascii="Arial" w:hAnsi="Arial" w:cs="Arial"/>
                <w:sz w:val="18"/>
                <w:szCs w:val="18"/>
                <w:lang w:eastAsia="en-US"/>
              </w:rPr>
              <w:br/>
              <w:t>b. Detectar archivos protegidos con contraseña.</w:t>
            </w:r>
          </w:p>
        </w:tc>
      </w:tr>
      <w:tr w:rsidR="00705B92" w:rsidRPr="00EC6366" w14:paraId="13ABFF0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BA3168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6.2.11</w:t>
            </w:r>
          </w:p>
        </w:tc>
        <w:tc>
          <w:tcPr>
            <w:tcW w:w="8284" w:type="dxa"/>
            <w:tcBorders>
              <w:top w:val="nil"/>
              <w:left w:val="nil"/>
              <w:bottom w:val="single" w:sz="8" w:space="0" w:color="auto"/>
              <w:right w:val="single" w:sz="8" w:space="0" w:color="auto"/>
            </w:tcBorders>
            <w:shd w:val="clear" w:color="auto" w:fill="FFFFFF"/>
            <w:vAlign w:val="center"/>
          </w:tcPr>
          <w:p w14:paraId="7AA47F13"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Listas de palabras clave:  crea listas de palabras clave ilimitadas.   Utilice reglas para analizar </w:t>
            </w:r>
            <w:proofErr w:type="gramStart"/>
            <w:r w:rsidRPr="00EC6366">
              <w:rPr>
                <w:rFonts w:ascii="Arial" w:hAnsi="Arial" w:cs="Arial"/>
                <w:sz w:val="18"/>
                <w:szCs w:val="18"/>
                <w:lang w:eastAsia="en-US"/>
              </w:rPr>
              <w:t>mensajes  y</w:t>
            </w:r>
            <w:proofErr w:type="gramEnd"/>
            <w:r w:rsidRPr="00EC6366">
              <w:rPr>
                <w:rFonts w:ascii="Arial" w:hAnsi="Arial" w:cs="Arial"/>
                <w:sz w:val="18"/>
                <w:szCs w:val="18"/>
                <w:lang w:eastAsia="en-US"/>
              </w:rPr>
              <w:t xml:space="preserve"> tomar medidas  basadas  en contenido confidencial  o  confidencial.  </w:t>
            </w:r>
          </w:p>
        </w:tc>
      </w:tr>
      <w:tr w:rsidR="00705B92" w:rsidRPr="00EC6366" w14:paraId="00EC4BD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8638496"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6.2.12</w:t>
            </w:r>
          </w:p>
        </w:tc>
        <w:tc>
          <w:tcPr>
            <w:tcW w:w="8284" w:type="dxa"/>
            <w:tcBorders>
              <w:top w:val="nil"/>
              <w:left w:val="nil"/>
              <w:bottom w:val="single" w:sz="8" w:space="0" w:color="auto"/>
              <w:right w:val="single" w:sz="8" w:space="0" w:color="auto"/>
            </w:tcBorders>
            <w:shd w:val="clear" w:color="auto" w:fill="FFFFFF"/>
            <w:vAlign w:val="center"/>
          </w:tcPr>
          <w:p w14:paraId="2CE24E8D"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Cola de correo: el correo electrónico se pone en cola automáticamente </w:t>
            </w:r>
            <w:proofErr w:type="gramStart"/>
            <w:r w:rsidRPr="00EC6366">
              <w:rPr>
                <w:rFonts w:ascii="Arial" w:hAnsi="Arial" w:cs="Arial"/>
                <w:sz w:val="18"/>
                <w:szCs w:val="18"/>
                <w:lang w:eastAsia="en-US"/>
              </w:rPr>
              <w:t>durante  7</w:t>
            </w:r>
            <w:proofErr w:type="gramEnd"/>
            <w:r w:rsidRPr="00EC6366">
              <w:rPr>
                <w:rFonts w:ascii="Arial" w:hAnsi="Arial" w:cs="Arial"/>
                <w:sz w:val="18"/>
                <w:szCs w:val="18"/>
                <w:lang w:eastAsia="en-US"/>
              </w:rPr>
              <w:t xml:space="preserve">  días  en    caso    de    error  o  interrupción  del   servicio de correo electrónico principal o servidores.</w:t>
            </w:r>
          </w:p>
        </w:tc>
      </w:tr>
      <w:tr w:rsidR="00705B92" w:rsidRPr="00EC6366" w14:paraId="23716E3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4256D8B"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6.2.13</w:t>
            </w:r>
          </w:p>
        </w:tc>
        <w:tc>
          <w:tcPr>
            <w:tcW w:w="8284" w:type="dxa"/>
            <w:tcBorders>
              <w:top w:val="nil"/>
              <w:left w:val="nil"/>
              <w:bottom w:val="single" w:sz="8" w:space="0" w:color="auto"/>
              <w:right w:val="single" w:sz="8" w:space="0" w:color="auto"/>
            </w:tcBorders>
            <w:shd w:val="clear" w:color="auto" w:fill="FFFFFF"/>
            <w:vAlign w:val="center"/>
          </w:tcPr>
          <w:p w14:paraId="2AE80E18"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Supervisión de límites de envío:  protección automática contra intentos    </w:t>
            </w:r>
            <w:proofErr w:type="gramStart"/>
            <w:r w:rsidRPr="00EC6366">
              <w:rPr>
                <w:rFonts w:ascii="Arial" w:hAnsi="Arial" w:cs="Arial"/>
                <w:sz w:val="18"/>
                <w:szCs w:val="18"/>
                <w:lang w:eastAsia="en-US"/>
              </w:rPr>
              <w:t>de  enviar</w:t>
            </w:r>
            <w:proofErr w:type="gramEnd"/>
            <w:r w:rsidRPr="00EC6366">
              <w:rPr>
                <w:rFonts w:ascii="Arial" w:hAnsi="Arial" w:cs="Arial"/>
                <w:sz w:val="18"/>
                <w:szCs w:val="18"/>
                <w:lang w:eastAsia="en-US"/>
              </w:rPr>
              <w:t xml:space="preserve">  grandes volúmenes de  mensajes  salientes    para  evitar la lista negra de dominios.</w:t>
            </w:r>
          </w:p>
        </w:tc>
      </w:tr>
      <w:tr w:rsidR="00705B92" w:rsidRPr="00EC6366" w14:paraId="37C7863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519E171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6.2.14</w:t>
            </w:r>
          </w:p>
        </w:tc>
        <w:tc>
          <w:tcPr>
            <w:tcW w:w="8284" w:type="dxa"/>
            <w:tcBorders>
              <w:top w:val="nil"/>
              <w:left w:val="nil"/>
              <w:bottom w:val="single" w:sz="8" w:space="0" w:color="auto"/>
              <w:right w:val="single" w:sz="8" w:space="0" w:color="auto"/>
            </w:tcBorders>
            <w:shd w:val="clear" w:color="auto" w:fill="FFFFFF"/>
            <w:vAlign w:val="center"/>
          </w:tcPr>
          <w:p w14:paraId="38E802FD"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Prevención del ataque de recolección de directorios (DHA):    suelte el correo electrónico destinado a   direcciones de correo electrónico no válidas </w:t>
            </w:r>
            <w:proofErr w:type="gramStart"/>
            <w:r w:rsidRPr="00EC6366">
              <w:rPr>
                <w:rFonts w:ascii="Arial" w:hAnsi="Arial" w:cs="Arial"/>
                <w:sz w:val="18"/>
                <w:szCs w:val="18"/>
                <w:lang w:eastAsia="en-US"/>
              </w:rPr>
              <w:t>o  falsas</w:t>
            </w:r>
            <w:proofErr w:type="gramEnd"/>
            <w:r w:rsidRPr="00EC6366">
              <w:rPr>
                <w:rFonts w:ascii="Arial" w:hAnsi="Arial" w:cs="Arial"/>
                <w:sz w:val="18"/>
                <w:szCs w:val="18"/>
                <w:lang w:eastAsia="en-US"/>
              </w:rPr>
              <w:t xml:space="preserve">.  </w:t>
            </w:r>
          </w:p>
        </w:tc>
      </w:tr>
      <w:tr w:rsidR="00705B92" w:rsidRPr="00EC6366" w14:paraId="6140176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C74D1C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6.3</w:t>
            </w:r>
          </w:p>
        </w:tc>
        <w:tc>
          <w:tcPr>
            <w:tcW w:w="8284" w:type="dxa"/>
            <w:tcBorders>
              <w:top w:val="nil"/>
              <w:left w:val="nil"/>
              <w:bottom w:val="single" w:sz="8" w:space="0" w:color="auto"/>
              <w:right w:val="single" w:sz="8" w:space="0" w:color="auto"/>
            </w:tcBorders>
            <w:shd w:val="clear" w:color="auto" w:fill="FFFFFF"/>
            <w:vAlign w:val="center"/>
          </w:tcPr>
          <w:p w14:paraId="28A1C645" w14:textId="77777777" w:rsidR="00705B92" w:rsidRPr="00EC6366" w:rsidRDefault="00705B92" w:rsidP="00F00EF6">
            <w:pPr>
              <w:spacing w:after="0" w:line="240" w:lineRule="auto"/>
              <w:jc w:val="both"/>
              <w:rPr>
                <w:rFonts w:ascii="Arial" w:hAnsi="Arial" w:cs="Arial"/>
                <w:b/>
                <w:bCs/>
                <w:sz w:val="18"/>
                <w:szCs w:val="18"/>
                <w:lang w:eastAsia="en-US"/>
              </w:rPr>
            </w:pPr>
            <w:r w:rsidRPr="00EC6366">
              <w:rPr>
                <w:rFonts w:ascii="Arial" w:hAnsi="Arial" w:cs="Arial"/>
                <w:b/>
                <w:bCs/>
                <w:sz w:val="18"/>
                <w:szCs w:val="18"/>
                <w:lang w:eastAsia="en-US"/>
              </w:rPr>
              <w:t>CARACTERÍSTICAS MÍNIMAS DE ADMINISTRACIÓN</w:t>
            </w:r>
          </w:p>
        </w:tc>
      </w:tr>
      <w:tr w:rsidR="00705B92" w:rsidRPr="00EC6366" w14:paraId="63FBC1E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2CF08E2"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6.3.1</w:t>
            </w:r>
          </w:p>
        </w:tc>
        <w:tc>
          <w:tcPr>
            <w:tcW w:w="8284" w:type="dxa"/>
            <w:tcBorders>
              <w:top w:val="nil"/>
              <w:left w:val="nil"/>
              <w:bottom w:val="single" w:sz="8" w:space="0" w:color="auto"/>
              <w:right w:val="single" w:sz="8" w:space="0" w:color="auto"/>
            </w:tcBorders>
            <w:shd w:val="clear" w:color="auto" w:fill="FFFFFF"/>
            <w:vAlign w:val="center"/>
          </w:tcPr>
          <w:p w14:paraId="0B94BBF8"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Motor de directivas:  más de 20 desencadenadores condicionales </w:t>
            </w:r>
            <w:proofErr w:type="gramStart"/>
            <w:r w:rsidRPr="00EC6366">
              <w:rPr>
                <w:rFonts w:ascii="Arial" w:hAnsi="Arial" w:cs="Arial"/>
                <w:sz w:val="18"/>
                <w:szCs w:val="18"/>
                <w:lang w:eastAsia="en-US"/>
              </w:rPr>
              <w:t>para  controlar</w:t>
            </w:r>
            <w:proofErr w:type="gramEnd"/>
            <w:r w:rsidRPr="00EC6366">
              <w:rPr>
                <w:rFonts w:ascii="Arial" w:hAnsi="Arial" w:cs="Arial"/>
                <w:sz w:val="18"/>
                <w:szCs w:val="18"/>
                <w:lang w:eastAsia="en-US"/>
              </w:rPr>
              <w:t xml:space="preserve"> la entrega de  correo electrónico  y  filtrar  los mensajes  en  función del tamaño,  las palabras clave, la puntuación de spam,   el tiempo, el origen, el destino, el tamaño de los datos adjuntos, los encabezados, los atributos de AD y mucho más.  </w:t>
            </w:r>
          </w:p>
        </w:tc>
      </w:tr>
      <w:tr w:rsidR="00705B92" w:rsidRPr="00EC6366" w14:paraId="21EBCDA9"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C4BA113"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6.3.2</w:t>
            </w:r>
          </w:p>
        </w:tc>
        <w:tc>
          <w:tcPr>
            <w:tcW w:w="8284" w:type="dxa"/>
            <w:tcBorders>
              <w:top w:val="nil"/>
              <w:left w:val="nil"/>
              <w:bottom w:val="single" w:sz="8" w:space="0" w:color="auto"/>
              <w:right w:val="single" w:sz="8" w:space="0" w:color="auto"/>
            </w:tcBorders>
            <w:shd w:val="clear" w:color="auto" w:fill="FFFFFF"/>
            <w:vAlign w:val="center"/>
          </w:tcPr>
          <w:p w14:paraId="0C6F3909"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Sincronización de usuarios: el servicio de sincronización de </w:t>
            </w:r>
            <w:proofErr w:type="gramStart"/>
            <w:r w:rsidRPr="00EC6366">
              <w:rPr>
                <w:rFonts w:ascii="Arial" w:hAnsi="Arial" w:cs="Arial"/>
                <w:sz w:val="18"/>
                <w:szCs w:val="18"/>
                <w:lang w:eastAsia="en-US"/>
              </w:rPr>
              <w:t>Active  Directory</w:t>
            </w:r>
            <w:proofErr w:type="gramEnd"/>
            <w:r w:rsidRPr="00EC6366">
              <w:rPr>
                <w:rFonts w:ascii="Arial" w:hAnsi="Arial" w:cs="Arial"/>
                <w:sz w:val="18"/>
                <w:szCs w:val="18"/>
                <w:lang w:eastAsia="en-US"/>
              </w:rPr>
              <w:t xml:space="preserve">  garantiza que  se  repliquen los cambios. Aplique reglas basadas    en la pertenencia al grupo de </w:t>
            </w:r>
            <w:proofErr w:type="gramStart"/>
            <w:r w:rsidRPr="00EC6366">
              <w:rPr>
                <w:rFonts w:ascii="Arial" w:hAnsi="Arial" w:cs="Arial"/>
                <w:sz w:val="18"/>
                <w:szCs w:val="18"/>
                <w:lang w:eastAsia="en-US"/>
              </w:rPr>
              <w:t>AD  si</w:t>
            </w:r>
            <w:proofErr w:type="gramEnd"/>
            <w:r w:rsidRPr="00EC6366">
              <w:rPr>
                <w:rFonts w:ascii="Arial" w:hAnsi="Arial" w:cs="Arial"/>
                <w:sz w:val="18"/>
                <w:szCs w:val="18"/>
                <w:lang w:eastAsia="en-US"/>
              </w:rPr>
              <w:t xml:space="preserve"> es necesario.</w:t>
            </w:r>
          </w:p>
        </w:tc>
      </w:tr>
      <w:tr w:rsidR="00705B92" w:rsidRPr="00EC6366" w14:paraId="5FF80C9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E3D997E"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6.3.3</w:t>
            </w:r>
          </w:p>
        </w:tc>
        <w:tc>
          <w:tcPr>
            <w:tcW w:w="8284" w:type="dxa"/>
            <w:tcBorders>
              <w:top w:val="nil"/>
              <w:left w:val="nil"/>
              <w:bottom w:val="single" w:sz="8" w:space="0" w:color="auto"/>
              <w:right w:val="single" w:sz="8" w:space="0" w:color="auto"/>
            </w:tcBorders>
            <w:shd w:val="clear" w:color="auto" w:fill="FFFFFF"/>
            <w:vAlign w:val="center"/>
          </w:tcPr>
          <w:p w14:paraId="4C367374"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Interfaz Web:  </w:t>
            </w:r>
            <w:proofErr w:type="gramStart"/>
            <w:r w:rsidRPr="00EC6366">
              <w:rPr>
                <w:rFonts w:ascii="Arial" w:hAnsi="Arial" w:cs="Arial"/>
                <w:sz w:val="18"/>
                <w:szCs w:val="18"/>
                <w:lang w:eastAsia="en-US"/>
              </w:rPr>
              <w:t>Totalmente  gestionada</w:t>
            </w:r>
            <w:proofErr w:type="gramEnd"/>
            <w:r w:rsidRPr="00EC6366">
              <w:rPr>
                <w:rFonts w:ascii="Arial" w:hAnsi="Arial" w:cs="Arial"/>
                <w:sz w:val="18"/>
                <w:szCs w:val="18"/>
                <w:lang w:eastAsia="en-US"/>
              </w:rPr>
              <w:t xml:space="preserve">    y  entregada a través de la consola de GravityZone  Email  Security.  </w:t>
            </w:r>
          </w:p>
        </w:tc>
      </w:tr>
      <w:tr w:rsidR="00705B92" w:rsidRPr="00EC6366" w14:paraId="57627C75"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A07184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6.3.4</w:t>
            </w:r>
          </w:p>
        </w:tc>
        <w:tc>
          <w:tcPr>
            <w:tcW w:w="8284" w:type="dxa"/>
            <w:tcBorders>
              <w:top w:val="nil"/>
              <w:left w:val="nil"/>
              <w:bottom w:val="single" w:sz="8" w:space="0" w:color="auto"/>
              <w:right w:val="single" w:sz="8" w:space="0" w:color="auto"/>
            </w:tcBorders>
            <w:shd w:val="clear" w:color="auto" w:fill="FFFFFF"/>
            <w:vAlign w:val="center"/>
          </w:tcPr>
          <w:p w14:paraId="0D3C24F5"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Administración delegada:  Permite la creación de varios administradores con diferentes niveles de acceso.</w:t>
            </w:r>
          </w:p>
        </w:tc>
      </w:tr>
      <w:tr w:rsidR="00705B92" w:rsidRPr="00EC6366" w14:paraId="283E56A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84D69D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6.3.5</w:t>
            </w:r>
          </w:p>
        </w:tc>
        <w:tc>
          <w:tcPr>
            <w:tcW w:w="8284" w:type="dxa"/>
            <w:tcBorders>
              <w:top w:val="nil"/>
              <w:left w:val="nil"/>
              <w:bottom w:val="single" w:sz="8" w:space="0" w:color="auto"/>
              <w:right w:val="single" w:sz="8" w:space="0" w:color="auto"/>
            </w:tcBorders>
            <w:shd w:val="clear" w:color="auto" w:fill="FFFFFF"/>
            <w:vAlign w:val="center"/>
          </w:tcPr>
          <w:p w14:paraId="4CE27F66"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Cuarentena: Opción para mover mensajes a los dientes de cuarentena de empresa y usuario.</w:t>
            </w:r>
          </w:p>
        </w:tc>
      </w:tr>
      <w:tr w:rsidR="00705B92" w:rsidRPr="00EC6366" w14:paraId="0084AE9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A9016E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6.3.6</w:t>
            </w:r>
          </w:p>
        </w:tc>
        <w:tc>
          <w:tcPr>
            <w:tcW w:w="8284" w:type="dxa"/>
            <w:tcBorders>
              <w:top w:val="nil"/>
              <w:left w:val="nil"/>
              <w:bottom w:val="single" w:sz="8" w:space="0" w:color="auto"/>
              <w:right w:val="single" w:sz="8" w:space="0" w:color="auto"/>
            </w:tcBorders>
            <w:shd w:val="clear" w:color="auto" w:fill="FFFFFF"/>
            <w:vAlign w:val="center"/>
          </w:tcPr>
          <w:p w14:paraId="04CB2630"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Resumen de cuarentena: los correos electrónicos de resumen enumeran todos los mensajes dentro de la cuarentena del usuario y permiten que los mensajes se </w:t>
            </w:r>
            <w:proofErr w:type="gramStart"/>
            <w:r w:rsidRPr="00EC6366">
              <w:rPr>
                <w:rFonts w:ascii="Arial" w:hAnsi="Arial" w:cs="Arial"/>
                <w:sz w:val="18"/>
                <w:szCs w:val="18"/>
                <w:lang w:eastAsia="en-US"/>
              </w:rPr>
              <w:t>previsualicen,  publiquen</w:t>
            </w:r>
            <w:proofErr w:type="gramEnd"/>
            <w:r w:rsidRPr="00EC6366">
              <w:rPr>
                <w:rFonts w:ascii="Arial" w:hAnsi="Arial" w:cs="Arial"/>
                <w:sz w:val="18"/>
                <w:szCs w:val="18"/>
                <w:lang w:eastAsia="en-US"/>
              </w:rPr>
              <w:t xml:space="preserve"> o bloqueen. La interacción con el resumen permite a los usuarios administrar sus listas seguras y denegar individuales.   Los usuarios pueden establecer la frecuencia y los días en los que se reciben los correos electrónicos de resumen.</w:t>
            </w:r>
          </w:p>
        </w:tc>
      </w:tr>
      <w:tr w:rsidR="00705B92" w:rsidRPr="00EC6366" w14:paraId="341F6A0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D29D42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6.3.7</w:t>
            </w:r>
          </w:p>
        </w:tc>
        <w:tc>
          <w:tcPr>
            <w:tcW w:w="8284" w:type="dxa"/>
            <w:tcBorders>
              <w:top w:val="nil"/>
              <w:left w:val="nil"/>
              <w:bottom w:val="single" w:sz="8" w:space="0" w:color="auto"/>
              <w:right w:val="single" w:sz="8" w:space="0" w:color="auto"/>
            </w:tcBorders>
            <w:shd w:val="clear" w:color="auto" w:fill="FFFFFF"/>
            <w:vAlign w:val="center"/>
          </w:tcPr>
          <w:p w14:paraId="48BDCAF1"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Descargos de responsabilidad: añada un código descargo de responsabilidad HTML y/o de texto sin formato a todo el correo electrónico saliente.   Establezca diferentes descargos de responsabilidad para diferentes dominios.</w:t>
            </w:r>
          </w:p>
        </w:tc>
      </w:tr>
      <w:tr w:rsidR="00705B92" w:rsidRPr="00EC6366" w14:paraId="1239A79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3433464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6.4</w:t>
            </w:r>
          </w:p>
        </w:tc>
        <w:tc>
          <w:tcPr>
            <w:tcW w:w="8284" w:type="dxa"/>
            <w:tcBorders>
              <w:top w:val="nil"/>
              <w:left w:val="nil"/>
              <w:bottom w:val="single" w:sz="8" w:space="0" w:color="auto"/>
              <w:right w:val="single" w:sz="8" w:space="0" w:color="auto"/>
            </w:tcBorders>
            <w:shd w:val="clear" w:color="auto" w:fill="FFFFFF"/>
            <w:vAlign w:val="center"/>
          </w:tcPr>
          <w:p w14:paraId="2E1C641E" w14:textId="77777777" w:rsidR="00705B92" w:rsidRPr="00EC6366" w:rsidRDefault="00705B92" w:rsidP="00F00EF6">
            <w:pPr>
              <w:spacing w:after="0" w:line="240" w:lineRule="auto"/>
              <w:jc w:val="both"/>
              <w:rPr>
                <w:rFonts w:ascii="Arial" w:hAnsi="Arial" w:cs="Arial"/>
                <w:b/>
                <w:bCs/>
                <w:sz w:val="18"/>
                <w:szCs w:val="18"/>
                <w:lang w:eastAsia="en-US"/>
              </w:rPr>
            </w:pPr>
            <w:r w:rsidRPr="00EC6366">
              <w:rPr>
                <w:rFonts w:ascii="Arial" w:hAnsi="Arial" w:cs="Arial"/>
                <w:b/>
                <w:bCs/>
                <w:sz w:val="18"/>
                <w:szCs w:val="18"/>
                <w:lang w:eastAsia="en-US"/>
              </w:rPr>
              <w:t>GESTIÓN DE REPORTES</w:t>
            </w:r>
          </w:p>
        </w:tc>
      </w:tr>
      <w:tr w:rsidR="00705B92" w:rsidRPr="00EC6366" w14:paraId="1876A54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48DE494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6.4.1</w:t>
            </w:r>
          </w:p>
        </w:tc>
        <w:tc>
          <w:tcPr>
            <w:tcW w:w="8284" w:type="dxa"/>
            <w:tcBorders>
              <w:top w:val="nil"/>
              <w:left w:val="nil"/>
              <w:bottom w:val="single" w:sz="8" w:space="0" w:color="auto"/>
              <w:right w:val="single" w:sz="8" w:space="0" w:color="auto"/>
            </w:tcBorders>
            <w:shd w:val="clear" w:color="auto" w:fill="FFFFFF"/>
            <w:vAlign w:val="center"/>
          </w:tcPr>
          <w:p w14:paraId="12AD2BD1"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Visibilidad en tiempo real: los gráficos proporcionan una visibilidad detallada del flujo de correo    entrante y </w:t>
            </w:r>
            <w:proofErr w:type="gramStart"/>
            <w:r w:rsidRPr="00EC6366">
              <w:rPr>
                <w:rFonts w:ascii="Arial" w:hAnsi="Arial" w:cs="Arial"/>
                <w:sz w:val="18"/>
                <w:szCs w:val="18"/>
                <w:lang w:eastAsia="en-US"/>
              </w:rPr>
              <w:t>saliente,  así</w:t>
            </w:r>
            <w:proofErr w:type="gramEnd"/>
            <w:r w:rsidRPr="00EC6366">
              <w:rPr>
                <w:rFonts w:ascii="Arial" w:hAnsi="Arial" w:cs="Arial"/>
                <w:sz w:val="18"/>
                <w:szCs w:val="18"/>
                <w:lang w:eastAsia="en-US"/>
              </w:rPr>
              <w:t xml:space="preserve">      como las reglas activadas y las acciones realizadas. Capacidad para    profundizar desde gráficos y gráficos de alto nivel    hasta informes detallados.  </w:t>
            </w:r>
          </w:p>
        </w:tc>
      </w:tr>
      <w:tr w:rsidR="00705B92" w:rsidRPr="00EC6366" w14:paraId="7D67AC0B"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AB0538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6.4.2</w:t>
            </w:r>
          </w:p>
        </w:tc>
        <w:tc>
          <w:tcPr>
            <w:tcW w:w="8284" w:type="dxa"/>
            <w:tcBorders>
              <w:top w:val="nil"/>
              <w:left w:val="nil"/>
              <w:bottom w:val="single" w:sz="8" w:space="0" w:color="auto"/>
              <w:right w:val="single" w:sz="8" w:space="0" w:color="auto"/>
            </w:tcBorders>
            <w:shd w:val="clear" w:color="auto" w:fill="FFFFFF"/>
            <w:vAlign w:val="center"/>
          </w:tcPr>
          <w:p w14:paraId="7981A36E"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Generador de   informes: los administradores pueden definir sus propios informes en función de los nombres de campo y los criterios disponibles.   Los informes se pueden guardar y luego exportar. Los informes de auditoría se pueden buscar utilizando    criterios como el tiempo, el usuario, la dirección del </w:t>
            </w:r>
            <w:proofErr w:type="gramStart"/>
            <w:r w:rsidRPr="00EC6366">
              <w:rPr>
                <w:rFonts w:ascii="Arial" w:hAnsi="Arial" w:cs="Arial"/>
                <w:sz w:val="18"/>
                <w:szCs w:val="18"/>
                <w:lang w:eastAsia="en-US"/>
              </w:rPr>
              <w:t xml:space="preserve">remitente,   </w:t>
            </w:r>
            <w:proofErr w:type="gramEnd"/>
            <w:r w:rsidRPr="00EC6366">
              <w:rPr>
                <w:rFonts w:ascii="Arial" w:hAnsi="Arial" w:cs="Arial"/>
                <w:sz w:val="18"/>
                <w:szCs w:val="18"/>
                <w:lang w:eastAsia="en-US"/>
              </w:rPr>
              <w:t xml:space="preserve"> el asunto, la dirección IP del remitente,  el destinatario, la dirección, la acción final,   el nombre de la regla.   Marcar los informes como 'Favorito'’ los añade a un área de acceso rápido.    </w:t>
            </w:r>
          </w:p>
        </w:tc>
      </w:tr>
      <w:tr w:rsidR="00705B92" w:rsidRPr="00EC6366" w14:paraId="377BA80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0D401038"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6.4.3</w:t>
            </w:r>
          </w:p>
        </w:tc>
        <w:tc>
          <w:tcPr>
            <w:tcW w:w="8284" w:type="dxa"/>
            <w:tcBorders>
              <w:top w:val="nil"/>
              <w:left w:val="nil"/>
              <w:bottom w:val="single" w:sz="8" w:space="0" w:color="auto"/>
              <w:right w:val="single" w:sz="8" w:space="0" w:color="auto"/>
            </w:tcBorders>
            <w:shd w:val="clear" w:color="auto" w:fill="FFFFFF"/>
            <w:vAlign w:val="center"/>
          </w:tcPr>
          <w:p w14:paraId="6DBAEF4F"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Programación y alertas:  vincule los informes a programaciones </w:t>
            </w:r>
            <w:proofErr w:type="gramStart"/>
            <w:r w:rsidRPr="00EC6366">
              <w:rPr>
                <w:rFonts w:ascii="Arial" w:hAnsi="Arial" w:cs="Arial"/>
                <w:sz w:val="18"/>
                <w:szCs w:val="18"/>
                <w:lang w:eastAsia="en-US"/>
              </w:rPr>
              <w:t>y,  opcionalmente</w:t>
            </w:r>
            <w:proofErr w:type="gramEnd"/>
            <w:r w:rsidRPr="00EC6366">
              <w:rPr>
                <w:rFonts w:ascii="Arial" w:hAnsi="Arial" w:cs="Arial"/>
                <w:sz w:val="18"/>
                <w:szCs w:val="18"/>
                <w:lang w:eastAsia="en-US"/>
              </w:rPr>
              <w:t xml:space="preserve">, solo reciba un informe cuando exista contenido (modo de alerta).   Alerta sobre reglas, acciones, </w:t>
            </w:r>
            <w:proofErr w:type="gramStart"/>
            <w:r w:rsidRPr="00EC6366">
              <w:rPr>
                <w:rFonts w:ascii="Arial" w:hAnsi="Arial" w:cs="Arial"/>
                <w:sz w:val="18"/>
                <w:szCs w:val="18"/>
                <w:lang w:eastAsia="en-US"/>
              </w:rPr>
              <w:t>contenido,  etc.</w:t>
            </w:r>
            <w:proofErr w:type="gramEnd"/>
          </w:p>
        </w:tc>
      </w:tr>
      <w:tr w:rsidR="00705B92" w:rsidRPr="00EC6366" w14:paraId="6FD203D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1DE9F7FA"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6.4.4</w:t>
            </w:r>
          </w:p>
        </w:tc>
        <w:tc>
          <w:tcPr>
            <w:tcW w:w="8284" w:type="dxa"/>
            <w:tcBorders>
              <w:top w:val="nil"/>
              <w:left w:val="nil"/>
              <w:bottom w:val="single" w:sz="8" w:space="0" w:color="auto"/>
              <w:right w:val="single" w:sz="8" w:space="0" w:color="auto"/>
            </w:tcBorders>
            <w:shd w:val="clear" w:color="auto" w:fill="FFFFFF"/>
            <w:vAlign w:val="center"/>
          </w:tcPr>
          <w:p w14:paraId="33DAE6B9"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Informes de tendencias principales:  una selección de informes de tendencias predefinidos    con datos de gráficos y tablas.   Los informes de tendencias se pueden exportar a PDF y enviarse por correo electrónico a los destinatarios.</w:t>
            </w:r>
          </w:p>
        </w:tc>
      </w:tr>
      <w:tr w:rsidR="00705B92" w:rsidRPr="00EC6366" w14:paraId="75BB11C1"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6E98D7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6.4.5</w:t>
            </w:r>
          </w:p>
        </w:tc>
        <w:tc>
          <w:tcPr>
            <w:tcW w:w="8284" w:type="dxa"/>
            <w:tcBorders>
              <w:top w:val="nil"/>
              <w:left w:val="nil"/>
              <w:bottom w:val="single" w:sz="8" w:space="0" w:color="auto"/>
              <w:right w:val="single" w:sz="8" w:space="0" w:color="auto"/>
            </w:tcBorders>
            <w:shd w:val="clear" w:color="auto" w:fill="FFFFFF"/>
            <w:vAlign w:val="center"/>
          </w:tcPr>
          <w:p w14:paraId="28E509F0"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Múltiples vistas:  Analizar e informar por </w:t>
            </w:r>
            <w:proofErr w:type="gramStart"/>
            <w:r w:rsidRPr="00EC6366">
              <w:rPr>
                <w:rFonts w:ascii="Arial" w:hAnsi="Arial" w:cs="Arial"/>
                <w:sz w:val="18"/>
                <w:szCs w:val="18"/>
                <w:lang w:eastAsia="en-US"/>
              </w:rPr>
              <w:t>tiempo,  usuario</w:t>
            </w:r>
            <w:proofErr w:type="gramEnd"/>
            <w:r w:rsidRPr="00EC6366">
              <w:rPr>
                <w:rFonts w:ascii="Arial" w:hAnsi="Arial" w:cs="Arial"/>
                <w:sz w:val="18"/>
                <w:szCs w:val="18"/>
                <w:lang w:eastAsia="en-US"/>
              </w:rPr>
              <w:t xml:space="preserve">, dirección del remitente,    asunto, IP del remitente,    destinatario,  dirección, acción final,   nombre de la regla.  </w:t>
            </w:r>
          </w:p>
        </w:tc>
      </w:tr>
      <w:tr w:rsidR="00705B92" w:rsidRPr="00EC6366" w14:paraId="0BD4260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4A5039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6.4.6</w:t>
            </w:r>
          </w:p>
        </w:tc>
        <w:tc>
          <w:tcPr>
            <w:tcW w:w="8284" w:type="dxa"/>
            <w:tcBorders>
              <w:top w:val="nil"/>
              <w:left w:val="nil"/>
              <w:bottom w:val="single" w:sz="8" w:space="0" w:color="auto"/>
              <w:right w:val="single" w:sz="8" w:space="0" w:color="auto"/>
            </w:tcBorders>
            <w:shd w:val="clear" w:color="auto" w:fill="FFFFFF"/>
            <w:vAlign w:val="center"/>
          </w:tcPr>
          <w:p w14:paraId="69876FAD"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Auditoría detallada (seguimiento de mensajes):  vista detallada del análisis de mensajes individuales con la razón exacta por la que se   entregó o rechazó un correo electrónico. Incluye encabezados de correo electrónico y conversación completa con el servidor de correo electrónico remoto.  </w:t>
            </w:r>
          </w:p>
        </w:tc>
      </w:tr>
      <w:tr w:rsidR="00705B92" w:rsidRPr="00EC6366" w14:paraId="51A2ED7E"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64C4914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6.4.7</w:t>
            </w:r>
          </w:p>
        </w:tc>
        <w:tc>
          <w:tcPr>
            <w:tcW w:w="8284" w:type="dxa"/>
            <w:tcBorders>
              <w:top w:val="nil"/>
              <w:left w:val="nil"/>
              <w:bottom w:val="single" w:sz="8" w:space="0" w:color="auto"/>
              <w:right w:val="single" w:sz="8" w:space="0" w:color="auto"/>
            </w:tcBorders>
            <w:shd w:val="clear" w:color="auto" w:fill="FFFFFF"/>
            <w:vAlign w:val="bottom"/>
          </w:tcPr>
          <w:p w14:paraId="6405E805"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Registro Retención &amp; Autoarchivan: GravityZone Correo electrónico Seguridad Registro Datos Es archivados automáticamente después 90 días y disponible para descargar desde la consola por un período adicional de 12 Meses.</w:t>
            </w:r>
          </w:p>
        </w:tc>
      </w:tr>
      <w:tr w:rsidR="00705B92" w:rsidRPr="00EC6366" w14:paraId="153863F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727DE74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lastRenderedPageBreak/>
              <w:t>7</w:t>
            </w:r>
          </w:p>
        </w:tc>
        <w:tc>
          <w:tcPr>
            <w:tcW w:w="8284" w:type="dxa"/>
            <w:tcBorders>
              <w:top w:val="nil"/>
              <w:left w:val="nil"/>
              <w:bottom w:val="single" w:sz="8" w:space="0" w:color="auto"/>
              <w:right w:val="single" w:sz="8" w:space="0" w:color="auto"/>
            </w:tcBorders>
            <w:shd w:val="clear" w:color="auto" w:fill="FFFFFF"/>
            <w:vAlign w:val="center"/>
          </w:tcPr>
          <w:p w14:paraId="631E1C81" w14:textId="77777777" w:rsidR="00705B92" w:rsidRPr="00EC6366" w:rsidRDefault="00705B92" w:rsidP="00F00EF6">
            <w:pPr>
              <w:spacing w:after="0" w:line="240" w:lineRule="auto"/>
              <w:jc w:val="both"/>
              <w:rPr>
                <w:rFonts w:ascii="Arial" w:hAnsi="Arial" w:cs="Arial"/>
                <w:b/>
                <w:bCs/>
                <w:sz w:val="18"/>
                <w:szCs w:val="18"/>
                <w:lang w:eastAsia="en-US"/>
              </w:rPr>
            </w:pPr>
            <w:r w:rsidRPr="00EC6366">
              <w:rPr>
                <w:rFonts w:ascii="Arial" w:hAnsi="Arial" w:cs="Arial"/>
                <w:b/>
                <w:bCs/>
                <w:sz w:val="18"/>
                <w:szCs w:val="18"/>
                <w:lang w:eastAsia="en-US"/>
              </w:rPr>
              <w:t>SERVICIOS PROFESIONALES</w:t>
            </w:r>
          </w:p>
        </w:tc>
      </w:tr>
      <w:tr w:rsidR="00705B92" w:rsidRPr="00EC6366" w14:paraId="663D1968"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vAlign w:val="bottom"/>
          </w:tcPr>
          <w:p w14:paraId="2F60ED0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7.1</w:t>
            </w:r>
          </w:p>
        </w:tc>
        <w:tc>
          <w:tcPr>
            <w:tcW w:w="8284" w:type="dxa"/>
            <w:tcBorders>
              <w:top w:val="nil"/>
              <w:left w:val="nil"/>
              <w:bottom w:val="single" w:sz="8" w:space="0" w:color="auto"/>
              <w:right w:val="single" w:sz="8" w:space="0" w:color="auto"/>
            </w:tcBorders>
            <w:shd w:val="clear" w:color="auto" w:fill="FFFFFF"/>
            <w:vAlign w:val="center"/>
          </w:tcPr>
          <w:p w14:paraId="3471F2A5" w14:textId="77777777" w:rsidR="00705B92" w:rsidRPr="00EC6366" w:rsidRDefault="00705B92" w:rsidP="00F00EF6">
            <w:pPr>
              <w:spacing w:after="0" w:line="240" w:lineRule="auto"/>
              <w:jc w:val="both"/>
              <w:rPr>
                <w:rFonts w:ascii="Arial" w:hAnsi="Arial" w:cs="Arial"/>
                <w:sz w:val="18"/>
                <w:szCs w:val="18"/>
              </w:rPr>
            </w:pPr>
            <w:r w:rsidRPr="00EC6366">
              <w:rPr>
                <w:rFonts w:ascii="Arial" w:hAnsi="Arial" w:cs="Arial"/>
                <w:sz w:val="18"/>
                <w:szCs w:val="18"/>
                <w:lang w:eastAsia="en-US"/>
              </w:rPr>
              <w:t>El oferente debe contar con acreditación del fabricante como Gold o Platinum.</w:t>
            </w:r>
            <w:r w:rsidRPr="00EC6366">
              <w:rPr>
                <w:rFonts w:ascii="Arial" w:hAnsi="Arial" w:cs="Arial"/>
                <w:sz w:val="18"/>
                <w:szCs w:val="18"/>
              </w:rPr>
              <w:t xml:space="preserve"> Para lo cual deberá presentar con su oferta la carta de la fabricante dirigida a la Dirección General de Sanidad Militar – DIGSA, donde certifique ser distribuidor autorizado como canal Platinum o Gold, la cual no debe ser mayor a 30 días de expedida. </w:t>
            </w:r>
          </w:p>
          <w:p w14:paraId="12767A43"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rPr>
              <w:t>Nota: La DIGSA se reserva el derecho de verificar la autenticidad de las certificaciones aportadas o de solicitar los respectivos contratos o documentos que la soporten, cuando lo considere necesario.</w:t>
            </w:r>
          </w:p>
        </w:tc>
      </w:tr>
      <w:tr w:rsidR="00705B92" w:rsidRPr="00EC6366" w14:paraId="5FB08984"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5104860B"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7.2</w:t>
            </w:r>
          </w:p>
        </w:tc>
        <w:tc>
          <w:tcPr>
            <w:tcW w:w="8284" w:type="dxa"/>
            <w:tcBorders>
              <w:top w:val="nil"/>
              <w:left w:val="nil"/>
              <w:bottom w:val="single" w:sz="8" w:space="0" w:color="auto"/>
              <w:right w:val="single" w:sz="8" w:space="0" w:color="auto"/>
            </w:tcBorders>
            <w:shd w:val="clear" w:color="auto" w:fill="FFFFFF"/>
            <w:vAlign w:val="center"/>
          </w:tcPr>
          <w:p w14:paraId="359736FA" w14:textId="77777777" w:rsidR="00705B92" w:rsidRPr="00EC6366" w:rsidRDefault="00705B92" w:rsidP="00F00EF6">
            <w:pPr>
              <w:spacing w:after="0" w:line="240" w:lineRule="auto"/>
              <w:jc w:val="both"/>
              <w:rPr>
                <w:rFonts w:ascii="Arial" w:hAnsi="Arial" w:cs="Arial"/>
                <w:sz w:val="18"/>
                <w:szCs w:val="18"/>
              </w:rPr>
            </w:pPr>
            <w:r w:rsidRPr="00EC6366">
              <w:rPr>
                <w:rFonts w:ascii="Arial" w:hAnsi="Arial" w:cs="Arial"/>
                <w:sz w:val="18"/>
                <w:szCs w:val="18"/>
              </w:rPr>
              <w:t>El oferente debe contar con mínimo dos (2) ingenieros con certificación como especialista técnico en la solución ofertada, Esta certificación soporta el entrenamiento requerido para realizar labores de configuración, implementación, administración y soporte de la solución ofertada, con tarjeta profesional vigente expedida por el COPNIA o ente certificador de la carrera de ingeniería informática, sistemas o electrónica.</w:t>
            </w:r>
          </w:p>
          <w:p w14:paraId="0524ECA4" w14:textId="77777777" w:rsidR="00705B92" w:rsidRPr="00EC6366" w:rsidRDefault="00705B92" w:rsidP="00F00EF6">
            <w:pPr>
              <w:spacing w:after="0" w:line="240" w:lineRule="auto"/>
              <w:jc w:val="both"/>
              <w:rPr>
                <w:rFonts w:ascii="Arial" w:hAnsi="Arial" w:cs="Arial"/>
                <w:sz w:val="18"/>
                <w:szCs w:val="18"/>
              </w:rPr>
            </w:pPr>
            <w:r w:rsidRPr="00EC6366">
              <w:rPr>
                <w:rFonts w:ascii="Arial" w:hAnsi="Arial" w:cs="Arial"/>
                <w:sz w:val="18"/>
                <w:szCs w:val="18"/>
              </w:rPr>
              <w:t xml:space="preserve">Dicha certificación debe ser emitida directamente por el fabricante de la solución, copia de </w:t>
            </w:r>
            <w:proofErr w:type="gramStart"/>
            <w:r w:rsidRPr="00EC6366">
              <w:rPr>
                <w:rFonts w:ascii="Arial" w:hAnsi="Arial" w:cs="Arial"/>
                <w:sz w:val="18"/>
                <w:szCs w:val="18"/>
              </w:rPr>
              <w:t>la misma</w:t>
            </w:r>
            <w:proofErr w:type="gramEnd"/>
            <w:r w:rsidRPr="00EC6366">
              <w:rPr>
                <w:rFonts w:ascii="Arial" w:hAnsi="Arial" w:cs="Arial"/>
                <w:sz w:val="18"/>
                <w:szCs w:val="18"/>
              </w:rPr>
              <w:t xml:space="preserve"> deben ser anexada con la hoja de vida en la oferta presentada; esta certificación se aceptará con una antigüedad de un (01) año al cierre del presente proceso.</w:t>
            </w:r>
          </w:p>
          <w:p w14:paraId="7496FE8E"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rPr>
              <w:t>Los servicios se prestarán en las sedes de la ciudad de Bogotá, dentro de los tiempos establecidos y acordados con la DIGSA.</w:t>
            </w:r>
          </w:p>
        </w:tc>
      </w:tr>
      <w:tr w:rsidR="00705B92" w:rsidRPr="00EC6366" w14:paraId="1972C8C6"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12987794"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7.3</w:t>
            </w:r>
          </w:p>
        </w:tc>
        <w:tc>
          <w:tcPr>
            <w:tcW w:w="8284" w:type="dxa"/>
            <w:tcBorders>
              <w:top w:val="nil"/>
              <w:left w:val="nil"/>
              <w:bottom w:val="single" w:sz="8" w:space="0" w:color="auto"/>
              <w:right w:val="single" w:sz="8" w:space="0" w:color="auto"/>
            </w:tcBorders>
            <w:shd w:val="clear" w:color="auto" w:fill="FFFFFF"/>
            <w:vAlign w:val="center"/>
          </w:tcPr>
          <w:p w14:paraId="7E302E72"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El proveedor de la solución debe estar en la capacidad de suministrar soporte en modalidad 5x8 adicional al soporte que suministra el fabricante.</w:t>
            </w:r>
          </w:p>
        </w:tc>
      </w:tr>
      <w:tr w:rsidR="00705B92" w:rsidRPr="00EC6366" w14:paraId="30AB27D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638D030F" w14:textId="77777777" w:rsidR="00705B92" w:rsidRPr="00EC6366" w:rsidRDefault="00705B92" w:rsidP="00F00EF6">
            <w:pPr>
              <w:spacing w:after="0" w:line="240" w:lineRule="auto"/>
              <w:rPr>
                <w:rFonts w:ascii="Arial" w:hAnsi="Arial" w:cs="Arial"/>
                <w:b/>
                <w:sz w:val="18"/>
                <w:szCs w:val="18"/>
              </w:rPr>
            </w:pPr>
          </w:p>
        </w:tc>
        <w:tc>
          <w:tcPr>
            <w:tcW w:w="8284" w:type="dxa"/>
            <w:tcBorders>
              <w:top w:val="nil"/>
              <w:left w:val="nil"/>
              <w:bottom w:val="single" w:sz="8" w:space="0" w:color="auto"/>
              <w:right w:val="single" w:sz="8" w:space="0" w:color="auto"/>
            </w:tcBorders>
            <w:shd w:val="clear" w:color="auto" w:fill="FFFFFF"/>
            <w:vAlign w:val="center"/>
          </w:tcPr>
          <w:p w14:paraId="33BB39F4"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rPr>
              <w:t xml:space="preserve">Durante el año de funcionamiento de la solución, el oferente deberá realizar el correspondiente </w:t>
            </w:r>
            <w:r w:rsidRPr="00EC6366">
              <w:rPr>
                <w:rFonts w:ascii="Arial" w:hAnsi="Arial" w:cs="Arial"/>
                <w:i/>
                <w:sz w:val="18"/>
                <w:szCs w:val="18"/>
              </w:rPr>
              <w:t>soporte técnico en sitio</w:t>
            </w:r>
            <w:r w:rsidRPr="00EC6366">
              <w:rPr>
                <w:rFonts w:ascii="Arial" w:hAnsi="Arial" w:cs="Arial"/>
                <w:sz w:val="18"/>
                <w:szCs w:val="18"/>
              </w:rPr>
              <w:t xml:space="preserve"> en la Dirección General de Sanidad Militar, una vez que se realice el requerimiento por fallas de funcionamiento del producto </w:t>
            </w:r>
            <w:proofErr w:type="gramStart"/>
            <w:r w:rsidRPr="00EC6366">
              <w:rPr>
                <w:rFonts w:ascii="Arial" w:hAnsi="Arial" w:cs="Arial"/>
                <w:sz w:val="18"/>
                <w:szCs w:val="18"/>
              </w:rPr>
              <w:t>de acuerdo al</w:t>
            </w:r>
            <w:proofErr w:type="gramEnd"/>
            <w:r w:rsidRPr="00EC6366">
              <w:rPr>
                <w:rFonts w:ascii="Arial" w:hAnsi="Arial" w:cs="Arial"/>
                <w:sz w:val="18"/>
                <w:szCs w:val="18"/>
              </w:rPr>
              <w:t xml:space="preserve"> anexo de los “</w:t>
            </w:r>
            <w:r w:rsidRPr="00EC6366">
              <w:rPr>
                <w:rFonts w:ascii="Arial" w:hAnsi="Arial" w:cs="Arial"/>
                <w:sz w:val="18"/>
                <w:szCs w:val="18"/>
                <w:lang w:eastAsia="en-US"/>
              </w:rPr>
              <w:t xml:space="preserve">TIEMPOS DE RESPUESTA Y SOLUCIÓN”. Adicionalmente a los </w:t>
            </w:r>
            <w:proofErr w:type="gramStart"/>
            <w:r w:rsidRPr="00EC6366">
              <w:rPr>
                <w:rFonts w:ascii="Arial" w:hAnsi="Arial" w:cs="Arial"/>
                <w:sz w:val="18"/>
                <w:szCs w:val="18"/>
                <w:lang w:eastAsia="en-US"/>
              </w:rPr>
              <w:t>tickets</w:t>
            </w:r>
            <w:proofErr w:type="gramEnd"/>
            <w:r w:rsidRPr="00EC6366">
              <w:rPr>
                <w:rFonts w:ascii="Arial" w:hAnsi="Arial" w:cs="Arial"/>
                <w:sz w:val="18"/>
                <w:szCs w:val="18"/>
                <w:lang w:eastAsia="en-US"/>
              </w:rPr>
              <w:t xml:space="preserve"> de soporte se debe realizar una visita de mantenimiento preventivo al mes y entregar el informe respectivo del mantenimiento preventivo realizado a la solución ofertada.</w:t>
            </w:r>
          </w:p>
        </w:tc>
      </w:tr>
      <w:tr w:rsidR="00705B92" w:rsidRPr="00EC6366" w14:paraId="21E107B7"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312574DF" w14:textId="77777777" w:rsidR="00705B92" w:rsidRPr="00EC6366" w:rsidRDefault="00705B92" w:rsidP="00F00EF6">
            <w:pPr>
              <w:spacing w:after="0" w:line="240" w:lineRule="auto"/>
              <w:rPr>
                <w:rFonts w:ascii="Arial" w:hAnsi="Arial" w:cs="Arial"/>
                <w:b/>
                <w:sz w:val="18"/>
                <w:szCs w:val="18"/>
              </w:rPr>
            </w:pPr>
          </w:p>
        </w:tc>
        <w:tc>
          <w:tcPr>
            <w:tcW w:w="8284" w:type="dxa"/>
            <w:tcBorders>
              <w:top w:val="nil"/>
              <w:left w:val="nil"/>
              <w:bottom w:val="single" w:sz="8" w:space="0" w:color="auto"/>
              <w:right w:val="single" w:sz="8" w:space="0" w:color="auto"/>
            </w:tcBorders>
            <w:shd w:val="clear" w:color="auto" w:fill="FFFFFF"/>
            <w:vAlign w:val="center"/>
          </w:tcPr>
          <w:p w14:paraId="05016735" w14:textId="77777777" w:rsidR="00705B92" w:rsidRPr="00EC6366" w:rsidRDefault="00705B92" w:rsidP="00F00EF6">
            <w:pPr>
              <w:spacing w:after="0" w:line="240" w:lineRule="auto"/>
              <w:jc w:val="both"/>
              <w:rPr>
                <w:rFonts w:ascii="Arial" w:hAnsi="Arial" w:cs="Arial"/>
                <w:sz w:val="18"/>
                <w:szCs w:val="18"/>
              </w:rPr>
            </w:pPr>
            <w:r w:rsidRPr="00EC6366">
              <w:rPr>
                <w:rFonts w:ascii="Arial" w:hAnsi="Arial" w:cs="Arial"/>
                <w:sz w:val="18"/>
                <w:szCs w:val="18"/>
              </w:rPr>
              <w:t xml:space="preserve">El tiempo de solución a los incidentes, fallas y/o errores debe ser </w:t>
            </w:r>
            <w:proofErr w:type="gramStart"/>
            <w:r w:rsidRPr="00EC6366">
              <w:rPr>
                <w:rFonts w:ascii="Arial" w:hAnsi="Arial" w:cs="Arial"/>
                <w:sz w:val="18"/>
                <w:szCs w:val="18"/>
              </w:rPr>
              <w:t>de acuerdo al</w:t>
            </w:r>
            <w:proofErr w:type="gramEnd"/>
            <w:r w:rsidRPr="00EC6366">
              <w:rPr>
                <w:rFonts w:ascii="Arial" w:hAnsi="Arial" w:cs="Arial"/>
                <w:sz w:val="18"/>
                <w:szCs w:val="18"/>
              </w:rPr>
              <w:t xml:space="preserve"> anexo de los “</w:t>
            </w:r>
            <w:r w:rsidRPr="00EC6366">
              <w:rPr>
                <w:rFonts w:ascii="Arial" w:hAnsi="Arial" w:cs="Arial"/>
                <w:sz w:val="18"/>
                <w:szCs w:val="18"/>
                <w:lang w:eastAsia="en-US"/>
              </w:rPr>
              <w:t>TIEMPOS DE RESPUESTA Y SOLUCIÓN”</w:t>
            </w:r>
            <w:r w:rsidRPr="00EC6366">
              <w:rPr>
                <w:rFonts w:ascii="Arial" w:hAnsi="Arial" w:cs="Arial"/>
                <w:sz w:val="18"/>
                <w:szCs w:val="18"/>
              </w:rPr>
              <w:t xml:space="preserve"> establecidos a partir del momento en que la DIGSA reporte el error, incidente y/o fallo, bien sea por medio de llamada telefónica o correo electrónico.</w:t>
            </w:r>
          </w:p>
        </w:tc>
      </w:tr>
      <w:tr w:rsidR="00705B92" w:rsidRPr="00EC6366" w14:paraId="2E181C8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50F1B87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7.4</w:t>
            </w:r>
          </w:p>
        </w:tc>
        <w:tc>
          <w:tcPr>
            <w:tcW w:w="8284" w:type="dxa"/>
            <w:tcBorders>
              <w:top w:val="nil"/>
              <w:left w:val="nil"/>
              <w:bottom w:val="single" w:sz="8" w:space="0" w:color="auto"/>
              <w:right w:val="single" w:sz="8" w:space="0" w:color="auto"/>
            </w:tcBorders>
            <w:shd w:val="clear" w:color="auto" w:fill="FFFFFF"/>
            <w:vAlign w:val="center"/>
          </w:tcPr>
          <w:p w14:paraId="643DB365"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El proveedor debe hacer la desinstalación de la solución que actualmente tiene la DIGSA y realizar la configuración e instalación de la nueva solución, realizando las configuraciones, actualizaciones, cambios, pruebas y ajustes necesarios para el correcto funcionamiento de </w:t>
            </w:r>
            <w:proofErr w:type="gramStart"/>
            <w:r w:rsidRPr="00EC6366">
              <w:rPr>
                <w:rFonts w:ascii="Arial" w:hAnsi="Arial" w:cs="Arial"/>
                <w:sz w:val="18"/>
                <w:szCs w:val="18"/>
                <w:lang w:eastAsia="en-US"/>
              </w:rPr>
              <w:t>la misma</w:t>
            </w:r>
            <w:proofErr w:type="gramEnd"/>
            <w:r w:rsidRPr="00EC6366">
              <w:rPr>
                <w:rFonts w:ascii="Arial" w:hAnsi="Arial" w:cs="Arial"/>
                <w:sz w:val="18"/>
                <w:szCs w:val="18"/>
                <w:lang w:eastAsia="en-US"/>
              </w:rPr>
              <w:t xml:space="preserve"> hasta nivel usuario final.</w:t>
            </w:r>
          </w:p>
        </w:tc>
      </w:tr>
      <w:tr w:rsidR="00705B92" w:rsidRPr="00EC6366" w14:paraId="1610310F"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6E0C5EE1"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7.5</w:t>
            </w:r>
          </w:p>
        </w:tc>
        <w:tc>
          <w:tcPr>
            <w:tcW w:w="8284" w:type="dxa"/>
            <w:tcBorders>
              <w:top w:val="nil"/>
              <w:left w:val="nil"/>
              <w:bottom w:val="single" w:sz="8" w:space="0" w:color="auto"/>
              <w:right w:val="single" w:sz="8" w:space="0" w:color="auto"/>
            </w:tcBorders>
            <w:shd w:val="clear" w:color="auto" w:fill="FFFFFF"/>
            <w:vAlign w:val="center"/>
          </w:tcPr>
          <w:p w14:paraId="6BA0E222"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 xml:space="preserve">El proveedor debe dictar capacitación certificada con una intensidad horaria de mínimo 10 horas para 4 funcionarios de la DIGSA, entregando al final de </w:t>
            </w:r>
            <w:proofErr w:type="gramStart"/>
            <w:r w:rsidRPr="00EC6366">
              <w:rPr>
                <w:rFonts w:ascii="Arial" w:hAnsi="Arial" w:cs="Arial"/>
                <w:sz w:val="18"/>
                <w:szCs w:val="18"/>
                <w:lang w:eastAsia="en-US"/>
              </w:rPr>
              <w:t>la misma</w:t>
            </w:r>
            <w:proofErr w:type="gramEnd"/>
            <w:r w:rsidRPr="00EC6366">
              <w:rPr>
                <w:rFonts w:ascii="Arial" w:hAnsi="Arial" w:cs="Arial"/>
                <w:sz w:val="18"/>
                <w:szCs w:val="18"/>
                <w:lang w:eastAsia="en-US"/>
              </w:rPr>
              <w:t xml:space="preserve"> la respectiva certificación.</w:t>
            </w:r>
          </w:p>
        </w:tc>
      </w:tr>
      <w:tr w:rsidR="00705B92" w:rsidRPr="00EC6366" w14:paraId="6B574E35"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0636C5EC"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7.6</w:t>
            </w:r>
          </w:p>
        </w:tc>
        <w:tc>
          <w:tcPr>
            <w:tcW w:w="8284" w:type="dxa"/>
            <w:tcBorders>
              <w:top w:val="nil"/>
              <w:left w:val="nil"/>
              <w:bottom w:val="single" w:sz="8" w:space="0" w:color="auto"/>
              <w:right w:val="single" w:sz="8" w:space="0" w:color="auto"/>
            </w:tcBorders>
            <w:shd w:val="clear" w:color="auto" w:fill="FFFFFF"/>
            <w:vAlign w:val="center"/>
          </w:tcPr>
          <w:p w14:paraId="7E53AE6C"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El fabricante deberá contar con soporte en español para atender cualquier caso de soporte que sea escalado en cualquier nivel.</w:t>
            </w:r>
          </w:p>
        </w:tc>
      </w:tr>
      <w:tr w:rsidR="00705B92" w:rsidRPr="00EC6366" w14:paraId="0151E1B2" w14:textId="77777777" w:rsidTr="00F00EF6">
        <w:trPr>
          <w:trHeight w:val="324"/>
        </w:trPr>
        <w:tc>
          <w:tcPr>
            <w:tcW w:w="840" w:type="dxa"/>
            <w:tcBorders>
              <w:top w:val="nil"/>
              <w:left w:val="single" w:sz="8" w:space="0" w:color="auto"/>
              <w:bottom w:val="single" w:sz="8" w:space="0" w:color="auto"/>
              <w:right w:val="single" w:sz="8" w:space="0" w:color="auto"/>
            </w:tcBorders>
            <w:shd w:val="clear" w:color="auto" w:fill="FFFFFF"/>
          </w:tcPr>
          <w:p w14:paraId="0F60338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7.7</w:t>
            </w:r>
          </w:p>
        </w:tc>
        <w:tc>
          <w:tcPr>
            <w:tcW w:w="8284" w:type="dxa"/>
            <w:tcBorders>
              <w:top w:val="nil"/>
              <w:left w:val="nil"/>
              <w:bottom w:val="single" w:sz="8" w:space="0" w:color="auto"/>
              <w:right w:val="single" w:sz="8" w:space="0" w:color="auto"/>
            </w:tcBorders>
            <w:shd w:val="clear" w:color="auto" w:fill="FFFFFF"/>
            <w:vAlign w:val="center"/>
          </w:tcPr>
          <w:p w14:paraId="78A587A6" w14:textId="77777777" w:rsidR="00705B92" w:rsidRPr="00EC6366" w:rsidRDefault="00705B92" w:rsidP="00F00EF6">
            <w:pPr>
              <w:spacing w:after="0" w:line="240" w:lineRule="auto"/>
              <w:jc w:val="both"/>
              <w:rPr>
                <w:rFonts w:ascii="Arial" w:hAnsi="Arial" w:cs="Arial"/>
                <w:sz w:val="18"/>
                <w:szCs w:val="18"/>
                <w:lang w:eastAsia="en-US"/>
              </w:rPr>
            </w:pPr>
            <w:r w:rsidRPr="00EC6366">
              <w:rPr>
                <w:rFonts w:ascii="Arial" w:hAnsi="Arial" w:cs="Arial"/>
                <w:sz w:val="18"/>
                <w:szCs w:val="18"/>
                <w:lang w:eastAsia="en-US"/>
              </w:rPr>
              <w:t>El fabricante deberá contar con un servicio de laboratorio de investigación en español para proporcionar de forma rápida actualizaciones de bases de firmas de virus sobre amenazas enfocadas en regiones hispanohablantes.</w:t>
            </w:r>
          </w:p>
        </w:tc>
      </w:tr>
      <w:tr w:rsidR="00705B92" w:rsidRPr="00EC6366" w14:paraId="60DD660A" w14:textId="77777777" w:rsidTr="00F00EF6">
        <w:trPr>
          <w:trHeight w:val="525"/>
        </w:trPr>
        <w:tc>
          <w:tcPr>
            <w:tcW w:w="840" w:type="dxa"/>
            <w:tcBorders>
              <w:top w:val="nil"/>
              <w:left w:val="single" w:sz="8" w:space="0" w:color="auto"/>
              <w:bottom w:val="single" w:sz="4" w:space="0" w:color="auto"/>
              <w:right w:val="single" w:sz="8" w:space="0" w:color="auto"/>
            </w:tcBorders>
            <w:shd w:val="clear" w:color="auto" w:fill="FFFFFF"/>
            <w:noWrap/>
            <w:vAlign w:val="bottom"/>
          </w:tcPr>
          <w:p w14:paraId="3D4C1CD7"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7.8</w:t>
            </w:r>
          </w:p>
        </w:tc>
        <w:tc>
          <w:tcPr>
            <w:tcW w:w="8284" w:type="dxa"/>
            <w:tcBorders>
              <w:top w:val="nil"/>
              <w:left w:val="nil"/>
              <w:bottom w:val="single" w:sz="4" w:space="0" w:color="auto"/>
              <w:right w:val="single" w:sz="8" w:space="0" w:color="auto"/>
            </w:tcBorders>
            <w:shd w:val="clear" w:color="auto" w:fill="FFFFFF"/>
            <w:vAlign w:val="bottom"/>
            <w:hideMark/>
          </w:tcPr>
          <w:p w14:paraId="2BFB4045" w14:textId="77777777" w:rsidR="00705B92" w:rsidRPr="00EC6366" w:rsidRDefault="00705B92" w:rsidP="00F00EF6">
            <w:pPr>
              <w:spacing w:after="0" w:line="240" w:lineRule="auto"/>
              <w:jc w:val="both"/>
              <w:rPr>
                <w:rFonts w:ascii="Arial" w:hAnsi="Arial" w:cs="Arial"/>
                <w:sz w:val="18"/>
                <w:szCs w:val="18"/>
              </w:rPr>
            </w:pPr>
            <w:r w:rsidRPr="00EC6366">
              <w:rPr>
                <w:rFonts w:ascii="Arial" w:hAnsi="Arial" w:cs="Arial"/>
                <w:sz w:val="18"/>
                <w:szCs w:val="18"/>
              </w:rPr>
              <w:t xml:space="preserve">De presentarse una situación de ataque de virus, spam o cualquiera de sus derivados en el ámbito de seguridad de virus, que llegue a afectar la solución informática implementada y los activos informáticos de DIGSA, cubiertos por la solución. El oferente deberá proporcionar todo el recurso humano y tecnológico necesario, el soporte debe ser en las instalaciones de la Dirección General de Sanidad Militar, con un ingeniero o tecnólogo certificado y capacitado, el tiempo para que el ingeniero o tecnólogo, se encuentre en sitio será </w:t>
            </w:r>
            <w:proofErr w:type="gramStart"/>
            <w:r w:rsidRPr="00EC6366">
              <w:rPr>
                <w:rFonts w:ascii="Arial" w:hAnsi="Arial" w:cs="Arial"/>
                <w:sz w:val="18"/>
                <w:szCs w:val="18"/>
              </w:rPr>
              <w:t>de acuerdo al</w:t>
            </w:r>
            <w:proofErr w:type="gramEnd"/>
            <w:r w:rsidRPr="00EC6366">
              <w:rPr>
                <w:rFonts w:ascii="Arial" w:hAnsi="Arial" w:cs="Arial"/>
                <w:sz w:val="18"/>
                <w:szCs w:val="18"/>
              </w:rPr>
              <w:t xml:space="preserve"> anexo (</w:t>
            </w:r>
            <w:r w:rsidRPr="00EC6366">
              <w:rPr>
                <w:rFonts w:ascii="Arial" w:hAnsi="Arial" w:cs="Arial"/>
                <w:sz w:val="18"/>
                <w:szCs w:val="18"/>
                <w:lang w:eastAsia="en-US"/>
              </w:rPr>
              <w:t>TIEMPOS DE RESPUESTA Y SOLUCIÓN)</w:t>
            </w:r>
            <w:r w:rsidRPr="00EC6366">
              <w:rPr>
                <w:rFonts w:ascii="Arial" w:hAnsi="Arial" w:cs="Arial"/>
                <w:sz w:val="18"/>
                <w:szCs w:val="18"/>
              </w:rPr>
              <w:t xml:space="preserve">, el cual estará en las instalaciones de la DIGSA hasta la restitución del servicio en un 100% y mitigue el ataque. De lo anterior deberá quedar un informe con la respectiva trazabilidad de la amenaza sufrida, con recomendaciones y soluciones y/o medidas adoptadas para evitar futuros eventos similares. De igual forma programa visitas de monitoreo para verificar la eficacia de la solución suministrada o la necesidad de realizar nuevos ajustes. </w:t>
            </w:r>
          </w:p>
        </w:tc>
      </w:tr>
      <w:tr w:rsidR="00705B92" w:rsidRPr="00EC6366" w14:paraId="4BB442BB" w14:textId="77777777" w:rsidTr="00F00EF6">
        <w:trPr>
          <w:trHeight w:val="590"/>
        </w:trPr>
        <w:tc>
          <w:tcPr>
            <w:tcW w:w="840" w:type="dxa"/>
            <w:tcBorders>
              <w:top w:val="nil"/>
              <w:left w:val="single" w:sz="8" w:space="0" w:color="auto"/>
              <w:bottom w:val="single" w:sz="4" w:space="0" w:color="auto"/>
              <w:right w:val="single" w:sz="8" w:space="0" w:color="auto"/>
            </w:tcBorders>
            <w:shd w:val="clear" w:color="auto" w:fill="FFFFFF"/>
            <w:noWrap/>
            <w:vAlign w:val="bottom"/>
          </w:tcPr>
          <w:p w14:paraId="28A078B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7.9</w:t>
            </w:r>
          </w:p>
        </w:tc>
        <w:tc>
          <w:tcPr>
            <w:tcW w:w="8284" w:type="dxa"/>
            <w:tcBorders>
              <w:top w:val="nil"/>
              <w:left w:val="nil"/>
              <w:bottom w:val="single" w:sz="4" w:space="0" w:color="auto"/>
              <w:right w:val="single" w:sz="8" w:space="0" w:color="auto"/>
            </w:tcBorders>
            <w:shd w:val="clear" w:color="auto" w:fill="FFFFFF"/>
            <w:vAlign w:val="bottom"/>
          </w:tcPr>
          <w:p w14:paraId="2F4380E3" w14:textId="77777777" w:rsidR="00705B92" w:rsidRPr="00EC6366" w:rsidRDefault="00705B92" w:rsidP="00F00EF6">
            <w:pPr>
              <w:spacing w:after="0" w:line="240" w:lineRule="auto"/>
              <w:jc w:val="both"/>
              <w:rPr>
                <w:rFonts w:ascii="Arial" w:hAnsi="Arial" w:cs="Arial"/>
                <w:sz w:val="18"/>
                <w:szCs w:val="18"/>
              </w:rPr>
            </w:pPr>
            <w:r w:rsidRPr="00EC6366">
              <w:rPr>
                <w:rFonts w:ascii="Arial" w:hAnsi="Arial" w:cs="Arial"/>
                <w:sz w:val="18"/>
                <w:szCs w:val="18"/>
              </w:rPr>
              <w:t>El oferente deberá entregar un informe mensual detallado con evidencias gráficas (capturas de pantallas, gráficos, reportes y demás), al supervisor del contrato detallando lo realizado durante dicho mes, el informe deberá ser entregado dentro de los primeros cinco (5) días de cada mes.</w:t>
            </w:r>
          </w:p>
        </w:tc>
      </w:tr>
      <w:tr w:rsidR="00705B92" w:rsidRPr="00EC6366" w14:paraId="5EF6B881" w14:textId="77777777" w:rsidTr="00F00EF6">
        <w:trPr>
          <w:trHeight w:val="525"/>
        </w:trPr>
        <w:tc>
          <w:tcPr>
            <w:tcW w:w="840" w:type="dxa"/>
            <w:tcBorders>
              <w:top w:val="nil"/>
              <w:left w:val="single" w:sz="8" w:space="0" w:color="auto"/>
              <w:bottom w:val="single" w:sz="4" w:space="0" w:color="auto"/>
              <w:right w:val="single" w:sz="8" w:space="0" w:color="auto"/>
            </w:tcBorders>
            <w:shd w:val="clear" w:color="auto" w:fill="FFFFFF"/>
            <w:noWrap/>
            <w:vAlign w:val="bottom"/>
          </w:tcPr>
          <w:p w14:paraId="5D70D799"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7.10</w:t>
            </w:r>
          </w:p>
        </w:tc>
        <w:tc>
          <w:tcPr>
            <w:tcW w:w="8284" w:type="dxa"/>
            <w:tcBorders>
              <w:top w:val="nil"/>
              <w:left w:val="nil"/>
              <w:bottom w:val="single" w:sz="4" w:space="0" w:color="auto"/>
              <w:right w:val="single" w:sz="8" w:space="0" w:color="auto"/>
            </w:tcBorders>
            <w:shd w:val="clear" w:color="auto" w:fill="FFFFFF"/>
            <w:vAlign w:val="bottom"/>
          </w:tcPr>
          <w:p w14:paraId="4D0BF65A" w14:textId="77777777" w:rsidR="00705B92" w:rsidRPr="00EC6366" w:rsidRDefault="00705B92" w:rsidP="00F00EF6">
            <w:pPr>
              <w:spacing w:after="0" w:line="240" w:lineRule="auto"/>
              <w:jc w:val="both"/>
              <w:rPr>
                <w:rFonts w:ascii="Arial" w:hAnsi="Arial" w:cs="Arial"/>
                <w:sz w:val="18"/>
                <w:szCs w:val="18"/>
              </w:rPr>
            </w:pPr>
            <w:r w:rsidRPr="00EC6366">
              <w:rPr>
                <w:rFonts w:ascii="Arial" w:hAnsi="Arial" w:cs="Arial"/>
                <w:sz w:val="18"/>
                <w:szCs w:val="18"/>
              </w:rPr>
              <w:t>Cada vez que se presente una falla, error, incidencia en la prestación del servicio que haga referencia o que tenga que ver con la solución contratada, el oferente deberá emitir un informe detallado al supervisor del contrato, de lo ocurrido y el paso a paso de cómo se solucionó; este informe deberá ser presentado con evidencias gráficas (capturas de pantallas, graficas, reportes y demás) al día siguiente de la ocurrencia de la falla y/o incidencia y/o error presentado.</w:t>
            </w:r>
          </w:p>
        </w:tc>
      </w:tr>
      <w:tr w:rsidR="00705B92" w:rsidRPr="00EC6366" w14:paraId="55C16506" w14:textId="77777777" w:rsidTr="00F00EF6">
        <w:trPr>
          <w:trHeight w:val="315"/>
        </w:trPr>
        <w:tc>
          <w:tcPr>
            <w:tcW w:w="840" w:type="dxa"/>
            <w:tcBorders>
              <w:top w:val="single" w:sz="4" w:space="0" w:color="auto"/>
              <w:left w:val="single" w:sz="8" w:space="0" w:color="auto"/>
              <w:bottom w:val="single" w:sz="4" w:space="0" w:color="auto"/>
              <w:right w:val="single" w:sz="8" w:space="0" w:color="auto"/>
            </w:tcBorders>
            <w:shd w:val="clear" w:color="auto" w:fill="FFFFFF"/>
            <w:noWrap/>
            <w:vAlign w:val="center"/>
          </w:tcPr>
          <w:p w14:paraId="3A111696"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8.</w:t>
            </w:r>
          </w:p>
        </w:tc>
        <w:tc>
          <w:tcPr>
            <w:tcW w:w="8284" w:type="dxa"/>
            <w:tcBorders>
              <w:top w:val="single" w:sz="4" w:space="0" w:color="auto"/>
              <w:left w:val="nil"/>
              <w:bottom w:val="single" w:sz="4" w:space="0" w:color="auto"/>
              <w:right w:val="single" w:sz="8" w:space="0" w:color="auto"/>
            </w:tcBorders>
            <w:shd w:val="clear" w:color="auto" w:fill="FFFFFF"/>
            <w:vAlign w:val="center"/>
          </w:tcPr>
          <w:p w14:paraId="3C9C5DA5" w14:textId="77777777" w:rsidR="00705B92" w:rsidRPr="00EC6366" w:rsidRDefault="00705B92" w:rsidP="00F00EF6">
            <w:pPr>
              <w:spacing w:after="0" w:line="240" w:lineRule="auto"/>
              <w:jc w:val="both"/>
              <w:rPr>
                <w:rFonts w:ascii="Arial" w:hAnsi="Arial" w:cs="Arial"/>
                <w:b/>
                <w:bCs/>
                <w:sz w:val="18"/>
                <w:szCs w:val="18"/>
              </w:rPr>
            </w:pPr>
            <w:r w:rsidRPr="00EC6366">
              <w:rPr>
                <w:rFonts w:ascii="Arial" w:hAnsi="Arial" w:cs="Arial"/>
                <w:b/>
                <w:bCs/>
                <w:sz w:val="18"/>
                <w:szCs w:val="18"/>
              </w:rPr>
              <w:t>DOCUMENTACION</w:t>
            </w:r>
          </w:p>
        </w:tc>
      </w:tr>
      <w:tr w:rsidR="00705B92" w:rsidRPr="00EC6366" w14:paraId="5712C1E2" w14:textId="77777777" w:rsidTr="00F00EF6">
        <w:trPr>
          <w:trHeight w:val="315"/>
        </w:trPr>
        <w:tc>
          <w:tcPr>
            <w:tcW w:w="840" w:type="dxa"/>
            <w:tcBorders>
              <w:top w:val="single" w:sz="4" w:space="0" w:color="auto"/>
              <w:left w:val="single" w:sz="8" w:space="0" w:color="auto"/>
              <w:bottom w:val="single" w:sz="4" w:space="0" w:color="auto"/>
              <w:right w:val="single" w:sz="8" w:space="0" w:color="auto"/>
            </w:tcBorders>
            <w:shd w:val="clear" w:color="auto" w:fill="FFFFFF"/>
            <w:noWrap/>
            <w:vAlign w:val="bottom"/>
          </w:tcPr>
          <w:p w14:paraId="774D6819"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lastRenderedPageBreak/>
              <w:t>8.1</w:t>
            </w:r>
          </w:p>
        </w:tc>
        <w:tc>
          <w:tcPr>
            <w:tcW w:w="8284" w:type="dxa"/>
            <w:tcBorders>
              <w:top w:val="single" w:sz="4" w:space="0" w:color="auto"/>
              <w:left w:val="nil"/>
              <w:bottom w:val="single" w:sz="4" w:space="0" w:color="auto"/>
              <w:right w:val="single" w:sz="8" w:space="0" w:color="auto"/>
            </w:tcBorders>
            <w:shd w:val="clear" w:color="auto" w:fill="FFFFFF"/>
            <w:vAlign w:val="bottom"/>
            <w:hideMark/>
          </w:tcPr>
          <w:p w14:paraId="6F9F8DE0" w14:textId="77777777" w:rsidR="00705B92" w:rsidRPr="00EC6366" w:rsidRDefault="00705B92" w:rsidP="00F00EF6">
            <w:pPr>
              <w:spacing w:after="0" w:line="240" w:lineRule="auto"/>
              <w:jc w:val="both"/>
              <w:rPr>
                <w:rFonts w:ascii="Arial" w:hAnsi="Arial" w:cs="Arial"/>
                <w:sz w:val="18"/>
                <w:szCs w:val="18"/>
              </w:rPr>
            </w:pPr>
            <w:r w:rsidRPr="00EC6366">
              <w:rPr>
                <w:rFonts w:ascii="Arial" w:hAnsi="Arial" w:cs="Arial"/>
                <w:sz w:val="18"/>
                <w:szCs w:val="18"/>
              </w:rPr>
              <w:t>El oferente debe entregar con la oferta un cronograma y plan de trabajo propuesto, donde se detallen las actividades de configuración de la consola, instalación, configuración, ajustes, pruebas y puesta en funcionamiento de la solución ofertada, incluyendo la instalación en los servidores y computadores hasta nivel usuario final de la DIGSA.</w:t>
            </w:r>
          </w:p>
        </w:tc>
      </w:tr>
      <w:tr w:rsidR="00705B92" w:rsidRPr="00EC6366" w14:paraId="0F7CE2DD" w14:textId="77777777" w:rsidTr="00F00EF6">
        <w:trPr>
          <w:trHeight w:val="315"/>
        </w:trPr>
        <w:tc>
          <w:tcPr>
            <w:tcW w:w="840" w:type="dxa"/>
            <w:tcBorders>
              <w:top w:val="single" w:sz="4" w:space="0" w:color="auto"/>
              <w:left w:val="single" w:sz="8" w:space="0" w:color="auto"/>
              <w:bottom w:val="single" w:sz="4" w:space="0" w:color="auto"/>
              <w:right w:val="single" w:sz="8" w:space="0" w:color="auto"/>
            </w:tcBorders>
            <w:shd w:val="clear" w:color="auto" w:fill="FFFFFF"/>
            <w:noWrap/>
            <w:vAlign w:val="bottom"/>
          </w:tcPr>
          <w:p w14:paraId="05A4F085"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8.2</w:t>
            </w:r>
          </w:p>
        </w:tc>
        <w:tc>
          <w:tcPr>
            <w:tcW w:w="8284" w:type="dxa"/>
            <w:tcBorders>
              <w:top w:val="single" w:sz="4" w:space="0" w:color="auto"/>
              <w:left w:val="nil"/>
              <w:bottom w:val="single" w:sz="4" w:space="0" w:color="auto"/>
              <w:right w:val="single" w:sz="8" w:space="0" w:color="auto"/>
            </w:tcBorders>
            <w:shd w:val="clear" w:color="auto" w:fill="FFFFFF"/>
            <w:vAlign w:val="bottom"/>
            <w:hideMark/>
          </w:tcPr>
          <w:p w14:paraId="23ABC3A2" w14:textId="77777777" w:rsidR="00705B92" w:rsidRPr="00EC6366" w:rsidRDefault="00705B92" w:rsidP="00F00EF6">
            <w:pPr>
              <w:spacing w:after="0" w:line="240" w:lineRule="auto"/>
              <w:jc w:val="both"/>
              <w:rPr>
                <w:rFonts w:ascii="Arial" w:hAnsi="Arial" w:cs="Arial"/>
                <w:sz w:val="18"/>
                <w:szCs w:val="18"/>
              </w:rPr>
            </w:pPr>
            <w:r w:rsidRPr="00EC6366">
              <w:rPr>
                <w:rFonts w:ascii="Arial" w:hAnsi="Arial" w:cs="Arial"/>
                <w:sz w:val="18"/>
                <w:szCs w:val="18"/>
              </w:rPr>
              <w:t>El oferente anexara con la oferta una certificación firmada por el representante legal de la empresa, con fecha de expedición no mayor a 30 días, dirigida a la Dirección General de Sanidad Militar - DIGSA, en donde conste que se brinda la garantía sobre los productos suministrados durante el año de licenciamiento - servicios.</w:t>
            </w:r>
          </w:p>
        </w:tc>
      </w:tr>
      <w:tr w:rsidR="00705B92" w:rsidRPr="00EC6366" w14:paraId="232441B1" w14:textId="77777777" w:rsidTr="00F00EF6">
        <w:trPr>
          <w:trHeight w:val="315"/>
        </w:trPr>
        <w:tc>
          <w:tcPr>
            <w:tcW w:w="840" w:type="dxa"/>
            <w:tcBorders>
              <w:top w:val="single" w:sz="4" w:space="0" w:color="auto"/>
              <w:left w:val="single" w:sz="8" w:space="0" w:color="auto"/>
              <w:bottom w:val="single" w:sz="4" w:space="0" w:color="auto"/>
              <w:right w:val="single" w:sz="8" w:space="0" w:color="auto"/>
            </w:tcBorders>
            <w:noWrap/>
            <w:vAlign w:val="bottom"/>
          </w:tcPr>
          <w:p w14:paraId="4517F6ED"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8.3</w:t>
            </w:r>
          </w:p>
        </w:tc>
        <w:tc>
          <w:tcPr>
            <w:tcW w:w="8284" w:type="dxa"/>
            <w:tcBorders>
              <w:top w:val="single" w:sz="4" w:space="0" w:color="auto"/>
              <w:left w:val="nil"/>
              <w:bottom w:val="single" w:sz="4" w:space="0" w:color="auto"/>
              <w:right w:val="single" w:sz="8" w:space="0" w:color="auto"/>
            </w:tcBorders>
            <w:shd w:val="clear" w:color="000000" w:fill="FFFFFF"/>
            <w:vAlign w:val="bottom"/>
            <w:hideMark/>
          </w:tcPr>
          <w:p w14:paraId="4368B63E" w14:textId="77777777" w:rsidR="00705B92" w:rsidRPr="00EC6366" w:rsidRDefault="00705B92" w:rsidP="00F00EF6">
            <w:pPr>
              <w:spacing w:after="0" w:line="240" w:lineRule="auto"/>
              <w:jc w:val="both"/>
              <w:rPr>
                <w:rFonts w:ascii="Arial" w:hAnsi="Arial" w:cs="Arial"/>
                <w:sz w:val="18"/>
                <w:szCs w:val="18"/>
              </w:rPr>
            </w:pPr>
            <w:r w:rsidRPr="00EC6366">
              <w:rPr>
                <w:rFonts w:ascii="Arial" w:hAnsi="Arial" w:cs="Arial"/>
                <w:sz w:val="18"/>
                <w:szCs w:val="18"/>
              </w:rPr>
              <w:t>El oferente deberá anexar a su oferta los manuales en su última versión de la solución que será instalada, lo cual debe realizarse cada vez que se ejecute cambio de versión, durante la vigencia de los derechos de actualización de la solución.</w:t>
            </w:r>
          </w:p>
        </w:tc>
      </w:tr>
      <w:tr w:rsidR="00705B92" w:rsidRPr="00EC6366" w14:paraId="4AB35D97" w14:textId="77777777" w:rsidTr="00F00EF6">
        <w:trPr>
          <w:trHeight w:val="315"/>
        </w:trPr>
        <w:tc>
          <w:tcPr>
            <w:tcW w:w="840" w:type="dxa"/>
            <w:tcBorders>
              <w:top w:val="single" w:sz="4" w:space="0" w:color="auto"/>
              <w:left w:val="single" w:sz="8" w:space="0" w:color="auto"/>
              <w:bottom w:val="single" w:sz="4" w:space="0" w:color="auto"/>
              <w:right w:val="single" w:sz="8" w:space="0" w:color="auto"/>
            </w:tcBorders>
            <w:noWrap/>
            <w:vAlign w:val="bottom"/>
          </w:tcPr>
          <w:p w14:paraId="40F8DC9F" w14:textId="77777777" w:rsidR="00705B92" w:rsidRPr="00EC6366" w:rsidRDefault="00705B92" w:rsidP="00F00EF6">
            <w:pPr>
              <w:spacing w:after="0" w:line="240" w:lineRule="auto"/>
              <w:rPr>
                <w:rFonts w:ascii="Arial" w:hAnsi="Arial" w:cs="Arial"/>
                <w:b/>
                <w:sz w:val="18"/>
                <w:szCs w:val="18"/>
              </w:rPr>
            </w:pPr>
            <w:r w:rsidRPr="00EC6366">
              <w:rPr>
                <w:rFonts w:ascii="Arial" w:hAnsi="Arial" w:cs="Arial"/>
                <w:b/>
                <w:sz w:val="18"/>
                <w:szCs w:val="18"/>
              </w:rPr>
              <w:t>8.4</w:t>
            </w:r>
          </w:p>
        </w:tc>
        <w:tc>
          <w:tcPr>
            <w:tcW w:w="8284" w:type="dxa"/>
            <w:tcBorders>
              <w:top w:val="single" w:sz="4" w:space="0" w:color="auto"/>
              <w:left w:val="nil"/>
              <w:bottom w:val="single" w:sz="4" w:space="0" w:color="auto"/>
              <w:right w:val="single" w:sz="8" w:space="0" w:color="auto"/>
            </w:tcBorders>
            <w:shd w:val="clear" w:color="000000" w:fill="FFFFFF"/>
            <w:vAlign w:val="bottom"/>
          </w:tcPr>
          <w:p w14:paraId="263497E1" w14:textId="77777777" w:rsidR="00705B92" w:rsidRPr="00EC6366" w:rsidRDefault="00705B92" w:rsidP="00F00EF6">
            <w:pPr>
              <w:spacing w:after="0" w:line="240" w:lineRule="auto"/>
              <w:jc w:val="both"/>
              <w:rPr>
                <w:rFonts w:ascii="Arial" w:hAnsi="Arial" w:cs="Arial"/>
                <w:sz w:val="18"/>
                <w:szCs w:val="18"/>
              </w:rPr>
            </w:pPr>
            <w:r w:rsidRPr="00EC6366">
              <w:rPr>
                <w:rFonts w:ascii="Arial" w:hAnsi="Arial" w:cs="Arial"/>
                <w:sz w:val="18"/>
                <w:szCs w:val="18"/>
              </w:rPr>
              <w:t xml:space="preserve">El oferente brindará el soporte técnico de ser requerido en sitio en el horario de 5x8 sin costo adicional, cuando el soporte telefónico o vía e-mail no resuelva los problemas, incidencias y/o errores presentados para el correcto funcionamiento de la solución oferta.   </w:t>
            </w:r>
          </w:p>
        </w:tc>
      </w:tr>
    </w:tbl>
    <w:p w14:paraId="51EB805D" w14:textId="77777777" w:rsidR="00DA376E" w:rsidRDefault="00DA376E" w:rsidP="001C1018">
      <w:pPr>
        <w:spacing w:after="0" w:line="240" w:lineRule="auto"/>
        <w:contextualSpacing/>
        <w:jc w:val="both"/>
        <w:rPr>
          <w:rFonts w:asciiTheme="majorHAnsi" w:hAnsiTheme="majorHAnsi" w:cs="Calibri"/>
          <w:b/>
          <w:sz w:val="16"/>
          <w:szCs w:val="20"/>
        </w:rPr>
      </w:pPr>
    </w:p>
    <w:p w14:paraId="7508EAE2" w14:textId="2CC66641" w:rsidR="00EC6366" w:rsidRPr="00EC6366" w:rsidRDefault="00EC6366" w:rsidP="00F73505">
      <w:pPr>
        <w:spacing w:after="0" w:line="240" w:lineRule="auto"/>
        <w:contextualSpacing/>
        <w:jc w:val="both"/>
        <w:rPr>
          <w:rFonts w:ascii="Arial" w:hAnsi="Arial" w:cs="Arial"/>
          <w:b/>
          <w:bCs/>
          <w:sz w:val="18"/>
          <w:szCs w:val="18"/>
          <w:lang w:eastAsia="es-ES"/>
        </w:rPr>
      </w:pPr>
      <w:r w:rsidRPr="00EC6366">
        <w:rPr>
          <w:rFonts w:ascii="Arial" w:hAnsi="Arial" w:cs="Arial"/>
          <w:b/>
          <w:bCs/>
          <w:sz w:val="18"/>
          <w:szCs w:val="18"/>
          <w:lang w:eastAsia="es-ES"/>
        </w:rPr>
        <w:t>ANEXO</w:t>
      </w:r>
    </w:p>
    <w:p w14:paraId="3B5DFD8A" w14:textId="77777777" w:rsidR="00EC6366" w:rsidRDefault="00EC6366" w:rsidP="00F73505">
      <w:pPr>
        <w:spacing w:after="0" w:line="240" w:lineRule="auto"/>
        <w:contextualSpacing/>
        <w:jc w:val="both"/>
        <w:rPr>
          <w:rFonts w:ascii="Arial" w:hAnsi="Arial" w:cs="Arial"/>
          <w:sz w:val="18"/>
          <w:szCs w:val="18"/>
          <w:lang w:eastAsia="es-ES"/>
        </w:rPr>
      </w:pPr>
    </w:p>
    <w:tbl>
      <w:tblPr>
        <w:tblStyle w:val="Tablaconcuadrcula9"/>
        <w:tblpPr w:leftFromText="141" w:rightFromText="141" w:vertAnchor="text" w:tblpY="1"/>
        <w:tblOverlap w:val="never"/>
        <w:tblW w:w="9209" w:type="dxa"/>
        <w:tblLayout w:type="fixed"/>
        <w:tblLook w:val="04A0" w:firstRow="1" w:lastRow="0" w:firstColumn="1" w:lastColumn="0" w:noHBand="0" w:noVBand="1"/>
      </w:tblPr>
      <w:tblGrid>
        <w:gridCol w:w="1134"/>
        <w:gridCol w:w="1980"/>
        <w:gridCol w:w="1134"/>
        <w:gridCol w:w="992"/>
        <w:gridCol w:w="992"/>
        <w:gridCol w:w="993"/>
        <w:gridCol w:w="1134"/>
        <w:gridCol w:w="850"/>
      </w:tblGrid>
      <w:tr w:rsidR="00EC6366" w:rsidRPr="00977748" w14:paraId="387671F2" w14:textId="77777777" w:rsidTr="00942851">
        <w:trPr>
          <w:trHeight w:val="283"/>
        </w:trPr>
        <w:tc>
          <w:tcPr>
            <w:tcW w:w="9209" w:type="dxa"/>
            <w:gridSpan w:val="8"/>
            <w:shd w:val="clear" w:color="auto" w:fill="D9D9D9"/>
            <w:vAlign w:val="center"/>
          </w:tcPr>
          <w:p w14:paraId="3AAA75D0"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TIEMPOS DE RESPUESTA Y SOLUCIÓN EN HORAS CONTINUAS</w:t>
            </w:r>
          </w:p>
        </w:tc>
      </w:tr>
      <w:tr w:rsidR="00EC6366" w:rsidRPr="00977748" w14:paraId="043BFED9" w14:textId="77777777" w:rsidTr="00942851">
        <w:tc>
          <w:tcPr>
            <w:tcW w:w="1134" w:type="dxa"/>
            <w:vMerge w:val="restart"/>
            <w:shd w:val="clear" w:color="auto" w:fill="D9D9D9"/>
            <w:vAlign w:val="center"/>
          </w:tcPr>
          <w:p w14:paraId="32FE3266" w14:textId="77777777" w:rsidR="00EC6366" w:rsidRPr="00B523BA" w:rsidRDefault="00EC6366" w:rsidP="00942851">
            <w:pPr>
              <w:spacing w:before="100" w:beforeAutospacing="1" w:after="100" w:afterAutospacing="1" w:line="240" w:lineRule="auto"/>
              <w:rPr>
                <w:rFonts w:ascii="Arial" w:hAnsi="Arial" w:cs="Arial"/>
                <w:b/>
                <w:bCs/>
                <w:sz w:val="16"/>
                <w:szCs w:val="16"/>
              </w:rPr>
            </w:pPr>
            <w:r w:rsidRPr="00B523BA">
              <w:rPr>
                <w:rFonts w:ascii="Arial" w:hAnsi="Arial" w:cs="Arial"/>
                <w:b/>
                <w:bCs/>
                <w:sz w:val="16"/>
                <w:szCs w:val="16"/>
              </w:rPr>
              <w:t>Impacto</w:t>
            </w:r>
          </w:p>
        </w:tc>
        <w:tc>
          <w:tcPr>
            <w:tcW w:w="1980" w:type="dxa"/>
            <w:vMerge w:val="restart"/>
            <w:shd w:val="clear" w:color="auto" w:fill="D9D9D9"/>
            <w:vAlign w:val="center"/>
          </w:tcPr>
          <w:p w14:paraId="5CE03298"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Detalle</w:t>
            </w:r>
          </w:p>
        </w:tc>
        <w:tc>
          <w:tcPr>
            <w:tcW w:w="2126" w:type="dxa"/>
            <w:gridSpan w:val="2"/>
            <w:shd w:val="clear" w:color="auto" w:fill="D9D9D9"/>
            <w:vAlign w:val="center"/>
          </w:tcPr>
          <w:p w14:paraId="2001CC42"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 xml:space="preserve">1er Nivel </w:t>
            </w:r>
          </w:p>
          <w:p w14:paraId="0005CE0E"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 xml:space="preserve">Mesa ayuda Oferente / soporte en sitio </w:t>
            </w:r>
          </w:p>
        </w:tc>
        <w:tc>
          <w:tcPr>
            <w:tcW w:w="1985" w:type="dxa"/>
            <w:gridSpan w:val="2"/>
            <w:shd w:val="clear" w:color="auto" w:fill="D9D9D9"/>
          </w:tcPr>
          <w:p w14:paraId="79BEACE6"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2do Nivel</w:t>
            </w:r>
          </w:p>
          <w:p w14:paraId="22FBEE24"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Soporte en sitio oferente / soporte mesa ayuda fabricante</w:t>
            </w:r>
          </w:p>
        </w:tc>
        <w:tc>
          <w:tcPr>
            <w:tcW w:w="1984" w:type="dxa"/>
            <w:gridSpan w:val="2"/>
            <w:shd w:val="clear" w:color="auto" w:fill="D9D9D9"/>
          </w:tcPr>
          <w:p w14:paraId="35EBA2C9"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3er Nivel</w:t>
            </w:r>
          </w:p>
          <w:p w14:paraId="2BD0CC57"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 xml:space="preserve">Proveedor y fabricante en sitio </w:t>
            </w:r>
          </w:p>
        </w:tc>
      </w:tr>
      <w:tr w:rsidR="00EC6366" w:rsidRPr="00977748" w14:paraId="319D5B8A" w14:textId="77777777" w:rsidTr="00942851">
        <w:tc>
          <w:tcPr>
            <w:tcW w:w="1134" w:type="dxa"/>
            <w:vMerge/>
            <w:shd w:val="clear" w:color="auto" w:fill="D9D9D9"/>
            <w:vAlign w:val="center"/>
          </w:tcPr>
          <w:p w14:paraId="0CAC8B20"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p>
        </w:tc>
        <w:tc>
          <w:tcPr>
            <w:tcW w:w="1980" w:type="dxa"/>
            <w:vMerge/>
            <w:shd w:val="clear" w:color="auto" w:fill="D9D9D9"/>
            <w:vAlign w:val="center"/>
          </w:tcPr>
          <w:p w14:paraId="5261F841"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p>
        </w:tc>
        <w:tc>
          <w:tcPr>
            <w:tcW w:w="1134" w:type="dxa"/>
            <w:shd w:val="clear" w:color="auto" w:fill="D9D9D9"/>
            <w:vAlign w:val="center"/>
          </w:tcPr>
          <w:p w14:paraId="137DC735"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 xml:space="preserve">Atención </w:t>
            </w:r>
          </w:p>
        </w:tc>
        <w:tc>
          <w:tcPr>
            <w:tcW w:w="992" w:type="dxa"/>
            <w:shd w:val="clear" w:color="auto" w:fill="D9D9D9"/>
            <w:vAlign w:val="center"/>
          </w:tcPr>
          <w:p w14:paraId="5B4FFDD1"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Solución</w:t>
            </w:r>
          </w:p>
        </w:tc>
        <w:tc>
          <w:tcPr>
            <w:tcW w:w="992" w:type="dxa"/>
            <w:shd w:val="clear" w:color="auto" w:fill="D9D9D9"/>
            <w:vAlign w:val="center"/>
          </w:tcPr>
          <w:p w14:paraId="26C9124B"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 xml:space="preserve">Atención </w:t>
            </w:r>
          </w:p>
        </w:tc>
        <w:tc>
          <w:tcPr>
            <w:tcW w:w="993" w:type="dxa"/>
            <w:shd w:val="clear" w:color="auto" w:fill="D9D9D9"/>
            <w:vAlign w:val="center"/>
          </w:tcPr>
          <w:p w14:paraId="0ACF9925"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Solución</w:t>
            </w:r>
          </w:p>
        </w:tc>
        <w:tc>
          <w:tcPr>
            <w:tcW w:w="1134" w:type="dxa"/>
            <w:shd w:val="clear" w:color="auto" w:fill="D9D9D9"/>
            <w:vAlign w:val="center"/>
          </w:tcPr>
          <w:p w14:paraId="5932E85F"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 xml:space="preserve">Atención </w:t>
            </w:r>
          </w:p>
        </w:tc>
        <w:tc>
          <w:tcPr>
            <w:tcW w:w="850" w:type="dxa"/>
            <w:shd w:val="clear" w:color="auto" w:fill="D9D9D9"/>
            <w:vAlign w:val="center"/>
          </w:tcPr>
          <w:p w14:paraId="11096CBD" w14:textId="77777777" w:rsidR="00EC6366" w:rsidRPr="00B523BA" w:rsidRDefault="00EC6366" w:rsidP="00942851">
            <w:pPr>
              <w:spacing w:before="100" w:beforeAutospacing="1" w:after="100" w:afterAutospacing="1" w:line="240" w:lineRule="auto"/>
              <w:jc w:val="center"/>
              <w:rPr>
                <w:rFonts w:ascii="Arial" w:hAnsi="Arial" w:cs="Arial"/>
                <w:b/>
                <w:bCs/>
                <w:sz w:val="16"/>
                <w:szCs w:val="16"/>
              </w:rPr>
            </w:pPr>
            <w:r w:rsidRPr="00B523BA">
              <w:rPr>
                <w:rFonts w:ascii="Arial" w:hAnsi="Arial" w:cs="Arial"/>
                <w:b/>
                <w:bCs/>
                <w:sz w:val="16"/>
                <w:szCs w:val="16"/>
              </w:rPr>
              <w:t>Solución</w:t>
            </w:r>
          </w:p>
        </w:tc>
      </w:tr>
      <w:tr w:rsidR="00EC6366" w:rsidRPr="00977748" w14:paraId="72C39DDE" w14:textId="77777777" w:rsidTr="00942851">
        <w:trPr>
          <w:trHeight w:val="933"/>
        </w:trPr>
        <w:tc>
          <w:tcPr>
            <w:tcW w:w="1134" w:type="dxa"/>
            <w:shd w:val="clear" w:color="auto" w:fill="FF0000"/>
          </w:tcPr>
          <w:p w14:paraId="7CCD7E8B" w14:textId="77777777" w:rsidR="00EC6366" w:rsidRPr="00B523BA" w:rsidRDefault="00EC6366" w:rsidP="00942851">
            <w:pPr>
              <w:spacing w:before="100" w:beforeAutospacing="1" w:after="100" w:afterAutospacing="1" w:line="240" w:lineRule="auto"/>
              <w:rPr>
                <w:rFonts w:ascii="Arial" w:hAnsi="Arial" w:cs="Arial"/>
                <w:b/>
                <w:bCs/>
                <w:sz w:val="16"/>
                <w:szCs w:val="16"/>
              </w:rPr>
            </w:pPr>
          </w:p>
          <w:p w14:paraId="727C8A49" w14:textId="77777777" w:rsidR="00EC6366" w:rsidRPr="00B523BA" w:rsidRDefault="00EC6366" w:rsidP="00942851">
            <w:pPr>
              <w:spacing w:before="100" w:beforeAutospacing="1" w:after="100" w:afterAutospacing="1" w:line="240" w:lineRule="auto"/>
              <w:rPr>
                <w:rFonts w:ascii="Arial" w:hAnsi="Arial" w:cs="Arial"/>
                <w:b/>
                <w:bCs/>
                <w:sz w:val="16"/>
                <w:szCs w:val="16"/>
              </w:rPr>
            </w:pPr>
            <w:r w:rsidRPr="00B523BA">
              <w:rPr>
                <w:rFonts w:ascii="Arial" w:hAnsi="Arial" w:cs="Arial"/>
                <w:b/>
                <w:bCs/>
                <w:sz w:val="16"/>
                <w:szCs w:val="16"/>
              </w:rPr>
              <w:t>Crítico</w:t>
            </w:r>
          </w:p>
          <w:p w14:paraId="2ED21306" w14:textId="77777777" w:rsidR="00EC6366" w:rsidRPr="00B523BA" w:rsidRDefault="00EC6366" w:rsidP="00942851">
            <w:pPr>
              <w:spacing w:before="100" w:beforeAutospacing="1" w:after="100" w:afterAutospacing="1" w:line="240" w:lineRule="auto"/>
              <w:rPr>
                <w:rFonts w:ascii="Arial" w:hAnsi="Arial" w:cs="Arial"/>
                <w:b/>
                <w:bCs/>
                <w:sz w:val="16"/>
                <w:szCs w:val="16"/>
              </w:rPr>
            </w:pPr>
          </w:p>
        </w:tc>
        <w:tc>
          <w:tcPr>
            <w:tcW w:w="1980" w:type="dxa"/>
          </w:tcPr>
          <w:p w14:paraId="4C309470" w14:textId="77777777" w:rsidR="00EC6366" w:rsidRPr="00977748" w:rsidRDefault="00EC6366" w:rsidP="00942851">
            <w:pPr>
              <w:spacing w:before="100" w:beforeAutospacing="1" w:after="100" w:afterAutospacing="1" w:line="240" w:lineRule="auto"/>
              <w:jc w:val="both"/>
              <w:rPr>
                <w:rFonts w:ascii="Arial" w:hAnsi="Arial" w:cs="Arial"/>
                <w:sz w:val="16"/>
                <w:szCs w:val="16"/>
              </w:rPr>
            </w:pPr>
            <w:r w:rsidRPr="00977748">
              <w:rPr>
                <w:rFonts w:ascii="Arial" w:hAnsi="Arial" w:cs="Arial"/>
                <w:sz w:val="16"/>
                <w:szCs w:val="16"/>
              </w:rPr>
              <w:t xml:space="preserve">Falla general en </w:t>
            </w:r>
            <w:proofErr w:type="gramStart"/>
            <w:r w:rsidRPr="00977748">
              <w:rPr>
                <w:rFonts w:ascii="Arial" w:hAnsi="Arial" w:cs="Arial"/>
                <w:sz w:val="16"/>
                <w:szCs w:val="16"/>
              </w:rPr>
              <w:t>la  consola</w:t>
            </w:r>
            <w:proofErr w:type="gramEnd"/>
            <w:r w:rsidRPr="00977748">
              <w:rPr>
                <w:rFonts w:ascii="Arial" w:hAnsi="Arial" w:cs="Arial"/>
                <w:sz w:val="16"/>
                <w:szCs w:val="16"/>
              </w:rPr>
              <w:t xml:space="preserve">  que  hace  imposible  administrar  la solución de </w:t>
            </w:r>
            <w:r w:rsidRPr="00977748">
              <w:rPr>
                <w:rFonts w:ascii="Arial" w:hAnsi="Arial" w:cs="Arial"/>
                <w:bCs/>
                <w:sz w:val="16"/>
                <w:szCs w:val="16"/>
              </w:rPr>
              <w:t>punto final (EDR, parchado de aplicaciones y seguridad para correo office 365)</w:t>
            </w:r>
          </w:p>
        </w:tc>
        <w:tc>
          <w:tcPr>
            <w:tcW w:w="1134" w:type="dxa"/>
          </w:tcPr>
          <w:p w14:paraId="7EBB5C8F" w14:textId="77777777" w:rsidR="00EC6366" w:rsidRPr="00977748" w:rsidRDefault="00EC6366" w:rsidP="00942851">
            <w:pPr>
              <w:spacing w:after="0" w:line="240" w:lineRule="auto"/>
              <w:jc w:val="center"/>
              <w:rPr>
                <w:rFonts w:ascii="Arial" w:hAnsi="Arial" w:cs="Arial"/>
                <w:sz w:val="16"/>
                <w:szCs w:val="16"/>
                <w:lang w:eastAsia="en-US"/>
              </w:rPr>
            </w:pPr>
          </w:p>
          <w:p w14:paraId="74DACBEA" w14:textId="77777777" w:rsidR="00EC6366" w:rsidRPr="00977748" w:rsidRDefault="00EC6366" w:rsidP="00942851">
            <w:pPr>
              <w:spacing w:after="0" w:line="240" w:lineRule="auto"/>
              <w:jc w:val="center"/>
              <w:rPr>
                <w:rFonts w:ascii="Arial" w:hAnsi="Arial" w:cs="Arial"/>
                <w:sz w:val="16"/>
                <w:szCs w:val="16"/>
                <w:lang w:eastAsia="en-US"/>
              </w:rPr>
            </w:pPr>
          </w:p>
          <w:p w14:paraId="08CDB47E" w14:textId="77777777" w:rsidR="00EC6366" w:rsidRPr="00977748" w:rsidRDefault="00EC6366" w:rsidP="00942851">
            <w:pPr>
              <w:spacing w:after="0" w:line="240" w:lineRule="auto"/>
              <w:jc w:val="center"/>
              <w:rPr>
                <w:rFonts w:ascii="Arial" w:hAnsi="Arial" w:cs="Arial"/>
                <w:sz w:val="16"/>
                <w:szCs w:val="16"/>
                <w:lang w:eastAsia="en-US"/>
              </w:rPr>
            </w:pPr>
          </w:p>
          <w:p w14:paraId="5691E937"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1</w:t>
            </w:r>
          </w:p>
          <w:p w14:paraId="36ACB999"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w:t>
            </w:r>
          </w:p>
        </w:tc>
        <w:tc>
          <w:tcPr>
            <w:tcW w:w="992" w:type="dxa"/>
          </w:tcPr>
          <w:p w14:paraId="1B58FB86" w14:textId="77777777" w:rsidR="00EC6366" w:rsidRPr="00977748" w:rsidRDefault="00EC6366" w:rsidP="00942851">
            <w:pPr>
              <w:spacing w:after="0" w:line="240" w:lineRule="auto"/>
              <w:jc w:val="center"/>
              <w:rPr>
                <w:rFonts w:ascii="Arial" w:hAnsi="Arial" w:cs="Arial"/>
                <w:sz w:val="16"/>
                <w:szCs w:val="16"/>
                <w:lang w:eastAsia="en-US"/>
              </w:rPr>
            </w:pPr>
          </w:p>
          <w:p w14:paraId="3FB60E75" w14:textId="77777777" w:rsidR="00EC6366" w:rsidRPr="00977748" w:rsidRDefault="00EC6366" w:rsidP="00942851">
            <w:pPr>
              <w:spacing w:after="0" w:line="240" w:lineRule="auto"/>
              <w:jc w:val="center"/>
              <w:rPr>
                <w:rFonts w:ascii="Arial" w:hAnsi="Arial" w:cs="Arial"/>
                <w:sz w:val="16"/>
                <w:szCs w:val="16"/>
                <w:lang w:eastAsia="en-US"/>
              </w:rPr>
            </w:pPr>
          </w:p>
          <w:p w14:paraId="465582FC" w14:textId="77777777" w:rsidR="00EC6366" w:rsidRPr="00977748" w:rsidRDefault="00EC6366" w:rsidP="00942851">
            <w:pPr>
              <w:spacing w:after="0" w:line="240" w:lineRule="auto"/>
              <w:jc w:val="center"/>
              <w:rPr>
                <w:rFonts w:ascii="Arial" w:hAnsi="Arial" w:cs="Arial"/>
                <w:sz w:val="16"/>
                <w:szCs w:val="16"/>
                <w:lang w:eastAsia="en-US"/>
              </w:rPr>
            </w:pPr>
          </w:p>
          <w:p w14:paraId="598EC746"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 xml:space="preserve">4 </w:t>
            </w:r>
          </w:p>
          <w:p w14:paraId="557FBE71"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horas</w:t>
            </w:r>
          </w:p>
        </w:tc>
        <w:tc>
          <w:tcPr>
            <w:tcW w:w="992" w:type="dxa"/>
          </w:tcPr>
          <w:p w14:paraId="20B9D21D" w14:textId="77777777" w:rsidR="00EC6366" w:rsidRPr="00977748" w:rsidRDefault="00EC6366" w:rsidP="00942851">
            <w:pPr>
              <w:spacing w:after="0" w:line="240" w:lineRule="auto"/>
              <w:jc w:val="center"/>
              <w:rPr>
                <w:rFonts w:ascii="Arial" w:hAnsi="Arial" w:cs="Arial"/>
                <w:sz w:val="16"/>
                <w:szCs w:val="16"/>
                <w:lang w:eastAsia="en-US"/>
              </w:rPr>
            </w:pPr>
          </w:p>
          <w:p w14:paraId="13BE6CF1" w14:textId="77777777" w:rsidR="00EC6366" w:rsidRPr="00977748" w:rsidRDefault="00EC6366" w:rsidP="00942851">
            <w:pPr>
              <w:spacing w:after="0" w:line="240" w:lineRule="auto"/>
              <w:jc w:val="center"/>
              <w:rPr>
                <w:rFonts w:ascii="Arial" w:hAnsi="Arial" w:cs="Arial"/>
                <w:sz w:val="16"/>
                <w:szCs w:val="16"/>
                <w:lang w:eastAsia="en-US"/>
              </w:rPr>
            </w:pPr>
          </w:p>
          <w:p w14:paraId="0B661B31" w14:textId="77777777" w:rsidR="00EC6366" w:rsidRPr="00977748" w:rsidRDefault="00EC6366" w:rsidP="00942851">
            <w:pPr>
              <w:spacing w:after="0" w:line="240" w:lineRule="auto"/>
              <w:jc w:val="center"/>
              <w:rPr>
                <w:rFonts w:ascii="Arial" w:hAnsi="Arial" w:cs="Arial"/>
                <w:sz w:val="16"/>
                <w:szCs w:val="16"/>
                <w:lang w:eastAsia="en-US"/>
              </w:rPr>
            </w:pPr>
          </w:p>
          <w:p w14:paraId="672DDEC5"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1</w:t>
            </w:r>
          </w:p>
          <w:p w14:paraId="65C81FB4"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w:t>
            </w:r>
          </w:p>
        </w:tc>
        <w:tc>
          <w:tcPr>
            <w:tcW w:w="993" w:type="dxa"/>
          </w:tcPr>
          <w:p w14:paraId="49752B0F" w14:textId="77777777" w:rsidR="00EC6366" w:rsidRPr="00977748" w:rsidRDefault="00EC6366" w:rsidP="00942851">
            <w:pPr>
              <w:spacing w:after="0" w:line="240" w:lineRule="auto"/>
              <w:jc w:val="center"/>
              <w:rPr>
                <w:rFonts w:ascii="Arial" w:hAnsi="Arial" w:cs="Arial"/>
                <w:sz w:val="16"/>
                <w:szCs w:val="16"/>
                <w:lang w:eastAsia="en-US"/>
              </w:rPr>
            </w:pPr>
          </w:p>
          <w:p w14:paraId="2F01C327" w14:textId="77777777" w:rsidR="00EC6366" w:rsidRPr="00977748" w:rsidRDefault="00EC6366" w:rsidP="00942851">
            <w:pPr>
              <w:spacing w:after="0" w:line="240" w:lineRule="auto"/>
              <w:jc w:val="center"/>
              <w:rPr>
                <w:rFonts w:ascii="Arial" w:hAnsi="Arial" w:cs="Arial"/>
                <w:sz w:val="16"/>
                <w:szCs w:val="16"/>
                <w:lang w:eastAsia="en-US"/>
              </w:rPr>
            </w:pPr>
          </w:p>
          <w:p w14:paraId="71A88DCD" w14:textId="77777777" w:rsidR="00EC6366" w:rsidRPr="00977748" w:rsidRDefault="00EC6366" w:rsidP="00942851">
            <w:pPr>
              <w:spacing w:after="0" w:line="240" w:lineRule="auto"/>
              <w:jc w:val="center"/>
              <w:rPr>
                <w:rFonts w:ascii="Arial" w:hAnsi="Arial" w:cs="Arial"/>
                <w:sz w:val="16"/>
                <w:szCs w:val="16"/>
                <w:lang w:eastAsia="en-US"/>
              </w:rPr>
            </w:pPr>
          </w:p>
          <w:p w14:paraId="6A54DB1F"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8</w:t>
            </w:r>
          </w:p>
          <w:p w14:paraId="54671298"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horas</w:t>
            </w:r>
          </w:p>
        </w:tc>
        <w:tc>
          <w:tcPr>
            <w:tcW w:w="1134" w:type="dxa"/>
          </w:tcPr>
          <w:p w14:paraId="1141455C" w14:textId="77777777" w:rsidR="00EC6366" w:rsidRPr="00977748" w:rsidRDefault="00EC6366" w:rsidP="00942851">
            <w:pPr>
              <w:spacing w:after="0" w:line="240" w:lineRule="auto"/>
              <w:jc w:val="center"/>
              <w:rPr>
                <w:rFonts w:ascii="Arial" w:hAnsi="Arial" w:cs="Arial"/>
                <w:sz w:val="16"/>
                <w:szCs w:val="16"/>
                <w:lang w:eastAsia="en-US"/>
              </w:rPr>
            </w:pPr>
          </w:p>
          <w:p w14:paraId="100EA2BB" w14:textId="77777777" w:rsidR="00EC6366" w:rsidRPr="00977748" w:rsidRDefault="00EC6366" w:rsidP="00942851">
            <w:pPr>
              <w:spacing w:after="0" w:line="240" w:lineRule="auto"/>
              <w:jc w:val="center"/>
              <w:rPr>
                <w:rFonts w:ascii="Arial" w:hAnsi="Arial" w:cs="Arial"/>
                <w:sz w:val="16"/>
                <w:szCs w:val="16"/>
                <w:lang w:eastAsia="en-US"/>
              </w:rPr>
            </w:pPr>
          </w:p>
          <w:p w14:paraId="1C859E47" w14:textId="77777777" w:rsidR="00EC6366" w:rsidRPr="00977748" w:rsidRDefault="00EC6366" w:rsidP="00942851">
            <w:pPr>
              <w:spacing w:after="0" w:line="240" w:lineRule="auto"/>
              <w:jc w:val="center"/>
              <w:rPr>
                <w:rFonts w:ascii="Arial" w:hAnsi="Arial" w:cs="Arial"/>
                <w:sz w:val="16"/>
                <w:szCs w:val="16"/>
                <w:lang w:eastAsia="en-US"/>
              </w:rPr>
            </w:pPr>
          </w:p>
          <w:p w14:paraId="4D15C210"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1</w:t>
            </w:r>
          </w:p>
          <w:p w14:paraId="56C2C976"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w:t>
            </w:r>
          </w:p>
        </w:tc>
        <w:tc>
          <w:tcPr>
            <w:tcW w:w="850" w:type="dxa"/>
          </w:tcPr>
          <w:p w14:paraId="09B7920E" w14:textId="77777777" w:rsidR="00EC6366" w:rsidRPr="00977748" w:rsidRDefault="00EC6366" w:rsidP="00942851">
            <w:pPr>
              <w:spacing w:after="0" w:line="240" w:lineRule="auto"/>
              <w:jc w:val="center"/>
              <w:rPr>
                <w:rFonts w:ascii="Arial" w:hAnsi="Arial" w:cs="Arial"/>
                <w:sz w:val="16"/>
                <w:szCs w:val="16"/>
                <w:lang w:eastAsia="en-US"/>
              </w:rPr>
            </w:pPr>
          </w:p>
          <w:p w14:paraId="626AE2EC" w14:textId="77777777" w:rsidR="00EC6366" w:rsidRPr="00977748" w:rsidRDefault="00EC6366" w:rsidP="00942851">
            <w:pPr>
              <w:spacing w:after="0" w:line="240" w:lineRule="auto"/>
              <w:jc w:val="center"/>
              <w:rPr>
                <w:rFonts w:ascii="Arial" w:hAnsi="Arial" w:cs="Arial"/>
                <w:sz w:val="16"/>
                <w:szCs w:val="16"/>
                <w:lang w:eastAsia="en-US"/>
              </w:rPr>
            </w:pPr>
          </w:p>
          <w:p w14:paraId="39906EA5" w14:textId="77777777" w:rsidR="00EC6366" w:rsidRPr="00977748" w:rsidRDefault="00EC6366" w:rsidP="00942851">
            <w:pPr>
              <w:spacing w:after="0" w:line="240" w:lineRule="auto"/>
              <w:jc w:val="center"/>
              <w:rPr>
                <w:rFonts w:ascii="Arial" w:hAnsi="Arial" w:cs="Arial"/>
                <w:sz w:val="16"/>
                <w:szCs w:val="16"/>
                <w:lang w:eastAsia="en-US"/>
              </w:rPr>
            </w:pPr>
          </w:p>
          <w:p w14:paraId="74F193E5"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24 horas</w:t>
            </w:r>
          </w:p>
        </w:tc>
      </w:tr>
      <w:tr w:rsidR="00EC6366" w:rsidRPr="00977748" w14:paraId="44D31474" w14:textId="77777777" w:rsidTr="00942851">
        <w:trPr>
          <w:trHeight w:val="933"/>
        </w:trPr>
        <w:tc>
          <w:tcPr>
            <w:tcW w:w="1134" w:type="dxa"/>
            <w:shd w:val="clear" w:color="auto" w:fill="FF0000"/>
          </w:tcPr>
          <w:p w14:paraId="558C3A38" w14:textId="77777777" w:rsidR="00EC6366" w:rsidRPr="00B523BA" w:rsidRDefault="00EC6366" w:rsidP="00942851">
            <w:pPr>
              <w:spacing w:before="100" w:beforeAutospacing="1" w:after="100" w:afterAutospacing="1" w:line="240" w:lineRule="auto"/>
              <w:rPr>
                <w:rFonts w:ascii="Arial" w:hAnsi="Arial" w:cs="Arial"/>
                <w:b/>
                <w:bCs/>
                <w:sz w:val="16"/>
                <w:szCs w:val="16"/>
              </w:rPr>
            </w:pPr>
            <w:r w:rsidRPr="00B523BA">
              <w:rPr>
                <w:rFonts w:ascii="Arial" w:hAnsi="Arial" w:cs="Arial"/>
                <w:b/>
                <w:bCs/>
                <w:sz w:val="16"/>
                <w:szCs w:val="16"/>
              </w:rPr>
              <w:t>Crítico</w:t>
            </w:r>
          </w:p>
          <w:p w14:paraId="7FA257D2" w14:textId="77777777" w:rsidR="00EC6366" w:rsidRPr="00B523BA" w:rsidRDefault="00EC6366" w:rsidP="00942851">
            <w:pPr>
              <w:spacing w:before="100" w:beforeAutospacing="1" w:after="100" w:afterAutospacing="1" w:line="240" w:lineRule="auto"/>
              <w:rPr>
                <w:rFonts w:ascii="Arial" w:hAnsi="Arial" w:cs="Arial"/>
                <w:b/>
                <w:bCs/>
                <w:sz w:val="16"/>
                <w:szCs w:val="16"/>
              </w:rPr>
            </w:pPr>
          </w:p>
        </w:tc>
        <w:tc>
          <w:tcPr>
            <w:tcW w:w="1980" w:type="dxa"/>
          </w:tcPr>
          <w:p w14:paraId="12101F8F" w14:textId="77777777" w:rsidR="00EC6366" w:rsidRPr="00977748" w:rsidRDefault="00EC6366" w:rsidP="00942851">
            <w:pPr>
              <w:spacing w:before="100" w:beforeAutospacing="1" w:after="100" w:afterAutospacing="1" w:line="240" w:lineRule="auto"/>
              <w:jc w:val="both"/>
              <w:rPr>
                <w:rFonts w:ascii="Arial" w:hAnsi="Arial" w:cs="Arial"/>
                <w:sz w:val="16"/>
                <w:szCs w:val="16"/>
              </w:rPr>
            </w:pPr>
            <w:r w:rsidRPr="00977748">
              <w:rPr>
                <w:rFonts w:ascii="Arial" w:hAnsi="Arial" w:cs="Arial"/>
                <w:sz w:val="16"/>
                <w:szCs w:val="16"/>
              </w:rPr>
              <w:t xml:space="preserve">Presencia de </w:t>
            </w:r>
            <w:r w:rsidRPr="00977748">
              <w:rPr>
                <w:rFonts w:ascii="Arial" w:hAnsi="Arial" w:cs="Arial"/>
                <w:bCs/>
                <w:sz w:val="16"/>
                <w:szCs w:val="16"/>
              </w:rPr>
              <w:t xml:space="preserve">virus, </w:t>
            </w:r>
            <w:proofErr w:type="gramStart"/>
            <w:r w:rsidRPr="00977748">
              <w:rPr>
                <w:rFonts w:ascii="Arial" w:hAnsi="Arial" w:cs="Arial"/>
                <w:bCs/>
                <w:sz w:val="16"/>
                <w:szCs w:val="16"/>
              </w:rPr>
              <w:t>malware,  </w:t>
            </w:r>
            <w:proofErr w:type="spellStart"/>
            <w:r w:rsidRPr="00977748">
              <w:rPr>
                <w:rFonts w:ascii="Arial" w:hAnsi="Arial" w:cs="Arial"/>
                <w:bCs/>
                <w:sz w:val="16"/>
                <w:szCs w:val="16"/>
              </w:rPr>
              <w:t>ransomware</w:t>
            </w:r>
            <w:proofErr w:type="spellEnd"/>
            <w:proofErr w:type="gramEnd"/>
            <w:r w:rsidRPr="00977748">
              <w:rPr>
                <w:rFonts w:ascii="Arial" w:hAnsi="Arial" w:cs="Arial"/>
                <w:bCs/>
                <w:sz w:val="16"/>
                <w:szCs w:val="16"/>
              </w:rPr>
              <w:t>, phishing y demás</w:t>
            </w:r>
            <w:r w:rsidRPr="00977748">
              <w:rPr>
                <w:rFonts w:ascii="Arial" w:hAnsi="Arial" w:cs="Arial"/>
                <w:sz w:val="16"/>
                <w:szCs w:val="16"/>
              </w:rPr>
              <w:t xml:space="preserve"> amenazas que afecta el funcionamiento normal de la DIGSA a nivel informático. </w:t>
            </w:r>
          </w:p>
        </w:tc>
        <w:tc>
          <w:tcPr>
            <w:tcW w:w="1134" w:type="dxa"/>
          </w:tcPr>
          <w:p w14:paraId="0F9765A1" w14:textId="77777777" w:rsidR="00EC6366" w:rsidRPr="00977748" w:rsidRDefault="00EC6366" w:rsidP="00942851">
            <w:pPr>
              <w:spacing w:after="0" w:line="240" w:lineRule="auto"/>
              <w:jc w:val="center"/>
              <w:rPr>
                <w:rFonts w:ascii="Arial" w:hAnsi="Arial" w:cs="Arial"/>
                <w:sz w:val="16"/>
                <w:szCs w:val="16"/>
                <w:lang w:eastAsia="en-US"/>
              </w:rPr>
            </w:pPr>
          </w:p>
          <w:p w14:paraId="3E227933" w14:textId="77777777" w:rsidR="00EC6366" w:rsidRPr="00977748" w:rsidRDefault="00EC6366" w:rsidP="00942851">
            <w:pPr>
              <w:spacing w:after="0" w:line="240" w:lineRule="auto"/>
              <w:jc w:val="center"/>
              <w:rPr>
                <w:rFonts w:ascii="Arial" w:hAnsi="Arial" w:cs="Arial"/>
                <w:sz w:val="16"/>
                <w:szCs w:val="16"/>
                <w:lang w:eastAsia="en-US"/>
              </w:rPr>
            </w:pPr>
          </w:p>
          <w:p w14:paraId="4B907DB5" w14:textId="77777777" w:rsidR="00EC6366" w:rsidRPr="00977748" w:rsidRDefault="00EC6366" w:rsidP="00942851">
            <w:pPr>
              <w:spacing w:after="0" w:line="240" w:lineRule="auto"/>
              <w:jc w:val="center"/>
              <w:rPr>
                <w:rFonts w:ascii="Arial" w:hAnsi="Arial" w:cs="Arial"/>
                <w:sz w:val="16"/>
                <w:szCs w:val="16"/>
                <w:lang w:eastAsia="en-US"/>
              </w:rPr>
            </w:pPr>
          </w:p>
          <w:p w14:paraId="01335CFA"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1</w:t>
            </w:r>
          </w:p>
          <w:p w14:paraId="2A829C97"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w:t>
            </w:r>
          </w:p>
        </w:tc>
        <w:tc>
          <w:tcPr>
            <w:tcW w:w="992" w:type="dxa"/>
          </w:tcPr>
          <w:p w14:paraId="6FBE286B" w14:textId="77777777" w:rsidR="00EC6366" w:rsidRPr="00977748" w:rsidRDefault="00EC6366" w:rsidP="00942851">
            <w:pPr>
              <w:spacing w:after="0" w:line="240" w:lineRule="auto"/>
              <w:jc w:val="center"/>
              <w:rPr>
                <w:rFonts w:ascii="Arial" w:hAnsi="Arial" w:cs="Arial"/>
                <w:sz w:val="16"/>
                <w:szCs w:val="16"/>
                <w:lang w:eastAsia="en-US"/>
              </w:rPr>
            </w:pPr>
          </w:p>
          <w:p w14:paraId="6D2174DC" w14:textId="77777777" w:rsidR="00EC6366" w:rsidRPr="00977748" w:rsidRDefault="00EC6366" w:rsidP="00942851">
            <w:pPr>
              <w:spacing w:after="0" w:line="240" w:lineRule="auto"/>
              <w:jc w:val="center"/>
              <w:rPr>
                <w:rFonts w:ascii="Arial" w:hAnsi="Arial" w:cs="Arial"/>
                <w:sz w:val="16"/>
                <w:szCs w:val="16"/>
                <w:lang w:eastAsia="en-US"/>
              </w:rPr>
            </w:pPr>
          </w:p>
          <w:p w14:paraId="378D1861" w14:textId="77777777" w:rsidR="00EC6366" w:rsidRPr="00977748" w:rsidRDefault="00EC6366" w:rsidP="00942851">
            <w:pPr>
              <w:spacing w:after="0" w:line="240" w:lineRule="auto"/>
              <w:jc w:val="center"/>
              <w:rPr>
                <w:rFonts w:ascii="Arial" w:hAnsi="Arial" w:cs="Arial"/>
                <w:sz w:val="16"/>
                <w:szCs w:val="16"/>
                <w:lang w:eastAsia="en-US"/>
              </w:rPr>
            </w:pPr>
          </w:p>
          <w:p w14:paraId="3AED0FD7"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 xml:space="preserve">4 </w:t>
            </w:r>
          </w:p>
          <w:p w14:paraId="33857356"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horas</w:t>
            </w:r>
          </w:p>
        </w:tc>
        <w:tc>
          <w:tcPr>
            <w:tcW w:w="992" w:type="dxa"/>
          </w:tcPr>
          <w:p w14:paraId="21A687FB" w14:textId="77777777" w:rsidR="00EC6366" w:rsidRPr="00977748" w:rsidRDefault="00EC6366" w:rsidP="00942851">
            <w:pPr>
              <w:spacing w:after="0" w:line="240" w:lineRule="auto"/>
              <w:jc w:val="center"/>
              <w:rPr>
                <w:rFonts w:ascii="Arial" w:hAnsi="Arial" w:cs="Arial"/>
                <w:sz w:val="16"/>
                <w:szCs w:val="16"/>
                <w:lang w:eastAsia="en-US"/>
              </w:rPr>
            </w:pPr>
          </w:p>
          <w:p w14:paraId="0CBB6494" w14:textId="77777777" w:rsidR="00EC6366" w:rsidRPr="00977748" w:rsidRDefault="00EC6366" w:rsidP="00942851">
            <w:pPr>
              <w:spacing w:after="0" w:line="240" w:lineRule="auto"/>
              <w:jc w:val="center"/>
              <w:rPr>
                <w:rFonts w:ascii="Arial" w:hAnsi="Arial" w:cs="Arial"/>
                <w:sz w:val="16"/>
                <w:szCs w:val="16"/>
                <w:lang w:eastAsia="en-US"/>
              </w:rPr>
            </w:pPr>
          </w:p>
          <w:p w14:paraId="0C0E44AE" w14:textId="77777777" w:rsidR="00EC6366" w:rsidRPr="00977748" w:rsidRDefault="00EC6366" w:rsidP="00942851">
            <w:pPr>
              <w:spacing w:after="0" w:line="240" w:lineRule="auto"/>
              <w:jc w:val="center"/>
              <w:rPr>
                <w:rFonts w:ascii="Arial" w:hAnsi="Arial" w:cs="Arial"/>
                <w:sz w:val="16"/>
                <w:szCs w:val="16"/>
                <w:lang w:eastAsia="en-US"/>
              </w:rPr>
            </w:pPr>
          </w:p>
          <w:p w14:paraId="1A6D828F"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1</w:t>
            </w:r>
          </w:p>
          <w:p w14:paraId="76365607"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w:t>
            </w:r>
          </w:p>
        </w:tc>
        <w:tc>
          <w:tcPr>
            <w:tcW w:w="993" w:type="dxa"/>
          </w:tcPr>
          <w:p w14:paraId="1D8F3F95" w14:textId="77777777" w:rsidR="00EC6366" w:rsidRPr="00977748" w:rsidRDefault="00EC6366" w:rsidP="00942851">
            <w:pPr>
              <w:spacing w:after="0" w:line="240" w:lineRule="auto"/>
              <w:jc w:val="center"/>
              <w:rPr>
                <w:rFonts w:ascii="Arial" w:hAnsi="Arial" w:cs="Arial"/>
                <w:sz w:val="16"/>
                <w:szCs w:val="16"/>
                <w:lang w:eastAsia="en-US"/>
              </w:rPr>
            </w:pPr>
          </w:p>
          <w:p w14:paraId="1B87067B" w14:textId="77777777" w:rsidR="00EC6366" w:rsidRPr="00977748" w:rsidRDefault="00EC6366" w:rsidP="00942851">
            <w:pPr>
              <w:spacing w:after="0" w:line="240" w:lineRule="auto"/>
              <w:jc w:val="center"/>
              <w:rPr>
                <w:rFonts w:ascii="Arial" w:hAnsi="Arial" w:cs="Arial"/>
                <w:sz w:val="16"/>
                <w:szCs w:val="16"/>
                <w:lang w:eastAsia="en-US"/>
              </w:rPr>
            </w:pPr>
          </w:p>
          <w:p w14:paraId="26105DE0" w14:textId="77777777" w:rsidR="00EC6366" w:rsidRPr="00977748" w:rsidRDefault="00EC6366" w:rsidP="00942851">
            <w:pPr>
              <w:spacing w:after="0" w:line="240" w:lineRule="auto"/>
              <w:jc w:val="center"/>
              <w:rPr>
                <w:rFonts w:ascii="Arial" w:hAnsi="Arial" w:cs="Arial"/>
                <w:sz w:val="16"/>
                <w:szCs w:val="16"/>
                <w:lang w:eastAsia="en-US"/>
              </w:rPr>
            </w:pPr>
          </w:p>
          <w:p w14:paraId="5CEE0EE6"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8</w:t>
            </w:r>
          </w:p>
          <w:p w14:paraId="33BE740F"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horas</w:t>
            </w:r>
          </w:p>
        </w:tc>
        <w:tc>
          <w:tcPr>
            <w:tcW w:w="1134" w:type="dxa"/>
          </w:tcPr>
          <w:p w14:paraId="2C772982" w14:textId="77777777" w:rsidR="00EC6366" w:rsidRPr="00977748" w:rsidRDefault="00EC6366" w:rsidP="00942851">
            <w:pPr>
              <w:spacing w:after="0" w:line="240" w:lineRule="auto"/>
              <w:jc w:val="center"/>
              <w:rPr>
                <w:rFonts w:ascii="Arial" w:hAnsi="Arial" w:cs="Arial"/>
                <w:sz w:val="16"/>
                <w:szCs w:val="16"/>
                <w:lang w:eastAsia="en-US"/>
              </w:rPr>
            </w:pPr>
          </w:p>
          <w:p w14:paraId="728033B2" w14:textId="77777777" w:rsidR="00EC6366" w:rsidRPr="00977748" w:rsidRDefault="00EC6366" w:rsidP="00942851">
            <w:pPr>
              <w:spacing w:after="0" w:line="240" w:lineRule="auto"/>
              <w:jc w:val="center"/>
              <w:rPr>
                <w:rFonts w:ascii="Arial" w:hAnsi="Arial" w:cs="Arial"/>
                <w:sz w:val="16"/>
                <w:szCs w:val="16"/>
                <w:lang w:eastAsia="en-US"/>
              </w:rPr>
            </w:pPr>
          </w:p>
          <w:p w14:paraId="3B4C1AD7" w14:textId="77777777" w:rsidR="00EC6366" w:rsidRPr="00977748" w:rsidRDefault="00EC6366" w:rsidP="00942851">
            <w:pPr>
              <w:spacing w:after="0" w:line="240" w:lineRule="auto"/>
              <w:jc w:val="center"/>
              <w:rPr>
                <w:rFonts w:ascii="Arial" w:hAnsi="Arial" w:cs="Arial"/>
                <w:sz w:val="16"/>
                <w:szCs w:val="16"/>
                <w:lang w:eastAsia="en-US"/>
              </w:rPr>
            </w:pPr>
          </w:p>
          <w:p w14:paraId="71AE8896"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1</w:t>
            </w:r>
          </w:p>
          <w:p w14:paraId="4FBAE491"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w:t>
            </w:r>
          </w:p>
        </w:tc>
        <w:tc>
          <w:tcPr>
            <w:tcW w:w="850" w:type="dxa"/>
          </w:tcPr>
          <w:p w14:paraId="4FDF751A" w14:textId="77777777" w:rsidR="00EC6366" w:rsidRPr="00977748" w:rsidRDefault="00EC6366" w:rsidP="00942851">
            <w:pPr>
              <w:spacing w:after="0" w:line="240" w:lineRule="auto"/>
              <w:jc w:val="center"/>
              <w:rPr>
                <w:rFonts w:ascii="Arial" w:hAnsi="Arial" w:cs="Arial"/>
                <w:sz w:val="16"/>
                <w:szCs w:val="16"/>
                <w:lang w:eastAsia="en-US"/>
              </w:rPr>
            </w:pPr>
          </w:p>
          <w:p w14:paraId="4A9C4BE6" w14:textId="77777777" w:rsidR="00EC6366" w:rsidRPr="00977748" w:rsidRDefault="00EC6366" w:rsidP="00942851">
            <w:pPr>
              <w:spacing w:after="0" w:line="240" w:lineRule="auto"/>
              <w:jc w:val="center"/>
              <w:rPr>
                <w:rFonts w:ascii="Arial" w:hAnsi="Arial" w:cs="Arial"/>
                <w:sz w:val="16"/>
                <w:szCs w:val="16"/>
                <w:lang w:eastAsia="en-US"/>
              </w:rPr>
            </w:pPr>
          </w:p>
          <w:p w14:paraId="69188E25" w14:textId="77777777" w:rsidR="00EC6366" w:rsidRPr="00977748" w:rsidRDefault="00EC6366" w:rsidP="00942851">
            <w:pPr>
              <w:spacing w:after="0" w:line="240" w:lineRule="auto"/>
              <w:jc w:val="center"/>
              <w:rPr>
                <w:rFonts w:ascii="Arial" w:hAnsi="Arial" w:cs="Arial"/>
                <w:sz w:val="16"/>
                <w:szCs w:val="16"/>
                <w:lang w:eastAsia="en-US"/>
              </w:rPr>
            </w:pPr>
          </w:p>
          <w:p w14:paraId="6E12083E"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24 horas</w:t>
            </w:r>
          </w:p>
        </w:tc>
      </w:tr>
      <w:tr w:rsidR="00EC6366" w:rsidRPr="00977748" w14:paraId="5E1870C1" w14:textId="77777777" w:rsidTr="00942851">
        <w:tc>
          <w:tcPr>
            <w:tcW w:w="1134" w:type="dxa"/>
            <w:shd w:val="clear" w:color="auto" w:fill="C00000"/>
          </w:tcPr>
          <w:p w14:paraId="70C48F90" w14:textId="77777777" w:rsidR="00EC6366" w:rsidRPr="00B523BA" w:rsidRDefault="00EC6366" w:rsidP="00942851">
            <w:pPr>
              <w:spacing w:before="100" w:beforeAutospacing="1" w:after="100" w:afterAutospacing="1" w:line="240" w:lineRule="auto"/>
              <w:rPr>
                <w:rFonts w:ascii="Arial" w:hAnsi="Arial" w:cs="Arial"/>
                <w:b/>
                <w:bCs/>
                <w:sz w:val="16"/>
                <w:szCs w:val="16"/>
              </w:rPr>
            </w:pPr>
          </w:p>
          <w:p w14:paraId="3FC476F5" w14:textId="77777777" w:rsidR="00EC6366" w:rsidRPr="00B523BA" w:rsidRDefault="00EC6366" w:rsidP="00942851">
            <w:pPr>
              <w:spacing w:before="100" w:beforeAutospacing="1" w:after="100" w:afterAutospacing="1" w:line="240" w:lineRule="auto"/>
              <w:rPr>
                <w:rFonts w:ascii="Arial" w:hAnsi="Arial" w:cs="Arial"/>
                <w:b/>
                <w:bCs/>
                <w:sz w:val="16"/>
                <w:szCs w:val="16"/>
              </w:rPr>
            </w:pPr>
          </w:p>
          <w:p w14:paraId="6F14615A" w14:textId="77777777" w:rsidR="00EC6366" w:rsidRPr="00B523BA" w:rsidRDefault="00EC6366" w:rsidP="00942851">
            <w:pPr>
              <w:spacing w:before="100" w:beforeAutospacing="1" w:after="100" w:afterAutospacing="1" w:line="240" w:lineRule="auto"/>
              <w:rPr>
                <w:rFonts w:ascii="Arial" w:hAnsi="Arial" w:cs="Arial"/>
                <w:b/>
                <w:bCs/>
                <w:sz w:val="16"/>
                <w:szCs w:val="16"/>
              </w:rPr>
            </w:pPr>
          </w:p>
          <w:p w14:paraId="7BE7BD6A" w14:textId="77777777" w:rsidR="00EC6366" w:rsidRPr="00B523BA" w:rsidRDefault="00EC6366" w:rsidP="00942851">
            <w:pPr>
              <w:spacing w:before="100" w:beforeAutospacing="1" w:after="100" w:afterAutospacing="1" w:line="240" w:lineRule="auto"/>
              <w:rPr>
                <w:rFonts w:ascii="Arial" w:hAnsi="Arial" w:cs="Arial"/>
                <w:b/>
                <w:bCs/>
                <w:sz w:val="16"/>
                <w:szCs w:val="16"/>
              </w:rPr>
            </w:pPr>
            <w:r w:rsidRPr="00B523BA">
              <w:rPr>
                <w:rFonts w:ascii="Arial" w:hAnsi="Arial" w:cs="Arial"/>
                <w:b/>
                <w:bCs/>
                <w:sz w:val="16"/>
                <w:szCs w:val="16"/>
              </w:rPr>
              <w:t>Alto</w:t>
            </w:r>
          </w:p>
        </w:tc>
        <w:tc>
          <w:tcPr>
            <w:tcW w:w="1980" w:type="dxa"/>
          </w:tcPr>
          <w:p w14:paraId="045A984D" w14:textId="77777777" w:rsidR="00EC6366" w:rsidRPr="00977748" w:rsidRDefault="00EC6366" w:rsidP="00942851">
            <w:pPr>
              <w:spacing w:before="100" w:beforeAutospacing="1" w:after="100" w:afterAutospacing="1" w:line="240" w:lineRule="auto"/>
              <w:jc w:val="both"/>
              <w:rPr>
                <w:rFonts w:ascii="Arial" w:hAnsi="Arial" w:cs="Arial"/>
                <w:sz w:val="16"/>
                <w:szCs w:val="16"/>
              </w:rPr>
            </w:pPr>
            <w:r w:rsidRPr="00977748">
              <w:rPr>
                <w:rFonts w:ascii="Arial" w:hAnsi="Arial" w:cs="Arial"/>
                <w:sz w:val="16"/>
                <w:szCs w:val="16"/>
              </w:rPr>
              <w:t xml:space="preserve">Problema de desconfiguración de algunos servicios de la solución, pero de una manera </w:t>
            </w:r>
            <w:proofErr w:type="gramStart"/>
            <w:r w:rsidRPr="00977748">
              <w:rPr>
                <w:rFonts w:ascii="Arial" w:hAnsi="Arial" w:cs="Arial"/>
                <w:sz w:val="16"/>
                <w:szCs w:val="16"/>
              </w:rPr>
              <w:t>imperfecta;  impacto</w:t>
            </w:r>
            <w:proofErr w:type="gramEnd"/>
            <w:r w:rsidRPr="00977748">
              <w:rPr>
                <w:rFonts w:ascii="Arial" w:hAnsi="Arial" w:cs="Arial"/>
                <w:sz w:val="16"/>
                <w:szCs w:val="16"/>
              </w:rPr>
              <w:t xml:space="preserve"> significativo para la DIGSA, que amenaza aspectos de seguridad futura.</w:t>
            </w:r>
          </w:p>
        </w:tc>
        <w:tc>
          <w:tcPr>
            <w:tcW w:w="1134" w:type="dxa"/>
          </w:tcPr>
          <w:p w14:paraId="22918124" w14:textId="77777777" w:rsidR="00EC6366" w:rsidRPr="00977748" w:rsidRDefault="00EC6366" w:rsidP="00942851">
            <w:pPr>
              <w:spacing w:after="0" w:line="240" w:lineRule="auto"/>
              <w:jc w:val="center"/>
              <w:rPr>
                <w:rFonts w:ascii="Arial" w:hAnsi="Arial" w:cs="Arial"/>
                <w:sz w:val="16"/>
                <w:szCs w:val="16"/>
                <w:lang w:eastAsia="en-US"/>
              </w:rPr>
            </w:pPr>
          </w:p>
          <w:p w14:paraId="4313FA46" w14:textId="77777777" w:rsidR="00EC6366" w:rsidRPr="00977748" w:rsidRDefault="00EC6366" w:rsidP="00942851">
            <w:pPr>
              <w:spacing w:after="0" w:line="240" w:lineRule="auto"/>
              <w:jc w:val="center"/>
              <w:rPr>
                <w:rFonts w:ascii="Arial" w:hAnsi="Arial" w:cs="Arial"/>
                <w:sz w:val="16"/>
                <w:szCs w:val="16"/>
                <w:lang w:eastAsia="en-US"/>
              </w:rPr>
            </w:pPr>
          </w:p>
          <w:p w14:paraId="7075321C" w14:textId="77777777" w:rsidR="00EC6366" w:rsidRPr="00977748" w:rsidRDefault="00EC6366" w:rsidP="00942851">
            <w:pPr>
              <w:spacing w:after="0" w:line="240" w:lineRule="auto"/>
              <w:jc w:val="center"/>
              <w:rPr>
                <w:rFonts w:ascii="Arial" w:hAnsi="Arial" w:cs="Arial"/>
                <w:sz w:val="16"/>
                <w:szCs w:val="16"/>
                <w:lang w:eastAsia="en-US"/>
              </w:rPr>
            </w:pPr>
          </w:p>
          <w:p w14:paraId="5B103E7A" w14:textId="77777777" w:rsidR="00EC6366" w:rsidRPr="00977748" w:rsidRDefault="00EC6366" w:rsidP="00942851">
            <w:pPr>
              <w:spacing w:after="0" w:line="240" w:lineRule="auto"/>
              <w:jc w:val="center"/>
              <w:rPr>
                <w:rFonts w:ascii="Arial" w:hAnsi="Arial" w:cs="Arial"/>
                <w:sz w:val="16"/>
                <w:szCs w:val="16"/>
                <w:lang w:eastAsia="en-US"/>
              </w:rPr>
            </w:pPr>
          </w:p>
          <w:p w14:paraId="1939B427" w14:textId="77777777" w:rsidR="00EC6366" w:rsidRPr="00977748" w:rsidRDefault="00EC6366" w:rsidP="00942851">
            <w:pPr>
              <w:spacing w:after="0" w:line="240" w:lineRule="auto"/>
              <w:jc w:val="center"/>
              <w:rPr>
                <w:rFonts w:ascii="Arial" w:hAnsi="Arial" w:cs="Arial"/>
                <w:sz w:val="16"/>
                <w:szCs w:val="16"/>
                <w:lang w:eastAsia="en-US"/>
              </w:rPr>
            </w:pPr>
          </w:p>
          <w:p w14:paraId="55C0E9E0"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 xml:space="preserve">2 </w:t>
            </w:r>
          </w:p>
          <w:p w14:paraId="64D90892"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horas</w:t>
            </w:r>
          </w:p>
        </w:tc>
        <w:tc>
          <w:tcPr>
            <w:tcW w:w="992" w:type="dxa"/>
          </w:tcPr>
          <w:p w14:paraId="752AACD7" w14:textId="77777777" w:rsidR="00EC6366" w:rsidRPr="00977748" w:rsidRDefault="00EC6366" w:rsidP="00942851">
            <w:pPr>
              <w:spacing w:after="0" w:line="240" w:lineRule="auto"/>
              <w:jc w:val="center"/>
              <w:rPr>
                <w:rFonts w:ascii="Arial" w:hAnsi="Arial" w:cs="Arial"/>
                <w:sz w:val="16"/>
                <w:szCs w:val="16"/>
                <w:lang w:eastAsia="en-US"/>
              </w:rPr>
            </w:pPr>
          </w:p>
          <w:p w14:paraId="0135B237" w14:textId="77777777" w:rsidR="00EC6366" w:rsidRPr="00977748" w:rsidRDefault="00EC6366" w:rsidP="00942851">
            <w:pPr>
              <w:spacing w:after="0" w:line="240" w:lineRule="auto"/>
              <w:jc w:val="center"/>
              <w:rPr>
                <w:rFonts w:ascii="Arial" w:hAnsi="Arial" w:cs="Arial"/>
                <w:sz w:val="16"/>
                <w:szCs w:val="16"/>
                <w:lang w:eastAsia="en-US"/>
              </w:rPr>
            </w:pPr>
          </w:p>
          <w:p w14:paraId="04029012" w14:textId="77777777" w:rsidR="00EC6366" w:rsidRPr="00977748" w:rsidRDefault="00EC6366" w:rsidP="00942851">
            <w:pPr>
              <w:spacing w:after="0" w:line="240" w:lineRule="auto"/>
              <w:jc w:val="center"/>
              <w:rPr>
                <w:rFonts w:ascii="Arial" w:hAnsi="Arial" w:cs="Arial"/>
                <w:sz w:val="16"/>
                <w:szCs w:val="16"/>
                <w:lang w:eastAsia="en-US"/>
              </w:rPr>
            </w:pPr>
          </w:p>
          <w:p w14:paraId="715DBCD5" w14:textId="77777777" w:rsidR="00EC6366" w:rsidRPr="00977748" w:rsidRDefault="00EC6366" w:rsidP="00942851">
            <w:pPr>
              <w:spacing w:after="0" w:line="240" w:lineRule="auto"/>
              <w:jc w:val="center"/>
              <w:rPr>
                <w:rFonts w:ascii="Arial" w:hAnsi="Arial" w:cs="Arial"/>
                <w:sz w:val="16"/>
                <w:szCs w:val="16"/>
                <w:lang w:eastAsia="en-US"/>
              </w:rPr>
            </w:pPr>
          </w:p>
          <w:p w14:paraId="342228DB" w14:textId="77777777" w:rsidR="00EC6366" w:rsidRPr="00977748" w:rsidRDefault="00EC6366" w:rsidP="00942851">
            <w:pPr>
              <w:spacing w:after="0" w:line="240" w:lineRule="auto"/>
              <w:jc w:val="center"/>
              <w:rPr>
                <w:rFonts w:ascii="Arial" w:hAnsi="Arial" w:cs="Arial"/>
                <w:sz w:val="16"/>
                <w:szCs w:val="16"/>
                <w:lang w:eastAsia="en-US"/>
              </w:rPr>
            </w:pPr>
          </w:p>
          <w:p w14:paraId="1D861C52"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 xml:space="preserve">6 </w:t>
            </w:r>
          </w:p>
          <w:p w14:paraId="3CF9498F"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horas</w:t>
            </w:r>
          </w:p>
        </w:tc>
        <w:tc>
          <w:tcPr>
            <w:tcW w:w="992" w:type="dxa"/>
          </w:tcPr>
          <w:p w14:paraId="4287CFA3" w14:textId="77777777" w:rsidR="00EC6366" w:rsidRPr="00977748" w:rsidRDefault="00EC6366" w:rsidP="00942851">
            <w:pPr>
              <w:spacing w:after="0" w:line="240" w:lineRule="auto"/>
              <w:jc w:val="center"/>
              <w:rPr>
                <w:rFonts w:ascii="Arial" w:hAnsi="Arial" w:cs="Arial"/>
                <w:sz w:val="16"/>
                <w:szCs w:val="16"/>
                <w:lang w:eastAsia="en-US"/>
              </w:rPr>
            </w:pPr>
          </w:p>
          <w:p w14:paraId="6F356E23" w14:textId="77777777" w:rsidR="00EC6366" w:rsidRPr="00977748" w:rsidRDefault="00EC6366" w:rsidP="00942851">
            <w:pPr>
              <w:spacing w:after="0" w:line="240" w:lineRule="auto"/>
              <w:jc w:val="center"/>
              <w:rPr>
                <w:rFonts w:ascii="Arial" w:hAnsi="Arial" w:cs="Arial"/>
                <w:sz w:val="16"/>
                <w:szCs w:val="16"/>
                <w:lang w:eastAsia="en-US"/>
              </w:rPr>
            </w:pPr>
          </w:p>
          <w:p w14:paraId="6FCF3151" w14:textId="77777777" w:rsidR="00EC6366" w:rsidRPr="00977748" w:rsidRDefault="00EC6366" w:rsidP="00942851">
            <w:pPr>
              <w:spacing w:after="0" w:line="240" w:lineRule="auto"/>
              <w:jc w:val="center"/>
              <w:rPr>
                <w:rFonts w:ascii="Arial" w:hAnsi="Arial" w:cs="Arial"/>
                <w:sz w:val="16"/>
                <w:szCs w:val="16"/>
                <w:lang w:eastAsia="en-US"/>
              </w:rPr>
            </w:pPr>
          </w:p>
          <w:p w14:paraId="7AA3F352" w14:textId="77777777" w:rsidR="00EC6366" w:rsidRPr="00977748" w:rsidRDefault="00EC6366" w:rsidP="00942851">
            <w:pPr>
              <w:spacing w:after="0" w:line="240" w:lineRule="auto"/>
              <w:jc w:val="center"/>
              <w:rPr>
                <w:rFonts w:ascii="Arial" w:hAnsi="Arial" w:cs="Arial"/>
                <w:sz w:val="16"/>
                <w:szCs w:val="16"/>
                <w:lang w:eastAsia="en-US"/>
              </w:rPr>
            </w:pPr>
          </w:p>
          <w:p w14:paraId="7EBA9D93" w14:textId="77777777" w:rsidR="00EC6366" w:rsidRPr="00977748" w:rsidRDefault="00EC6366" w:rsidP="00942851">
            <w:pPr>
              <w:spacing w:after="0" w:line="240" w:lineRule="auto"/>
              <w:jc w:val="center"/>
              <w:rPr>
                <w:rFonts w:ascii="Arial" w:hAnsi="Arial" w:cs="Arial"/>
                <w:sz w:val="16"/>
                <w:szCs w:val="16"/>
                <w:lang w:eastAsia="en-US"/>
              </w:rPr>
            </w:pPr>
          </w:p>
          <w:p w14:paraId="583C1C4B"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1</w:t>
            </w:r>
          </w:p>
          <w:p w14:paraId="151647E2"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w:t>
            </w:r>
          </w:p>
        </w:tc>
        <w:tc>
          <w:tcPr>
            <w:tcW w:w="993" w:type="dxa"/>
          </w:tcPr>
          <w:p w14:paraId="12D06C64" w14:textId="77777777" w:rsidR="00EC6366" w:rsidRPr="00977748" w:rsidRDefault="00EC6366" w:rsidP="00942851">
            <w:pPr>
              <w:spacing w:after="0" w:line="240" w:lineRule="auto"/>
              <w:jc w:val="center"/>
              <w:rPr>
                <w:rFonts w:ascii="Arial" w:hAnsi="Arial" w:cs="Arial"/>
                <w:sz w:val="16"/>
                <w:szCs w:val="16"/>
                <w:lang w:eastAsia="en-US"/>
              </w:rPr>
            </w:pPr>
          </w:p>
          <w:p w14:paraId="60DAF026" w14:textId="77777777" w:rsidR="00EC6366" w:rsidRPr="00977748" w:rsidRDefault="00EC6366" w:rsidP="00942851">
            <w:pPr>
              <w:spacing w:after="0" w:line="240" w:lineRule="auto"/>
              <w:jc w:val="center"/>
              <w:rPr>
                <w:rFonts w:ascii="Arial" w:hAnsi="Arial" w:cs="Arial"/>
                <w:sz w:val="16"/>
                <w:szCs w:val="16"/>
                <w:lang w:eastAsia="en-US"/>
              </w:rPr>
            </w:pPr>
          </w:p>
          <w:p w14:paraId="4A3BC802" w14:textId="77777777" w:rsidR="00EC6366" w:rsidRPr="00977748" w:rsidRDefault="00EC6366" w:rsidP="00942851">
            <w:pPr>
              <w:spacing w:after="0" w:line="240" w:lineRule="auto"/>
              <w:jc w:val="center"/>
              <w:rPr>
                <w:rFonts w:ascii="Arial" w:hAnsi="Arial" w:cs="Arial"/>
                <w:sz w:val="16"/>
                <w:szCs w:val="16"/>
                <w:lang w:eastAsia="en-US"/>
              </w:rPr>
            </w:pPr>
          </w:p>
          <w:p w14:paraId="7274C546" w14:textId="77777777" w:rsidR="00EC6366" w:rsidRPr="00977748" w:rsidRDefault="00EC6366" w:rsidP="00942851">
            <w:pPr>
              <w:spacing w:after="0" w:line="240" w:lineRule="auto"/>
              <w:jc w:val="center"/>
              <w:rPr>
                <w:rFonts w:ascii="Arial" w:hAnsi="Arial" w:cs="Arial"/>
                <w:sz w:val="16"/>
                <w:szCs w:val="16"/>
                <w:lang w:eastAsia="en-US"/>
              </w:rPr>
            </w:pPr>
          </w:p>
          <w:p w14:paraId="04C0F263" w14:textId="77777777" w:rsidR="00EC6366" w:rsidRPr="00977748" w:rsidRDefault="00EC6366" w:rsidP="00942851">
            <w:pPr>
              <w:spacing w:after="0" w:line="240" w:lineRule="auto"/>
              <w:jc w:val="center"/>
              <w:rPr>
                <w:rFonts w:ascii="Arial" w:hAnsi="Arial" w:cs="Arial"/>
                <w:sz w:val="16"/>
                <w:szCs w:val="16"/>
                <w:lang w:eastAsia="en-US"/>
              </w:rPr>
            </w:pPr>
          </w:p>
          <w:p w14:paraId="791F7F6D"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16 horas</w:t>
            </w:r>
          </w:p>
        </w:tc>
        <w:tc>
          <w:tcPr>
            <w:tcW w:w="1134" w:type="dxa"/>
          </w:tcPr>
          <w:p w14:paraId="48687308" w14:textId="77777777" w:rsidR="00EC6366" w:rsidRPr="00977748" w:rsidRDefault="00EC6366" w:rsidP="00942851">
            <w:pPr>
              <w:spacing w:after="0" w:line="240" w:lineRule="auto"/>
              <w:jc w:val="center"/>
              <w:rPr>
                <w:rFonts w:ascii="Arial" w:hAnsi="Arial" w:cs="Arial"/>
                <w:sz w:val="16"/>
                <w:szCs w:val="16"/>
                <w:lang w:eastAsia="en-US"/>
              </w:rPr>
            </w:pPr>
          </w:p>
          <w:p w14:paraId="6A11CC40" w14:textId="77777777" w:rsidR="00EC6366" w:rsidRPr="00977748" w:rsidRDefault="00EC6366" w:rsidP="00942851">
            <w:pPr>
              <w:spacing w:after="0" w:line="240" w:lineRule="auto"/>
              <w:jc w:val="center"/>
              <w:rPr>
                <w:rFonts w:ascii="Arial" w:hAnsi="Arial" w:cs="Arial"/>
                <w:sz w:val="16"/>
                <w:szCs w:val="16"/>
                <w:lang w:eastAsia="en-US"/>
              </w:rPr>
            </w:pPr>
          </w:p>
          <w:p w14:paraId="47D5A4FE" w14:textId="77777777" w:rsidR="00EC6366" w:rsidRPr="00977748" w:rsidRDefault="00EC6366" w:rsidP="00942851">
            <w:pPr>
              <w:spacing w:after="0" w:line="240" w:lineRule="auto"/>
              <w:jc w:val="center"/>
              <w:rPr>
                <w:rFonts w:ascii="Arial" w:hAnsi="Arial" w:cs="Arial"/>
                <w:sz w:val="16"/>
                <w:szCs w:val="16"/>
                <w:lang w:eastAsia="en-US"/>
              </w:rPr>
            </w:pPr>
          </w:p>
          <w:p w14:paraId="6A2773C5" w14:textId="77777777" w:rsidR="00EC6366" w:rsidRPr="00977748" w:rsidRDefault="00EC6366" w:rsidP="00942851">
            <w:pPr>
              <w:spacing w:after="0" w:line="240" w:lineRule="auto"/>
              <w:jc w:val="center"/>
              <w:rPr>
                <w:rFonts w:ascii="Arial" w:hAnsi="Arial" w:cs="Arial"/>
                <w:sz w:val="16"/>
                <w:szCs w:val="16"/>
                <w:lang w:eastAsia="en-US"/>
              </w:rPr>
            </w:pPr>
          </w:p>
          <w:p w14:paraId="0691420F" w14:textId="77777777" w:rsidR="00EC6366" w:rsidRPr="00977748" w:rsidRDefault="00EC6366" w:rsidP="00942851">
            <w:pPr>
              <w:spacing w:after="0" w:line="240" w:lineRule="auto"/>
              <w:jc w:val="center"/>
              <w:rPr>
                <w:rFonts w:ascii="Arial" w:hAnsi="Arial" w:cs="Arial"/>
                <w:sz w:val="16"/>
                <w:szCs w:val="16"/>
                <w:lang w:eastAsia="en-US"/>
              </w:rPr>
            </w:pPr>
          </w:p>
          <w:p w14:paraId="0D9FE5BC"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1</w:t>
            </w:r>
          </w:p>
          <w:p w14:paraId="4A3D1E2F"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w:t>
            </w:r>
          </w:p>
        </w:tc>
        <w:tc>
          <w:tcPr>
            <w:tcW w:w="850" w:type="dxa"/>
          </w:tcPr>
          <w:p w14:paraId="25BBD674" w14:textId="77777777" w:rsidR="00EC6366" w:rsidRPr="00977748" w:rsidRDefault="00EC6366" w:rsidP="00942851">
            <w:pPr>
              <w:spacing w:after="0" w:line="240" w:lineRule="auto"/>
              <w:jc w:val="center"/>
              <w:rPr>
                <w:rFonts w:ascii="Arial" w:hAnsi="Arial" w:cs="Arial"/>
                <w:sz w:val="16"/>
                <w:szCs w:val="16"/>
                <w:lang w:eastAsia="en-US"/>
              </w:rPr>
            </w:pPr>
          </w:p>
          <w:p w14:paraId="321EF0C4" w14:textId="77777777" w:rsidR="00EC6366" w:rsidRPr="00977748" w:rsidRDefault="00EC6366" w:rsidP="00942851">
            <w:pPr>
              <w:spacing w:after="0" w:line="240" w:lineRule="auto"/>
              <w:jc w:val="center"/>
              <w:rPr>
                <w:rFonts w:ascii="Arial" w:hAnsi="Arial" w:cs="Arial"/>
                <w:sz w:val="16"/>
                <w:szCs w:val="16"/>
                <w:lang w:eastAsia="en-US"/>
              </w:rPr>
            </w:pPr>
          </w:p>
          <w:p w14:paraId="680753C3" w14:textId="77777777" w:rsidR="00EC6366" w:rsidRPr="00977748" w:rsidRDefault="00EC6366" w:rsidP="00942851">
            <w:pPr>
              <w:spacing w:after="0" w:line="240" w:lineRule="auto"/>
              <w:jc w:val="center"/>
              <w:rPr>
                <w:rFonts w:ascii="Arial" w:hAnsi="Arial" w:cs="Arial"/>
                <w:sz w:val="16"/>
                <w:szCs w:val="16"/>
                <w:lang w:eastAsia="en-US"/>
              </w:rPr>
            </w:pPr>
          </w:p>
          <w:p w14:paraId="7C254165" w14:textId="77777777" w:rsidR="00EC6366" w:rsidRPr="00977748" w:rsidRDefault="00EC6366" w:rsidP="00942851">
            <w:pPr>
              <w:spacing w:after="0" w:line="240" w:lineRule="auto"/>
              <w:jc w:val="center"/>
              <w:rPr>
                <w:rFonts w:ascii="Arial" w:hAnsi="Arial" w:cs="Arial"/>
                <w:sz w:val="16"/>
                <w:szCs w:val="16"/>
                <w:lang w:eastAsia="en-US"/>
              </w:rPr>
            </w:pPr>
          </w:p>
          <w:p w14:paraId="3C4AAC90" w14:textId="77777777" w:rsidR="00EC6366" w:rsidRPr="00977748" w:rsidRDefault="00EC6366" w:rsidP="00942851">
            <w:pPr>
              <w:spacing w:after="0" w:line="240" w:lineRule="auto"/>
              <w:jc w:val="center"/>
              <w:rPr>
                <w:rFonts w:ascii="Arial" w:hAnsi="Arial" w:cs="Arial"/>
                <w:sz w:val="16"/>
                <w:szCs w:val="16"/>
                <w:lang w:eastAsia="en-US"/>
              </w:rPr>
            </w:pPr>
          </w:p>
          <w:p w14:paraId="17CAE74F"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48 horas</w:t>
            </w:r>
          </w:p>
        </w:tc>
      </w:tr>
      <w:tr w:rsidR="00EC6366" w:rsidRPr="00977748" w14:paraId="530483A8" w14:textId="77777777" w:rsidTr="00942851">
        <w:tc>
          <w:tcPr>
            <w:tcW w:w="1134" w:type="dxa"/>
            <w:shd w:val="clear" w:color="auto" w:fill="FFC000"/>
          </w:tcPr>
          <w:p w14:paraId="6AAA78A6" w14:textId="77777777" w:rsidR="00EC6366" w:rsidRPr="00B523BA" w:rsidRDefault="00EC6366" w:rsidP="00942851">
            <w:pPr>
              <w:spacing w:before="100" w:beforeAutospacing="1" w:after="100" w:afterAutospacing="1" w:line="240" w:lineRule="auto"/>
              <w:rPr>
                <w:rFonts w:ascii="Arial" w:hAnsi="Arial" w:cs="Arial"/>
                <w:b/>
                <w:bCs/>
                <w:sz w:val="16"/>
                <w:szCs w:val="16"/>
              </w:rPr>
            </w:pPr>
          </w:p>
          <w:p w14:paraId="28E35EA9" w14:textId="77777777" w:rsidR="00EC6366" w:rsidRPr="00B523BA" w:rsidRDefault="00EC6366" w:rsidP="00942851">
            <w:pPr>
              <w:spacing w:before="100" w:beforeAutospacing="1" w:after="100" w:afterAutospacing="1" w:line="240" w:lineRule="auto"/>
              <w:rPr>
                <w:rFonts w:ascii="Arial" w:hAnsi="Arial" w:cs="Arial"/>
                <w:b/>
                <w:bCs/>
                <w:sz w:val="16"/>
                <w:szCs w:val="16"/>
              </w:rPr>
            </w:pPr>
          </w:p>
          <w:p w14:paraId="35B33184" w14:textId="77777777" w:rsidR="00EC6366" w:rsidRPr="00B523BA" w:rsidRDefault="00EC6366" w:rsidP="00942851">
            <w:pPr>
              <w:spacing w:before="100" w:beforeAutospacing="1" w:after="100" w:afterAutospacing="1" w:line="240" w:lineRule="auto"/>
              <w:rPr>
                <w:rFonts w:ascii="Arial" w:hAnsi="Arial" w:cs="Arial"/>
                <w:b/>
                <w:bCs/>
                <w:sz w:val="16"/>
                <w:szCs w:val="16"/>
              </w:rPr>
            </w:pPr>
            <w:r w:rsidRPr="00B523BA">
              <w:rPr>
                <w:rFonts w:ascii="Arial" w:hAnsi="Arial" w:cs="Arial"/>
                <w:b/>
                <w:bCs/>
                <w:sz w:val="16"/>
                <w:szCs w:val="16"/>
              </w:rPr>
              <w:t>Medio</w:t>
            </w:r>
          </w:p>
        </w:tc>
        <w:tc>
          <w:tcPr>
            <w:tcW w:w="1980" w:type="dxa"/>
          </w:tcPr>
          <w:p w14:paraId="367F70AB" w14:textId="77777777" w:rsidR="00EC6366" w:rsidRPr="00977748" w:rsidRDefault="00EC6366" w:rsidP="00942851">
            <w:pPr>
              <w:spacing w:before="100" w:beforeAutospacing="1" w:after="100" w:afterAutospacing="1" w:line="240" w:lineRule="auto"/>
              <w:jc w:val="both"/>
              <w:rPr>
                <w:rFonts w:ascii="Arial" w:hAnsi="Arial" w:cs="Arial"/>
                <w:sz w:val="16"/>
                <w:szCs w:val="16"/>
              </w:rPr>
            </w:pPr>
            <w:r w:rsidRPr="00977748">
              <w:rPr>
                <w:rFonts w:ascii="Arial" w:hAnsi="Arial" w:cs="Arial"/>
                <w:sz w:val="16"/>
                <w:szCs w:val="16"/>
              </w:rPr>
              <w:t xml:space="preserve">La </w:t>
            </w:r>
            <w:proofErr w:type="gramStart"/>
            <w:r w:rsidRPr="00977748">
              <w:rPr>
                <w:rFonts w:ascii="Arial" w:hAnsi="Arial" w:cs="Arial"/>
                <w:sz w:val="16"/>
                <w:szCs w:val="16"/>
              </w:rPr>
              <w:t>solución  de</w:t>
            </w:r>
            <w:proofErr w:type="gramEnd"/>
            <w:r w:rsidRPr="00977748">
              <w:rPr>
                <w:rFonts w:ascii="Arial" w:hAnsi="Arial" w:cs="Arial"/>
                <w:sz w:val="16"/>
                <w:szCs w:val="16"/>
              </w:rPr>
              <w:t xml:space="preserve"> </w:t>
            </w:r>
            <w:r w:rsidRPr="00977748">
              <w:rPr>
                <w:rFonts w:ascii="Arial" w:hAnsi="Arial" w:cs="Arial"/>
                <w:bCs/>
                <w:sz w:val="16"/>
                <w:szCs w:val="16"/>
              </w:rPr>
              <w:t xml:space="preserve">punto final (EDR, parchado de aplicaciones y seguridad para correo office 365), </w:t>
            </w:r>
            <w:r w:rsidRPr="00977748">
              <w:rPr>
                <w:rFonts w:ascii="Arial" w:hAnsi="Arial" w:cs="Arial"/>
                <w:sz w:val="16"/>
                <w:szCs w:val="16"/>
              </w:rPr>
              <w:t xml:space="preserve">continúa funcionando con impedimentos menores. Las tareas pueden continuar </w:t>
            </w:r>
            <w:proofErr w:type="gramStart"/>
            <w:r w:rsidRPr="00977748">
              <w:rPr>
                <w:rFonts w:ascii="Arial" w:hAnsi="Arial" w:cs="Arial"/>
                <w:sz w:val="16"/>
                <w:szCs w:val="16"/>
              </w:rPr>
              <w:t>con  una</w:t>
            </w:r>
            <w:proofErr w:type="gramEnd"/>
            <w:r w:rsidRPr="00977748">
              <w:rPr>
                <w:rFonts w:ascii="Arial" w:hAnsi="Arial" w:cs="Arial"/>
                <w:sz w:val="16"/>
                <w:szCs w:val="16"/>
              </w:rPr>
              <w:t xml:space="preserve">  mínima disminución de performance.</w:t>
            </w:r>
          </w:p>
        </w:tc>
        <w:tc>
          <w:tcPr>
            <w:tcW w:w="1134" w:type="dxa"/>
          </w:tcPr>
          <w:p w14:paraId="5212102F" w14:textId="77777777" w:rsidR="00EC6366" w:rsidRPr="00977748" w:rsidRDefault="00EC6366" w:rsidP="00942851">
            <w:pPr>
              <w:spacing w:after="0" w:line="240" w:lineRule="auto"/>
              <w:jc w:val="center"/>
              <w:rPr>
                <w:rFonts w:ascii="Arial" w:hAnsi="Arial" w:cs="Arial"/>
                <w:sz w:val="16"/>
                <w:szCs w:val="16"/>
                <w:lang w:eastAsia="en-US"/>
              </w:rPr>
            </w:pPr>
          </w:p>
          <w:p w14:paraId="1A03C088" w14:textId="77777777" w:rsidR="00EC6366" w:rsidRPr="00977748" w:rsidRDefault="00EC6366" w:rsidP="00942851">
            <w:pPr>
              <w:spacing w:after="0" w:line="240" w:lineRule="auto"/>
              <w:jc w:val="center"/>
              <w:rPr>
                <w:rFonts w:ascii="Arial" w:hAnsi="Arial" w:cs="Arial"/>
                <w:sz w:val="16"/>
                <w:szCs w:val="16"/>
                <w:lang w:eastAsia="en-US"/>
              </w:rPr>
            </w:pPr>
          </w:p>
          <w:p w14:paraId="1CFDD2A3" w14:textId="77777777" w:rsidR="00EC6366" w:rsidRPr="00977748" w:rsidRDefault="00EC6366" w:rsidP="00942851">
            <w:pPr>
              <w:spacing w:after="0" w:line="240" w:lineRule="auto"/>
              <w:jc w:val="center"/>
              <w:rPr>
                <w:rFonts w:ascii="Arial" w:hAnsi="Arial" w:cs="Arial"/>
                <w:sz w:val="16"/>
                <w:szCs w:val="16"/>
                <w:lang w:eastAsia="en-US"/>
              </w:rPr>
            </w:pPr>
          </w:p>
          <w:p w14:paraId="508677A7" w14:textId="77777777" w:rsidR="00EC6366" w:rsidRPr="00977748" w:rsidRDefault="00EC6366" w:rsidP="00942851">
            <w:pPr>
              <w:spacing w:after="0" w:line="240" w:lineRule="auto"/>
              <w:jc w:val="center"/>
              <w:rPr>
                <w:rFonts w:ascii="Arial" w:hAnsi="Arial" w:cs="Arial"/>
                <w:sz w:val="16"/>
                <w:szCs w:val="16"/>
                <w:lang w:eastAsia="en-US"/>
              </w:rPr>
            </w:pPr>
          </w:p>
          <w:p w14:paraId="51A92399" w14:textId="77777777" w:rsidR="00EC6366" w:rsidRPr="00977748" w:rsidRDefault="00EC6366" w:rsidP="00942851">
            <w:pPr>
              <w:spacing w:after="0" w:line="240" w:lineRule="auto"/>
              <w:jc w:val="center"/>
              <w:rPr>
                <w:rFonts w:ascii="Arial" w:hAnsi="Arial" w:cs="Arial"/>
                <w:sz w:val="16"/>
                <w:szCs w:val="16"/>
                <w:lang w:eastAsia="en-US"/>
              </w:rPr>
            </w:pPr>
          </w:p>
          <w:p w14:paraId="60C78DEE" w14:textId="77777777" w:rsidR="00EC6366" w:rsidRPr="00977748" w:rsidRDefault="00EC6366" w:rsidP="00942851">
            <w:pPr>
              <w:spacing w:after="0" w:line="240" w:lineRule="auto"/>
              <w:jc w:val="center"/>
              <w:rPr>
                <w:rFonts w:ascii="Arial" w:hAnsi="Arial" w:cs="Arial"/>
                <w:sz w:val="16"/>
                <w:szCs w:val="16"/>
                <w:lang w:eastAsia="en-US"/>
              </w:rPr>
            </w:pPr>
          </w:p>
          <w:p w14:paraId="629CCC22"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 xml:space="preserve">4 </w:t>
            </w:r>
          </w:p>
          <w:p w14:paraId="34502B0A"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horas</w:t>
            </w:r>
          </w:p>
        </w:tc>
        <w:tc>
          <w:tcPr>
            <w:tcW w:w="992" w:type="dxa"/>
          </w:tcPr>
          <w:p w14:paraId="028FEDB0" w14:textId="77777777" w:rsidR="00EC6366" w:rsidRPr="00977748" w:rsidRDefault="00EC6366" w:rsidP="00942851">
            <w:pPr>
              <w:spacing w:after="0" w:line="240" w:lineRule="auto"/>
              <w:jc w:val="center"/>
              <w:rPr>
                <w:rFonts w:ascii="Arial" w:hAnsi="Arial" w:cs="Arial"/>
                <w:sz w:val="16"/>
                <w:szCs w:val="16"/>
                <w:lang w:eastAsia="en-US"/>
              </w:rPr>
            </w:pPr>
          </w:p>
          <w:p w14:paraId="669E1E40" w14:textId="77777777" w:rsidR="00EC6366" w:rsidRPr="00977748" w:rsidRDefault="00EC6366" w:rsidP="00942851">
            <w:pPr>
              <w:spacing w:after="0" w:line="240" w:lineRule="auto"/>
              <w:jc w:val="center"/>
              <w:rPr>
                <w:rFonts w:ascii="Arial" w:hAnsi="Arial" w:cs="Arial"/>
                <w:sz w:val="16"/>
                <w:szCs w:val="16"/>
                <w:lang w:eastAsia="en-US"/>
              </w:rPr>
            </w:pPr>
          </w:p>
          <w:p w14:paraId="5AFB68A0" w14:textId="77777777" w:rsidR="00EC6366" w:rsidRPr="00977748" w:rsidRDefault="00EC6366" w:rsidP="00942851">
            <w:pPr>
              <w:spacing w:after="0" w:line="240" w:lineRule="auto"/>
              <w:jc w:val="center"/>
              <w:rPr>
                <w:rFonts w:ascii="Arial" w:hAnsi="Arial" w:cs="Arial"/>
                <w:sz w:val="16"/>
                <w:szCs w:val="16"/>
                <w:lang w:eastAsia="en-US"/>
              </w:rPr>
            </w:pPr>
          </w:p>
          <w:p w14:paraId="79E997C4" w14:textId="77777777" w:rsidR="00EC6366" w:rsidRPr="00977748" w:rsidRDefault="00EC6366" w:rsidP="00942851">
            <w:pPr>
              <w:spacing w:after="0" w:line="240" w:lineRule="auto"/>
              <w:jc w:val="center"/>
              <w:rPr>
                <w:rFonts w:ascii="Arial" w:hAnsi="Arial" w:cs="Arial"/>
                <w:sz w:val="16"/>
                <w:szCs w:val="16"/>
                <w:lang w:eastAsia="en-US"/>
              </w:rPr>
            </w:pPr>
          </w:p>
          <w:p w14:paraId="11702BA6" w14:textId="77777777" w:rsidR="00EC6366" w:rsidRPr="00977748" w:rsidRDefault="00EC6366" w:rsidP="00942851">
            <w:pPr>
              <w:spacing w:after="0" w:line="240" w:lineRule="auto"/>
              <w:jc w:val="center"/>
              <w:rPr>
                <w:rFonts w:ascii="Arial" w:hAnsi="Arial" w:cs="Arial"/>
                <w:sz w:val="16"/>
                <w:szCs w:val="16"/>
                <w:lang w:eastAsia="en-US"/>
              </w:rPr>
            </w:pPr>
          </w:p>
          <w:p w14:paraId="17473315" w14:textId="77777777" w:rsidR="00EC6366" w:rsidRPr="00977748" w:rsidRDefault="00EC6366" w:rsidP="00942851">
            <w:pPr>
              <w:spacing w:after="0" w:line="240" w:lineRule="auto"/>
              <w:jc w:val="center"/>
              <w:rPr>
                <w:rFonts w:ascii="Arial" w:hAnsi="Arial" w:cs="Arial"/>
                <w:sz w:val="16"/>
                <w:szCs w:val="16"/>
                <w:lang w:eastAsia="en-US"/>
              </w:rPr>
            </w:pPr>
          </w:p>
          <w:p w14:paraId="217F73D0"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 xml:space="preserve">8 </w:t>
            </w:r>
          </w:p>
          <w:p w14:paraId="318ABB78"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horas</w:t>
            </w:r>
          </w:p>
        </w:tc>
        <w:tc>
          <w:tcPr>
            <w:tcW w:w="992" w:type="dxa"/>
          </w:tcPr>
          <w:p w14:paraId="3246BA52" w14:textId="77777777" w:rsidR="00EC6366" w:rsidRPr="00977748" w:rsidRDefault="00EC6366" w:rsidP="00942851">
            <w:pPr>
              <w:spacing w:after="0" w:line="240" w:lineRule="auto"/>
              <w:jc w:val="center"/>
              <w:rPr>
                <w:rFonts w:ascii="Arial" w:hAnsi="Arial" w:cs="Arial"/>
                <w:sz w:val="16"/>
                <w:szCs w:val="16"/>
                <w:lang w:eastAsia="en-US"/>
              </w:rPr>
            </w:pPr>
          </w:p>
          <w:p w14:paraId="5E669974" w14:textId="77777777" w:rsidR="00EC6366" w:rsidRPr="00977748" w:rsidRDefault="00EC6366" w:rsidP="00942851">
            <w:pPr>
              <w:spacing w:after="0" w:line="240" w:lineRule="auto"/>
              <w:jc w:val="center"/>
              <w:rPr>
                <w:rFonts w:ascii="Arial" w:hAnsi="Arial" w:cs="Arial"/>
                <w:sz w:val="16"/>
                <w:szCs w:val="16"/>
                <w:lang w:eastAsia="en-US"/>
              </w:rPr>
            </w:pPr>
          </w:p>
          <w:p w14:paraId="2119E3CA" w14:textId="77777777" w:rsidR="00EC6366" w:rsidRPr="00977748" w:rsidRDefault="00EC6366" w:rsidP="00942851">
            <w:pPr>
              <w:spacing w:after="0" w:line="240" w:lineRule="auto"/>
              <w:jc w:val="center"/>
              <w:rPr>
                <w:rFonts w:ascii="Arial" w:hAnsi="Arial" w:cs="Arial"/>
                <w:sz w:val="16"/>
                <w:szCs w:val="16"/>
                <w:lang w:eastAsia="en-US"/>
              </w:rPr>
            </w:pPr>
          </w:p>
          <w:p w14:paraId="79447E64" w14:textId="77777777" w:rsidR="00EC6366" w:rsidRPr="00977748" w:rsidRDefault="00EC6366" w:rsidP="00942851">
            <w:pPr>
              <w:spacing w:after="0" w:line="240" w:lineRule="auto"/>
              <w:jc w:val="center"/>
              <w:rPr>
                <w:rFonts w:ascii="Arial" w:hAnsi="Arial" w:cs="Arial"/>
                <w:sz w:val="16"/>
                <w:szCs w:val="16"/>
                <w:lang w:eastAsia="en-US"/>
              </w:rPr>
            </w:pPr>
          </w:p>
          <w:p w14:paraId="53B1C381" w14:textId="77777777" w:rsidR="00EC6366" w:rsidRPr="00977748" w:rsidRDefault="00EC6366" w:rsidP="00942851">
            <w:pPr>
              <w:spacing w:after="0" w:line="240" w:lineRule="auto"/>
              <w:jc w:val="center"/>
              <w:rPr>
                <w:rFonts w:ascii="Arial" w:hAnsi="Arial" w:cs="Arial"/>
                <w:sz w:val="16"/>
                <w:szCs w:val="16"/>
                <w:lang w:eastAsia="en-US"/>
              </w:rPr>
            </w:pPr>
          </w:p>
          <w:p w14:paraId="65A60B65" w14:textId="77777777" w:rsidR="00EC6366" w:rsidRPr="00977748" w:rsidRDefault="00EC6366" w:rsidP="00942851">
            <w:pPr>
              <w:spacing w:after="0" w:line="240" w:lineRule="auto"/>
              <w:jc w:val="center"/>
              <w:rPr>
                <w:rFonts w:ascii="Arial" w:hAnsi="Arial" w:cs="Arial"/>
                <w:sz w:val="16"/>
                <w:szCs w:val="16"/>
                <w:lang w:eastAsia="en-US"/>
              </w:rPr>
            </w:pPr>
          </w:p>
          <w:p w14:paraId="2E10123C"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4</w:t>
            </w:r>
          </w:p>
          <w:p w14:paraId="39985AE5"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w:t>
            </w:r>
          </w:p>
        </w:tc>
        <w:tc>
          <w:tcPr>
            <w:tcW w:w="993" w:type="dxa"/>
          </w:tcPr>
          <w:p w14:paraId="24E3C787" w14:textId="77777777" w:rsidR="00EC6366" w:rsidRPr="00977748" w:rsidRDefault="00EC6366" w:rsidP="00942851">
            <w:pPr>
              <w:spacing w:after="0" w:line="240" w:lineRule="auto"/>
              <w:jc w:val="center"/>
              <w:rPr>
                <w:rFonts w:ascii="Arial" w:hAnsi="Arial" w:cs="Arial"/>
                <w:sz w:val="16"/>
                <w:szCs w:val="16"/>
                <w:lang w:eastAsia="en-US"/>
              </w:rPr>
            </w:pPr>
          </w:p>
          <w:p w14:paraId="516A52B2" w14:textId="77777777" w:rsidR="00EC6366" w:rsidRPr="00977748" w:rsidRDefault="00EC6366" w:rsidP="00942851">
            <w:pPr>
              <w:spacing w:after="0" w:line="240" w:lineRule="auto"/>
              <w:jc w:val="center"/>
              <w:rPr>
                <w:rFonts w:ascii="Arial" w:hAnsi="Arial" w:cs="Arial"/>
                <w:sz w:val="16"/>
                <w:szCs w:val="16"/>
                <w:lang w:eastAsia="en-US"/>
              </w:rPr>
            </w:pPr>
          </w:p>
          <w:p w14:paraId="76F34988" w14:textId="77777777" w:rsidR="00EC6366" w:rsidRPr="00977748" w:rsidRDefault="00EC6366" w:rsidP="00942851">
            <w:pPr>
              <w:spacing w:after="0" w:line="240" w:lineRule="auto"/>
              <w:jc w:val="center"/>
              <w:rPr>
                <w:rFonts w:ascii="Arial" w:hAnsi="Arial" w:cs="Arial"/>
                <w:sz w:val="16"/>
                <w:szCs w:val="16"/>
                <w:lang w:eastAsia="en-US"/>
              </w:rPr>
            </w:pPr>
          </w:p>
          <w:p w14:paraId="6E58E28F" w14:textId="77777777" w:rsidR="00EC6366" w:rsidRPr="00977748" w:rsidRDefault="00EC6366" w:rsidP="00942851">
            <w:pPr>
              <w:spacing w:after="0" w:line="240" w:lineRule="auto"/>
              <w:jc w:val="center"/>
              <w:rPr>
                <w:rFonts w:ascii="Arial" w:hAnsi="Arial" w:cs="Arial"/>
                <w:sz w:val="16"/>
                <w:szCs w:val="16"/>
                <w:lang w:eastAsia="en-US"/>
              </w:rPr>
            </w:pPr>
          </w:p>
          <w:p w14:paraId="62F88767" w14:textId="77777777" w:rsidR="00EC6366" w:rsidRPr="00977748" w:rsidRDefault="00EC6366" w:rsidP="00942851">
            <w:pPr>
              <w:spacing w:after="0" w:line="240" w:lineRule="auto"/>
              <w:jc w:val="center"/>
              <w:rPr>
                <w:rFonts w:ascii="Arial" w:hAnsi="Arial" w:cs="Arial"/>
                <w:sz w:val="16"/>
                <w:szCs w:val="16"/>
                <w:lang w:eastAsia="en-US"/>
              </w:rPr>
            </w:pPr>
          </w:p>
          <w:p w14:paraId="736F5335" w14:textId="77777777" w:rsidR="00EC6366" w:rsidRPr="00977748" w:rsidRDefault="00EC6366" w:rsidP="00942851">
            <w:pPr>
              <w:spacing w:after="0" w:line="240" w:lineRule="auto"/>
              <w:jc w:val="center"/>
              <w:rPr>
                <w:rFonts w:ascii="Arial" w:hAnsi="Arial" w:cs="Arial"/>
                <w:sz w:val="16"/>
                <w:szCs w:val="16"/>
                <w:lang w:eastAsia="en-US"/>
              </w:rPr>
            </w:pPr>
          </w:p>
          <w:p w14:paraId="10D7FB76"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36 horas</w:t>
            </w:r>
          </w:p>
        </w:tc>
        <w:tc>
          <w:tcPr>
            <w:tcW w:w="1134" w:type="dxa"/>
          </w:tcPr>
          <w:p w14:paraId="48D6A43A" w14:textId="77777777" w:rsidR="00EC6366" w:rsidRPr="00977748" w:rsidRDefault="00EC6366" w:rsidP="00942851">
            <w:pPr>
              <w:spacing w:after="0" w:line="240" w:lineRule="auto"/>
              <w:jc w:val="center"/>
              <w:rPr>
                <w:rFonts w:ascii="Arial" w:hAnsi="Arial" w:cs="Arial"/>
                <w:sz w:val="16"/>
                <w:szCs w:val="16"/>
                <w:lang w:eastAsia="en-US"/>
              </w:rPr>
            </w:pPr>
          </w:p>
          <w:p w14:paraId="6D670E0C" w14:textId="77777777" w:rsidR="00EC6366" w:rsidRPr="00977748" w:rsidRDefault="00EC6366" w:rsidP="00942851">
            <w:pPr>
              <w:spacing w:after="0" w:line="240" w:lineRule="auto"/>
              <w:jc w:val="center"/>
              <w:rPr>
                <w:rFonts w:ascii="Arial" w:hAnsi="Arial" w:cs="Arial"/>
                <w:sz w:val="16"/>
                <w:szCs w:val="16"/>
                <w:lang w:eastAsia="en-US"/>
              </w:rPr>
            </w:pPr>
          </w:p>
          <w:p w14:paraId="2592DF6B" w14:textId="77777777" w:rsidR="00EC6366" w:rsidRPr="00977748" w:rsidRDefault="00EC6366" w:rsidP="00942851">
            <w:pPr>
              <w:spacing w:after="0" w:line="240" w:lineRule="auto"/>
              <w:jc w:val="center"/>
              <w:rPr>
                <w:rFonts w:ascii="Arial" w:hAnsi="Arial" w:cs="Arial"/>
                <w:sz w:val="16"/>
                <w:szCs w:val="16"/>
                <w:lang w:eastAsia="en-US"/>
              </w:rPr>
            </w:pPr>
          </w:p>
          <w:p w14:paraId="0E91C57F" w14:textId="77777777" w:rsidR="00EC6366" w:rsidRPr="00977748" w:rsidRDefault="00EC6366" w:rsidP="00942851">
            <w:pPr>
              <w:spacing w:after="0" w:line="240" w:lineRule="auto"/>
              <w:jc w:val="center"/>
              <w:rPr>
                <w:rFonts w:ascii="Arial" w:hAnsi="Arial" w:cs="Arial"/>
                <w:sz w:val="16"/>
                <w:szCs w:val="16"/>
                <w:lang w:eastAsia="en-US"/>
              </w:rPr>
            </w:pPr>
          </w:p>
          <w:p w14:paraId="09524067" w14:textId="77777777" w:rsidR="00EC6366" w:rsidRPr="00977748" w:rsidRDefault="00EC6366" w:rsidP="00942851">
            <w:pPr>
              <w:spacing w:after="0" w:line="240" w:lineRule="auto"/>
              <w:jc w:val="center"/>
              <w:rPr>
                <w:rFonts w:ascii="Arial" w:hAnsi="Arial" w:cs="Arial"/>
                <w:sz w:val="16"/>
                <w:szCs w:val="16"/>
                <w:lang w:eastAsia="en-US"/>
              </w:rPr>
            </w:pPr>
          </w:p>
          <w:p w14:paraId="337D69CA" w14:textId="77777777" w:rsidR="00EC6366" w:rsidRPr="00977748" w:rsidRDefault="00EC6366" w:rsidP="00942851">
            <w:pPr>
              <w:spacing w:after="0" w:line="240" w:lineRule="auto"/>
              <w:jc w:val="center"/>
              <w:rPr>
                <w:rFonts w:ascii="Arial" w:hAnsi="Arial" w:cs="Arial"/>
                <w:sz w:val="16"/>
                <w:szCs w:val="16"/>
                <w:lang w:eastAsia="en-US"/>
              </w:rPr>
            </w:pPr>
          </w:p>
          <w:p w14:paraId="6D5030F6"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2</w:t>
            </w:r>
          </w:p>
          <w:p w14:paraId="3873519E"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w:t>
            </w:r>
          </w:p>
        </w:tc>
        <w:tc>
          <w:tcPr>
            <w:tcW w:w="850" w:type="dxa"/>
          </w:tcPr>
          <w:p w14:paraId="3B0EE4CE" w14:textId="77777777" w:rsidR="00EC6366" w:rsidRPr="00977748" w:rsidRDefault="00EC6366" w:rsidP="00942851">
            <w:pPr>
              <w:spacing w:after="0" w:line="240" w:lineRule="auto"/>
              <w:jc w:val="center"/>
              <w:rPr>
                <w:rFonts w:ascii="Arial" w:hAnsi="Arial" w:cs="Arial"/>
                <w:sz w:val="16"/>
                <w:szCs w:val="16"/>
                <w:lang w:eastAsia="en-US"/>
              </w:rPr>
            </w:pPr>
          </w:p>
          <w:p w14:paraId="456C7479" w14:textId="77777777" w:rsidR="00EC6366" w:rsidRPr="00977748" w:rsidRDefault="00EC6366" w:rsidP="00942851">
            <w:pPr>
              <w:spacing w:after="0" w:line="240" w:lineRule="auto"/>
              <w:jc w:val="center"/>
              <w:rPr>
                <w:rFonts w:ascii="Arial" w:hAnsi="Arial" w:cs="Arial"/>
                <w:sz w:val="16"/>
                <w:szCs w:val="16"/>
                <w:lang w:eastAsia="en-US"/>
              </w:rPr>
            </w:pPr>
          </w:p>
          <w:p w14:paraId="6CBD244A" w14:textId="77777777" w:rsidR="00EC6366" w:rsidRPr="00977748" w:rsidRDefault="00EC6366" w:rsidP="00942851">
            <w:pPr>
              <w:spacing w:after="0" w:line="240" w:lineRule="auto"/>
              <w:jc w:val="center"/>
              <w:rPr>
                <w:rFonts w:ascii="Arial" w:hAnsi="Arial" w:cs="Arial"/>
                <w:sz w:val="16"/>
                <w:szCs w:val="16"/>
                <w:lang w:eastAsia="en-US"/>
              </w:rPr>
            </w:pPr>
          </w:p>
          <w:p w14:paraId="2F261F06" w14:textId="77777777" w:rsidR="00EC6366" w:rsidRPr="00977748" w:rsidRDefault="00EC6366" w:rsidP="00942851">
            <w:pPr>
              <w:spacing w:after="0" w:line="240" w:lineRule="auto"/>
              <w:jc w:val="center"/>
              <w:rPr>
                <w:rFonts w:ascii="Arial" w:hAnsi="Arial" w:cs="Arial"/>
                <w:sz w:val="16"/>
                <w:szCs w:val="16"/>
                <w:lang w:eastAsia="en-US"/>
              </w:rPr>
            </w:pPr>
          </w:p>
          <w:p w14:paraId="6480F1A2" w14:textId="77777777" w:rsidR="00EC6366" w:rsidRPr="00977748" w:rsidRDefault="00EC6366" w:rsidP="00942851">
            <w:pPr>
              <w:spacing w:after="0" w:line="240" w:lineRule="auto"/>
              <w:jc w:val="center"/>
              <w:rPr>
                <w:rFonts w:ascii="Arial" w:hAnsi="Arial" w:cs="Arial"/>
                <w:sz w:val="16"/>
                <w:szCs w:val="16"/>
                <w:lang w:eastAsia="en-US"/>
              </w:rPr>
            </w:pPr>
          </w:p>
          <w:p w14:paraId="41C2C67E" w14:textId="77777777" w:rsidR="00EC6366" w:rsidRPr="00977748" w:rsidRDefault="00EC6366" w:rsidP="00942851">
            <w:pPr>
              <w:spacing w:after="0" w:line="240" w:lineRule="auto"/>
              <w:jc w:val="center"/>
              <w:rPr>
                <w:rFonts w:ascii="Arial" w:hAnsi="Arial" w:cs="Arial"/>
                <w:sz w:val="16"/>
                <w:szCs w:val="16"/>
                <w:lang w:eastAsia="en-US"/>
              </w:rPr>
            </w:pPr>
          </w:p>
          <w:p w14:paraId="6845A62A"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96 horas</w:t>
            </w:r>
          </w:p>
        </w:tc>
      </w:tr>
      <w:tr w:rsidR="00EC6366" w:rsidRPr="00977748" w14:paraId="4D68CBE5" w14:textId="77777777" w:rsidTr="00942851">
        <w:tc>
          <w:tcPr>
            <w:tcW w:w="1134" w:type="dxa"/>
            <w:shd w:val="clear" w:color="auto" w:fill="FFC000"/>
          </w:tcPr>
          <w:p w14:paraId="6F3B9B2C" w14:textId="77777777" w:rsidR="00EC6366" w:rsidRPr="00B523BA" w:rsidRDefault="00EC6366" w:rsidP="00942851">
            <w:pPr>
              <w:spacing w:before="100" w:beforeAutospacing="1" w:after="100" w:afterAutospacing="1" w:line="240" w:lineRule="auto"/>
              <w:rPr>
                <w:rFonts w:ascii="Arial" w:hAnsi="Arial" w:cs="Arial"/>
                <w:b/>
                <w:bCs/>
                <w:sz w:val="16"/>
                <w:szCs w:val="16"/>
              </w:rPr>
            </w:pPr>
            <w:r w:rsidRPr="00B523BA">
              <w:rPr>
                <w:rFonts w:ascii="Arial" w:hAnsi="Arial" w:cs="Arial"/>
                <w:b/>
                <w:bCs/>
                <w:sz w:val="16"/>
                <w:szCs w:val="16"/>
              </w:rPr>
              <w:t xml:space="preserve">Medio </w:t>
            </w:r>
          </w:p>
        </w:tc>
        <w:tc>
          <w:tcPr>
            <w:tcW w:w="1980" w:type="dxa"/>
          </w:tcPr>
          <w:p w14:paraId="5CBCCA56" w14:textId="77777777" w:rsidR="00EC6366" w:rsidRPr="00977748" w:rsidRDefault="00EC6366" w:rsidP="00942851">
            <w:pPr>
              <w:spacing w:before="100" w:beforeAutospacing="1" w:after="100" w:afterAutospacing="1" w:line="240" w:lineRule="auto"/>
              <w:jc w:val="both"/>
              <w:rPr>
                <w:rFonts w:ascii="Arial" w:hAnsi="Arial" w:cs="Arial"/>
                <w:sz w:val="16"/>
                <w:szCs w:val="16"/>
              </w:rPr>
            </w:pPr>
            <w:r w:rsidRPr="00977748">
              <w:rPr>
                <w:rFonts w:ascii="Arial" w:hAnsi="Arial" w:cs="Arial"/>
                <w:sz w:val="16"/>
                <w:szCs w:val="16"/>
              </w:rPr>
              <w:t xml:space="preserve">Deterioro del sistema existente por implementación de la </w:t>
            </w:r>
            <w:proofErr w:type="gramStart"/>
            <w:r w:rsidRPr="00977748">
              <w:rPr>
                <w:rFonts w:ascii="Arial" w:hAnsi="Arial" w:cs="Arial"/>
                <w:sz w:val="16"/>
                <w:szCs w:val="16"/>
              </w:rPr>
              <w:t>solución  de</w:t>
            </w:r>
            <w:proofErr w:type="gramEnd"/>
            <w:r w:rsidRPr="00977748">
              <w:rPr>
                <w:rFonts w:ascii="Arial" w:hAnsi="Arial" w:cs="Arial"/>
                <w:sz w:val="16"/>
                <w:szCs w:val="16"/>
              </w:rPr>
              <w:t xml:space="preserve"> </w:t>
            </w:r>
            <w:r w:rsidRPr="00977748">
              <w:rPr>
                <w:rFonts w:ascii="Arial" w:hAnsi="Arial" w:cs="Arial"/>
                <w:bCs/>
                <w:sz w:val="16"/>
                <w:szCs w:val="16"/>
              </w:rPr>
              <w:t>punto final (EDR, parchado de aplicaciones y seguridad para correo office 365)</w:t>
            </w:r>
          </w:p>
        </w:tc>
        <w:tc>
          <w:tcPr>
            <w:tcW w:w="1134" w:type="dxa"/>
          </w:tcPr>
          <w:p w14:paraId="51AB400D" w14:textId="77777777" w:rsidR="00EC6366" w:rsidRPr="00977748" w:rsidRDefault="00EC6366" w:rsidP="00942851">
            <w:pPr>
              <w:spacing w:after="0" w:line="240" w:lineRule="auto"/>
              <w:jc w:val="center"/>
              <w:rPr>
                <w:rFonts w:ascii="Arial" w:hAnsi="Arial" w:cs="Arial"/>
                <w:sz w:val="16"/>
                <w:szCs w:val="16"/>
                <w:lang w:eastAsia="en-US"/>
              </w:rPr>
            </w:pPr>
          </w:p>
          <w:p w14:paraId="31C50166" w14:textId="77777777" w:rsidR="00EC6366" w:rsidRPr="00977748" w:rsidRDefault="00EC6366" w:rsidP="00942851">
            <w:pPr>
              <w:spacing w:after="0" w:line="240" w:lineRule="auto"/>
              <w:jc w:val="center"/>
              <w:rPr>
                <w:rFonts w:ascii="Arial" w:hAnsi="Arial" w:cs="Arial"/>
                <w:sz w:val="16"/>
                <w:szCs w:val="16"/>
                <w:lang w:eastAsia="en-US"/>
              </w:rPr>
            </w:pPr>
          </w:p>
          <w:p w14:paraId="6DD37540" w14:textId="77777777" w:rsidR="00EC6366" w:rsidRPr="00977748" w:rsidRDefault="00EC6366" w:rsidP="00942851">
            <w:pPr>
              <w:spacing w:after="0" w:line="240" w:lineRule="auto"/>
              <w:jc w:val="center"/>
              <w:rPr>
                <w:rFonts w:ascii="Arial" w:hAnsi="Arial" w:cs="Arial"/>
                <w:sz w:val="16"/>
                <w:szCs w:val="16"/>
                <w:lang w:eastAsia="en-US"/>
              </w:rPr>
            </w:pPr>
          </w:p>
          <w:p w14:paraId="6446183A"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 xml:space="preserve">4 </w:t>
            </w:r>
          </w:p>
          <w:p w14:paraId="701C4C33"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horas</w:t>
            </w:r>
          </w:p>
        </w:tc>
        <w:tc>
          <w:tcPr>
            <w:tcW w:w="992" w:type="dxa"/>
          </w:tcPr>
          <w:p w14:paraId="08A42649" w14:textId="77777777" w:rsidR="00EC6366" w:rsidRPr="00977748" w:rsidRDefault="00EC6366" w:rsidP="00942851">
            <w:pPr>
              <w:spacing w:after="0" w:line="240" w:lineRule="auto"/>
              <w:jc w:val="center"/>
              <w:rPr>
                <w:rFonts w:ascii="Arial" w:hAnsi="Arial" w:cs="Arial"/>
                <w:sz w:val="16"/>
                <w:szCs w:val="16"/>
                <w:lang w:eastAsia="en-US"/>
              </w:rPr>
            </w:pPr>
          </w:p>
          <w:p w14:paraId="1C5D6569" w14:textId="77777777" w:rsidR="00EC6366" w:rsidRPr="00977748" w:rsidRDefault="00EC6366" w:rsidP="00942851">
            <w:pPr>
              <w:spacing w:after="0" w:line="240" w:lineRule="auto"/>
              <w:jc w:val="center"/>
              <w:rPr>
                <w:rFonts w:ascii="Arial" w:hAnsi="Arial" w:cs="Arial"/>
                <w:sz w:val="16"/>
                <w:szCs w:val="16"/>
                <w:lang w:eastAsia="en-US"/>
              </w:rPr>
            </w:pPr>
          </w:p>
          <w:p w14:paraId="46082B09" w14:textId="77777777" w:rsidR="00EC6366" w:rsidRPr="00977748" w:rsidRDefault="00EC6366" w:rsidP="00942851">
            <w:pPr>
              <w:spacing w:after="0" w:line="240" w:lineRule="auto"/>
              <w:jc w:val="center"/>
              <w:rPr>
                <w:rFonts w:ascii="Arial" w:hAnsi="Arial" w:cs="Arial"/>
                <w:sz w:val="16"/>
                <w:szCs w:val="16"/>
                <w:lang w:eastAsia="en-US"/>
              </w:rPr>
            </w:pPr>
          </w:p>
          <w:p w14:paraId="4267D375"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 xml:space="preserve">8 </w:t>
            </w:r>
          </w:p>
          <w:p w14:paraId="24280B85"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horas</w:t>
            </w:r>
          </w:p>
        </w:tc>
        <w:tc>
          <w:tcPr>
            <w:tcW w:w="992" w:type="dxa"/>
          </w:tcPr>
          <w:p w14:paraId="2F4EA2E4" w14:textId="77777777" w:rsidR="00EC6366" w:rsidRPr="00977748" w:rsidRDefault="00EC6366" w:rsidP="00942851">
            <w:pPr>
              <w:spacing w:after="0" w:line="240" w:lineRule="auto"/>
              <w:jc w:val="center"/>
              <w:rPr>
                <w:rFonts w:ascii="Arial" w:hAnsi="Arial" w:cs="Arial"/>
                <w:sz w:val="16"/>
                <w:szCs w:val="16"/>
                <w:lang w:eastAsia="en-US"/>
              </w:rPr>
            </w:pPr>
          </w:p>
          <w:p w14:paraId="76CBD9CB" w14:textId="77777777" w:rsidR="00EC6366" w:rsidRPr="00977748" w:rsidRDefault="00EC6366" w:rsidP="00942851">
            <w:pPr>
              <w:spacing w:after="0" w:line="240" w:lineRule="auto"/>
              <w:jc w:val="center"/>
              <w:rPr>
                <w:rFonts w:ascii="Arial" w:hAnsi="Arial" w:cs="Arial"/>
                <w:sz w:val="16"/>
                <w:szCs w:val="16"/>
                <w:lang w:eastAsia="en-US"/>
              </w:rPr>
            </w:pPr>
          </w:p>
          <w:p w14:paraId="056F4034" w14:textId="77777777" w:rsidR="00EC6366" w:rsidRPr="00977748" w:rsidRDefault="00EC6366" w:rsidP="00942851">
            <w:pPr>
              <w:spacing w:after="0" w:line="240" w:lineRule="auto"/>
              <w:jc w:val="center"/>
              <w:rPr>
                <w:rFonts w:ascii="Arial" w:hAnsi="Arial" w:cs="Arial"/>
                <w:sz w:val="16"/>
                <w:szCs w:val="16"/>
                <w:lang w:eastAsia="en-US"/>
              </w:rPr>
            </w:pPr>
          </w:p>
          <w:p w14:paraId="17FEBD52"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4</w:t>
            </w:r>
          </w:p>
          <w:p w14:paraId="22B1AFA2"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w:t>
            </w:r>
          </w:p>
        </w:tc>
        <w:tc>
          <w:tcPr>
            <w:tcW w:w="993" w:type="dxa"/>
          </w:tcPr>
          <w:p w14:paraId="15ABA036" w14:textId="77777777" w:rsidR="00EC6366" w:rsidRPr="00977748" w:rsidRDefault="00EC6366" w:rsidP="00942851">
            <w:pPr>
              <w:spacing w:after="0" w:line="240" w:lineRule="auto"/>
              <w:jc w:val="center"/>
              <w:rPr>
                <w:rFonts w:ascii="Arial" w:hAnsi="Arial" w:cs="Arial"/>
                <w:sz w:val="16"/>
                <w:szCs w:val="16"/>
                <w:lang w:eastAsia="en-US"/>
              </w:rPr>
            </w:pPr>
          </w:p>
          <w:p w14:paraId="742E0098" w14:textId="77777777" w:rsidR="00EC6366" w:rsidRPr="00977748" w:rsidRDefault="00EC6366" w:rsidP="00942851">
            <w:pPr>
              <w:spacing w:after="0" w:line="240" w:lineRule="auto"/>
              <w:jc w:val="center"/>
              <w:rPr>
                <w:rFonts w:ascii="Arial" w:hAnsi="Arial" w:cs="Arial"/>
                <w:sz w:val="16"/>
                <w:szCs w:val="16"/>
                <w:lang w:eastAsia="en-US"/>
              </w:rPr>
            </w:pPr>
          </w:p>
          <w:p w14:paraId="23D9C447" w14:textId="77777777" w:rsidR="00EC6366" w:rsidRPr="00977748" w:rsidRDefault="00EC6366" w:rsidP="00942851">
            <w:pPr>
              <w:spacing w:after="0" w:line="240" w:lineRule="auto"/>
              <w:jc w:val="center"/>
              <w:rPr>
                <w:rFonts w:ascii="Arial" w:hAnsi="Arial" w:cs="Arial"/>
                <w:sz w:val="16"/>
                <w:szCs w:val="16"/>
                <w:lang w:eastAsia="en-US"/>
              </w:rPr>
            </w:pPr>
          </w:p>
          <w:p w14:paraId="744B9169"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36 horas</w:t>
            </w:r>
          </w:p>
        </w:tc>
        <w:tc>
          <w:tcPr>
            <w:tcW w:w="1134" w:type="dxa"/>
          </w:tcPr>
          <w:p w14:paraId="12165D23" w14:textId="77777777" w:rsidR="00EC6366" w:rsidRPr="00977748" w:rsidRDefault="00EC6366" w:rsidP="00942851">
            <w:pPr>
              <w:spacing w:after="0" w:line="240" w:lineRule="auto"/>
              <w:jc w:val="center"/>
              <w:rPr>
                <w:rFonts w:ascii="Arial" w:hAnsi="Arial" w:cs="Arial"/>
                <w:sz w:val="16"/>
                <w:szCs w:val="16"/>
                <w:lang w:eastAsia="en-US"/>
              </w:rPr>
            </w:pPr>
          </w:p>
          <w:p w14:paraId="7EFFC215" w14:textId="77777777" w:rsidR="00EC6366" w:rsidRPr="00977748" w:rsidRDefault="00EC6366" w:rsidP="00942851">
            <w:pPr>
              <w:spacing w:after="0" w:line="240" w:lineRule="auto"/>
              <w:jc w:val="center"/>
              <w:rPr>
                <w:rFonts w:ascii="Arial" w:hAnsi="Arial" w:cs="Arial"/>
                <w:sz w:val="16"/>
                <w:szCs w:val="16"/>
                <w:lang w:eastAsia="en-US"/>
              </w:rPr>
            </w:pPr>
          </w:p>
          <w:p w14:paraId="34C58C93" w14:textId="77777777" w:rsidR="00EC6366" w:rsidRPr="00977748" w:rsidRDefault="00EC6366" w:rsidP="00942851">
            <w:pPr>
              <w:spacing w:after="0" w:line="240" w:lineRule="auto"/>
              <w:jc w:val="center"/>
              <w:rPr>
                <w:rFonts w:ascii="Arial" w:hAnsi="Arial" w:cs="Arial"/>
                <w:sz w:val="16"/>
                <w:szCs w:val="16"/>
                <w:lang w:eastAsia="en-US"/>
              </w:rPr>
            </w:pPr>
          </w:p>
          <w:p w14:paraId="19AEC171"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2</w:t>
            </w:r>
          </w:p>
          <w:p w14:paraId="603FBDF4"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hora</w:t>
            </w:r>
          </w:p>
        </w:tc>
        <w:tc>
          <w:tcPr>
            <w:tcW w:w="850" w:type="dxa"/>
          </w:tcPr>
          <w:p w14:paraId="0867126F" w14:textId="77777777" w:rsidR="00EC6366" w:rsidRPr="00977748" w:rsidRDefault="00EC6366" w:rsidP="00942851">
            <w:pPr>
              <w:spacing w:after="0" w:line="240" w:lineRule="auto"/>
              <w:jc w:val="center"/>
              <w:rPr>
                <w:rFonts w:ascii="Arial" w:hAnsi="Arial" w:cs="Arial"/>
                <w:sz w:val="16"/>
                <w:szCs w:val="16"/>
                <w:lang w:eastAsia="en-US"/>
              </w:rPr>
            </w:pPr>
          </w:p>
          <w:p w14:paraId="753AE92A" w14:textId="77777777" w:rsidR="00EC6366" w:rsidRPr="00977748" w:rsidRDefault="00EC6366" w:rsidP="00942851">
            <w:pPr>
              <w:spacing w:after="0" w:line="240" w:lineRule="auto"/>
              <w:jc w:val="center"/>
              <w:rPr>
                <w:rFonts w:ascii="Arial" w:hAnsi="Arial" w:cs="Arial"/>
                <w:sz w:val="16"/>
                <w:szCs w:val="16"/>
                <w:lang w:eastAsia="en-US"/>
              </w:rPr>
            </w:pPr>
          </w:p>
          <w:p w14:paraId="700FDCFA" w14:textId="77777777" w:rsidR="00EC6366" w:rsidRPr="00977748" w:rsidRDefault="00EC6366" w:rsidP="00942851">
            <w:pPr>
              <w:spacing w:after="0" w:line="240" w:lineRule="auto"/>
              <w:jc w:val="center"/>
              <w:rPr>
                <w:rFonts w:ascii="Arial" w:hAnsi="Arial" w:cs="Arial"/>
                <w:sz w:val="16"/>
                <w:szCs w:val="16"/>
                <w:lang w:eastAsia="en-US"/>
              </w:rPr>
            </w:pPr>
          </w:p>
          <w:p w14:paraId="2B9D523E" w14:textId="77777777" w:rsidR="00EC6366" w:rsidRPr="00977748" w:rsidRDefault="00EC6366" w:rsidP="00942851">
            <w:pPr>
              <w:spacing w:after="0" w:line="240" w:lineRule="auto"/>
              <w:jc w:val="center"/>
              <w:rPr>
                <w:rFonts w:ascii="Arial" w:hAnsi="Arial" w:cs="Arial"/>
                <w:sz w:val="16"/>
                <w:szCs w:val="16"/>
                <w:lang w:eastAsia="en-US"/>
              </w:rPr>
            </w:pPr>
            <w:r w:rsidRPr="00977748">
              <w:rPr>
                <w:rFonts w:ascii="Arial" w:hAnsi="Arial" w:cs="Arial"/>
                <w:sz w:val="16"/>
                <w:szCs w:val="16"/>
                <w:lang w:eastAsia="en-US"/>
              </w:rPr>
              <w:t>96 horas</w:t>
            </w:r>
          </w:p>
        </w:tc>
      </w:tr>
      <w:tr w:rsidR="00EC6366" w:rsidRPr="00977748" w14:paraId="75319BAB" w14:textId="77777777" w:rsidTr="00942851">
        <w:tc>
          <w:tcPr>
            <w:tcW w:w="1134" w:type="dxa"/>
            <w:shd w:val="clear" w:color="auto" w:fill="00B050"/>
          </w:tcPr>
          <w:p w14:paraId="4862F2F2" w14:textId="77777777" w:rsidR="00EC6366" w:rsidRPr="00B523BA" w:rsidRDefault="00EC6366" w:rsidP="00942851">
            <w:pPr>
              <w:spacing w:before="100" w:beforeAutospacing="1" w:after="100" w:afterAutospacing="1" w:line="240" w:lineRule="auto"/>
              <w:rPr>
                <w:rFonts w:ascii="Arial" w:hAnsi="Arial" w:cs="Arial"/>
                <w:b/>
                <w:bCs/>
                <w:sz w:val="16"/>
                <w:szCs w:val="16"/>
              </w:rPr>
            </w:pPr>
          </w:p>
          <w:p w14:paraId="170F1731" w14:textId="77777777" w:rsidR="00EC6366" w:rsidRPr="00B523BA" w:rsidRDefault="00EC6366" w:rsidP="00942851">
            <w:pPr>
              <w:spacing w:before="100" w:beforeAutospacing="1" w:after="100" w:afterAutospacing="1" w:line="240" w:lineRule="auto"/>
              <w:rPr>
                <w:rFonts w:ascii="Arial" w:hAnsi="Arial" w:cs="Arial"/>
                <w:b/>
                <w:bCs/>
                <w:sz w:val="16"/>
                <w:szCs w:val="16"/>
              </w:rPr>
            </w:pPr>
            <w:r w:rsidRPr="00B523BA">
              <w:rPr>
                <w:rFonts w:ascii="Arial" w:hAnsi="Arial" w:cs="Arial"/>
                <w:b/>
                <w:bCs/>
                <w:sz w:val="16"/>
                <w:szCs w:val="16"/>
              </w:rPr>
              <w:t>Bajo</w:t>
            </w:r>
          </w:p>
          <w:p w14:paraId="38F96E25" w14:textId="77777777" w:rsidR="00EC6366" w:rsidRPr="00B523BA" w:rsidRDefault="00EC6366" w:rsidP="00942851">
            <w:pPr>
              <w:spacing w:before="100" w:beforeAutospacing="1" w:after="100" w:afterAutospacing="1" w:line="240" w:lineRule="auto"/>
              <w:rPr>
                <w:rFonts w:ascii="Arial" w:hAnsi="Arial" w:cs="Arial"/>
                <w:b/>
                <w:bCs/>
                <w:sz w:val="16"/>
                <w:szCs w:val="16"/>
              </w:rPr>
            </w:pPr>
          </w:p>
        </w:tc>
        <w:tc>
          <w:tcPr>
            <w:tcW w:w="1980" w:type="dxa"/>
          </w:tcPr>
          <w:p w14:paraId="540355E2" w14:textId="77777777" w:rsidR="00EC6366" w:rsidRPr="00977748" w:rsidRDefault="00EC6366" w:rsidP="00942851">
            <w:pPr>
              <w:spacing w:before="100" w:beforeAutospacing="1" w:after="100" w:afterAutospacing="1" w:line="240" w:lineRule="auto"/>
              <w:rPr>
                <w:rFonts w:ascii="Arial" w:hAnsi="Arial" w:cs="Arial"/>
                <w:sz w:val="16"/>
                <w:szCs w:val="16"/>
              </w:rPr>
            </w:pPr>
            <w:r w:rsidRPr="00977748">
              <w:rPr>
                <w:rFonts w:ascii="Arial" w:hAnsi="Arial" w:cs="Arial"/>
                <w:sz w:val="16"/>
                <w:szCs w:val="16"/>
              </w:rPr>
              <w:t>Implementación de una solicitud de cambios que no es requerida de manera urgente.  Las tareas se desarrollan normalmente.</w:t>
            </w:r>
          </w:p>
        </w:tc>
        <w:tc>
          <w:tcPr>
            <w:tcW w:w="1134" w:type="dxa"/>
          </w:tcPr>
          <w:p w14:paraId="1F02B424"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p>
          <w:p w14:paraId="45C59847"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r w:rsidRPr="00977748">
              <w:rPr>
                <w:rFonts w:ascii="Arial" w:hAnsi="Arial" w:cs="Arial"/>
                <w:sz w:val="16"/>
                <w:szCs w:val="16"/>
              </w:rPr>
              <w:t>Planificado con DIGSA</w:t>
            </w:r>
          </w:p>
        </w:tc>
        <w:tc>
          <w:tcPr>
            <w:tcW w:w="992" w:type="dxa"/>
          </w:tcPr>
          <w:p w14:paraId="486FB568"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p>
          <w:p w14:paraId="008F39EA"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r w:rsidRPr="00977748">
              <w:rPr>
                <w:rFonts w:ascii="Arial" w:hAnsi="Arial" w:cs="Arial"/>
                <w:sz w:val="16"/>
                <w:szCs w:val="16"/>
              </w:rPr>
              <w:t>Planificado con DIGSA</w:t>
            </w:r>
          </w:p>
        </w:tc>
        <w:tc>
          <w:tcPr>
            <w:tcW w:w="992" w:type="dxa"/>
          </w:tcPr>
          <w:p w14:paraId="11AD8566"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p>
          <w:p w14:paraId="48E36728"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r w:rsidRPr="00977748">
              <w:rPr>
                <w:rFonts w:ascii="Arial" w:hAnsi="Arial" w:cs="Arial"/>
                <w:sz w:val="16"/>
                <w:szCs w:val="16"/>
              </w:rPr>
              <w:t>Planificado con DIGSA</w:t>
            </w:r>
          </w:p>
        </w:tc>
        <w:tc>
          <w:tcPr>
            <w:tcW w:w="993" w:type="dxa"/>
          </w:tcPr>
          <w:p w14:paraId="56F94B59"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p>
          <w:p w14:paraId="34CC8760"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r w:rsidRPr="00977748">
              <w:rPr>
                <w:rFonts w:ascii="Arial" w:hAnsi="Arial" w:cs="Arial"/>
                <w:sz w:val="16"/>
                <w:szCs w:val="16"/>
              </w:rPr>
              <w:t>Planificado con DIGSA</w:t>
            </w:r>
          </w:p>
        </w:tc>
        <w:tc>
          <w:tcPr>
            <w:tcW w:w="1134" w:type="dxa"/>
          </w:tcPr>
          <w:p w14:paraId="257232E3"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p>
          <w:p w14:paraId="2916ED1B"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r w:rsidRPr="00977748">
              <w:rPr>
                <w:rFonts w:ascii="Arial" w:hAnsi="Arial" w:cs="Arial"/>
                <w:sz w:val="16"/>
                <w:szCs w:val="16"/>
              </w:rPr>
              <w:t>Planificado con DIGSA</w:t>
            </w:r>
          </w:p>
        </w:tc>
        <w:tc>
          <w:tcPr>
            <w:tcW w:w="850" w:type="dxa"/>
          </w:tcPr>
          <w:p w14:paraId="6F92F8F3"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p>
          <w:p w14:paraId="746581CD" w14:textId="77777777" w:rsidR="00EC6366" w:rsidRPr="00977748" w:rsidRDefault="00EC6366" w:rsidP="00942851">
            <w:pPr>
              <w:spacing w:before="100" w:beforeAutospacing="1" w:after="100" w:afterAutospacing="1" w:line="240" w:lineRule="auto"/>
              <w:jc w:val="center"/>
              <w:rPr>
                <w:rFonts w:ascii="Arial" w:hAnsi="Arial" w:cs="Arial"/>
                <w:sz w:val="16"/>
                <w:szCs w:val="16"/>
              </w:rPr>
            </w:pPr>
            <w:r w:rsidRPr="00977748">
              <w:rPr>
                <w:rFonts w:ascii="Arial" w:hAnsi="Arial" w:cs="Arial"/>
                <w:sz w:val="16"/>
                <w:szCs w:val="16"/>
              </w:rPr>
              <w:t>Planificado con DIGSA</w:t>
            </w:r>
          </w:p>
        </w:tc>
      </w:tr>
    </w:tbl>
    <w:p w14:paraId="7DE64CBD" w14:textId="77777777" w:rsidR="00EC6366" w:rsidRDefault="00EC6366" w:rsidP="00F73505">
      <w:pPr>
        <w:spacing w:after="0" w:line="240" w:lineRule="auto"/>
        <w:contextualSpacing/>
        <w:jc w:val="both"/>
        <w:rPr>
          <w:rFonts w:ascii="Arial" w:hAnsi="Arial" w:cs="Arial"/>
          <w:sz w:val="18"/>
          <w:szCs w:val="18"/>
          <w:lang w:eastAsia="es-ES"/>
        </w:rPr>
      </w:pPr>
    </w:p>
    <w:p w14:paraId="2EC06C3E" w14:textId="77777777" w:rsidR="00EC6366" w:rsidRDefault="00EC6366" w:rsidP="00F73505">
      <w:pPr>
        <w:spacing w:after="0" w:line="240" w:lineRule="auto"/>
        <w:contextualSpacing/>
        <w:jc w:val="both"/>
        <w:rPr>
          <w:rFonts w:ascii="Arial" w:hAnsi="Arial" w:cs="Arial"/>
          <w:sz w:val="18"/>
          <w:szCs w:val="18"/>
          <w:lang w:eastAsia="es-ES"/>
        </w:rPr>
      </w:pPr>
    </w:p>
    <w:p w14:paraId="09138D16" w14:textId="7C2388C8" w:rsidR="000F3BB9" w:rsidRPr="00FB7050" w:rsidRDefault="00F73505" w:rsidP="00F73505">
      <w:pPr>
        <w:spacing w:after="0" w:line="240" w:lineRule="auto"/>
        <w:contextualSpacing/>
        <w:jc w:val="both"/>
        <w:rPr>
          <w:rFonts w:ascii="Arial" w:hAnsi="Arial" w:cs="Arial"/>
          <w:sz w:val="18"/>
          <w:szCs w:val="18"/>
          <w:lang w:eastAsia="es-ES"/>
        </w:rPr>
      </w:pPr>
      <w:r w:rsidRPr="00FB7050">
        <w:rPr>
          <w:rFonts w:ascii="Arial" w:hAnsi="Arial" w:cs="Arial"/>
          <w:sz w:val="18"/>
          <w:szCs w:val="18"/>
          <w:lang w:eastAsia="es-ES"/>
        </w:rPr>
        <w:t xml:space="preserve">CON EL PRESENTE FORMULARIO </w:t>
      </w:r>
      <w:r w:rsidR="00546DBF" w:rsidRPr="00FB7050">
        <w:rPr>
          <w:rFonts w:ascii="Arial" w:hAnsi="Arial" w:cs="Arial"/>
          <w:sz w:val="18"/>
          <w:szCs w:val="18"/>
          <w:lang w:eastAsia="es-ES"/>
        </w:rPr>
        <w:t xml:space="preserve">DENOMINADO </w:t>
      </w:r>
      <w:r w:rsidRPr="00FB7050">
        <w:rPr>
          <w:rFonts w:ascii="Arial" w:hAnsi="Arial" w:cs="Arial"/>
          <w:sz w:val="18"/>
          <w:szCs w:val="18"/>
          <w:lang w:eastAsia="es-ES"/>
        </w:rPr>
        <w:t>OFERTA TECNICA</w:t>
      </w:r>
      <w:r w:rsidR="003E3ABC" w:rsidRPr="00FB7050">
        <w:rPr>
          <w:rFonts w:ascii="Arial" w:hAnsi="Arial" w:cs="Arial"/>
          <w:b/>
          <w:bCs/>
          <w:color w:val="000000"/>
          <w:sz w:val="18"/>
          <w:szCs w:val="18"/>
        </w:rPr>
        <w:t xml:space="preserve">, </w:t>
      </w:r>
      <w:r w:rsidR="000F3BB9" w:rsidRPr="00FB7050">
        <w:rPr>
          <w:rFonts w:ascii="Arial" w:hAnsi="Arial" w:cs="Arial"/>
          <w:sz w:val="18"/>
          <w:szCs w:val="18"/>
          <w:lang w:eastAsia="es-ES"/>
        </w:rPr>
        <w:t>LA</w:t>
      </w:r>
      <w:r w:rsidR="001C1018" w:rsidRPr="001C1018">
        <w:rPr>
          <w:rFonts w:ascii="Arial" w:hAnsi="Arial" w:cs="Arial"/>
          <w:sz w:val="18"/>
          <w:szCs w:val="18"/>
          <w:lang w:eastAsia="es-ES"/>
        </w:rPr>
        <w:t xml:space="preserve"> </w:t>
      </w:r>
      <w:r w:rsidR="001C1018">
        <w:rPr>
          <w:rFonts w:ascii="Arial" w:hAnsi="Arial" w:cs="Arial"/>
          <w:sz w:val="18"/>
          <w:szCs w:val="18"/>
          <w:lang w:eastAsia="es-ES"/>
        </w:rPr>
        <w:t xml:space="preserve"> </w:t>
      </w:r>
      <w:sdt>
        <w:sdtPr>
          <w:rPr>
            <w:rFonts w:ascii="Arial" w:hAnsi="Arial" w:cs="Arial"/>
            <w:sz w:val="18"/>
            <w:szCs w:val="18"/>
            <w:lang w:eastAsia="es-ES"/>
          </w:rPr>
          <w:id w:val="1099604759"/>
          <w:placeholder>
            <w:docPart w:val="DefaultPlaceholder_1081868574"/>
          </w:placeholder>
        </w:sdtPr>
        <w:sdtEndPr/>
        <w:sdtContent>
          <w:r w:rsidR="001C1018" w:rsidRPr="003B7EBB">
            <w:rPr>
              <w:rFonts w:ascii="Arial" w:hAnsi="Arial" w:cs="Arial"/>
              <w:b/>
              <w:sz w:val="18"/>
              <w:szCs w:val="18"/>
              <w:lang w:eastAsia="es-ES"/>
            </w:rPr>
            <w:t>EMPRESA O UT, CONSORCIO</w:t>
          </w:r>
          <w:r w:rsidR="001C1018">
            <w:rPr>
              <w:rFonts w:ascii="Arial" w:hAnsi="Arial" w:cs="Arial"/>
              <w:sz w:val="18"/>
              <w:szCs w:val="18"/>
              <w:lang w:eastAsia="es-ES"/>
            </w:rPr>
            <w:t xml:space="preserve"> </w:t>
          </w:r>
          <w:sdt>
            <w:sdtPr>
              <w:rPr>
                <w:rFonts w:ascii="Arial" w:hAnsi="Arial" w:cs="Arial"/>
                <w:sz w:val="18"/>
                <w:szCs w:val="18"/>
                <w:lang w:eastAsia="es-ES"/>
              </w:rPr>
              <w:id w:val="-104112793"/>
              <w:placeholder>
                <w:docPart w:val="DefaultPlaceholder_1081868574"/>
              </w:placeholder>
              <w:showingPlcHdr/>
            </w:sdtPr>
            <w:sdtEndPr/>
            <w:sdtContent>
              <w:r w:rsidR="001C1018" w:rsidRPr="00AF0BF7">
                <w:rPr>
                  <w:rStyle w:val="Textodelmarcadordeposicin"/>
                </w:rPr>
                <w:t>Haga clic aquí para escribir texto.</w:t>
              </w:r>
            </w:sdtContent>
          </w:sdt>
        </w:sdtContent>
      </w:sdt>
      <w:r w:rsidR="00CF2CD3">
        <w:rPr>
          <w:rFonts w:ascii="Arial" w:hAnsi="Arial" w:cs="Arial"/>
          <w:sz w:val="18"/>
          <w:szCs w:val="18"/>
          <w:lang w:eastAsia="es-ES"/>
        </w:rPr>
        <w:t>IDENTIFICADA</w:t>
      </w:r>
      <w:r w:rsidR="000F3BB9" w:rsidRPr="00FB7050">
        <w:rPr>
          <w:rFonts w:ascii="Arial" w:hAnsi="Arial" w:cs="Arial"/>
          <w:sz w:val="18"/>
          <w:szCs w:val="18"/>
          <w:lang w:eastAsia="es-ES"/>
        </w:rPr>
        <w:t xml:space="preserve"> CON </w:t>
      </w:r>
      <w:sdt>
        <w:sdtPr>
          <w:rPr>
            <w:rFonts w:ascii="Arial" w:hAnsi="Arial" w:cs="Arial"/>
            <w:sz w:val="18"/>
            <w:szCs w:val="18"/>
            <w:lang w:eastAsia="es-ES"/>
          </w:rPr>
          <w:id w:val="-176430640"/>
          <w:placeholder>
            <w:docPart w:val="DefaultPlaceholder_1081868574"/>
          </w:placeholder>
        </w:sdtPr>
        <w:sdtEndPr/>
        <w:sdtContent>
          <w:r w:rsidR="000F3BB9" w:rsidRPr="00FB7050">
            <w:rPr>
              <w:rFonts w:ascii="Arial" w:hAnsi="Arial" w:cs="Arial"/>
              <w:sz w:val="18"/>
              <w:szCs w:val="18"/>
              <w:lang w:eastAsia="es-ES"/>
            </w:rPr>
            <w:t>NI</w:t>
          </w:r>
        </w:sdtContent>
      </w:sdt>
      <w:r w:rsidR="000F3BB9" w:rsidRPr="00FB7050">
        <w:rPr>
          <w:rFonts w:ascii="Arial" w:hAnsi="Arial" w:cs="Arial"/>
          <w:sz w:val="18"/>
          <w:szCs w:val="18"/>
          <w:lang w:eastAsia="es-ES"/>
        </w:rPr>
        <w:t xml:space="preserve">T </w:t>
      </w:r>
      <w:sdt>
        <w:sdtPr>
          <w:rPr>
            <w:rFonts w:ascii="Arial" w:hAnsi="Arial" w:cs="Arial"/>
            <w:sz w:val="18"/>
            <w:szCs w:val="18"/>
            <w:lang w:eastAsia="es-ES"/>
          </w:rPr>
          <w:id w:val="-252127991"/>
          <w:placeholder>
            <w:docPart w:val="DefaultPlaceholder_1081868574"/>
          </w:placeholder>
          <w:showingPlcHdr/>
        </w:sdtPr>
        <w:sdtEndPr/>
        <w:sdtContent>
          <w:r w:rsidR="00FB7050" w:rsidRPr="00FB7050">
            <w:rPr>
              <w:rStyle w:val="Textodelmarcadordeposicin"/>
              <w:sz w:val="18"/>
              <w:szCs w:val="18"/>
            </w:rPr>
            <w:t>Haga clic aquí para escribir texto.</w:t>
          </w:r>
        </w:sdtContent>
      </w:sdt>
      <w:r w:rsidR="000F3BB9" w:rsidRPr="00FB7050">
        <w:rPr>
          <w:rFonts w:ascii="Arial" w:hAnsi="Arial" w:cs="Arial"/>
          <w:sz w:val="18"/>
          <w:szCs w:val="18"/>
          <w:lang w:eastAsia="es-ES"/>
        </w:rPr>
        <w:t xml:space="preserve">REPRESENTADA LEGALMENTE POR  </w:t>
      </w:r>
      <w:sdt>
        <w:sdtPr>
          <w:rPr>
            <w:rFonts w:ascii="Arial" w:hAnsi="Arial" w:cs="Arial"/>
            <w:sz w:val="18"/>
            <w:szCs w:val="18"/>
            <w:lang w:eastAsia="es-ES"/>
          </w:rPr>
          <w:id w:val="1487588882"/>
          <w:placeholder>
            <w:docPart w:val="DefaultPlaceholder_1081868574"/>
          </w:placeholder>
          <w:showingPlcHdr/>
        </w:sdtPr>
        <w:sdtEndPr/>
        <w:sdtContent>
          <w:r w:rsidR="000F3BB9" w:rsidRPr="00FB7050">
            <w:rPr>
              <w:rStyle w:val="Textodelmarcadordeposicin"/>
              <w:rFonts w:eastAsiaTheme="minorHAnsi"/>
              <w:sz w:val="18"/>
              <w:szCs w:val="18"/>
            </w:rPr>
            <w:t>Haga clic aquí para escribir texto.</w:t>
          </w:r>
        </w:sdtContent>
      </w:sdt>
      <w:r w:rsidR="000F3BB9" w:rsidRPr="00FB7050">
        <w:rPr>
          <w:rFonts w:ascii="Arial" w:hAnsi="Arial" w:cs="Arial"/>
          <w:sz w:val="18"/>
          <w:szCs w:val="18"/>
          <w:lang w:eastAsia="es-ES"/>
        </w:rPr>
        <w:t xml:space="preserve"> MANIFIESTA QUE CUMPLE CON LAS ESPECIFICACIONES TECNICAS MINIMAS REQUERIDAS Y SE COMPROMETE A DARLE TOTAL CUMPLIMIENTO</w:t>
      </w:r>
      <w:r w:rsidR="00FB7050" w:rsidRPr="00FB7050">
        <w:rPr>
          <w:rFonts w:ascii="Arial" w:hAnsi="Arial" w:cs="Arial"/>
          <w:sz w:val="18"/>
          <w:szCs w:val="18"/>
          <w:lang w:eastAsia="es-ES"/>
        </w:rPr>
        <w:t>.</w:t>
      </w:r>
    </w:p>
    <w:p w14:paraId="4E184A60" w14:textId="77777777" w:rsidR="00F73505" w:rsidRPr="00FB7050" w:rsidRDefault="00F73505" w:rsidP="00F73505">
      <w:pPr>
        <w:spacing w:after="0" w:line="240" w:lineRule="auto"/>
        <w:contextualSpacing/>
        <w:jc w:val="both"/>
        <w:rPr>
          <w:rFonts w:ascii="Arial" w:hAnsi="Arial" w:cs="Arial"/>
          <w:sz w:val="18"/>
          <w:szCs w:val="18"/>
          <w:lang w:eastAsia="es-ES"/>
        </w:rPr>
      </w:pPr>
    </w:p>
    <w:p w14:paraId="14EA265C" w14:textId="77777777" w:rsidR="000F3BB9" w:rsidRPr="00FB7050" w:rsidRDefault="000F3BB9" w:rsidP="000F3BB9">
      <w:pPr>
        <w:spacing w:after="0" w:line="240" w:lineRule="auto"/>
        <w:jc w:val="both"/>
        <w:rPr>
          <w:rFonts w:ascii="Arial" w:hAnsi="Arial" w:cs="Arial"/>
          <w:sz w:val="18"/>
          <w:szCs w:val="18"/>
        </w:rPr>
      </w:pPr>
      <w:r w:rsidRPr="00FB7050">
        <w:rPr>
          <w:rFonts w:ascii="Arial" w:hAnsi="Arial" w:cs="Arial"/>
          <w:sz w:val="18"/>
          <w:szCs w:val="18"/>
        </w:rPr>
        <w:t xml:space="preserve">La presente se firma a los </w:t>
      </w:r>
      <w:sdt>
        <w:sdtPr>
          <w:rPr>
            <w:rFonts w:ascii="Arial" w:hAnsi="Arial" w:cs="Arial"/>
            <w:sz w:val="18"/>
            <w:szCs w:val="18"/>
          </w:rPr>
          <w:id w:val="-1857497523"/>
          <w:placeholder>
            <w:docPart w:val="32FD66050D844127A3BF6B0DA45A33F7"/>
          </w:placeholder>
        </w:sdtPr>
        <w:sdtEndPr/>
        <w:sdtContent>
          <w:r w:rsidRPr="00FB7050">
            <w:rPr>
              <w:rFonts w:ascii="Arial" w:hAnsi="Arial" w:cs="Arial"/>
              <w:sz w:val="18"/>
              <w:szCs w:val="18"/>
            </w:rPr>
            <w:t>_____</w:t>
          </w:r>
        </w:sdtContent>
      </w:sdt>
      <w:r w:rsidRPr="00FB7050">
        <w:rPr>
          <w:rFonts w:ascii="Arial" w:hAnsi="Arial" w:cs="Arial"/>
          <w:sz w:val="18"/>
          <w:szCs w:val="18"/>
        </w:rPr>
        <w:t xml:space="preserve"> días del mes </w:t>
      </w:r>
      <w:sdt>
        <w:sdtPr>
          <w:rPr>
            <w:rFonts w:ascii="Arial" w:hAnsi="Arial" w:cs="Arial"/>
            <w:sz w:val="18"/>
            <w:szCs w:val="18"/>
          </w:rPr>
          <w:id w:val="-1588449037"/>
          <w:placeholder>
            <w:docPart w:val="32FD66050D844127A3BF6B0DA45A33F7"/>
          </w:placeholder>
        </w:sdtPr>
        <w:sdtEndPr/>
        <w:sdtContent>
          <w:r w:rsidRPr="00FB7050">
            <w:rPr>
              <w:rFonts w:ascii="Arial" w:hAnsi="Arial" w:cs="Arial"/>
              <w:sz w:val="18"/>
              <w:szCs w:val="18"/>
            </w:rPr>
            <w:t>____</w:t>
          </w:r>
        </w:sdtContent>
      </w:sdt>
      <w:r w:rsidRPr="00FB7050">
        <w:rPr>
          <w:rFonts w:ascii="Arial" w:hAnsi="Arial" w:cs="Arial"/>
          <w:sz w:val="18"/>
          <w:szCs w:val="18"/>
        </w:rPr>
        <w:t xml:space="preserve"> del año 20</w:t>
      </w:r>
      <w:sdt>
        <w:sdtPr>
          <w:rPr>
            <w:rFonts w:ascii="Arial" w:hAnsi="Arial" w:cs="Arial"/>
            <w:sz w:val="18"/>
            <w:szCs w:val="18"/>
          </w:rPr>
          <w:id w:val="421839628"/>
          <w:placeholder>
            <w:docPart w:val="5D9FA4212E5D47309AA97D75F3972DC9"/>
          </w:placeholder>
          <w:text/>
        </w:sdtPr>
        <w:sdtEndPr/>
        <w:sdtContent>
          <w:r w:rsidRPr="00FB7050">
            <w:rPr>
              <w:rFonts w:ascii="Arial" w:hAnsi="Arial" w:cs="Arial"/>
              <w:sz w:val="18"/>
              <w:szCs w:val="18"/>
            </w:rPr>
            <w:t>___</w:t>
          </w:r>
        </w:sdtContent>
      </w:sdt>
      <w:r w:rsidRPr="00FB7050">
        <w:rPr>
          <w:rFonts w:ascii="Arial" w:hAnsi="Arial" w:cs="Arial"/>
          <w:sz w:val="18"/>
          <w:szCs w:val="18"/>
        </w:rPr>
        <w:t>.</w:t>
      </w:r>
    </w:p>
    <w:p w14:paraId="75CE56F5" w14:textId="77777777" w:rsidR="00CF2CD3" w:rsidRDefault="00CF2CD3" w:rsidP="000F3BB9">
      <w:pPr>
        <w:autoSpaceDE w:val="0"/>
        <w:autoSpaceDN w:val="0"/>
        <w:adjustRightInd w:val="0"/>
        <w:spacing w:after="0" w:line="240" w:lineRule="auto"/>
        <w:jc w:val="both"/>
        <w:rPr>
          <w:rFonts w:ascii="Arial" w:hAnsi="Arial" w:cs="Arial"/>
          <w:sz w:val="18"/>
          <w:szCs w:val="18"/>
        </w:rPr>
      </w:pPr>
    </w:p>
    <w:p w14:paraId="07EAF669" w14:textId="77777777" w:rsidR="000971F0" w:rsidRDefault="000971F0" w:rsidP="000F3BB9">
      <w:pPr>
        <w:autoSpaceDE w:val="0"/>
        <w:autoSpaceDN w:val="0"/>
        <w:adjustRightInd w:val="0"/>
        <w:spacing w:after="0" w:line="240" w:lineRule="auto"/>
        <w:jc w:val="both"/>
        <w:rPr>
          <w:rFonts w:ascii="Arial" w:hAnsi="Arial" w:cs="Arial"/>
          <w:sz w:val="18"/>
          <w:szCs w:val="18"/>
        </w:rPr>
      </w:pPr>
    </w:p>
    <w:p w14:paraId="5BFBC1EE" w14:textId="77777777" w:rsidR="000971F0" w:rsidRDefault="000971F0" w:rsidP="000F3BB9">
      <w:pPr>
        <w:autoSpaceDE w:val="0"/>
        <w:autoSpaceDN w:val="0"/>
        <w:adjustRightInd w:val="0"/>
        <w:spacing w:after="0" w:line="240" w:lineRule="auto"/>
        <w:jc w:val="both"/>
        <w:rPr>
          <w:rFonts w:ascii="Arial" w:hAnsi="Arial" w:cs="Arial"/>
          <w:sz w:val="18"/>
          <w:szCs w:val="18"/>
        </w:rPr>
      </w:pPr>
    </w:p>
    <w:p w14:paraId="644BB29B" w14:textId="77777777" w:rsidR="000F3BB9" w:rsidRPr="00FB7050" w:rsidRDefault="000F3BB9" w:rsidP="000F3BB9">
      <w:pPr>
        <w:autoSpaceDE w:val="0"/>
        <w:autoSpaceDN w:val="0"/>
        <w:adjustRightInd w:val="0"/>
        <w:spacing w:after="0" w:line="240" w:lineRule="auto"/>
        <w:jc w:val="both"/>
        <w:rPr>
          <w:rFonts w:ascii="Arial" w:eastAsiaTheme="minorHAnsi" w:hAnsi="Arial" w:cs="Arial"/>
          <w:color w:val="000000"/>
          <w:sz w:val="18"/>
          <w:szCs w:val="18"/>
          <w:lang w:eastAsia="en-US"/>
        </w:rPr>
      </w:pPr>
      <w:r w:rsidRPr="00FB7050">
        <w:rPr>
          <w:rFonts w:ascii="Arial" w:eastAsiaTheme="minorHAnsi" w:hAnsi="Arial" w:cs="Arial"/>
          <w:color w:val="000000"/>
          <w:sz w:val="18"/>
          <w:szCs w:val="18"/>
          <w:lang w:eastAsia="en-US"/>
        </w:rPr>
        <w:t>Firma del representante legal _______________________</w:t>
      </w:r>
    </w:p>
    <w:sdt>
      <w:sdtPr>
        <w:rPr>
          <w:rFonts w:ascii="Arial" w:eastAsiaTheme="minorHAnsi" w:hAnsi="Arial" w:cs="Arial"/>
          <w:color w:val="000000"/>
          <w:sz w:val="18"/>
          <w:szCs w:val="18"/>
          <w:lang w:eastAsia="en-US"/>
        </w:rPr>
        <w:id w:val="138157658"/>
        <w:placeholder>
          <w:docPart w:val="5D51221F1D34463DB0B07CD6C28676B7"/>
        </w:placeholder>
      </w:sdtPr>
      <w:sdtEndPr/>
      <w:sdtContent>
        <w:p w14:paraId="470FDAC5" w14:textId="77777777" w:rsidR="00B655AD" w:rsidRPr="00FB7050" w:rsidRDefault="000F3BB9" w:rsidP="00FB7050">
          <w:pPr>
            <w:autoSpaceDE w:val="0"/>
            <w:autoSpaceDN w:val="0"/>
            <w:adjustRightInd w:val="0"/>
            <w:spacing w:after="0" w:line="240" w:lineRule="auto"/>
            <w:rPr>
              <w:rFonts w:ascii="Arial" w:eastAsiaTheme="minorHAnsi" w:hAnsi="Arial" w:cs="Arial"/>
              <w:color w:val="000000"/>
              <w:sz w:val="18"/>
              <w:szCs w:val="18"/>
              <w:lang w:eastAsia="en-US"/>
            </w:rPr>
          </w:pPr>
          <w:r w:rsidRPr="00FB7050">
            <w:rPr>
              <w:rFonts w:ascii="Arial" w:eastAsiaTheme="minorHAnsi" w:hAnsi="Arial" w:cs="Arial"/>
              <w:color w:val="000000"/>
              <w:sz w:val="18"/>
              <w:szCs w:val="18"/>
              <w:lang w:eastAsia="en-US"/>
            </w:rPr>
            <w:t>Cédula de ciudadanía. ________________</w:t>
          </w:r>
        </w:p>
      </w:sdtContent>
    </w:sdt>
    <w:sectPr w:rsidR="00B655AD" w:rsidRPr="00FB7050" w:rsidSect="000E63A0">
      <w:headerReference w:type="default" r:id="rId8"/>
      <w:footerReference w:type="default" r:id="rId9"/>
      <w:headerReference w:type="first" r:id="rId10"/>
      <w:footerReference w:type="first" r:id="rId11"/>
      <w:pgSz w:w="12240" w:h="15840"/>
      <w:pgMar w:top="1417" w:right="1183" w:bottom="1417" w:left="1701" w:header="113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28DFB" w14:textId="77777777" w:rsidR="00114088" w:rsidRDefault="00114088" w:rsidP="00D44918">
      <w:pPr>
        <w:spacing w:after="0" w:line="240" w:lineRule="auto"/>
      </w:pPr>
      <w:r>
        <w:separator/>
      </w:r>
    </w:p>
  </w:endnote>
  <w:endnote w:type="continuationSeparator" w:id="0">
    <w:p w14:paraId="1EEC01EC" w14:textId="77777777" w:rsidR="00114088" w:rsidRDefault="00114088"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Book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E3810" w14:textId="77777777" w:rsidR="00A96C4B" w:rsidRPr="000971F0" w:rsidRDefault="00A96C4B" w:rsidP="000971F0">
    <w:pPr>
      <w:spacing w:after="0" w:line="240" w:lineRule="auto"/>
      <w:rPr>
        <w:rFonts w:ascii="Arial" w:eastAsiaTheme="minorHAnsi" w:hAnsi="Arial" w:cs="Arial"/>
        <w:sz w:val="16"/>
        <w:szCs w:val="16"/>
      </w:rPr>
    </w:pPr>
    <w:r w:rsidRPr="000971F0">
      <w:rPr>
        <w:rFonts w:eastAsiaTheme="minorHAnsi"/>
        <w:noProof/>
      </w:rPr>
      <w:drawing>
        <wp:anchor distT="0" distB="0" distL="114300" distR="114300" simplePos="0" relativeHeight="251660800" behindDoc="0" locked="0" layoutInCell="1" allowOverlap="1" wp14:anchorId="63CE0109" wp14:editId="710A9D85">
          <wp:simplePos x="0" y="0"/>
          <wp:positionH relativeFrom="column">
            <wp:posOffset>43815</wp:posOffset>
          </wp:positionH>
          <wp:positionV relativeFrom="paragraph">
            <wp:posOffset>-33020</wp:posOffset>
          </wp:positionV>
          <wp:extent cx="438150" cy="419100"/>
          <wp:effectExtent l="0" t="0" r="0" b="0"/>
          <wp:wrapSquare wrapText="bothSides"/>
          <wp:docPr id="6" name="Imagen 6"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71F0">
      <w:rPr>
        <w:rFonts w:eastAsiaTheme="minorHAnsi"/>
      </w:rPr>
      <w:t xml:space="preserve">     </w:t>
    </w:r>
    <w:r w:rsidRPr="000971F0">
      <w:rPr>
        <w:rFonts w:ascii="Arial" w:eastAsiaTheme="minorHAnsi" w:hAnsi="Arial" w:cs="Arial"/>
        <w:sz w:val="16"/>
        <w:szCs w:val="16"/>
      </w:rPr>
      <w:t>“NOS VEMOS EN LA VICTORIA”   -  “Un equipo humano al servicio de la salud”</w:t>
    </w:r>
  </w:p>
  <w:p w14:paraId="0E59B6E6" w14:textId="77777777" w:rsidR="00A96C4B" w:rsidRPr="000971F0" w:rsidRDefault="00A96C4B" w:rsidP="000971F0">
    <w:pPr>
      <w:spacing w:after="0" w:line="240" w:lineRule="auto"/>
      <w:rPr>
        <w:rFonts w:ascii="Arial" w:eastAsiaTheme="minorHAnsi" w:hAnsi="Arial" w:cs="Arial"/>
        <w:sz w:val="16"/>
        <w:szCs w:val="16"/>
      </w:rPr>
    </w:pPr>
    <w:r w:rsidRPr="000971F0">
      <w:rPr>
        <w:rFonts w:ascii="Arial" w:eastAsiaTheme="minorHAnsi" w:hAnsi="Arial" w:cs="Arial"/>
        <w:sz w:val="16"/>
        <w:szCs w:val="16"/>
      </w:rPr>
      <w:t xml:space="preserve">       Avenida Calle 26 No 69 – 76 Centro Empresarial Elemento Torre Tierra Piso 4 PBX. 3238555 EXT 1112</w:t>
    </w:r>
  </w:p>
  <w:p w14:paraId="22CA5D6A" w14:textId="77777777" w:rsidR="00A96C4B" w:rsidRPr="000971F0" w:rsidRDefault="00A96C4B" w:rsidP="000971F0">
    <w:pPr>
      <w:spacing w:after="0" w:line="240" w:lineRule="auto"/>
      <w:rPr>
        <w:rFonts w:ascii="Arial" w:eastAsiaTheme="minorHAnsi" w:hAnsi="Arial" w:cs="Arial"/>
        <w:sz w:val="16"/>
        <w:szCs w:val="16"/>
      </w:rPr>
    </w:pPr>
    <w:r w:rsidRPr="000971F0">
      <w:rPr>
        <w:rFonts w:ascii="Arial" w:eastAsiaTheme="minorHAnsi" w:hAnsi="Arial" w:cs="Arial"/>
        <w:sz w:val="16"/>
        <w:szCs w:val="16"/>
      </w:rPr>
      <w:t xml:space="preserve">       </w:t>
    </w:r>
    <w:hyperlink r:id="rId2" w:history="1">
      <w:r w:rsidRPr="000971F0">
        <w:rPr>
          <w:rFonts w:ascii="Arial" w:eastAsiaTheme="minorHAnsi" w:hAnsi="Arial" w:cs="Arial"/>
          <w:sz w:val="16"/>
          <w:szCs w:val="16"/>
        </w:rPr>
        <w:t>www.sanidadfuerzasmilitares.mil.co</w:t>
      </w:r>
    </w:hyperlink>
    <w:r w:rsidRPr="000971F0">
      <w:rPr>
        <w:rFonts w:ascii="Arial" w:eastAsiaTheme="minorHAnsi" w:hAnsi="Arial" w:cs="Arial"/>
        <w:sz w:val="16"/>
        <w:szCs w:val="16"/>
      </w:rPr>
      <w:t xml:space="preserve">; </w:t>
    </w:r>
    <w:hyperlink r:id="rId3" w:history="1">
      <w:r w:rsidRPr="000971F0">
        <w:rPr>
          <w:rFonts w:ascii="Arial" w:eastAsiaTheme="minorHAnsi" w:hAnsi="Arial" w:cs="Arial"/>
          <w:color w:val="0563C1" w:themeColor="hyperlink"/>
          <w:sz w:val="16"/>
          <w:szCs w:val="16"/>
          <w:u w:val="single"/>
        </w:rPr>
        <w:t>lady.hernandez@sanidadfuerzasmilitares.mil.co</w:t>
      </w:r>
    </w:hyperlink>
    <w:r w:rsidRPr="000971F0">
      <w:rPr>
        <w:rFonts w:ascii="Arial" w:eastAsiaTheme="minorHAnsi" w:hAnsi="Arial" w:cs="Arial"/>
        <w:sz w:val="16"/>
        <w:szCs w:val="16"/>
      </w:rPr>
      <w:t xml:space="preserve"> </w:t>
    </w:r>
  </w:p>
  <w:p w14:paraId="486E6667" w14:textId="77777777" w:rsidR="00A96C4B" w:rsidRPr="000971F0" w:rsidRDefault="00A96C4B" w:rsidP="000971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C68C9" w14:textId="77777777" w:rsidR="00A96C4B" w:rsidRPr="000971F0" w:rsidRDefault="00A96C4B" w:rsidP="000971F0">
    <w:pPr>
      <w:pStyle w:val="Sinespaciado"/>
      <w:rPr>
        <w:rFonts w:ascii="Arial" w:eastAsiaTheme="minorHAnsi" w:hAnsi="Arial" w:cs="Arial"/>
        <w:sz w:val="16"/>
        <w:szCs w:val="16"/>
      </w:rPr>
    </w:pPr>
    <w:r>
      <w:rPr>
        <w:rStyle w:val="Hipervnculo"/>
        <w:rFonts w:ascii="Arial" w:hAnsi="Arial" w:cs="Arial"/>
        <w:sz w:val="16"/>
        <w:szCs w:val="16"/>
      </w:rPr>
      <w:t xml:space="preserve"> </w:t>
    </w:r>
    <w:r w:rsidRPr="000971F0">
      <w:rPr>
        <w:rFonts w:eastAsiaTheme="minorHAnsi"/>
        <w:noProof/>
      </w:rPr>
      <w:drawing>
        <wp:anchor distT="0" distB="0" distL="114300" distR="114300" simplePos="0" relativeHeight="251662848" behindDoc="0" locked="0" layoutInCell="1" allowOverlap="1" wp14:anchorId="77CD0761" wp14:editId="0FA10E26">
          <wp:simplePos x="0" y="0"/>
          <wp:positionH relativeFrom="column">
            <wp:posOffset>43815</wp:posOffset>
          </wp:positionH>
          <wp:positionV relativeFrom="paragraph">
            <wp:posOffset>-33020</wp:posOffset>
          </wp:positionV>
          <wp:extent cx="438150" cy="419100"/>
          <wp:effectExtent l="0" t="0" r="0" b="0"/>
          <wp:wrapSquare wrapText="bothSides"/>
          <wp:docPr id="1" name="Imagen 1" descr="C:\Users\sandyis\Desktop\LOGO DIGSA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yis\Desktop\LOGO DIGSA 2019.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71F0">
      <w:rPr>
        <w:rFonts w:eastAsiaTheme="minorHAnsi"/>
      </w:rPr>
      <w:t xml:space="preserve">     </w:t>
    </w:r>
    <w:r w:rsidRPr="000971F0">
      <w:rPr>
        <w:rFonts w:ascii="Arial" w:eastAsiaTheme="minorHAnsi" w:hAnsi="Arial" w:cs="Arial"/>
        <w:sz w:val="16"/>
        <w:szCs w:val="16"/>
      </w:rPr>
      <w:t>“NOS VEMOS EN LA VICTORIA”   -  “Un equipo humano al servicio de la salud”</w:t>
    </w:r>
  </w:p>
  <w:p w14:paraId="088CDFCF" w14:textId="77777777" w:rsidR="00A96C4B" w:rsidRPr="000971F0" w:rsidRDefault="00A96C4B" w:rsidP="000971F0">
    <w:pPr>
      <w:spacing w:after="0" w:line="240" w:lineRule="auto"/>
      <w:rPr>
        <w:rFonts w:ascii="Arial" w:eastAsiaTheme="minorHAnsi" w:hAnsi="Arial" w:cs="Arial"/>
        <w:sz w:val="16"/>
        <w:szCs w:val="16"/>
      </w:rPr>
    </w:pPr>
    <w:r w:rsidRPr="000971F0">
      <w:rPr>
        <w:rFonts w:ascii="Arial" w:eastAsiaTheme="minorHAnsi" w:hAnsi="Arial" w:cs="Arial"/>
        <w:sz w:val="16"/>
        <w:szCs w:val="16"/>
      </w:rPr>
      <w:t xml:space="preserve">       Avenida Calle 26 No 69 – 76 Centro Empresarial Elemento Torre Tierra Piso 4 PBX. 3238555 EXT 1112</w:t>
    </w:r>
  </w:p>
  <w:p w14:paraId="1F72B42F" w14:textId="77777777" w:rsidR="00A96C4B" w:rsidRPr="000971F0" w:rsidRDefault="00A96C4B" w:rsidP="000971F0">
    <w:pPr>
      <w:spacing w:after="0" w:line="240" w:lineRule="auto"/>
      <w:rPr>
        <w:rFonts w:ascii="Arial" w:eastAsiaTheme="minorHAnsi" w:hAnsi="Arial" w:cs="Arial"/>
        <w:sz w:val="16"/>
        <w:szCs w:val="16"/>
      </w:rPr>
    </w:pPr>
    <w:r w:rsidRPr="000971F0">
      <w:rPr>
        <w:rFonts w:ascii="Arial" w:eastAsiaTheme="minorHAnsi" w:hAnsi="Arial" w:cs="Arial"/>
        <w:sz w:val="16"/>
        <w:szCs w:val="16"/>
      </w:rPr>
      <w:t xml:space="preserve">       </w:t>
    </w:r>
    <w:hyperlink r:id="rId2" w:history="1">
      <w:r w:rsidRPr="000971F0">
        <w:rPr>
          <w:rFonts w:ascii="Arial" w:eastAsiaTheme="minorHAnsi" w:hAnsi="Arial" w:cs="Arial"/>
          <w:sz w:val="16"/>
          <w:szCs w:val="16"/>
        </w:rPr>
        <w:t>www.sanidadfuerzasmilitares.mil.co</w:t>
      </w:r>
    </w:hyperlink>
    <w:r w:rsidRPr="000971F0">
      <w:rPr>
        <w:rFonts w:ascii="Arial" w:eastAsiaTheme="minorHAnsi" w:hAnsi="Arial" w:cs="Arial"/>
        <w:sz w:val="16"/>
        <w:szCs w:val="16"/>
      </w:rPr>
      <w:t xml:space="preserve">; </w:t>
    </w:r>
    <w:hyperlink r:id="rId3" w:history="1">
      <w:r w:rsidRPr="000971F0">
        <w:rPr>
          <w:rFonts w:ascii="Arial" w:eastAsiaTheme="minorHAnsi" w:hAnsi="Arial" w:cs="Arial"/>
          <w:color w:val="0563C1" w:themeColor="hyperlink"/>
          <w:sz w:val="16"/>
          <w:szCs w:val="16"/>
          <w:u w:val="single"/>
        </w:rPr>
        <w:t>lady.hernandez@sanidadfuerzasmilitares.mil.co</w:t>
      </w:r>
    </w:hyperlink>
    <w:r w:rsidRPr="000971F0">
      <w:rPr>
        <w:rFonts w:ascii="Arial" w:eastAsiaTheme="minorHAnsi" w:hAnsi="Arial" w:cs="Arial"/>
        <w:sz w:val="16"/>
        <w:szCs w:val="16"/>
      </w:rPr>
      <w:t xml:space="preserve"> </w:t>
    </w:r>
  </w:p>
  <w:p w14:paraId="0E773A75" w14:textId="77777777" w:rsidR="00A96C4B" w:rsidRDefault="00A96C4B" w:rsidP="000971F0">
    <w:pPr>
      <w:pStyle w:val="Piedepgina"/>
      <w:rPr>
        <w:rFonts w:ascii="Liberation Serif" w:hAnsi="Liberation Serif" w:cs="DejaVu San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22EEA" w14:textId="77777777" w:rsidR="00114088" w:rsidRDefault="00114088" w:rsidP="00D44918">
      <w:pPr>
        <w:spacing w:after="0" w:line="240" w:lineRule="auto"/>
      </w:pPr>
      <w:r>
        <w:separator/>
      </w:r>
    </w:p>
  </w:footnote>
  <w:footnote w:type="continuationSeparator" w:id="0">
    <w:p w14:paraId="59FCF3F9" w14:textId="77777777" w:rsidR="00114088" w:rsidRDefault="00114088"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2B236" w14:textId="77777777" w:rsidR="00A96C4B" w:rsidRPr="00AC0F80" w:rsidRDefault="00A96C4B">
    <w:pPr>
      <w:pStyle w:val="Encabezado"/>
    </w:pPr>
    <w:r w:rsidRPr="00AC0F80">
      <w:rPr>
        <w:rFonts w:ascii="Arial" w:hAnsi="Arial" w:cs="Arial"/>
        <w:sz w:val="16"/>
      </w:rPr>
      <w:t>FORMULARIO No. 05. OFERTA TÉCNICA</w:t>
    </w:r>
    <w:r w:rsidRPr="00AC0F80">
      <w:rPr>
        <w:rFonts w:ascii="Arial" w:hAnsi="Arial" w:cs="Arial"/>
        <w:sz w:val="16"/>
      </w:rPr>
      <w:tab/>
      <w:t xml:space="preserve"> </w:t>
    </w:r>
    <w:r w:rsidRPr="00AC0F80">
      <w:rPr>
        <w:rFonts w:ascii="Arial" w:hAnsi="Arial" w:cs="Arial"/>
        <w:sz w:val="16"/>
      </w:rPr>
      <w:tab/>
      <w:t xml:space="preserve">        Página </w:t>
    </w:r>
    <w:r w:rsidRPr="00AC0F80">
      <w:rPr>
        <w:rFonts w:ascii="Arial" w:hAnsi="Arial" w:cs="Arial"/>
        <w:sz w:val="16"/>
      </w:rPr>
      <w:fldChar w:fldCharType="begin"/>
    </w:r>
    <w:r w:rsidRPr="00AC0F80">
      <w:rPr>
        <w:rFonts w:ascii="Arial" w:hAnsi="Arial" w:cs="Arial"/>
        <w:sz w:val="16"/>
      </w:rPr>
      <w:instrText>PAGE</w:instrText>
    </w:r>
    <w:r w:rsidRPr="00AC0F80">
      <w:rPr>
        <w:rFonts w:ascii="Arial" w:hAnsi="Arial" w:cs="Arial"/>
        <w:sz w:val="16"/>
      </w:rPr>
      <w:fldChar w:fldCharType="separate"/>
    </w:r>
    <w:r w:rsidR="00A97740">
      <w:rPr>
        <w:rFonts w:ascii="Arial" w:hAnsi="Arial" w:cs="Arial"/>
        <w:noProof/>
        <w:sz w:val="16"/>
      </w:rPr>
      <w:t>3</w:t>
    </w:r>
    <w:r w:rsidRPr="00AC0F80">
      <w:rPr>
        <w:rFonts w:ascii="Arial" w:hAnsi="Arial" w:cs="Arial"/>
        <w:sz w:val="16"/>
      </w:rPr>
      <w:fldChar w:fldCharType="end"/>
    </w:r>
    <w:r w:rsidRPr="00AC0F80">
      <w:rPr>
        <w:rFonts w:ascii="Arial" w:hAnsi="Arial" w:cs="Arial"/>
        <w:sz w:val="16"/>
      </w:rPr>
      <w:t xml:space="preserve"> de </w:t>
    </w:r>
    <w:r w:rsidRPr="00AC0F80">
      <w:rPr>
        <w:rFonts w:ascii="Arial" w:hAnsi="Arial" w:cs="Arial"/>
        <w:sz w:val="16"/>
      </w:rPr>
      <w:fldChar w:fldCharType="begin"/>
    </w:r>
    <w:r w:rsidRPr="00AC0F80">
      <w:rPr>
        <w:rFonts w:ascii="Arial" w:hAnsi="Arial" w:cs="Arial"/>
        <w:sz w:val="16"/>
      </w:rPr>
      <w:instrText>NUMPAGES</w:instrText>
    </w:r>
    <w:r w:rsidRPr="00AC0F80">
      <w:rPr>
        <w:rFonts w:ascii="Arial" w:hAnsi="Arial" w:cs="Arial"/>
        <w:sz w:val="16"/>
      </w:rPr>
      <w:fldChar w:fldCharType="separate"/>
    </w:r>
    <w:r w:rsidR="00A97740">
      <w:rPr>
        <w:rFonts w:ascii="Arial" w:hAnsi="Arial" w:cs="Arial"/>
        <w:noProof/>
        <w:sz w:val="16"/>
      </w:rPr>
      <w:t>4</w:t>
    </w:r>
    <w:r w:rsidRPr="00AC0F80">
      <w:rPr>
        <w:rFonts w:ascii="Arial" w:hAnsi="Arial" w:cs="Arial"/>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C1FE9" w14:textId="77777777" w:rsidR="00A96C4B" w:rsidRPr="000971F0" w:rsidRDefault="00A96C4B" w:rsidP="000971F0">
    <w:pPr>
      <w:spacing w:after="0" w:line="240" w:lineRule="auto"/>
      <w:ind w:left="708"/>
      <w:jc w:val="both"/>
      <w:rPr>
        <w:rFonts w:ascii="Arial" w:hAnsi="Arial" w:cs="Arial"/>
        <w:sz w:val="16"/>
        <w:szCs w:val="16"/>
      </w:rPr>
    </w:pPr>
    <w:r w:rsidRPr="003C2578">
      <w:rPr>
        <w:rFonts w:ascii="Arial" w:eastAsiaTheme="minorEastAsia" w:hAnsi="Arial" w:cs="Arial"/>
        <w:sz w:val="16"/>
        <w:szCs w:val="16"/>
      </w:rPr>
      <w:t xml:space="preserve"> </w:t>
    </w:r>
    <w:r w:rsidRPr="000971F0">
      <w:rPr>
        <w:rFonts w:asciiTheme="minorHAnsi" w:eastAsiaTheme="minorEastAsia" w:hAnsiTheme="minorHAnsi" w:cstheme="minorBidi"/>
        <w:noProof/>
      </w:rPr>
      <w:drawing>
        <wp:anchor distT="0" distB="0" distL="114300" distR="114300" simplePos="0" relativeHeight="251666944" behindDoc="0" locked="0" layoutInCell="1" allowOverlap="1" wp14:anchorId="3F49DCB2" wp14:editId="0FA4695D">
          <wp:simplePos x="0" y="0"/>
          <wp:positionH relativeFrom="margin">
            <wp:posOffset>-22860</wp:posOffset>
          </wp:positionH>
          <wp:positionV relativeFrom="paragraph">
            <wp:posOffset>-76835</wp:posOffset>
          </wp:positionV>
          <wp:extent cx="1133475" cy="6096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39190" cy="6126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71F0">
      <w:rPr>
        <w:rFonts w:ascii="Arial" w:hAnsi="Arial" w:cs="Arial"/>
        <w:noProof/>
        <w:sz w:val="18"/>
        <w:szCs w:val="16"/>
      </w:rPr>
      <w:drawing>
        <wp:anchor distT="0" distB="0" distL="114300" distR="114300" simplePos="0" relativeHeight="251665920" behindDoc="0" locked="0" layoutInCell="1" allowOverlap="1" wp14:anchorId="316AE050" wp14:editId="6C2C3A7F">
          <wp:simplePos x="0" y="0"/>
          <wp:positionH relativeFrom="column">
            <wp:posOffset>4239260</wp:posOffset>
          </wp:positionH>
          <wp:positionV relativeFrom="paragraph">
            <wp:posOffset>-74930</wp:posOffset>
          </wp:positionV>
          <wp:extent cx="1762760" cy="460375"/>
          <wp:effectExtent l="0" t="0" r="8890" b="0"/>
          <wp:wrapSquare wrapText="bothSides"/>
          <wp:docPr id="5" name="Imagen 5" descr="C:\Users\sandyis\AppData\Local\Microsoft\Windows\Temporary Internet Files\Content.Outlook\15K99NXM\logo-MDN-NUEVO-FINAL-alta-gran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yis\AppData\Local\Microsoft\Windows\Temporary Internet Files\Content.Outlook\15K99NXM\logo-MDN-NUEVO-FINAL-alta-grande.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62760" cy="460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71F0">
      <w:rPr>
        <w:rFonts w:asciiTheme="minorHAnsi" w:eastAsiaTheme="minorEastAsia" w:hAnsiTheme="minorHAnsi" w:cstheme="minorBidi"/>
        <w:noProof/>
        <w:lang w:val="es-ES" w:eastAsia="es-ES"/>
      </w:rPr>
      <w:t xml:space="preserve">  </w:t>
    </w:r>
    <w:r w:rsidRPr="000971F0">
      <w:rPr>
        <w:rFonts w:ascii="Arial" w:hAnsi="Arial" w:cs="Arial"/>
        <w:sz w:val="16"/>
        <w:szCs w:val="16"/>
      </w:rPr>
      <w:t xml:space="preserve">                       MINISTERIO DE DEFENSA NACIONAL</w:t>
    </w:r>
  </w:p>
  <w:p w14:paraId="5AC0FA98" w14:textId="77777777" w:rsidR="00A96C4B" w:rsidRPr="000971F0" w:rsidRDefault="00A96C4B" w:rsidP="000971F0">
    <w:pPr>
      <w:spacing w:after="0" w:line="240" w:lineRule="auto"/>
      <w:ind w:firstLine="708"/>
      <w:jc w:val="both"/>
      <w:rPr>
        <w:rFonts w:ascii="Arial" w:hAnsi="Arial" w:cs="Arial"/>
        <w:sz w:val="16"/>
        <w:szCs w:val="16"/>
      </w:rPr>
    </w:pPr>
    <w:r w:rsidRPr="000971F0">
      <w:rPr>
        <w:rFonts w:ascii="Arial" w:hAnsi="Arial" w:cs="Arial"/>
        <w:sz w:val="16"/>
        <w:szCs w:val="16"/>
      </w:rPr>
      <w:t xml:space="preserve">                         COMANDO GENERAL DE LAS FUERZAS MILITARES</w:t>
    </w:r>
  </w:p>
  <w:p w14:paraId="385A87F7" w14:textId="77777777" w:rsidR="00A96C4B" w:rsidRPr="000971F0" w:rsidRDefault="00A96C4B" w:rsidP="000971F0">
    <w:pPr>
      <w:spacing w:after="0" w:line="240" w:lineRule="auto"/>
      <w:ind w:firstLine="708"/>
      <w:jc w:val="both"/>
      <w:rPr>
        <w:rFonts w:ascii="Arial" w:hAnsi="Arial" w:cs="Arial"/>
        <w:sz w:val="16"/>
        <w:szCs w:val="16"/>
        <w:lang w:eastAsia="es-ES"/>
      </w:rPr>
    </w:pPr>
    <w:r w:rsidRPr="000971F0">
      <w:rPr>
        <w:rFonts w:ascii="Arial" w:hAnsi="Arial" w:cs="Arial"/>
        <w:sz w:val="16"/>
        <w:szCs w:val="16"/>
        <w:lang w:eastAsia="es-ES"/>
      </w:rPr>
      <w:t xml:space="preserve">                         DIRECCION GENERAL DE SANIDAD MILITAR</w:t>
    </w:r>
  </w:p>
  <w:p w14:paraId="041ED40B" w14:textId="77777777" w:rsidR="00A96C4B" w:rsidRPr="000971F0" w:rsidRDefault="00A96C4B" w:rsidP="000971F0">
    <w:pPr>
      <w:spacing w:after="0" w:line="240" w:lineRule="auto"/>
      <w:ind w:firstLine="708"/>
      <w:jc w:val="both"/>
      <w:rPr>
        <w:rFonts w:ascii="Arial" w:hAnsi="Arial" w:cs="Arial"/>
        <w:sz w:val="16"/>
        <w:szCs w:val="16"/>
        <w:lang w:eastAsia="es-ES"/>
      </w:rPr>
    </w:pPr>
    <w:r w:rsidRPr="000971F0">
      <w:rPr>
        <w:rFonts w:ascii="Arial" w:hAnsi="Arial" w:cs="Arial"/>
        <w:sz w:val="16"/>
        <w:szCs w:val="16"/>
        <w:lang w:eastAsia="es-ES"/>
      </w:rPr>
      <w:t xml:space="preserve">                         </w:t>
    </w:r>
    <w:r w:rsidRPr="000971F0">
      <w:rPr>
        <w:rFonts w:ascii="Arial" w:hAnsi="Arial" w:cs="Arial"/>
        <w:color w:val="000000" w:themeColor="text1"/>
        <w:sz w:val="16"/>
        <w:szCs w:val="16"/>
        <w:lang w:eastAsia="es-ES"/>
      </w:rPr>
      <w:t>SUBDIRECCION ADMINISTRATIVA Y FINANCIERA</w:t>
    </w:r>
  </w:p>
  <w:p w14:paraId="2DB95E26" w14:textId="77777777" w:rsidR="00A96C4B" w:rsidRPr="000971F0" w:rsidRDefault="00A96C4B" w:rsidP="000971F0">
    <w:pPr>
      <w:spacing w:after="0" w:line="240" w:lineRule="auto"/>
      <w:ind w:left="1416"/>
      <w:jc w:val="both"/>
      <w:rPr>
        <w:rFonts w:ascii="Arial" w:hAnsi="Arial" w:cs="Arial"/>
        <w:color w:val="000000" w:themeColor="text1"/>
        <w:sz w:val="16"/>
        <w:szCs w:val="16"/>
        <w:lang w:eastAsia="es-ES"/>
      </w:rPr>
    </w:pPr>
    <w:r w:rsidRPr="000971F0">
      <w:rPr>
        <w:rFonts w:ascii="Arial" w:hAnsi="Arial" w:cs="Arial"/>
        <w:sz w:val="16"/>
        <w:szCs w:val="16"/>
        <w:lang w:eastAsia="es-ES"/>
      </w:rPr>
      <w:t xml:space="preserve">         </w:t>
    </w:r>
    <w:r w:rsidRPr="000971F0">
      <w:rPr>
        <w:rFonts w:ascii="Arial" w:hAnsi="Arial" w:cs="Arial"/>
        <w:color w:val="000000" w:themeColor="text1"/>
        <w:sz w:val="16"/>
        <w:szCs w:val="16"/>
        <w:lang w:eastAsia="es-ES"/>
      </w:rPr>
      <w:t>GRUPO CONTRATACIÓN</w:t>
    </w:r>
  </w:p>
  <w:p w14:paraId="3B5D9B77" w14:textId="77777777" w:rsidR="00A96C4B" w:rsidRPr="003C2578" w:rsidRDefault="00A96C4B" w:rsidP="003C257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styleLink w:val="Estilo21413"/>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styleLink w:val="Estilo122423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styleLink w:val="Estilo217"/>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styleLink w:val="Estilo21213"/>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000009"/>
    <w:multiLevelType w:val="singleLevel"/>
    <w:tmpl w:val="00000009"/>
    <w:name w:val="WW8Num8"/>
    <w:lvl w:ilvl="0">
      <w:start w:val="3"/>
      <w:numFmt w:val="decimal"/>
      <w:lvlText w:val="%1."/>
      <w:lvlJc w:val="left"/>
      <w:pPr>
        <w:tabs>
          <w:tab w:val="num" w:pos="0"/>
        </w:tabs>
        <w:ind w:left="720" w:hanging="360"/>
      </w:pPr>
    </w:lvl>
  </w:abstractNum>
  <w:abstractNum w:abstractNumId="6" w15:restartNumberingAfterBreak="0">
    <w:nsid w:val="00000012"/>
    <w:multiLevelType w:val="singleLevel"/>
    <w:tmpl w:val="00000012"/>
    <w:name w:val="WW8Num20"/>
    <w:lvl w:ilvl="0">
      <w:start w:val="1"/>
      <w:numFmt w:val="bullet"/>
      <w:lvlText w:val=""/>
      <w:lvlJc w:val="left"/>
      <w:pPr>
        <w:tabs>
          <w:tab w:val="num" w:pos="0"/>
        </w:tabs>
        <w:ind w:left="720" w:hanging="360"/>
      </w:pPr>
      <w:rPr>
        <w:rFonts w:ascii="Wingdings" w:hAnsi="Wingdings"/>
      </w:rPr>
    </w:lvl>
  </w:abstractNum>
  <w:abstractNum w:abstractNumId="7" w15:restartNumberingAfterBreak="0">
    <w:nsid w:val="00000014"/>
    <w:multiLevelType w:val="singleLevel"/>
    <w:tmpl w:val="00000014"/>
    <w:name w:val="WW8Num22"/>
    <w:lvl w:ilvl="0">
      <w:start w:val="1"/>
      <w:numFmt w:val="bullet"/>
      <w:lvlText w:val=""/>
      <w:lvlJc w:val="left"/>
      <w:pPr>
        <w:tabs>
          <w:tab w:val="num" w:pos="0"/>
        </w:tabs>
        <w:ind w:left="720" w:hanging="360"/>
      </w:pPr>
      <w:rPr>
        <w:rFonts w:ascii="Wingdings" w:hAnsi="Wingdings"/>
      </w:rPr>
    </w:lvl>
  </w:abstractNum>
  <w:abstractNum w:abstractNumId="8" w15:restartNumberingAfterBreak="0">
    <w:nsid w:val="00254627"/>
    <w:multiLevelType w:val="hybridMultilevel"/>
    <w:tmpl w:val="5F48A166"/>
    <w:styleLink w:val="Estilo214"/>
    <w:lvl w:ilvl="0" w:tplc="E8046022">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9" w15:restartNumberingAfterBreak="0">
    <w:nsid w:val="026A47A6"/>
    <w:multiLevelType w:val="hybridMultilevel"/>
    <w:tmpl w:val="F1CCA39C"/>
    <w:lvl w:ilvl="0" w:tplc="240A0019">
      <w:start w:val="1"/>
      <w:numFmt w:val="low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1" w15:restartNumberingAfterBreak="0">
    <w:nsid w:val="033008DC"/>
    <w:multiLevelType w:val="hybridMultilevel"/>
    <w:tmpl w:val="FB4E8074"/>
    <w:lvl w:ilvl="0" w:tplc="82AED3EA">
      <w:start w:val="1"/>
      <w:numFmt w:val="decimal"/>
      <w:lvlText w:val="%1."/>
      <w:lvlJc w:val="left"/>
      <w:pPr>
        <w:ind w:left="316" w:hanging="248"/>
      </w:pPr>
      <w:rPr>
        <w:rFonts w:ascii="Arial" w:eastAsia="Arial" w:hAnsi="Arial" w:cs="Arial" w:hint="default"/>
        <w:w w:val="100"/>
        <w:sz w:val="22"/>
        <w:szCs w:val="22"/>
        <w:lang w:val="es-ES" w:eastAsia="es-ES" w:bidi="es-ES"/>
      </w:rPr>
    </w:lvl>
    <w:lvl w:ilvl="1" w:tplc="41B05A78">
      <w:numFmt w:val="bullet"/>
      <w:lvlText w:val="•"/>
      <w:lvlJc w:val="left"/>
      <w:pPr>
        <w:ind w:left="1126" w:hanging="248"/>
      </w:pPr>
      <w:rPr>
        <w:lang w:val="es-ES" w:eastAsia="es-ES" w:bidi="es-ES"/>
      </w:rPr>
    </w:lvl>
    <w:lvl w:ilvl="2" w:tplc="328EC3B8">
      <w:numFmt w:val="bullet"/>
      <w:lvlText w:val="•"/>
      <w:lvlJc w:val="left"/>
      <w:pPr>
        <w:ind w:left="1933" w:hanging="248"/>
      </w:pPr>
      <w:rPr>
        <w:lang w:val="es-ES" w:eastAsia="es-ES" w:bidi="es-ES"/>
      </w:rPr>
    </w:lvl>
    <w:lvl w:ilvl="3" w:tplc="15BE73EE">
      <w:numFmt w:val="bullet"/>
      <w:lvlText w:val="•"/>
      <w:lvlJc w:val="left"/>
      <w:pPr>
        <w:ind w:left="2740" w:hanging="248"/>
      </w:pPr>
      <w:rPr>
        <w:lang w:val="es-ES" w:eastAsia="es-ES" w:bidi="es-ES"/>
      </w:rPr>
    </w:lvl>
    <w:lvl w:ilvl="4" w:tplc="E118E86A">
      <w:numFmt w:val="bullet"/>
      <w:lvlText w:val="•"/>
      <w:lvlJc w:val="left"/>
      <w:pPr>
        <w:ind w:left="3546" w:hanging="248"/>
      </w:pPr>
      <w:rPr>
        <w:lang w:val="es-ES" w:eastAsia="es-ES" w:bidi="es-ES"/>
      </w:rPr>
    </w:lvl>
    <w:lvl w:ilvl="5" w:tplc="D78A6430">
      <w:numFmt w:val="bullet"/>
      <w:lvlText w:val="•"/>
      <w:lvlJc w:val="left"/>
      <w:pPr>
        <w:ind w:left="4353" w:hanging="248"/>
      </w:pPr>
      <w:rPr>
        <w:lang w:val="es-ES" w:eastAsia="es-ES" w:bidi="es-ES"/>
      </w:rPr>
    </w:lvl>
    <w:lvl w:ilvl="6" w:tplc="E314F256">
      <w:numFmt w:val="bullet"/>
      <w:lvlText w:val="•"/>
      <w:lvlJc w:val="left"/>
      <w:pPr>
        <w:ind w:left="5160" w:hanging="248"/>
      </w:pPr>
      <w:rPr>
        <w:lang w:val="es-ES" w:eastAsia="es-ES" w:bidi="es-ES"/>
      </w:rPr>
    </w:lvl>
    <w:lvl w:ilvl="7" w:tplc="8BA0081C">
      <w:numFmt w:val="bullet"/>
      <w:lvlText w:val="•"/>
      <w:lvlJc w:val="left"/>
      <w:pPr>
        <w:ind w:left="5966" w:hanging="248"/>
      </w:pPr>
      <w:rPr>
        <w:lang w:val="es-ES" w:eastAsia="es-ES" w:bidi="es-ES"/>
      </w:rPr>
    </w:lvl>
    <w:lvl w:ilvl="8" w:tplc="9194838E">
      <w:numFmt w:val="bullet"/>
      <w:lvlText w:val="•"/>
      <w:lvlJc w:val="left"/>
      <w:pPr>
        <w:ind w:left="6773" w:hanging="248"/>
      </w:pPr>
      <w:rPr>
        <w:lang w:val="es-ES" w:eastAsia="es-ES" w:bidi="es-ES"/>
      </w:rPr>
    </w:lvl>
  </w:abstractNum>
  <w:abstractNum w:abstractNumId="12" w15:restartNumberingAfterBreak="0">
    <w:nsid w:val="080C550D"/>
    <w:multiLevelType w:val="hybridMultilevel"/>
    <w:tmpl w:val="893675F0"/>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F8C32A3"/>
    <w:multiLevelType w:val="hybridMultilevel"/>
    <w:tmpl w:val="500654DC"/>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67655EF"/>
    <w:multiLevelType w:val="hybridMultilevel"/>
    <w:tmpl w:val="78F24678"/>
    <w:lvl w:ilvl="0" w:tplc="240A0019">
      <w:start w:val="1"/>
      <w:numFmt w:val="low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7F30678"/>
    <w:multiLevelType w:val="hybridMultilevel"/>
    <w:tmpl w:val="C520EAD4"/>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7" w15:restartNumberingAfterBreak="0">
    <w:nsid w:val="1ABC44DA"/>
    <w:multiLevelType w:val="hybridMultilevel"/>
    <w:tmpl w:val="E69E02F8"/>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CA8079F"/>
    <w:multiLevelType w:val="hybridMultilevel"/>
    <w:tmpl w:val="78F24678"/>
    <w:lvl w:ilvl="0" w:tplc="240A0019">
      <w:start w:val="1"/>
      <w:numFmt w:val="low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1EF13C69"/>
    <w:multiLevelType w:val="hybridMultilevel"/>
    <w:tmpl w:val="90AEE5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8987C60"/>
    <w:multiLevelType w:val="hybridMultilevel"/>
    <w:tmpl w:val="6E7608C2"/>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D94537A"/>
    <w:multiLevelType w:val="hybridMultilevel"/>
    <w:tmpl w:val="55C84EC2"/>
    <w:lvl w:ilvl="0" w:tplc="F788AD74">
      <w:start w:val="1"/>
      <w:numFmt w:val="decimalZero"/>
      <w:lvlText w:val="%1"/>
      <w:lvlJc w:val="left"/>
      <w:pPr>
        <w:ind w:left="376" w:hanging="308"/>
      </w:pPr>
      <w:rPr>
        <w:rFonts w:ascii="Arial" w:eastAsia="Arial" w:hAnsi="Arial" w:cs="Arial" w:hint="default"/>
        <w:w w:val="100"/>
        <w:sz w:val="22"/>
        <w:szCs w:val="22"/>
        <w:lang w:val="es-ES" w:eastAsia="es-ES" w:bidi="es-ES"/>
      </w:rPr>
    </w:lvl>
    <w:lvl w:ilvl="1" w:tplc="BEAA1A5A">
      <w:numFmt w:val="bullet"/>
      <w:lvlText w:val="•"/>
      <w:lvlJc w:val="left"/>
      <w:pPr>
        <w:ind w:left="1180" w:hanging="308"/>
      </w:pPr>
      <w:rPr>
        <w:lang w:val="es-ES" w:eastAsia="es-ES" w:bidi="es-ES"/>
      </w:rPr>
    </w:lvl>
    <w:lvl w:ilvl="2" w:tplc="70A290FE">
      <w:numFmt w:val="bullet"/>
      <w:lvlText w:val="•"/>
      <w:lvlJc w:val="left"/>
      <w:pPr>
        <w:ind w:left="1981" w:hanging="308"/>
      </w:pPr>
      <w:rPr>
        <w:lang w:val="es-ES" w:eastAsia="es-ES" w:bidi="es-ES"/>
      </w:rPr>
    </w:lvl>
    <w:lvl w:ilvl="3" w:tplc="ECBEB214">
      <w:numFmt w:val="bullet"/>
      <w:lvlText w:val="•"/>
      <w:lvlJc w:val="left"/>
      <w:pPr>
        <w:ind w:left="2782" w:hanging="308"/>
      </w:pPr>
      <w:rPr>
        <w:lang w:val="es-ES" w:eastAsia="es-ES" w:bidi="es-ES"/>
      </w:rPr>
    </w:lvl>
    <w:lvl w:ilvl="4" w:tplc="23864BD2">
      <w:numFmt w:val="bullet"/>
      <w:lvlText w:val="•"/>
      <w:lvlJc w:val="left"/>
      <w:pPr>
        <w:ind w:left="3582" w:hanging="308"/>
      </w:pPr>
      <w:rPr>
        <w:lang w:val="es-ES" w:eastAsia="es-ES" w:bidi="es-ES"/>
      </w:rPr>
    </w:lvl>
    <w:lvl w:ilvl="5" w:tplc="2FAEA82E">
      <w:numFmt w:val="bullet"/>
      <w:lvlText w:val="•"/>
      <w:lvlJc w:val="left"/>
      <w:pPr>
        <w:ind w:left="4383" w:hanging="308"/>
      </w:pPr>
      <w:rPr>
        <w:lang w:val="es-ES" w:eastAsia="es-ES" w:bidi="es-ES"/>
      </w:rPr>
    </w:lvl>
    <w:lvl w:ilvl="6" w:tplc="761EB74E">
      <w:numFmt w:val="bullet"/>
      <w:lvlText w:val="•"/>
      <w:lvlJc w:val="left"/>
      <w:pPr>
        <w:ind w:left="5184" w:hanging="308"/>
      </w:pPr>
      <w:rPr>
        <w:lang w:val="es-ES" w:eastAsia="es-ES" w:bidi="es-ES"/>
      </w:rPr>
    </w:lvl>
    <w:lvl w:ilvl="7" w:tplc="D520AA76">
      <w:numFmt w:val="bullet"/>
      <w:lvlText w:val="•"/>
      <w:lvlJc w:val="left"/>
      <w:pPr>
        <w:ind w:left="5984" w:hanging="308"/>
      </w:pPr>
      <w:rPr>
        <w:lang w:val="es-ES" w:eastAsia="es-ES" w:bidi="es-ES"/>
      </w:rPr>
    </w:lvl>
    <w:lvl w:ilvl="8" w:tplc="03D45040">
      <w:numFmt w:val="bullet"/>
      <w:lvlText w:val="•"/>
      <w:lvlJc w:val="left"/>
      <w:pPr>
        <w:ind w:left="6785" w:hanging="308"/>
      </w:pPr>
      <w:rPr>
        <w:lang w:val="es-ES" w:eastAsia="es-ES" w:bidi="es-ES"/>
      </w:rPr>
    </w:lvl>
  </w:abstractNum>
  <w:abstractNum w:abstractNumId="23" w15:restartNumberingAfterBreak="0">
    <w:nsid w:val="2FB90043"/>
    <w:multiLevelType w:val="hybridMultilevel"/>
    <w:tmpl w:val="79B4816A"/>
    <w:lvl w:ilvl="0" w:tplc="15166576">
      <w:numFmt w:val="bullet"/>
      <w:lvlText w:val="•"/>
      <w:lvlJc w:val="left"/>
      <w:pPr>
        <w:ind w:left="758" w:hanging="360"/>
      </w:pPr>
      <w:rPr>
        <w:rFonts w:ascii="Calibri" w:eastAsiaTheme="minorHAnsi" w:hAnsi="Calibri" w:cstheme="minorBidi" w:hint="default"/>
      </w:rPr>
    </w:lvl>
    <w:lvl w:ilvl="1" w:tplc="240A0003" w:tentative="1">
      <w:start w:val="1"/>
      <w:numFmt w:val="bullet"/>
      <w:lvlText w:val="o"/>
      <w:lvlJc w:val="left"/>
      <w:pPr>
        <w:ind w:left="1838" w:hanging="360"/>
      </w:pPr>
      <w:rPr>
        <w:rFonts w:ascii="Courier New" w:hAnsi="Courier New" w:cs="Courier New" w:hint="default"/>
      </w:rPr>
    </w:lvl>
    <w:lvl w:ilvl="2" w:tplc="240A0005" w:tentative="1">
      <w:start w:val="1"/>
      <w:numFmt w:val="bullet"/>
      <w:lvlText w:val=""/>
      <w:lvlJc w:val="left"/>
      <w:pPr>
        <w:ind w:left="2558" w:hanging="360"/>
      </w:pPr>
      <w:rPr>
        <w:rFonts w:ascii="Wingdings" w:hAnsi="Wingdings" w:hint="default"/>
      </w:rPr>
    </w:lvl>
    <w:lvl w:ilvl="3" w:tplc="240A0001" w:tentative="1">
      <w:start w:val="1"/>
      <w:numFmt w:val="bullet"/>
      <w:lvlText w:val=""/>
      <w:lvlJc w:val="left"/>
      <w:pPr>
        <w:ind w:left="3278" w:hanging="360"/>
      </w:pPr>
      <w:rPr>
        <w:rFonts w:ascii="Symbol" w:hAnsi="Symbol" w:hint="default"/>
      </w:rPr>
    </w:lvl>
    <w:lvl w:ilvl="4" w:tplc="240A0003" w:tentative="1">
      <w:start w:val="1"/>
      <w:numFmt w:val="bullet"/>
      <w:lvlText w:val="o"/>
      <w:lvlJc w:val="left"/>
      <w:pPr>
        <w:ind w:left="3998" w:hanging="360"/>
      </w:pPr>
      <w:rPr>
        <w:rFonts w:ascii="Courier New" w:hAnsi="Courier New" w:cs="Courier New" w:hint="default"/>
      </w:rPr>
    </w:lvl>
    <w:lvl w:ilvl="5" w:tplc="240A0005" w:tentative="1">
      <w:start w:val="1"/>
      <w:numFmt w:val="bullet"/>
      <w:lvlText w:val=""/>
      <w:lvlJc w:val="left"/>
      <w:pPr>
        <w:ind w:left="4718" w:hanging="360"/>
      </w:pPr>
      <w:rPr>
        <w:rFonts w:ascii="Wingdings" w:hAnsi="Wingdings" w:hint="default"/>
      </w:rPr>
    </w:lvl>
    <w:lvl w:ilvl="6" w:tplc="240A0001" w:tentative="1">
      <w:start w:val="1"/>
      <w:numFmt w:val="bullet"/>
      <w:lvlText w:val=""/>
      <w:lvlJc w:val="left"/>
      <w:pPr>
        <w:ind w:left="5438" w:hanging="360"/>
      </w:pPr>
      <w:rPr>
        <w:rFonts w:ascii="Symbol" w:hAnsi="Symbol" w:hint="default"/>
      </w:rPr>
    </w:lvl>
    <w:lvl w:ilvl="7" w:tplc="240A0003" w:tentative="1">
      <w:start w:val="1"/>
      <w:numFmt w:val="bullet"/>
      <w:lvlText w:val="o"/>
      <w:lvlJc w:val="left"/>
      <w:pPr>
        <w:ind w:left="6158" w:hanging="360"/>
      </w:pPr>
      <w:rPr>
        <w:rFonts w:ascii="Courier New" w:hAnsi="Courier New" w:cs="Courier New" w:hint="default"/>
      </w:rPr>
    </w:lvl>
    <w:lvl w:ilvl="8" w:tplc="240A0005" w:tentative="1">
      <w:start w:val="1"/>
      <w:numFmt w:val="bullet"/>
      <w:lvlText w:val=""/>
      <w:lvlJc w:val="left"/>
      <w:pPr>
        <w:ind w:left="6878" w:hanging="360"/>
      </w:pPr>
      <w:rPr>
        <w:rFonts w:ascii="Wingdings" w:hAnsi="Wingdings" w:hint="default"/>
      </w:rPr>
    </w:lvl>
  </w:abstractNum>
  <w:abstractNum w:abstractNumId="24" w15:restartNumberingAfterBreak="0">
    <w:nsid w:val="31111323"/>
    <w:multiLevelType w:val="hybridMultilevel"/>
    <w:tmpl w:val="70889BE8"/>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31E4420"/>
    <w:multiLevelType w:val="hybridMultilevel"/>
    <w:tmpl w:val="016AC288"/>
    <w:lvl w:ilvl="0" w:tplc="DCDC5C66">
      <w:start w:val="1"/>
      <w:numFmt w:val="decimal"/>
      <w:lvlText w:val="%1."/>
      <w:lvlJc w:val="left"/>
      <w:pPr>
        <w:ind w:left="316" w:hanging="248"/>
      </w:pPr>
      <w:rPr>
        <w:rFonts w:ascii="Arial" w:eastAsia="Arial" w:hAnsi="Arial" w:cs="Arial" w:hint="default"/>
        <w:w w:val="100"/>
        <w:sz w:val="20"/>
        <w:szCs w:val="20"/>
        <w:lang w:val="es-ES" w:eastAsia="es-ES" w:bidi="es-ES"/>
      </w:rPr>
    </w:lvl>
    <w:lvl w:ilvl="1" w:tplc="4A3EA1D8">
      <w:numFmt w:val="bullet"/>
      <w:lvlText w:val="•"/>
      <w:lvlJc w:val="left"/>
      <w:pPr>
        <w:ind w:left="1126" w:hanging="248"/>
      </w:pPr>
      <w:rPr>
        <w:lang w:val="es-ES" w:eastAsia="es-ES" w:bidi="es-ES"/>
      </w:rPr>
    </w:lvl>
    <w:lvl w:ilvl="2" w:tplc="6F3A60AC">
      <w:numFmt w:val="bullet"/>
      <w:lvlText w:val="•"/>
      <w:lvlJc w:val="left"/>
      <w:pPr>
        <w:ind w:left="1933" w:hanging="248"/>
      </w:pPr>
      <w:rPr>
        <w:lang w:val="es-ES" w:eastAsia="es-ES" w:bidi="es-ES"/>
      </w:rPr>
    </w:lvl>
    <w:lvl w:ilvl="3" w:tplc="20DAC434">
      <w:numFmt w:val="bullet"/>
      <w:lvlText w:val="•"/>
      <w:lvlJc w:val="left"/>
      <w:pPr>
        <w:ind w:left="2740" w:hanging="248"/>
      </w:pPr>
      <w:rPr>
        <w:lang w:val="es-ES" w:eastAsia="es-ES" w:bidi="es-ES"/>
      </w:rPr>
    </w:lvl>
    <w:lvl w:ilvl="4" w:tplc="A6F6A49A">
      <w:numFmt w:val="bullet"/>
      <w:lvlText w:val="•"/>
      <w:lvlJc w:val="left"/>
      <w:pPr>
        <w:ind w:left="3546" w:hanging="248"/>
      </w:pPr>
      <w:rPr>
        <w:lang w:val="es-ES" w:eastAsia="es-ES" w:bidi="es-ES"/>
      </w:rPr>
    </w:lvl>
    <w:lvl w:ilvl="5" w:tplc="36E0BCAE">
      <w:numFmt w:val="bullet"/>
      <w:lvlText w:val="•"/>
      <w:lvlJc w:val="left"/>
      <w:pPr>
        <w:ind w:left="4353" w:hanging="248"/>
      </w:pPr>
      <w:rPr>
        <w:lang w:val="es-ES" w:eastAsia="es-ES" w:bidi="es-ES"/>
      </w:rPr>
    </w:lvl>
    <w:lvl w:ilvl="6" w:tplc="187244F8">
      <w:numFmt w:val="bullet"/>
      <w:lvlText w:val="•"/>
      <w:lvlJc w:val="left"/>
      <w:pPr>
        <w:ind w:left="5160" w:hanging="248"/>
      </w:pPr>
      <w:rPr>
        <w:lang w:val="es-ES" w:eastAsia="es-ES" w:bidi="es-ES"/>
      </w:rPr>
    </w:lvl>
    <w:lvl w:ilvl="7" w:tplc="48AC4E48">
      <w:numFmt w:val="bullet"/>
      <w:lvlText w:val="•"/>
      <w:lvlJc w:val="left"/>
      <w:pPr>
        <w:ind w:left="5966" w:hanging="248"/>
      </w:pPr>
      <w:rPr>
        <w:lang w:val="es-ES" w:eastAsia="es-ES" w:bidi="es-ES"/>
      </w:rPr>
    </w:lvl>
    <w:lvl w:ilvl="8" w:tplc="B92A0324">
      <w:numFmt w:val="bullet"/>
      <w:lvlText w:val="•"/>
      <w:lvlJc w:val="left"/>
      <w:pPr>
        <w:ind w:left="6773" w:hanging="248"/>
      </w:pPr>
      <w:rPr>
        <w:lang w:val="es-ES" w:eastAsia="es-ES" w:bidi="es-ES"/>
      </w:rPr>
    </w:lvl>
  </w:abstractNum>
  <w:abstractNum w:abstractNumId="26" w15:restartNumberingAfterBreak="0">
    <w:nsid w:val="331E49CC"/>
    <w:multiLevelType w:val="hybridMultilevel"/>
    <w:tmpl w:val="CBE006FE"/>
    <w:lvl w:ilvl="0" w:tplc="B9B61558">
      <w:start w:val="1"/>
      <w:numFmt w:val="decimal"/>
      <w:lvlText w:val="%1."/>
      <w:lvlJc w:val="left"/>
      <w:pPr>
        <w:ind w:left="307" w:hanging="238"/>
      </w:pPr>
      <w:rPr>
        <w:rFonts w:ascii="Arial" w:eastAsia="Arial" w:hAnsi="Arial" w:cs="Arial" w:hint="default"/>
        <w:w w:val="100"/>
        <w:sz w:val="22"/>
        <w:szCs w:val="22"/>
        <w:lang w:val="es-ES" w:eastAsia="es-ES" w:bidi="es-ES"/>
      </w:rPr>
    </w:lvl>
    <w:lvl w:ilvl="1" w:tplc="12BC1BEC">
      <w:numFmt w:val="bullet"/>
      <w:lvlText w:val="•"/>
      <w:lvlJc w:val="left"/>
      <w:pPr>
        <w:ind w:left="1108" w:hanging="238"/>
      </w:pPr>
      <w:rPr>
        <w:lang w:val="es-ES" w:eastAsia="es-ES" w:bidi="es-ES"/>
      </w:rPr>
    </w:lvl>
    <w:lvl w:ilvl="2" w:tplc="8032887C">
      <w:numFmt w:val="bullet"/>
      <w:lvlText w:val="•"/>
      <w:lvlJc w:val="left"/>
      <w:pPr>
        <w:ind w:left="1917" w:hanging="238"/>
      </w:pPr>
      <w:rPr>
        <w:lang w:val="es-ES" w:eastAsia="es-ES" w:bidi="es-ES"/>
      </w:rPr>
    </w:lvl>
    <w:lvl w:ilvl="3" w:tplc="7A546434">
      <w:numFmt w:val="bullet"/>
      <w:lvlText w:val="•"/>
      <w:lvlJc w:val="left"/>
      <w:pPr>
        <w:ind w:left="2726" w:hanging="238"/>
      </w:pPr>
      <w:rPr>
        <w:lang w:val="es-ES" w:eastAsia="es-ES" w:bidi="es-ES"/>
      </w:rPr>
    </w:lvl>
    <w:lvl w:ilvl="4" w:tplc="8ED863CE">
      <w:numFmt w:val="bullet"/>
      <w:lvlText w:val="•"/>
      <w:lvlJc w:val="left"/>
      <w:pPr>
        <w:ind w:left="3534" w:hanging="238"/>
      </w:pPr>
      <w:rPr>
        <w:lang w:val="es-ES" w:eastAsia="es-ES" w:bidi="es-ES"/>
      </w:rPr>
    </w:lvl>
    <w:lvl w:ilvl="5" w:tplc="71F68446">
      <w:numFmt w:val="bullet"/>
      <w:lvlText w:val="•"/>
      <w:lvlJc w:val="left"/>
      <w:pPr>
        <w:ind w:left="4343" w:hanging="238"/>
      </w:pPr>
      <w:rPr>
        <w:lang w:val="es-ES" w:eastAsia="es-ES" w:bidi="es-ES"/>
      </w:rPr>
    </w:lvl>
    <w:lvl w:ilvl="6" w:tplc="0EB44B62">
      <w:numFmt w:val="bullet"/>
      <w:lvlText w:val="•"/>
      <w:lvlJc w:val="left"/>
      <w:pPr>
        <w:ind w:left="5152" w:hanging="238"/>
      </w:pPr>
      <w:rPr>
        <w:lang w:val="es-ES" w:eastAsia="es-ES" w:bidi="es-ES"/>
      </w:rPr>
    </w:lvl>
    <w:lvl w:ilvl="7" w:tplc="4A003E54">
      <w:numFmt w:val="bullet"/>
      <w:lvlText w:val="•"/>
      <w:lvlJc w:val="left"/>
      <w:pPr>
        <w:ind w:left="5960" w:hanging="238"/>
      </w:pPr>
      <w:rPr>
        <w:lang w:val="es-ES" w:eastAsia="es-ES" w:bidi="es-ES"/>
      </w:rPr>
    </w:lvl>
    <w:lvl w:ilvl="8" w:tplc="A718DCF6">
      <w:numFmt w:val="bullet"/>
      <w:lvlText w:val="•"/>
      <w:lvlJc w:val="left"/>
      <w:pPr>
        <w:ind w:left="6769" w:hanging="238"/>
      </w:pPr>
      <w:rPr>
        <w:lang w:val="es-ES" w:eastAsia="es-ES" w:bidi="es-ES"/>
      </w:rPr>
    </w:lvl>
  </w:abstractNum>
  <w:abstractNum w:abstractNumId="27" w15:restartNumberingAfterBreak="0">
    <w:nsid w:val="33DE769B"/>
    <w:multiLevelType w:val="hybridMultilevel"/>
    <w:tmpl w:val="13B681E4"/>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8AC6E3F"/>
    <w:multiLevelType w:val="hybridMultilevel"/>
    <w:tmpl w:val="FE72F6E2"/>
    <w:lvl w:ilvl="0" w:tplc="240A0019">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AB448E2"/>
    <w:multiLevelType w:val="multilevel"/>
    <w:tmpl w:val="D6ACFBAC"/>
    <w:styleLink w:val="Estilo2112"/>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eastAsia="Calibri" w:hint="default"/>
        <w:b w:val="0"/>
        <w:color w:val="000000"/>
      </w:rPr>
    </w:lvl>
    <w:lvl w:ilvl="2">
      <w:start w:val="1"/>
      <w:numFmt w:val="decimal"/>
      <w:isLgl/>
      <w:lvlText w:val="%1.%2.%3"/>
      <w:lvlJc w:val="left"/>
      <w:pPr>
        <w:ind w:left="1080" w:hanging="720"/>
      </w:pPr>
      <w:rPr>
        <w:rFonts w:eastAsia="Calibri" w:hint="default"/>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30" w15:restartNumberingAfterBreak="0">
    <w:nsid w:val="3F4462B2"/>
    <w:multiLevelType w:val="hybridMultilevel"/>
    <w:tmpl w:val="9F8ADC6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47D294E"/>
    <w:multiLevelType w:val="hybridMultilevel"/>
    <w:tmpl w:val="6FF4539A"/>
    <w:styleLink w:val="Estilo2123"/>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32"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B4012CC"/>
    <w:multiLevelType w:val="hybridMultilevel"/>
    <w:tmpl w:val="13B681E4"/>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4CFB7BC9"/>
    <w:multiLevelType w:val="hybridMultilevel"/>
    <w:tmpl w:val="48D80884"/>
    <w:lvl w:ilvl="0" w:tplc="15166576">
      <w:numFmt w:val="bullet"/>
      <w:lvlText w:val="•"/>
      <w:lvlJc w:val="left"/>
      <w:pPr>
        <w:ind w:left="758"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F4D1511"/>
    <w:multiLevelType w:val="hybridMultilevel"/>
    <w:tmpl w:val="E0DC0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37" w15:restartNumberingAfterBreak="0">
    <w:nsid w:val="520305EF"/>
    <w:multiLevelType w:val="hybridMultilevel"/>
    <w:tmpl w:val="42147F5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A69414E"/>
    <w:multiLevelType w:val="hybridMultilevel"/>
    <w:tmpl w:val="893675F0"/>
    <w:lvl w:ilvl="0" w:tplc="240A0019">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5AB528CB"/>
    <w:multiLevelType w:val="hybridMultilevel"/>
    <w:tmpl w:val="43044560"/>
    <w:styleLink w:val="Estilo2142"/>
    <w:lvl w:ilvl="0" w:tplc="240A0019">
      <w:start w:val="1"/>
      <w:numFmt w:val="lowerLetter"/>
      <w:lvlText w:val="%1."/>
      <w:lvlJc w:val="left"/>
      <w:pPr>
        <w:ind w:left="720" w:hanging="360"/>
      </w:pPr>
      <w:rPr>
        <w:rFonts w:hint="default"/>
      </w:rPr>
    </w:lvl>
    <w:lvl w:ilvl="1" w:tplc="240A000D">
      <w:start w:val="1"/>
      <w:numFmt w:val="bullet"/>
      <w:lvlText w:val=""/>
      <w:lvlJc w:val="left"/>
      <w:pPr>
        <w:ind w:left="1440" w:hanging="360"/>
      </w:pPr>
      <w:rPr>
        <w:rFonts w:ascii="Wingdings" w:hAnsi="Wingdings" w:hint="default"/>
      </w:rPr>
    </w:lvl>
    <w:lvl w:ilvl="2" w:tplc="A2788068">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1331FC9"/>
    <w:multiLevelType w:val="hybridMultilevel"/>
    <w:tmpl w:val="A94E89CE"/>
    <w:lvl w:ilvl="0" w:tplc="1214E422">
      <w:start w:val="1"/>
      <w:numFmt w:val="lowerLetter"/>
      <w:lvlText w:val="%1."/>
      <w:lvlJc w:val="left"/>
      <w:pPr>
        <w:ind w:left="720" w:hanging="360"/>
      </w:pPr>
      <w:rPr>
        <w:rFonts w:hint="default"/>
        <w:b w:val="0"/>
        <w:color w:val="auto"/>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ACD77EA"/>
    <w:multiLevelType w:val="hybridMultilevel"/>
    <w:tmpl w:val="619C344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CF07010"/>
    <w:multiLevelType w:val="hybridMultilevel"/>
    <w:tmpl w:val="0268BE06"/>
    <w:styleLink w:val="Estilo122423"/>
    <w:lvl w:ilvl="0" w:tplc="89621758">
      <w:start w:val="1"/>
      <w:numFmt w:val="lowerLetter"/>
      <w:lvlText w:val="%1)"/>
      <w:lvlJc w:val="left"/>
      <w:pPr>
        <w:ind w:left="1080" w:hanging="360"/>
      </w:pPr>
      <w:rPr>
        <w:rFonts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4" w15:restartNumberingAfterBreak="0">
    <w:nsid w:val="6DE66149"/>
    <w:multiLevelType w:val="hybridMultilevel"/>
    <w:tmpl w:val="DE38A074"/>
    <w:styleLink w:val="Estilo2141"/>
    <w:lvl w:ilvl="0" w:tplc="50763288">
      <w:start w:val="6"/>
      <w:numFmt w:val="bullet"/>
      <w:lvlText w:val="•"/>
      <w:lvlJc w:val="left"/>
      <w:pPr>
        <w:ind w:left="720" w:hanging="360"/>
      </w:pPr>
      <w:rPr>
        <w:rFonts w:ascii="Calibri" w:eastAsiaTheme="minorHAnsi" w:hAnsi="Calibri"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0C62B59"/>
    <w:multiLevelType w:val="multilevel"/>
    <w:tmpl w:val="58648DB0"/>
    <w:styleLink w:val="Estilo21412"/>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2660382"/>
    <w:multiLevelType w:val="hybridMultilevel"/>
    <w:tmpl w:val="631CB63E"/>
    <w:lvl w:ilvl="0" w:tplc="2064FBC2">
      <w:start w:val="1"/>
      <w:numFmt w:val="decimal"/>
      <w:lvlText w:val="%1."/>
      <w:lvlJc w:val="left"/>
      <w:pPr>
        <w:ind w:left="314" w:hanging="245"/>
      </w:pPr>
      <w:rPr>
        <w:rFonts w:ascii="Arial" w:eastAsia="Arial" w:hAnsi="Arial" w:cs="Arial" w:hint="default"/>
        <w:w w:val="100"/>
        <w:sz w:val="22"/>
        <w:szCs w:val="22"/>
        <w:lang w:val="es-ES" w:eastAsia="es-ES" w:bidi="es-ES"/>
      </w:rPr>
    </w:lvl>
    <w:lvl w:ilvl="1" w:tplc="F6387502">
      <w:numFmt w:val="bullet"/>
      <w:lvlText w:val="•"/>
      <w:lvlJc w:val="left"/>
      <w:pPr>
        <w:ind w:left="1126" w:hanging="245"/>
      </w:pPr>
      <w:rPr>
        <w:lang w:val="es-ES" w:eastAsia="es-ES" w:bidi="es-ES"/>
      </w:rPr>
    </w:lvl>
    <w:lvl w:ilvl="2" w:tplc="4AF04860">
      <w:numFmt w:val="bullet"/>
      <w:lvlText w:val="•"/>
      <w:lvlJc w:val="left"/>
      <w:pPr>
        <w:ind w:left="1933" w:hanging="245"/>
      </w:pPr>
      <w:rPr>
        <w:lang w:val="es-ES" w:eastAsia="es-ES" w:bidi="es-ES"/>
      </w:rPr>
    </w:lvl>
    <w:lvl w:ilvl="3" w:tplc="FFD2C2A4">
      <w:numFmt w:val="bullet"/>
      <w:lvlText w:val="•"/>
      <w:lvlJc w:val="left"/>
      <w:pPr>
        <w:ind w:left="2740" w:hanging="245"/>
      </w:pPr>
      <w:rPr>
        <w:lang w:val="es-ES" w:eastAsia="es-ES" w:bidi="es-ES"/>
      </w:rPr>
    </w:lvl>
    <w:lvl w:ilvl="4" w:tplc="AFC22A7A">
      <w:numFmt w:val="bullet"/>
      <w:lvlText w:val="•"/>
      <w:lvlJc w:val="left"/>
      <w:pPr>
        <w:ind w:left="3546" w:hanging="245"/>
      </w:pPr>
      <w:rPr>
        <w:lang w:val="es-ES" w:eastAsia="es-ES" w:bidi="es-ES"/>
      </w:rPr>
    </w:lvl>
    <w:lvl w:ilvl="5" w:tplc="E08AC5C6">
      <w:numFmt w:val="bullet"/>
      <w:lvlText w:val="•"/>
      <w:lvlJc w:val="left"/>
      <w:pPr>
        <w:ind w:left="4353" w:hanging="245"/>
      </w:pPr>
      <w:rPr>
        <w:lang w:val="es-ES" w:eastAsia="es-ES" w:bidi="es-ES"/>
      </w:rPr>
    </w:lvl>
    <w:lvl w:ilvl="6" w:tplc="B6B23954">
      <w:numFmt w:val="bullet"/>
      <w:lvlText w:val="•"/>
      <w:lvlJc w:val="left"/>
      <w:pPr>
        <w:ind w:left="5160" w:hanging="245"/>
      </w:pPr>
      <w:rPr>
        <w:lang w:val="es-ES" w:eastAsia="es-ES" w:bidi="es-ES"/>
      </w:rPr>
    </w:lvl>
    <w:lvl w:ilvl="7" w:tplc="CDF23184">
      <w:numFmt w:val="bullet"/>
      <w:lvlText w:val="•"/>
      <w:lvlJc w:val="left"/>
      <w:pPr>
        <w:ind w:left="5966" w:hanging="245"/>
      </w:pPr>
      <w:rPr>
        <w:lang w:val="es-ES" w:eastAsia="es-ES" w:bidi="es-ES"/>
      </w:rPr>
    </w:lvl>
    <w:lvl w:ilvl="8" w:tplc="F0129A7C">
      <w:numFmt w:val="bullet"/>
      <w:lvlText w:val="•"/>
      <w:lvlJc w:val="left"/>
      <w:pPr>
        <w:ind w:left="6773" w:hanging="245"/>
      </w:pPr>
      <w:rPr>
        <w:lang w:val="es-ES" w:eastAsia="es-ES" w:bidi="es-ES"/>
      </w:rPr>
    </w:lvl>
  </w:abstractNum>
  <w:abstractNum w:abstractNumId="47" w15:restartNumberingAfterBreak="0">
    <w:nsid w:val="74702AF3"/>
    <w:multiLevelType w:val="hybridMultilevel"/>
    <w:tmpl w:val="8A984EFC"/>
    <w:styleLink w:val="Estilo21411"/>
    <w:lvl w:ilvl="0" w:tplc="50763288">
      <w:start w:val="6"/>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51900DC"/>
    <w:multiLevelType w:val="hybridMultilevel"/>
    <w:tmpl w:val="3D2C2B16"/>
    <w:styleLink w:val="Estilo2143"/>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7B8137F"/>
    <w:multiLevelType w:val="hybridMultilevel"/>
    <w:tmpl w:val="107004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C9400F5"/>
    <w:multiLevelType w:val="hybridMultilevel"/>
    <w:tmpl w:val="A136399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31"/>
  </w:num>
  <w:num w:numId="6">
    <w:abstractNumId w:val="0"/>
  </w:num>
  <w:num w:numId="7">
    <w:abstractNumId w:val="36"/>
  </w:num>
  <w:num w:numId="8">
    <w:abstractNumId w:val="10"/>
  </w:num>
  <w:num w:numId="9">
    <w:abstractNumId w:val="50"/>
  </w:num>
  <w:num w:numId="10">
    <w:abstractNumId w:val="32"/>
  </w:num>
  <w:num w:numId="11">
    <w:abstractNumId w:val="38"/>
  </w:num>
  <w:num w:numId="12">
    <w:abstractNumId w:val="19"/>
  </w:num>
  <w:num w:numId="13">
    <w:abstractNumId w:val="40"/>
  </w:num>
  <w:num w:numId="14">
    <w:abstractNumId w:val="47"/>
  </w:num>
  <w:num w:numId="15">
    <w:abstractNumId w:val="48"/>
  </w:num>
  <w:num w:numId="16">
    <w:abstractNumId w:val="44"/>
  </w:num>
  <w:num w:numId="17">
    <w:abstractNumId w:val="8"/>
  </w:num>
  <w:num w:numId="18">
    <w:abstractNumId w:val="29"/>
  </w:num>
  <w:num w:numId="19">
    <w:abstractNumId w:val="43"/>
  </w:num>
  <w:num w:numId="20">
    <w:abstractNumId w:val="14"/>
  </w:num>
  <w:num w:numId="21">
    <w:abstractNumId w:val="45"/>
  </w:num>
  <w:num w:numId="22">
    <w:abstractNumId w:val="33"/>
  </w:num>
  <w:num w:numId="23">
    <w:abstractNumId w:val="13"/>
  </w:num>
  <w:num w:numId="24">
    <w:abstractNumId w:val="9"/>
  </w:num>
  <w:num w:numId="25">
    <w:abstractNumId w:val="41"/>
  </w:num>
  <w:num w:numId="26">
    <w:abstractNumId w:val="28"/>
  </w:num>
  <w:num w:numId="27">
    <w:abstractNumId w:val="23"/>
  </w:num>
  <w:num w:numId="28">
    <w:abstractNumId w:val="49"/>
  </w:num>
  <w:num w:numId="29">
    <w:abstractNumId w:val="18"/>
  </w:num>
  <w:num w:numId="30">
    <w:abstractNumId w:val="30"/>
  </w:num>
  <w:num w:numId="31">
    <w:abstractNumId w:val="24"/>
  </w:num>
  <w:num w:numId="32">
    <w:abstractNumId w:val="21"/>
  </w:num>
  <w:num w:numId="33">
    <w:abstractNumId w:val="17"/>
  </w:num>
  <w:num w:numId="34">
    <w:abstractNumId w:val="37"/>
  </w:num>
  <w:num w:numId="35">
    <w:abstractNumId w:val="51"/>
  </w:num>
  <w:num w:numId="36">
    <w:abstractNumId w:val="39"/>
  </w:num>
  <w:num w:numId="37">
    <w:abstractNumId w:val="27"/>
  </w:num>
  <w:num w:numId="38">
    <w:abstractNumId w:val="15"/>
  </w:num>
  <w:num w:numId="39">
    <w:abstractNumId w:val="12"/>
  </w:num>
  <w:num w:numId="40">
    <w:abstractNumId w:val="42"/>
  </w:num>
  <w:num w:numId="41">
    <w:abstractNumId w:val="35"/>
  </w:num>
  <w:num w:numId="42">
    <w:abstractNumId w:val="16"/>
  </w:num>
  <w:num w:numId="43">
    <w:abstractNumId w:val="20"/>
  </w:num>
  <w:num w:numId="44">
    <w:abstractNumId w:val="34"/>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6"/>
    <w:lvlOverride w:ilvl="0">
      <w:startOverride w:val="1"/>
    </w:lvlOverride>
    <w:lvlOverride w:ilvl="1"/>
    <w:lvlOverride w:ilvl="2"/>
    <w:lvlOverride w:ilvl="3"/>
    <w:lvlOverride w:ilvl="4"/>
    <w:lvlOverride w:ilvl="5"/>
    <w:lvlOverride w:ilvl="6"/>
    <w:lvlOverride w:ilvl="7"/>
    <w:lvlOverride w:ilvl="8"/>
  </w:num>
  <w:num w:numId="47">
    <w:abstractNumId w:val="25"/>
  </w:num>
  <w:num w:numId="48">
    <w:abstractNumId w:val="11"/>
    <w:lvlOverride w:ilvl="0">
      <w:startOverride w:val="1"/>
    </w:lvlOverride>
    <w:lvlOverride w:ilvl="1"/>
    <w:lvlOverride w:ilvl="2"/>
    <w:lvlOverride w:ilvl="3"/>
    <w:lvlOverride w:ilvl="4"/>
    <w:lvlOverride w:ilvl="5"/>
    <w:lvlOverride w:ilvl="6"/>
    <w:lvlOverride w:ilvl="7"/>
    <w:lvlOverride w:ilvl="8"/>
  </w:num>
  <w:num w:numId="49">
    <w:abstractNumId w:val="22"/>
    <w:lvlOverride w:ilvl="0">
      <w:startOverride w:val="1"/>
    </w:lvlOverride>
    <w:lvlOverride w:ilvl="1"/>
    <w:lvlOverride w:ilvl="2"/>
    <w:lvlOverride w:ilvl="3"/>
    <w:lvlOverride w:ilvl="4"/>
    <w:lvlOverride w:ilvl="5"/>
    <w:lvlOverride w:ilvl="6"/>
    <w:lvlOverride w:ilvl="7"/>
    <w:lvlOverride w:ilvl="8"/>
  </w:num>
  <w:num w:numId="50">
    <w:abstractNumId w:val="26"/>
    <w:lvlOverride w:ilvl="0">
      <w:startOverride w:val="1"/>
    </w:lvlOverride>
    <w:lvlOverride w:ilvl="1"/>
    <w:lvlOverride w:ilvl="2"/>
    <w:lvlOverride w:ilvl="3"/>
    <w:lvlOverride w:ilvl="4"/>
    <w:lvlOverride w:ilvl="5"/>
    <w:lvlOverride w:ilvl="6"/>
    <w:lvlOverride w:ilvl="7"/>
    <w:lvlOverride w:ilv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eF8L0esrtDKS34L3uMM61mIzy+V8k49jCeHxga+N5teHWbgpmdSXKNxsbeZEwSk5UJc4s6+ZRXQQWLBV3W+8aQ==" w:salt="0lmzp0s9BiOiJqQZ18dWh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268B6"/>
    <w:rsid w:val="00033EA0"/>
    <w:rsid w:val="00040040"/>
    <w:rsid w:val="000438EC"/>
    <w:rsid w:val="00084FAE"/>
    <w:rsid w:val="00093340"/>
    <w:rsid w:val="000971F0"/>
    <w:rsid w:val="000B58BE"/>
    <w:rsid w:val="000E63A0"/>
    <w:rsid w:val="000F3BB9"/>
    <w:rsid w:val="00114088"/>
    <w:rsid w:val="00122FC8"/>
    <w:rsid w:val="00131CDC"/>
    <w:rsid w:val="00151159"/>
    <w:rsid w:val="0017434E"/>
    <w:rsid w:val="001A7E18"/>
    <w:rsid w:val="001C0222"/>
    <w:rsid w:val="001C1018"/>
    <w:rsid w:val="002250E9"/>
    <w:rsid w:val="00254EE2"/>
    <w:rsid w:val="00261303"/>
    <w:rsid w:val="00273C57"/>
    <w:rsid w:val="00292C7E"/>
    <w:rsid w:val="002C457B"/>
    <w:rsid w:val="002D1DAF"/>
    <w:rsid w:val="002E743D"/>
    <w:rsid w:val="0030178E"/>
    <w:rsid w:val="0030766F"/>
    <w:rsid w:val="00310036"/>
    <w:rsid w:val="00312924"/>
    <w:rsid w:val="00313698"/>
    <w:rsid w:val="00317FCD"/>
    <w:rsid w:val="0033481D"/>
    <w:rsid w:val="00342B18"/>
    <w:rsid w:val="00357BBC"/>
    <w:rsid w:val="00364426"/>
    <w:rsid w:val="00391B0E"/>
    <w:rsid w:val="0039275A"/>
    <w:rsid w:val="00394FBC"/>
    <w:rsid w:val="00396BC1"/>
    <w:rsid w:val="003A3C60"/>
    <w:rsid w:val="003A5DA9"/>
    <w:rsid w:val="003B72FB"/>
    <w:rsid w:val="003B7EBB"/>
    <w:rsid w:val="003C2578"/>
    <w:rsid w:val="003D27BC"/>
    <w:rsid w:val="003E3ABC"/>
    <w:rsid w:val="003E72B8"/>
    <w:rsid w:val="003F5EF4"/>
    <w:rsid w:val="0040618E"/>
    <w:rsid w:val="00406341"/>
    <w:rsid w:val="00416EAA"/>
    <w:rsid w:val="00423BF7"/>
    <w:rsid w:val="00432350"/>
    <w:rsid w:val="00434840"/>
    <w:rsid w:val="004401FD"/>
    <w:rsid w:val="00445721"/>
    <w:rsid w:val="0045554D"/>
    <w:rsid w:val="004D2FC9"/>
    <w:rsid w:val="004E11F0"/>
    <w:rsid w:val="004E3E03"/>
    <w:rsid w:val="00513E02"/>
    <w:rsid w:val="005373DD"/>
    <w:rsid w:val="00544201"/>
    <w:rsid w:val="00546DBF"/>
    <w:rsid w:val="00555F6F"/>
    <w:rsid w:val="00556D48"/>
    <w:rsid w:val="00587CD7"/>
    <w:rsid w:val="005A728E"/>
    <w:rsid w:val="005B653A"/>
    <w:rsid w:val="005F5312"/>
    <w:rsid w:val="00622950"/>
    <w:rsid w:val="00635330"/>
    <w:rsid w:val="00677F8B"/>
    <w:rsid w:val="006D46D3"/>
    <w:rsid w:val="006E5FD6"/>
    <w:rsid w:val="006F1022"/>
    <w:rsid w:val="00703ED2"/>
    <w:rsid w:val="00705B92"/>
    <w:rsid w:val="00710C64"/>
    <w:rsid w:val="0071649E"/>
    <w:rsid w:val="0072440B"/>
    <w:rsid w:val="00734ADF"/>
    <w:rsid w:val="0075193C"/>
    <w:rsid w:val="00754109"/>
    <w:rsid w:val="007671C5"/>
    <w:rsid w:val="00792ACD"/>
    <w:rsid w:val="007941C2"/>
    <w:rsid w:val="007971D9"/>
    <w:rsid w:val="007B060D"/>
    <w:rsid w:val="00820D2F"/>
    <w:rsid w:val="008606A6"/>
    <w:rsid w:val="00881151"/>
    <w:rsid w:val="00886334"/>
    <w:rsid w:val="008A6FDF"/>
    <w:rsid w:val="008C6AD4"/>
    <w:rsid w:val="009164DD"/>
    <w:rsid w:val="00917D02"/>
    <w:rsid w:val="00922BCA"/>
    <w:rsid w:val="009309BA"/>
    <w:rsid w:val="00930FEC"/>
    <w:rsid w:val="00961571"/>
    <w:rsid w:val="00974097"/>
    <w:rsid w:val="00983B12"/>
    <w:rsid w:val="009A634B"/>
    <w:rsid w:val="009B7E74"/>
    <w:rsid w:val="009C4A98"/>
    <w:rsid w:val="009E36E7"/>
    <w:rsid w:val="009E4E29"/>
    <w:rsid w:val="00A03891"/>
    <w:rsid w:val="00A12693"/>
    <w:rsid w:val="00A57722"/>
    <w:rsid w:val="00A93D67"/>
    <w:rsid w:val="00A96C4B"/>
    <w:rsid w:val="00A97740"/>
    <w:rsid w:val="00AB06F3"/>
    <w:rsid w:val="00AB4ECC"/>
    <w:rsid w:val="00AC0F80"/>
    <w:rsid w:val="00AC4AC7"/>
    <w:rsid w:val="00AE7669"/>
    <w:rsid w:val="00AF3E32"/>
    <w:rsid w:val="00B160DF"/>
    <w:rsid w:val="00B31690"/>
    <w:rsid w:val="00B44F00"/>
    <w:rsid w:val="00B5639D"/>
    <w:rsid w:val="00B6309F"/>
    <w:rsid w:val="00B655AD"/>
    <w:rsid w:val="00B65AB1"/>
    <w:rsid w:val="00B9095B"/>
    <w:rsid w:val="00BB25B1"/>
    <w:rsid w:val="00BB4FC1"/>
    <w:rsid w:val="00BC40F0"/>
    <w:rsid w:val="00BD620C"/>
    <w:rsid w:val="00BE2ADD"/>
    <w:rsid w:val="00BE4F33"/>
    <w:rsid w:val="00BE6EBA"/>
    <w:rsid w:val="00C01567"/>
    <w:rsid w:val="00C02B47"/>
    <w:rsid w:val="00C064EE"/>
    <w:rsid w:val="00C066D0"/>
    <w:rsid w:val="00C07879"/>
    <w:rsid w:val="00C16CCD"/>
    <w:rsid w:val="00C23731"/>
    <w:rsid w:val="00C37744"/>
    <w:rsid w:val="00C868C0"/>
    <w:rsid w:val="00CA1BF6"/>
    <w:rsid w:val="00CD58DA"/>
    <w:rsid w:val="00CE2B44"/>
    <w:rsid w:val="00CE2D0C"/>
    <w:rsid w:val="00CF2CD3"/>
    <w:rsid w:val="00D057C3"/>
    <w:rsid w:val="00D12D3D"/>
    <w:rsid w:val="00D44918"/>
    <w:rsid w:val="00D47F70"/>
    <w:rsid w:val="00D64932"/>
    <w:rsid w:val="00D700A7"/>
    <w:rsid w:val="00DA376E"/>
    <w:rsid w:val="00DC6AA9"/>
    <w:rsid w:val="00DF488D"/>
    <w:rsid w:val="00E25300"/>
    <w:rsid w:val="00E464F9"/>
    <w:rsid w:val="00E473CB"/>
    <w:rsid w:val="00E50C2C"/>
    <w:rsid w:val="00EA0BE0"/>
    <w:rsid w:val="00EA7B9D"/>
    <w:rsid w:val="00EB00D9"/>
    <w:rsid w:val="00EC1D4F"/>
    <w:rsid w:val="00EC6366"/>
    <w:rsid w:val="00EF3E25"/>
    <w:rsid w:val="00F613EA"/>
    <w:rsid w:val="00F73505"/>
    <w:rsid w:val="00F73C67"/>
    <w:rsid w:val="00F87A61"/>
    <w:rsid w:val="00FA6809"/>
    <w:rsid w:val="00FB7050"/>
    <w:rsid w:val="00FE67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9C27A7"/>
  <w15:chartTrackingRefBased/>
  <w15:docId w15:val="{7990B47B-9071-4B51-A95E-BFD49E01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ECO NUMERACIÓN"/>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ECO NUMERACIÓN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Subsection Body Text,Table Bullet 1,TABLA DE CONTENIDO 3,TABLA DE CONTENIDO 3 Car Car,TABLA DE CONTENIDO 3 Car Car Car Car Car"/>
    <w:basedOn w:val="Normal"/>
    <w:link w:val="TextoindependienteCar"/>
    <w:uiPriority w:val="1"/>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Subsection Body Text Car,Table Bullet 1 Car,TABLA DE CONTENIDO 3 Car"/>
    <w:basedOn w:val="Fuentedeprrafopredeter"/>
    <w:link w:val="Textoindependiente"/>
    <w:uiPriority w:val="1"/>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uiPriority w:val="99"/>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uiPriority w:val="99"/>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39275A"/>
    <w:rPr>
      <w:rFonts w:ascii="Tahoma" w:eastAsia="Times New Roman" w:hAnsi="Tahoma" w:cs="Tahoma"/>
      <w:sz w:val="16"/>
      <w:szCs w:val="16"/>
      <w:lang w:eastAsia="es-CO"/>
    </w:rPr>
  </w:style>
  <w:style w:type="paragraph" w:customStyle="1" w:styleId="Textoindependiente31">
    <w:name w:val="Texto independiente 31"/>
    <w:basedOn w:val="Normal"/>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Párrafo de lista11,NORMAL,Elabora,Bulletr List Paragraph,Foot,列出段落,列出段落1,List Paragraph21,リスト段落1,Ha"/>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uiPriority w:val="99"/>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uiPriority w:val="99"/>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uiPriority w:val="99"/>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3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iPriority w:val="99"/>
    <w:unhideWhenUsed/>
    <w:rsid w:val="0039275A"/>
    <w:pPr>
      <w:spacing w:after="120"/>
      <w:ind w:left="283"/>
    </w:pPr>
  </w:style>
  <w:style w:type="character" w:customStyle="1" w:styleId="SangradetextonormalCar">
    <w:name w:val="Sangría de texto normal Car"/>
    <w:basedOn w:val="Fuentedeprrafopredeter"/>
    <w:link w:val="Sangradetextonormal"/>
    <w:uiPriority w:val="99"/>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iPriority w:val="99"/>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9275A"/>
    <w:rPr>
      <w:rFonts w:ascii="Calibri" w:eastAsia="Times New Roman" w:hAnsi="Calibri" w:cs="Times New Roman"/>
      <w:lang w:eastAsia="es-CO"/>
    </w:rPr>
  </w:style>
  <w:style w:type="paragraph" w:customStyle="1" w:styleId="Tibitoc">
    <w:name w:val="Tibitoc"/>
    <w:basedOn w:val="Normal"/>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uiPriority w:val="10"/>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uiPriority w:val="99"/>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uiPriority w:val="99"/>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uiPriority w:val="99"/>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uiPriority w:val="35"/>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uiPriority w:val="11"/>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uiPriority w:val="11"/>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uiPriority w:val="99"/>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uiPriority w:val="99"/>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uiPriority w:val="99"/>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uiPriority w:val="99"/>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uiPriority w:val="99"/>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uiPriority w:val="99"/>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uiPriority w:val="20"/>
    <w:qFormat/>
    <w:rsid w:val="0039275A"/>
    <w:rPr>
      <w:i/>
      <w:iCs/>
    </w:rPr>
  </w:style>
  <w:style w:type="paragraph" w:customStyle="1" w:styleId="CM9">
    <w:name w:val="CM9"/>
    <w:basedOn w:val="Normal"/>
    <w:next w:val="Normal"/>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Párrafo de lista11 Car,NORMAL Car,Elabora Car,Foot Car,Ha Car"/>
    <w:link w:val="Prrafodelista"/>
    <w:uiPriority w:val="34"/>
    <w:qFormat/>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uiPriority w:val="59"/>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uiPriority w:val="99"/>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39275A"/>
    <w:rPr>
      <w:rFonts w:ascii="Times New Roman" w:eastAsia="Times New Roman" w:hAnsi="Times New Roman" w:cs="Times New Roman"/>
      <w:sz w:val="20"/>
      <w:szCs w:val="20"/>
      <w:lang w:val="es-ES" w:eastAsia="es-ES"/>
    </w:rPr>
  </w:style>
  <w:style w:type="character" w:styleId="Refdenotaalfinal">
    <w:name w:val="endnote reference"/>
    <w:uiPriority w:val="99"/>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qFormat/>
    <w:rsid w:val="0039275A"/>
    <w:rPr>
      <w:rFonts w:ascii="Arial" w:hAnsi="Arial" w:cs="Arial"/>
      <w:color w:val="auto"/>
    </w:rPr>
  </w:style>
  <w:style w:type="paragraph" w:customStyle="1" w:styleId="subtitulos">
    <w:name w:val="subtitulos"/>
    <w:basedOn w:val="Normal"/>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paragraph" w:customStyle="1" w:styleId="Textbody">
    <w:name w:val="Text body"/>
    <w:basedOn w:val="Normal"/>
    <w:rsid w:val="002D1DAF"/>
    <w:pPr>
      <w:widowControl w:val="0"/>
      <w:suppressAutoHyphens/>
      <w:autoSpaceDN w:val="0"/>
      <w:spacing w:after="0" w:line="240" w:lineRule="auto"/>
      <w:textAlignment w:val="baseline"/>
    </w:pPr>
    <w:rPr>
      <w:rFonts w:ascii="Liberation Serif" w:eastAsia="Calibri" w:hAnsi="Liberation Serif" w:cs="DejaVu Sans"/>
      <w:kern w:val="3"/>
      <w:sz w:val="24"/>
      <w:szCs w:val="24"/>
      <w:lang w:val="es-ES" w:eastAsia="es-ES"/>
    </w:rPr>
  </w:style>
  <w:style w:type="table" w:customStyle="1" w:styleId="TableNormal">
    <w:name w:val="Table Normal"/>
    <w:uiPriority w:val="2"/>
    <w:semiHidden/>
    <w:unhideWhenUsed/>
    <w:qFormat/>
    <w:rsid w:val="002D1DA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1DAF"/>
    <w:pPr>
      <w:widowControl w:val="0"/>
      <w:autoSpaceDE w:val="0"/>
      <w:autoSpaceDN w:val="0"/>
      <w:spacing w:before="56" w:after="0" w:line="240" w:lineRule="auto"/>
    </w:pPr>
    <w:rPr>
      <w:rFonts w:ascii="Arial" w:eastAsia="Arial" w:hAnsi="Arial" w:cs="Arial"/>
      <w:lang w:val="en-US" w:eastAsia="en-US"/>
    </w:rPr>
  </w:style>
  <w:style w:type="character" w:customStyle="1" w:styleId="Cuadrculamedia2Car">
    <w:name w:val="Cuadrícula media 2 Car"/>
    <w:link w:val="Cuadrculamedia21"/>
    <w:uiPriority w:val="1"/>
    <w:locked/>
    <w:rsid w:val="00F73505"/>
    <w:rPr>
      <w:rFonts w:ascii="Calibri" w:eastAsia="Calibri" w:hAnsi="Calibri"/>
    </w:rPr>
  </w:style>
  <w:style w:type="paragraph" w:customStyle="1" w:styleId="Cuadrculamedia21">
    <w:name w:val="Cuadrícula media 21"/>
    <w:link w:val="Cuadrculamedia2Car"/>
    <w:uiPriority w:val="1"/>
    <w:qFormat/>
    <w:rsid w:val="00F73505"/>
    <w:pPr>
      <w:spacing w:after="0" w:line="240" w:lineRule="auto"/>
    </w:pPr>
    <w:rPr>
      <w:rFonts w:ascii="Calibri" w:eastAsia="Calibri" w:hAnsi="Calibri"/>
    </w:rPr>
  </w:style>
  <w:style w:type="table" w:customStyle="1" w:styleId="Tablaconcuadrcula4">
    <w:name w:val="Tabla con cuadrícula4"/>
    <w:basedOn w:val="Tablanormal"/>
    <w:next w:val="Tablaconcuadrcula"/>
    <w:uiPriority w:val="39"/>
    <w:rsid w:val="00FB705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040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916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971F0"/>
  </w:style>
  <w:style w:type="paragraph" w:customStyle="1" w:styleId="CarCarCarCarCarCarCar">
    <w:name w:val="Car Car Car Car Car Car Car"/>
    <w:basedOn w:val="Normal"/>
    <w:rsid w:val="000971F0"/>
    <w:pPr>
      <w:spacing w:after="160" w:line="240" w:lineRule="exact"/>
    </w:pPr>
    <w:rPr>
      <w:rFonts w:ascii="Verdana" w:hAnsi="Verdana"/>
      <w:sz w:val="20"/>
      <w:szCs w:val="20"/>
      <w:lang w:val="en-US" w:eastAsia="en-US"/>
    </w:rPr>
  </w:style>
  <w:style w:type="character" w:customStyle="1" w:styleId="LuzFern">
    <w:name w:val="LuzFern"/>
    <w:semiHidden/>
    <w:rsid w:val="000971F0"/>
    <w:rPr>
      <w:rFonts w:ascii="Arial" w:hAnsi="Arial" w:cs="Arial"/>
      <w:color w:val="000080"/>
      <w:sz w:val="20"/>
      <w:szCs w:val="20"/>
    </w:rPr>
  </w:style>
  <w:style w:type="table" w:customStyle="1" w:styleId="Tablaconcuadrcula5">
    <w:name w:val="Tabla con cuadrícula5"/>
    <w:basedOn w:val="Tablanormal"/>
    <w:next w:val="Tablaconcuadrcula"/>
    <w:uiPriority w:val="59"/>
    <w:rsid w:val="00097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diumtext">
    <w:name w:val="medium_text"/>
    <w:rsid w:val="000971F0"/>
    <w:rPr>
      <w:rFonts w:cs="Times New Roman"/>
    </w:rPr>
  </w:style>
  <w:style w:type="paragraph" w:customStyle="1" w:styleId="CM21">
    <w:name w:val="CM21"/>
    <w:basedOn w:val="Default"/>
    <w:next w:val="Default"/>
    <w:uiPriority w:val="99"/>
    <w:rsid w:val="000971F0"/>
    <w:pPr>
      <w:spacing w:line="218" w:lineRule="atLeast"/>
    </w:pPr>
    <w:rPr>
      <w:rFonts w:ascii="Arial" w:hAnsi="Arial" w:cs="Arial"/>
      <w:color w:val="auto"/>
      <w:lang w:eastAsia="es-ES"/>
    </w:rPr>
  </w:style>
  <w:style w:type="paragraph" w:customStyle="1" w:styleId="CM469">
    <w:name w:val="CM469"/>
    <w:basedOn w:val="Default"/>
    <w:next w:val="Default"/>
    <w:uiPriority w:val="99"/>
    <w:rsid w:val="000971F0"/>
    <w:rPr>
      <w:rFonts w:ascii="Arial" w:hAnsi="Arial" w:cs="Arial"/>
      <w:color w:val="auto"/>
      <w:lang w:eastAsia="es-ES"/>
    </w:rPr>
  </w:style>
  <w:style w:type="table" w:customStyle="1" w:styleId="Tablaconcuadrcula11">
    <w:name w:val="Tabla con cuadrícula11"/>
    <w:basedOn w:val="Tablanormal"/>
    <w:next w:val="Tablaconcuadrcula"/>
    <w:uiPriority w:val="59"/>
    <w:rsid w:val="000971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z-Principiodelformulario">
    <w:name w:val="HTML Top of Form"/>
    <w:basedOn w:val="Normal"/>
    <w:next w:val="Normal"/>
    <w:link w:val="z-PrincipiodelformularioCar"/>
    <w:hidden/>
    <w:uiPriority w:val="99"/>
    <w:semiHidden/>
    <w:unhideWhenUsed/>
    <w:rsid w:val="000971F0"/>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0971F0"/>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0971F0"/>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0971F0"/>
    <w:rPr>
      <w:rFonts w:ascii="Arial" w:eastAsia="Times New Roman" w:hAnsi="Arial" w:cs="Arial"/>
      <w:vanish/>
      <w:sz w:val="16"/>
      <w:szCs w:val="16"/>
      <w:lang w:eastAsia="es-CO"/>
    </w:rPr>
  </w:style>
  <w:style w:type="table" w:customStyle="1" w:styleId="Tablaconcuadrcula21">
    <w:name w:val="Tabla con cuadrícula21"/>
    <w:basedOn w:val="Tablanormal"/>
    <w:next w:val="Tablaconcuadrcula"/>
    <w:uiPriority w:val="59"/>
    <w:rsid w:val="000971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0971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1">
    <w:name w:val="Estilo211"/>
    <w:rsid w:val="000971F0"/>
  </w:style>
  <w:style w:type="numbering" w:customStyle="1" w:styleId="Estilo2111">
    <w:name w:val="Estilo2111"/>
    <w:rsid w:val="000971F0"/>
  </w:style>
  <w:style w:type="paragraph" w:styleId="TtuloTDC">
    <w:name w:val="TOC Heading"/>
    <w:basedOn w:val="Ttulo1"/>
    <w:next w:val="Normal"/>
    <w:uiPriority w:val="39"/>
    <w:unhideWhenUsed/>
    <w:qFormat/>
    <w:rsid w:val="000971F0"/>
    <w:pPr>
      <w:keepLines/>
      <w:spacing w:before="240" w:line="259" w:lineRule="auto"/>
      <w:jc w:val="left"/>
      <w:outlineLvl w:val="9"/>
    </w:pPr>
    <w:rPr>
      <w:rFonts w:asciiTheme="majorHAnsi" w:eastAsiaTheme="majorEastAsia" w:hAnsiTheme="majorHAnsi" w:cstheme="majorBidi"/>
      <w:b w:val="0"/>
      <w:bCs w:val="0"/>
      <w:color w:val="2E74B5" w:themeColor="accent1" w:themeShade="BF"/>
      <w:kern w:val="0"/>
      <w:lang w:eastAsia="es-CO"/>
    </w:rPr>
  </w:style>
  <w:style w:type="paragraph" w:styleId="TDC1">
    <w:name w:val="toc 1"/>
    <w:basedOn w:val="Normal"/>
    <w:next w:val="Normal"/>
    <w:autoRedefine/>
    <w:uiPriority w:val="39"/>
    <w:unhideWhenUsed/>
    <w:rsid w:val="000971F0"/>
    <w:pPr>
      <w:tabs>
        <w:tab w:val="left" w:pos="660"/>
        <w:tab w:val="left" w:pos="1100"/>
        <w:tab w:val="right" w:leader="dot" w:pos="8830"/>
      </w:tabs>
      <w:spacing w:after="100"/>
      <w:jc w:val="both"/>
    </w:pPr>
    <w:rPr>
      <w:rFonts w:ascii="Arial" w:eastAsiaTheme="minorEastAsia" w:hAnsi="Arial" w:cs="Arial"/>
      <w:bCs/>
      <w:noProof/>
      <w:kern w:val="32"/>
    </w:rPr>
  </w:style>
  <w:style w:type="numbering" w:customStyle="1" w:styleId="Estilo212">
    <w:name w:val="Estilo212"/>
    <w:rsid w:val="000971F0"/>
  </w:style>
  <w:style w:type="table" w:customStyle="1" w:styleId="Tablaconcuadrcula41">
    <w:name w:val="Tabla con cuadrícula41"/>
    <w:basedOn w:val="Tablanormal"/>
    <w:next w:val="Tablaconcuadrcula"/>
    <w:uiPriority w:val="39"/>
    <w:rsid w:val="00097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097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unhideWhenUsed/>
    <w:rsid w:val="000971F0"/>
    <w:pPr>
      <w:spacing w:after="100" w:line="259" w:lineRule="auto"/>
      <w:ind w:left="220"/>
    </w:pPr>
    <w:rPr>
      <w:rFonts w:asciiTheme="minorHAnsi" w:eastAsiaTheme="minorEastAsia" w:hAnsiTheme="minorHAnsi" w:cstheme="minorBidi"/>
    </w:rPr>
  </w:style>
  <w:style w:type="paragraph" w:styleId="TDC3">
    <w:name w:val="toc 3"/>
    <w:basedOn w:val="Normal"/>
    <w:next w:val="Normal"/>
    <w:autoRedefine/>
    <w:uiPriority w:val="39"/>
    <w:unhideWhenUsed/>
    <w:rsid w:val="000971F0"/>
    <w:pPr>
      <w:spacing w:after="100" w:line="259" w:lineRule="auto"/>
      <w:ind w:left="440"/>
    </w:pPr>
    <w:rPr>
      <w:rFonts w:asciiTheme="minorHAnsi" w:eastAsiaTheme="minorEastAsia" w:hAnsiTheme="minorHAnsi" w:cstheme="minorBidi"/>
    </w:rPr>
  </w:style>
  <w:style w:type="paragraph" w:styleId="TDC4">
    <w:name w:val="toc 4"/>
    <w:basedOn w:val="Normal"/>
    <w:next w:val="Normal"/>
    <w:autoRedefine/>
    <w:uiPriority w:val="39"/>
    <w:unhideWhenUsed/>
    <w:rsid w:val="000971F0"/>
    <w:pPr>
      <w:spacing w:after="100" w:line="259" w:lineRule="auto"/>
      <w:ind w:left="660"/>
    </w:pPr>
    <w:rPr>
      <w:rFonts w:asciiTheme="minorHAnsi" w:eastAsiaTheme="minorEastAsia" w:hAnsiTheme="minorHAnsi" w:cstheme="minorBidi"/>
    </w:rPr>
  </w:style>
  <w:style w:type="paragraph" w:styleId="TDC5">
    <w:name w:val="toc 5"/>
    <w:basedOn w:val="Normal"/>
    <w:next w:val="Normal"/>
    <w:autoRedefine/>
    <w:uiPriority w:val="39"/>
    <w:unhideWhenUsed/>
    <w:rsid w:val="000971F0"/>
    <w:pPr>
      <w:spacing w:after="100" w:line="259" w:lineRule="auto"/>
      <w:ind w:left="880"/>
    </w:pPr>
    <w:rPr>
      <w:rFonts w:asciiTheme="minorHAnsi" w:eastAsiaTheme="minorEastAsia" w:hAnsiTheme="minorHAnsi" w:cstheme="minorBidi"/>
    </w:rPr>
  </w:style>
  <w:style w:type="paragraph" w:styleId="TDC6">
    <w:name w:val="toc 6"/>
    <w:basedOn w:val="Normal"/>
    <w:next w:val="Normal"/>
    <w:autoRedefine/>
    <w:uiPriority w:val="39"/>
    <w:unhideWhenUsed/>
    <w:rsid w:val="000971F0"/>
    <w:pPr>
      <w:spacing w:after="100" w:line="259" w:lineRule="auto"/>
      <w:ind w:left="1100"/>
    </w:pPr>
    <w:rPr>
      <w:rFonts w:asciiTheme="minorHAnsi" w:eastAsiaTheme="minorEastAsia" w:hAnsiTheme="minorHAnsi" w:cstheme="minorBidi"/>
    </w:rPr>
  </w:style>
  <w:style w:type="paragraph" w:styleId="TDC7">
    <w:name w:val="toc 7"/>
    <w:basedOn w:val="Normal"/>
    <w:next w:val="Normal"/>
    <w:autoRedefine/>
    <w:uiPriority w:val="39"/>
    <w:unhideWhenUsed/>
    <w:rsid w:val="000971F0"/>
    <w:pPr>
      <w:spacing w:after="100" w:line="259" w:lineRule="auto"/>
      <w:ind w:left="1320"/>
    </w:pPr>
    <w:rPr>
      <w:rFonts w:asciiTheme="minorHAnsi" w:eastAsiaTheme="minorEastAsia" w:hAnsiTheme="minorHAnsi" w:cstheme="minorBidi"/>
    </w:rPr>
  </w:style>
  <w:style w:type="paragraph" w:styleId="TDC8">
    <w:name w:val="toc 8"/>
    <w:basedOn w:val="Normal"/>
    <w:next w:val="Normal"/>
    <w:autoRedefine/>
    <w:uiPriority w:val="39"/>
    <w:unhideWhenUsed/>
    <w:rsid w:val="000971F0"/>
    <w:pPr>
      <w:spacing w:after="100" w:line="259" w:lineRule="auto"/>
      <w:ind w:left="1540"/>
    </w:pPr>
    <w:rPr>
      <w:rFonts w:asciiTheme="minorHAnsi" w:eastAsiaTheme="minorEastAsia" w:hAnsiTheme="minorHAnsi" w:cstheme="minorBidi"/>
    </w:rPr>
  </w:style>
  <w:style w:type="paragraph" w:styleId="TDC9">
    <w:name w:val="toc 9"/>
    <w:basedOn w:val="Normal"/>
    <w:next w:val="Normal"/>
    <w:autoRedefine/>
    <w:uiPriority w:val="39"/>
    <w:unhideWhenUsed/>
    <w:rsid w:val="000971F0"/>
    <w:pPr>
      <w:spacing w:after="100" w:line="259" w:lineRule="auto"/>
      <w:ind w:left="1760"/>
    </w:pPr>
    <w:rPr>
      <w:rFonts w:asciiTheme="minorHAnsi" w:eastAsiaTheme="minorEastAsia" w:hAnsiTheme="minorHAnsi" w:cstheme="minorBidi"/>
    </w:rPr>
  </w:style>
  <w:style w:type="numbering" w:customStyle="1" w:styleId="Estilo213">
    <w:name w:val="Estilo213"/>
    <w:rsid w:val="000971F0"/>
  </w:style>
  <w:style w:type="numbering" w:customStyle="1" w:styleId="Estilo214">
    <w:name w:val="Estilo214"/>
    <w:rsid w:val="000971F0"/>
    <w:pPr>
      <w:numPr>
        <w:numId w:val="17"/>
      </w:numPr>
    </w:pPr>
  </w:style>
  <w:style w:type="table" w:customStyle="1" w:styleId="Tablaconcuadrcula7">
    <w:name w:val="Tabla con cuadrícula7"/>
    <w:basedOn w:val="Tablanormal"/>
    <w:next w:val="Tablaconcuadrcula"/>
    <w:uiPriority w:val="39"/>
    <w:rsid w:val="00097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971F0"/>
  </w:style>
  <w:style w:type="character" w:customStyle="1" w:styleId="st">
    <w:name w:val="st"/>
    <w:basedOn w:val="Fuentedeprrafopredeter"/>
    <w:rsid w:val="000971F0"/>
  </w:style>
  <w:style w:type="table" w:customStyle="1" w:styleId="TableNormal1">
    <w:name w:val="Table Normal1"/>
    <w:uiPriority w:val="2"/>
    <w:semiHidden/>
    <w:unhideWhenUsed/>
    <w:qFormat/>
    <w:rsid w:val="000971F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Firmapuesto">
    <w:name w:val="Firma puesto"/>
    <w:basedOn w:val="Firma"/>
    <w:rsid w:val="000971F0"/>
    <w:rPr>
      <w:rFonts w:ascii="Calibri" w:eastAsia="Calibri" w:hAnsi="Calibri"/>
      <w:sz w:val="22"/>
      <w:szCs w:val="22"/>
      <w:lang w:val="es-ES" w:eastAsia="en-US"/>
    </w:rPr>
  </w:style>
  <w:style w:type="paragraph" w:customStyle="1" w:styleId="Firmaorganizacin">
    <w:name w:val="Firma organización"/>
    <w:basedOn w:val="Firma"/>
    <w:rsid w:val="000971F0"/>
    <w:rPr>
      <w:rFonts w:ascii="Calibri" w:eastAsia="Calibri" w:hAnsi="Calibri"/>
      <w:sz w:val="22"/>
      <w:szCs w:val="22"/>
      <w:lang w:val="es-ES" w:eastAsia="en-US"/>
    </w:rPr>
  </w:style>
  <w:style w:type="paragraph" w:customStyle="1" w:styleId="Caracteresenmarcados">
    <w:name w:val="Caracteres enmarcados"/>
    <w:basedOn w:val="Normal"/>
    <w:rsid w:val="000971F0"/>
    <w:rPr>
      <w:rFonts w:eastAsia="Calibri"/>
      <w:lang w:val="es-ES" w:eastAsia="en-US"/>
    </w:rPr>
  </w:style>
  <w:style w:type="table" w:customStyle="1" w:styleId="Tablaconcuadrcula8">
    <w:name w:val="Tabla con cuadrícula8"/>
    <w:basedOn w:val="Tablanormal"/>
    <w:next w:val="Tablaconcuadrcula"/>
    <w:uiPriority w:val="39"/>
    <w:rsid w:val="00097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basedOn w:val="Fuentedeprrafopredeter"/>
    <w:uiPriority w:val="99"/>
    <w:semiHidden/>
    <w:unhideWhenUsed/>
    <w:rsid w:val="000971F0"/>
    <w:rPr>
      <w:i/>
      <w:iCs/>
    </w:rPr>
  </w:style>
  <w:style w:type="character" w:customStyle="1" w:styleId="Mencinsinresolver1">
    <w:name w:val="Mención sin resolver1"/>
    <w:basedOn w:val="Fuentedeprrafopredeter"/>
    <w:uiPriority w:val="99"/>
    <w:semiHidden/>
    <w:unhideWhenUsed/>
    <w:rsid w:val="000971F0"/>
    <w:rPr>
      <w:color w:val="605E5C"/>
      <w:shd w:val="clear" w:color="auto" w:fill="E1DFDD"/>
    </w:rPr>
  </w:style>
  <w:style w:type="numbering" w:customStyle="1" w:styleId="Sinlista3">
    <w:name w:val="Sin lista3"/>
    <w:next w:val="Sinlista"/>
    <w:uiPriority w:val="99"/>
    <w:semiHidden/>
    <w:unhideWhenUsed/>
    <w:rsid w:val="004E11F0"/>
  </w:style>
  <w:style w:type="table" w:customStyle="1" w:styleId="Tablaconcuadrcula12">
    <w:name w:val="Tabla con cuadrícula12"/>
    <w:basedOn w:val="Tablanormal"/>
    <w:next w:val="Tablaconcuadrcula"/>
    <w:uiPriority w:val="39"/>
    <w:rsid w:val="004E1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
    <w:name w:val="Tabla con cuadrícula13"/>
    <w:basedOn w:val="Tablanormal"/>
    <w:next w:val="Tablaconcuadrcula"/>
    <w:uiPriority w:val="59"/>
    <w:rsid w:val="004E11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4E11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4E11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4E11F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5">
    <w:name w:val="Estilo215"/>
    <w:rsid w:val="004E11F0"/>
  </w:style>
  <w:style w:type="numbering" w:customStyle="1" w:styleId="Estilo2112">
    <w:name w:val="Estilo2112"/>
    <w:rsid w:val="004E11F0"/>
    <w:pPr>
      <w:numPr>
        <w:numId w:val="18"/>
      </w:numPr>
    </w:pPr>
  </w:style>
  <w:style w:type="paragraph" w:customStyle="1" w:styleId="CharCarCarCarCarCarCharCarCarChar">
    <w:name w:val="Char Car Car Car Car Car Char Car Car Char"/>
    <w:basedOn w:val="Normal"/>
    <w:rsid w:val="004E11F0"/>
    <w:pPr>
      <w:spacing w:after="160" w:line="240" w:lineRule="exact"/>
    </w:pPr>
    <w:rPr>
      <w:rFonts w:ascii="Verdana" w:hAnsi="Verdana"/>
      <w:sz w:val="20"/>
      <w:szCs w:val="24"/>
      <w:lang w:val="en-US" w:eastAsia="en-US"/>
    </w:rPr>
  </w:style>
  <w:style w:type="character" w:customStyle="1" w:styleId="Cuerpodeltexto2">
    <w:name w:val="Cuerpo del texto (2)_"/>
    <w:link w:val="Cuerpodeltexto20"/>
    <w:rsid w:val="004E11F0"/>
    <w:rPr>
      <w:rFonts w:ascii="Arial" w:eastAsia="Arial" w:hAnsi="Arial" w:cs="Arial"/>
      <w:shd w:val="clear" w:color="auto" w:fill="FFFFFF"/>
    </w:rPr>
  </w:style>
  <w:style w:type="paragraph" w:customStyle="1" w:styleId="Cuerpodeltexto20">
    <w:name w:val="Cuerpo del texto (2)"/>
    <w:basedOn w:val="Normal"/>
    <w:link w:val="Cuerpodeltexto2"/>
    <w:rsid w:val="004E11F0"/>
    <w:pPr>
      <w:widowControl w:val="0"/>
      <w:shd w:val="clear" w:color="auto" w:fill="FFFFFF"/>
      <w:spacing w:after="0" w:line="552" w:lineRule="exact"/>
      <w:ind w:hanging="600"/>
    </w:pPr>
    <w:rPr>
      <w:rFonts w:ascii="Arial" w:eastAsia="Arial" w:hAnsi="Arial" w:cs="Arial"/>
      <w:lang w:eastAsia="en-US"/>
    </w:rPr>
  </w:style>
  <w:style w:type="character" w:customStyle="1" w:styleId="Mencinsinresolver10">
    <w:name w:val="Mención sin resolver1"/>
    <w:basedOn w:val="Fuentedeprrafopredeter"/>
    <w:uiPriority w:val="99"/>
    <w:semiHidden/>
    <w:unhideWhenUsed/>
    <w:rsid w:val="004E11F0"/>
    <w:rPr>
      <w:color w:val="605E5C"/>
      <w:shd w:val="clear" w:color="auto" w:fill="E1DFDD"/>
    </w:rPr>
  </w:style>
  <w:style w:type="character" w:customStyle="1" w:styleId="ms-rtecustom-subttulodeartculo">
    <w:name w:val="ms-rtecustom-subtítulodeartículo"/>
    <w:basedOn w:val="Fuentedeprrafopredeter"/>
    <w:rsid w:val="004E11F0"/>
  </w:style>
  <w:style w:type="character" w:customStyle="1" w:styleId="l6">
    <w:name w:val="l6"/>
    <w:basedOn w:val="Fuentedeprrafopredeter"/>
    <w:rsid w:val="004E11F0"/>
  </w:style>
  <w:style w:type="character" w:customStyle="1" w:styleId="a">
    <w:name w:val="a"/>
    <w:basedOn w:val="Fuentedeprrafopredeter"/>
    <w:rsid w:val="004E11F0"/>
  </w:style>
  <w:style w:type="paragraph" w:styleId="Textoindependienteprimerasangra">
    <w:name w:val="Body Text First Indent"/>
    <w:basedOn w:val="Textoindependiente"/>
    <w:link w:val="TextoindependienteprimerasangraCar"/>
    <w:rsid w:val="004E11F0"/>
    <w:pPr>
      <w:spacing w:after="120"/>
      <w:ind w:firstLine="210"/>
      <w:jc w:val="both"/>
    </w:pPr>
    <w:rPr>
      <w:lang w:val="es-ES"/>
    </w:rPr>
  </w:style>
  <w:style w:type="character" w:customStyle="1" w:styleId="TextoindependienteprimerasangraCar">
    <w:name w:val="Texto independiente primera sangría Car"/>
    <w:basedOn w:val="TextoindependienteCar"/>
    <w:link w:val="Textoindependienteprimerasangra"/>
    <w:rsid w:val="004E11F0"/>
    <w:rPr>
      <w:rFonts w:ascii="Times New Roman" w:eastAsia="Times New Roman" w:hAnsi="Times New Roman" w:cs="Times New Roman"/>
      <w:sz w:val="24"/>
      <w:szCs w:val="24"/>
      <w:lang w:val="es-ES" w:eastAsia="es-ES"/>
    </w:rPr>
  </w:style>
  <w:style w:type="paragraph" w:customStyle="1" w:styleId="Textosinformato1">
    <w:name w:val="Texto sin formato1"/>
    <w:basedOn w:val="Normal"/>
    <w:rsid w:val="004E11F0"/>
    <w:pPr>
      <w:spacing w:after="0" w:line="240" w:lineRule="auto"/>
      <w:jc w:val="both"/>
    </w:pPr>
    <w:rPr>
      <w:rFonts w:ascii="Courier New" w:hAnsi="Courier New"/>
      <w:sz w:val="20"/>
      <w:szCs w:val="20"/>
      <w:lang w:val="es-ES" w:eastAsia="es-ES"/>
    </w:rPr>
  </w:style>
  <w:style w:type="paragraph" w:customStyle="1" w:styleId="Subttulo2">
    <w:name w:val="Subtítulo 2"/>
    <w:basedOn w:val="Subttulo"/>
    <w:next w:val="Normal"/>
    <w:rsid w:val="004E11F0"/>
    <w:pPr>
      <w:tabs>
        <w:tab w:val="left" w:pos="567"/>
      </w:tabs>
      <w:autoSpaceDE/>
      <w:autoSpaceDN/>
      <w:ind w:left="567" w:hanging="737"/>
      <w:jc w:val="both"/>
      <w:outlineLvl w:val="1"/>
    </w:pPr>
    <w:rPr>
      <w:color w:val="000000"/>
      <w:sz w:val="20"/>
    </w:rPr>
  </w:style>
  <w:style w:type="paragraph" w:customStyle="1" w:styleId="Textodebloque1">
    <w:name w:val="Texto de bloque1"/>
    <w:basedOn w:val="Normal"/>
    <w:rsid w:val="004E11F0"/>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rsid w:val="004E11F0"/>
    <w:pPr>
      <w:jc w:val="center"/>
    </w:pPr>
    <w:rPr>
      <w:b/>
    </w:rPr>
  </w:style>
  <w:style w:type="paragraph" w:customStyle="1" w:styleId="BodyText21">
    <w:name w:val="Body Text 21"/>
    <w:basedOn w:val="Normal"/>
    <w:rsid w:val="004E11F0"/>
    <w:pPr>
      <w:spacing w:after="0" w:line="240" w:lineRule="auto"/>
      <w:jc w:val="both"/>
    </w:pPr>
    <w:rPr>
      <w:rFonts w:ascii="Arial" w:hAnsi="Arial"/>
      <w:szCs w:val="20"/>
      <w:lang w:eastAsia="es-ES"/>
    </w:rPr>
  </w:style>
  <w:style w:type="paragraph" w:customStyle="1" w:styleId="Sangra2detindependiente1">
    <w:name w:val="Sangría 2 de t. independiente1"/>
    <w:basedOn w:val="Normal"/>
    <w:rsid w:val="004E11F0"/>
    <w:pPr>
      <w:spacing w:after="0" w:line="240" w:lineRule="auto"/>
      <w:ind w:left="3828" w:hanging="4962"/>
      <w:jc w:val="both"/>
    </w:pPr>
    <w:rPr>
      <w:rFonts w:ascii="Times New Roman" w:hAnsi="Times New Roman"/>
      <w:sz w:val="24"/>
      <w:szCs w:val="20"/>
      <w:lang w:val="en-US" w:eastAsia="es-ES"/>
    </w:rPr>
  </w:style>
  <w:style w:type="paragraph" w:customStyle="1" w:styleId="Sangradetextonormal1">
    <w:name w:val="Sangría de texto normal1"/>
    <w:basedOn w:val="Normal"/>
    <w:rsid w:val="004E11F0"/>
    <w:pPr>
      <w:widowControl w:val="0"/>
      <w:spacing w:after="120" w:line="240" w:lineRule="auto"/>
      <w:ind w:left="283"/>
      <w:jc w:val="both"/>
    </w:pPr>
    <w:rPr>
      <w:rFonts w:ascii="Courier New" w:hAnsi="Courier New"/>
      <w:snapToGrid w:val="0"/>
      <w:sz w:val="20"/>
      <w:szCs w:val="20"/>
      <w:lang w:eastAsia="es-ES"/>
    </w:rPr>
  </w:style>
  <w:style w:type="paragraph" w:customStyle="1" w:styleId="maritza40">
    <w:name w:val="maritza4"/>
    <w:basedOn w:val="Normal"/>
    <w:rsid w:val="004E11F0"/>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rsid w:val="004E11F0"/>
    <w:pPr>
      <w:autoSpaceDE w:val="0"/>
      <w:autoSpaceDN w:val="0"/>
      <w:spacing w:after="120" w:line="240" w:lineRule="auto"/>
      <w:jc w:val="center"/>
    </w:pPr>
    <w:rPr>
      <w:rFonts w:ascii="Verdana" w:hAnsi="Verdana"/>
      <w:b/>
      <w:bCs/>
      <w:sz w:val="24"/>
      <w:szCs w:val="24"/>
      <w:lang w:val="es-ES" w:eastAsia="es-ES"/>
    </w:rPr>
  </w:style>
  <w:style w:type="paragraph" w:customStyle="1" w:styleId="CarCarCarCarCarCarCarCarCarCar">
    <w:name w:val="Car Car Car Car Car Car Car Car Car Car"/>
    <w:basedOn w:val="Normal"/>
    <w:rsid w:val="004E11F0"/>
    <w:pPr>
      <w:spacing w:after="0" w:line="240" w:lineRule="exact"/>
      <w:jc w:val="both"/>
    </w:pPr>
    <w:rPr>
      <w:rFonts w:ascii="Verdana" w:hAnsi="Verdana"/>
      <w:sz w:val="20"/>
      <w:szCs w:val="20"/>
      <w:lang w:val="en-US" w:eastAsia="en-US"/>
    </w:rPr>
  </w:style>
  <w:style w:type="paragraph" w:customStyle="1" w:styleId="Car1">
    <w:name w:val="Car1"/>
    <w:basedOn w:val="Normal"/>
    <w:rsid w:val="004E11F0"/>
    <w:pPr>
      <w:spacing w:after="0" w:line="240" w:lineRule="exact"/>
      <w:jc w:val="both"/>
    </w:pPr>
    <w:rPr>
      <w:rFonts w:ascii="Verdana" w:hAnsi="Verdana"/>
      <w:sz w:val="20"/>
      <w:szCs w:val="20"/>
      <w:lang w:val="en-US" w:eastAsia="en-US"/>
    </w:rPr>
  </w:style>
  <w:style w:type="paragraph" w:customStyle="1" w:styleId="CharChar1">
    <w:name w:val="Char Char1"/>
    <w:basedOn w:val="Normal"/>
    <w:rsid w:val="004E11F0"/>
    <w:pPr>
      <w:spacing w:after="0" w:line="240" w:lineRule="exact"/>
      <w:jc w:val="both"/>
    </w:pPr>
    <w:rPr>
      <w:rFonts w:ascii="Verdana" w:hAnsi="Verdana"/>
      <w:sz w:val="20"/>
      <w:szCs w:val="20"/>
      <w:lang w:val="en-US" w:eastAsia="en-US"/>
    </w:rPr>
  </w:style>
  <w:style w:type="paragraph" w:customStyle="1" w:styleId="PARTE">
    <w:name w:val="PARTE"/>
    <w:basedOn w:val="Normal"/>
    <w:rsid w:val="004E11F0"/>
    <w:pPr>
      <w:spacing w:after="0" w:line="240" w:lineRule="auto"/>
      <w:jc w:val="center"/>
    </w:pPr>
    <w:rPr>
      <w:rFonts w:ascii="Arial Narrow" w:hAnsi="Arial Narrow"/>
      <w:b/>
      <w:sz w:val="28"/>
      <w:szCs w:val="28"/>
      <w:lang w:val="es-ES" w:eastAsia="es-ES"/>
    </w:rPr>
  </w:style>
  <w:style w:type="character" w:customStyle="1" w:styleId="CarCar3">
    <w:name w:val="Car Car3"/>
    <w:rsid w:val="004E11F0"/>
    <w:rPr>
      <w:rFonts w:ascii="Arial" w:hAnsi="Arial"/>
      <w:sz w:val="24"/>
      <w:lang w:val="es-CO"/>
    </w:rPr>
  </w:style>
  <w:style w:type="paragraph" w:customStyle="1" w:styleId="CharCarCarCarCarCarCarCarCharCharCar">
    <w:name w:val="Char Car Car Car Car Car Car Car Char Char Car"/>
    <w:basedOn w:val="Normal"/>
    <w:rsid w:val="004E11F0"/>
    <w:pPr>
      <w:spacing w:after="0" w:line="240" w:lineRule="exact"/>
      <w:jc w:val="both"/>
    </w:pPr>
    <w:rPr>
      <w:rFonts w:ascii="Verdana" w:hAnsi="Verdana"/>
      <w:sz w:val="20"/>
      <w:szCs w:val="20"/>
      <w:lang w:val="en-US" w:eastAsia="en-US"/>
    </w:rPr>
  </w:style>
  <w:style w:type="paragraph" w:customStyle="1" w:styleId="xl22">
    <w:name w:val="xl22"/>
    <w:basedOn w:val="Normal"/>
    <w:rsid w:val="004E11F0"/>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4">
    <w:name w:val="xl24"/>
    <w:basedOn w:val="Normal"/>
    <w:rsid w:val="004E11F0"/>
    <w:pPr>
      <w:spacing w:before="100" w:beforeAutospacing="1" w:after="100" w:afterAutospacing="1" w:line="240" w:lineRule="auto"/>
      <w:jc w:val="center"/>
    </w:pPr>
    <w:rPr>
      <w:rFonts w:ascii="Arial" w:hAnsi="Arial" w:cs="Arial"/>
      <w:sz w:val="14"/>
      <w:szCs w:val="14"/>
      <w:lang w:val="es-ES" w:eastAsia="es-ES"/>
    </w:rPr>
  </w:style>
  <w:style w:type="paragraph" w:customStyle="1" w:styleId="xl42">
    <w:name w:val="xl42"/>
    <w:basedOn w:val="Normal"/>
    <w:rsid w:val="004E11F0"/>
    <w:pPr>
      <w:pBdr>
        <w:bottom w:val="single" w:sz="8" w:space="0" w:color="auto"/>
      </w:pBdr>
      <w:spacing w:before="100" w:beforeAutospacing="1" w:after="100" w:afterAutospacing="1" w:line="240" w:lineRule="auto"/>
      <w:jc w:val="both"/>
      <w:textAlignment w:val="top"/>
    </w:pPr>
    <w:rPr>
      <w:rFonts w:ascii="Arial" w:hAnsi="Arial" w:cs="Arial"/>
      <w:color w:val="FF0000"/>
      <w:sz w:val="14"/>
      <w:szCs w:val="14"/>
      <w:lang w:val="es-ES" w:eastAsia="es-ES"/>
    </w:rPr>
  </w:style>
  <w:style w:type="paragraph" w:customStyle="1" w:styleId="xl43">
    <w:name w:val="xl43"/>
    <w:basedOn w:val="Normal"/>
    <w:rsid w:val="004E1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4">
    <w:name w:val="xl44"/>
    <w:basedOn w:val="Normal"/>
    <w:rsid w:val="004E1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rsid w:val="004E11F0"/>
    <w:pPr>
      <w:pBdr>
        <w:top w:val="single" w:sz="8" w:space="0" w:color="auto"/>
        <w:bottom w:val="single" w:sz="8"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6">
    <w:name w:val="xl46"/>
    <w:basedOn w:val="Normal"/>
    <w:rsid w:val="004E1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rsid w:val="004E11F0"/>
    <w:pPr>
      <w:pBdr>
        <w:top w:val="single" w:sz="8" w:space="0" w:color="auto"/>
        <w:left w:val="single" w:sz="8" w:space="0" w:color="auto"/>
        <w:bottom w:val="single" w:sz="8"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48">
    <w:name w:val="xl48"/>
    <w:basedOn w:val="Normal"/>
    <w:rsid w:val="004E11F0"/>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rsid w:val="004E11F0"/>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rsid w:val="004E11F0"/>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rsid w:val="004E11F0"/>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rsid w:val="004E11F0"/>
    <w:pPr>
      <w:pBdr>
        <w:top w:val="single" w:sz="8" w:space="0" w:color="auto"/>
        <w:bottom w:val="single" w:sz="8" w:space="0" w:color="auto"/>
      </w:pBdr>
      <w:spacing w:before="100" w:beforeAutospacing="1" w:after="100" w:afterAutospacing="1" w:line="240" w:lineRule="auto"/>
      <w:jc w:val="both"/>
    </w:pPr>
    <w:rPr>
      <w:rFonts w:ascii="Arial" w:hAnsi="Arial" w:cs="Arial"/>
      <w:color w:val="FF0000"/>
      <w:sz w:val="12"/>
      <w:szCs w:val="12"/>
      <w:lang w:val="es-ES" w:eastAsia="es-ES"/>
    </w:rPr>
  </w:style>
  <w:style w:type="paragraph" w:customStyle="1" w:styleId="xl53">
    <w:name w:val="xl53"/>
    <w:basedOn w:val="Normal"/>
    <w:rsid w:val="004E11F0"/>
    <w:pPr>
      <w:pBdr>
        <w:top w:val="single" w:sz="8" w:space="0" w:color="auto"/>
        <w:left w:val="single" w:sz="8" w:space="0" w:color="auto"/>
        <w:bottom w:val="single" w:sz="8" w:space="0" w:color="auto"/>
      </w:pBdr>
      <w:spacing w:before="100" w:beforeAutospacing="1" w:after="100" w:afterAutospacing="1" w:line="240" w:lineRule="auto"/>
      <w:jc w:val="both"/>
    </w:pPr>
    <w:rPr>
      <w:rFonts w:ascii="Arial" w:hAnsi="Arial" w:cs="Arial"/>
      <w:sz w:val="12"/>
      <w:szCs w:val="12"/>
      <w:lang w:val="es-ES" w:eastAsia="es-ES"/>
    </w:rPr>
  </w:style>
  <w:style w:type="paragraph" w:customStyle="1" w:styleId="xl54">
    <w:name w:val="xl54"/>
    <w:basedOn w:val="Normal"/>
    <w:rsid w:val="004E11F0"/>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character" w:customStyle="1" w:styleId="corchete-llamada1">
    <w:name w:val="corchete-llamada1"/>
    <w:rsid w:val="004E11F0"/>
    <w:rPr>
      <w:vanish/>
      <w:webHidden w:val="0"/>
      <w:specVanish w:val="0"/>
    </w:rPr>
  </w:style>
  <w:style w:type="character" w:styleId="MquinadeescribirHTML">
    <w:name w:val="HTML Typewriter"/>
    <w:uiPriority w:val="99"/>
    <w:unhideWhenUsed/>
    <w:rsid w:val="004E11F0"/>
    <w:rPr>
      <w:rFonts w:ascii="Courier New" w:eastAsia="Times New Roman" w:hAnsi="Courier New" w:cs="Courier New"/>
      <w:sz w:val="20"/>
      <w:szCs w:val="20"/>
    </w:rPr>
  </w:style>
  <w:style w:type="numbering" w:customStyle="1" w:styleId="Sinlista12">
    <w:name w:val="Sin lista12"/>
    <w:next w:val="Sinlista"/>
    <w:uiPriority w:val="99"/>
    <w:semiHidden/>
    <w:unhideWhenUsed/>
    <w:rsid w:val="004E11F0"/>
  </w:style>
  <w:style w:type="paragraph" w:customStyle="1" w:styleId="default0">
    <w:name w:val="default"/>
    <w:basedOn w:val="Normal"/>
    <w:rsid w:val="004E11F0"/>
    <w:pPr>
      <w:autoSpaceDE w:val="0"/>
      <w:autoSpaceDN w:val="0"/>
      <w:spacing w:after="0" w:line="240" w:lineRule="auto"/>
      <w:jc w:val="both"/>
    </w:pPr>
    <w:rPr>
      <w:rFonts w:ascii="Verdana" w:eastAsia="Calibri" w:hAnsi="Verdana"/>
      <w:color w:val="000000"/>
      <w:sz w:val="24"/>
      <w:szCs w:val="24"/>
    </w:rPr>
  </w:style>
  <w:style w:type="table" w:customStyle="1" w:styleId="Tablaconcuadrcula51">
    <w:name w:val="Tabla con cuadrícula51"/>
    <w:basedOn w:val="Tablanormal"/>
    <w:next w:val="Tablaconcuadrcula"/>
    <w:uiPriority w:val="59"/>
    <w:rsid w:val="004E11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4E11F0"/>
  </w:style>
  <w:style w:type="paragraph" w:customStyle="1" w:styleId="3">
    <w:name w:val="3"/>
    <w:basedOn w:val="Normal"/>
    <w:next w:val="Normal"/>
    <w:qFormat/>
    <w:rsid w:val="004E11F0"/>
    <w:pPr>
      <w:spacing w:after="0" w:line="240" w:lineRule="auto"/>
      <w:jc w:val="center"/>
    </w:pPr>
    <w:rPr>
      <w:rFonts w:ascii="Arial" w:hAnsi="Arial"/>
      <w:b/>
      <w:sz w:val="28"/>
      <w:szCs w:val="20"/>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E11F0"/>
    <w:pPr>
      <w:spacing w:after="0" w:line="240" w:lineRule="exact"/>
      <w:jc w:val="both"/>
    </w:pPr>
    <w:rPr>
      <w:rFonts w:ascii="Times New Roman" w:hAnsi="Times New Roman"/>
      <w:sz w:val="21"/>
      <w:szCs w:val="21"/>
      <w:lang w:val="en-US" w:eastAsia="en-US"/>
    </w:rPr>
  </w:style>
  <w:style w:type="paragraph" w:customStyle="1" w:styleId="ttulo0">
    <w:name w:val="título"/>
    <w:rsid w:val="004E11F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60exhnormal">
    <w:name w:val="60 exh normal"/>
    <w:basedOn w:val="Normal"/>
    <w:rsid w:val="004E11F0"/>
    <w:pPr>
      <w:tabs>
        <w:tab w:val="num" w:pos="360"/>
      </w:tabs>
      <w:spacing w:after="0" w:line="240" w:lineRule="auto"/>
      <w:jc w:val="both"/>
    </w:pPr>
    <w:rPr>
      <w:rFonts w:ascii="Arial" w:hAnsi="Arial"/>
      <w:sz w:val="24"/>
      <w:szCs w:val="20"/>
      <w:lang w:val="en-US" w:eastAsia="es-ES"/>
    </w:rPr>
  </w:style>
  <w:style w:type="paragraph" w:customStyle="1" w:styleId="Ttulo1ttulo1Pregunta">
    <w:name w:val="Título 1.título 1.Pregunta"/>
    <w:basedOn w:val="Normal"/>
    <w:next w:val="Normal"/>
    <w:rsid w:val="004E11F0"/>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xl55">
    <w:name w:val="xl55"/>
    <w:basedOn w:val="Normal"/>
    <w:rsid w:val="004E11F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56">
    <w:name w:val="xl56"/>
    <w:basedOn w:val="Normal"/>
    <w:rsid w:val="004E11F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rsid w:val="004E11F0"/>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rsid w:val="004E11F0"/>
    <w:pPr>
      <w:pBdr>
        <w:left w:val="single" w:sz="8"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59">
    <w:name w:val="xl59"/>
    <w:basedOn w:val="Normal"/>
    <w:rsid w:val="004E1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xl60">
    <w:name w:val="xl60"/>
    <w:basedOn w:val="Normal"/>
    <w:rsid w:val="004E11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61">
    <w:name w:val="xl61"/>
    <w:basedOn w:val="Normal"/>
    <w:rsid w:val="004E11F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Arial" w:eastAsia="Arial Unicode MS" w:hAnsi="Arial" w:cs="Arial"/>
      <w:b/>
      <w:bCs/>
      <w:sz w:val="24"/>
      <w:szCs w:val="24"/>
      <w:lang w:val="es-ES" w:eastAsia="es-ES"/>
    </w:rPr>
  </w:style>
  <w:style w:type="paragraph" w:customStyle="1" w:styleId="xl62">
    <w:name w:val="xl62"/>
    <w:basedOn w:val="Normal"/>
    <w:rsid w:val="004E11F0"/>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CarCarCarCar">
    <w:name w:val="Car Car Car Car"/>
    <w:basedOn w:val="Normal"/>
    <w:rsid w:val="004E11F0"/>
    <w:pPr>
      <w:spacing w:after="0" w:line="240" w:lineRule="exact"/>
      <w:jc w:val="both"/>
    </w:pPr>
    <w:rPr>
      <w:rFonts w:ascii="Verdana" w:hAnsi="Verdana"/>
      <w:sz w:val="20"/>
      <w:szCs w:val="20"/>
      <w:lang w:val="en-US" w:eastAsia="en-US"/>
    </w:rPr>
  </w:style>
  <w:style w:type="paragraph" w:customStyle="1" w:styleId="CharCarCarCarCarCarCarCarCharCharCar1">
    <w:name w:val="Char Car Car Car Car Car Car Car Char Char Car1"/>
    <w:basedOn w:val="Normal"/>
    <w:rsid w:val="004E11F0"/>
    <w:pPr>
      <w:spacing w:after="0" w:line="240" w:lineRule="exact"/>
      <w:jc w:val="both"/>
    </w:pPr>
    <w:rPr>
      <w:rFonts w:ascii="Verdana" w:hAnsi="Verdana"/>
      <w:sz w:val="20"/>
      <w:szCs w:val="20"/>
      <w:lang w:val="en-US" w:eastAsia="en-US"/>
    </w:rPr>
  </w:style>
  <w:style w:type="paragraph" w:customStyle="1" w:styleId="-PGINA-">
    <w:name w:val="- PÁGINA -"/>
    <w:rsid w:val="004E11F0"/>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rsid w:val="004E11F0"/>
    <w:pPr>
      <w:tabs>
        <w:tab w:val="left" w:pos="9000"/>
        <w:tab w:val="right" w:pos="9360"/>
      </w:tabs>
      <w:suppressAutoHyphens/>
      <w:spacing w:after="0" w:line="240" w:lineRule="auto"/>
      <w:jc w:val="both"/>
    </w:pPr>
    <w:rPr>
      <w:rFonts w:ascii="Courier New" w:hAnsi="Courier New"/>
      <w:sz w:val="20"/>
      <w:szCs w:val="20"/>
      <w:lang w:val="en-US" w:eastAsia="es-ES"/>
    </w:rPr>
  </w:style>
  <w:style w:type="paragraph" w:customStyle="1" w:styleId="FR2">
    <w:name w:val="FR2"/>
    <w:rsid w:val="004E11F0"/>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rsid w:val="004E11F0"/>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Sangradet">
    <w:name w:val="Sangría de t"/>
    <w:aliases w:val=" independiente"/>
    <w:basedOn w:val="Normal"/>
    <w:rsid w:val="004E11F0"/>
    <w:pPr>
      <w:spacing w:after="0" w:line="240" w:lineRule="auto"/>
      <w:jc w:val="both"/>
    </w:pPr>
    <w:rPr>
      <w:rFonts w:ascii="Times New Roman" w:hAnsi="Times New Roman"/>
      <w:sz w:val="24"/>
      <w:szCs w:val="20"/>
      <w:lang w:val="es-ES_tradnl" w:eastAsia="es-ES"/>
    </w:rPr>
  </w:style>
  <w:style w:type="paragraph" w:styleId="Direccinsobre">
    <w:name w:val="envelope address"/>
    <w:basedOn w:val="Normal"/>
    <w:rsid w:val="004E11F0"/>
    <w:pPr>
      <w:framePr w:w="7920" w:h="1980" w:hRule="exact" w:hSpace="141" w:wrap="auto" w:hAnchor="page" w:xAlign="center" w:yAlign="bottom"/>
      <w:spacing w:after="0" w:line="240" w:lineRule="auto"/>
      <w:ind w:left="2880"/>
      <w:jc w:val="both"/>
    </w:pPr>
    <w:rPr>
      <w:rFonts w:ascii="Lucida Calligraphy" w:hAnsi="Lucida Calligraphy" w:cs="Arial"/>
      <w:sz w:val="24"/>
      <w:szCs w:val="24"/>
      <w:lang w:val="es-ES" w:eastAsia="es-ES"/>
    </w:rPr>
  </w:style>
  <w:style w:type="paragraph" w:customStyle="1" w:styleId="Preformatted">
    <w:name w:val="Preformatted"/>
    <w:basedOn w:val="Normal"/>
    <w:rsid w:val="004E11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character" w:customStyle="1" w:styleId="eacep1">
    <w:name w:val="eacep1"/>
    <w:rsid w:val="004E11F0"/>
    <w:rPr>
      <w:color w:val="000000"/>
    </w:rPr>
  </w:style>
  <w:style w:type="paragraph" w:customStyle="1" w:styleId="articulo0">
    <w:name w:val="articulo"/>
    <w:basedOn w:val="Normal"/>
    <w:rsid w:val="004E11F0"/>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8">
    <w:name w:val="CM8"/>
    <w:basedOn w:val="Default"/>
    <w:next w:val="Default"/>
    <w:rsid w:val="004E11F0"/>
    <w:pPr>
      <w:widowControl w:val="0"/>
      <w:spacing w:after="113"/>
      <w:jc w:val="both"/>
    </w:pPr>
    <w:rPr>
      <w:rFonts w:ascii="JLKMPM+TimesNewRoman" w:hAnsi="JLKMPM+TimesNewRoman" w:cs="JLKMPM+TimesNewRoman"/>
      <w:color w:val="auto"/>
      <w:lang w:val="es-ES" w:eastAsia="es-ES"/>
    </w:rPr>
  </w:style>
  <w:style w:type="paragraph" w:customStyle="1" w:styleId="CM4">
    <w:name w:val="CM4"/>
    <w:basedOn w:val="Default"/>
    <w:next w:val="Default"/>
    <w:rsid w:val="004E11F0"/>
    <w:pPr>
      <w:widowControl w:val="0"/>
      <w:spacing w:line="253" w:lineRule="atLeast"/>
      <w:jc w:val="both"/>
    </w:pPr>
    <w:rPr>
      <w:rFonts w:ascii="JLKMPM+TimesNewRoman" w:hAnsi="JLKMPM+TimesNewRoman" w:cs="JLKMPM+TimesNewRoman"/>
      <w:color w:val="auto"/>
      <w:lang w:val="es-ES" w:eastAsia="es-ES"/>
    </w:rPr>
  </w:style>
  <w:style w:type="paragraph" w:customStyle="1" w:styleId="CM11">
    <w:name w:val="CM11"/>
    <w:basedOn w:val="Default"/>
    <w:next w:val="Default"/>
    <w:rsid w:val="004E11F0"/>
    <w:pPr>
      <w:widowControl w:val="0"/>
      <w:spacing w:after="1123"/>
      <w:jc w:val="both"/>
    </w:pPr>
    <w:rPr>
      <w:rFonts w:ascii="JLKMPM+TimesNewRoman" w:hAnsi="JLKMPM+TimesNewRoman" w:cs="JLKMPM+TimesNewRoman"/>
      <w:color w:val="auto"/>
      <w:lang w:val="es-ES" w:eastAsia="es-ES"/>
    </w:rPr>
  </w:style>
  <w:style w:type="paragraph" w:customStyle="1" w:styleId="DefaultParagraphFontParaCharCharCharCar">
    <w:name w:val="Default Paragraph Font Para Char Char Char Car"/>
    <w:basedOn w:val="Normal"/>
    <w:rsid w:val="004E11F0"/>
    <w:pPr>
      <w:spacing w:after="0" w:line="240" w:lineRule="exact"/>
      <w:jc w:val="both"/>
    </w:pPr>
    <w:rPr>
      <w:rFonts w:ascii="Verdana" w:hAnsi="Verdana"/>
      <w:sz w:val="20"/>
      <w:szCs w:val="20"/>
      <w:lang w:val="en-US" w:eastAsia="en-US"/>
    </w:rPr>
  </w:style>
  <w:style w:type="paragraph" w:customStyle="1" w:styleId="tibitoc0">
    <w:name w:val="tibitoc"/>
    <w:basedOn w:val="Normal"/>
    <w:rsid w:val="004E11F0"/>
    <w:pPr>
      <w:spacing w:after="0" w:line="240" w:lineRule="auto"/>
      <w:jc w:val="center"/>
    </w:pPr>
    <w:rPr>
      <w:rFonts w:ascii="Arial" w:eastAsia="Arial Unicode MS" w:hAnsi="Arial" w:cs="Arial"/>
      <w:b/>
      <w:bCs/>
      <w:lang w:val="es-ES" w:eastAsia="ko-KR"/>
    </w:rPr>
  </w:style>
  <w:style w:type="paragraph" w:customStyle="1" w:styleId="-pgina-0">
    <w:name w:val="-pgina-"/>
    <w:basedOn w:val="Normal"/>
    <w:rsid w:val="004E11F0"/>
    <w:pPr>
      <w:spacing w:after="0" w:line="240" w:lineRule="auto"/>
      <w:jc w:val="both"/>
    </w:pPr>
    <w:rPr>
      <w:rFonts w:ascii="Times New Roman" w:eastAsia="Arial Unicode MS" w:hAnsi="Times New Roman"/>
      <w:sz w:val="24"/>
      <w:szCs w:val="24"/>
      <w:lang w:val="es-ES" w:eastAsia="ko-KR"/>
    </w:rPr>
  </w:style>
  <w:style w:type="character" w:customStyle="1" w:styleId="CarCar5">
    <w:name w:val="Car Car5"/>
    <w:rsid w:val="004E11F0"/>
    <w:rPr>
      <w:rFonts w:ascii="Arial" w:hAnsi="Arial"/>
      <w:sz w:val="24"/>
      <w:lang w:val="es-CO" w:eastAsia="es-ES" w:bidi="ar-SA"/>
    </w:rPr>
  </w:style>
  <w:style w:type="paragraph" w:customStyle="1" w:styleId="Technical4">
    <w:name w:val="Technical 4"/>
    <w:rsid w:val="004E11F0"/>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rsid w:val="004E11F0"/>
    <w:pPr>
      <w:suppressAutoHyphens/>
      <w:spacing w:after="0" w:line="240" w:lineRule="auto"/>
      <w:ind w:left="709" w:hanging="1"/>
      <w:jc w:val="both"/>
    </w:pPr>
    <w:rPr>
      <w:rFonts w:ascii="Arial" w:hAnsi="Arial"/>
      <w:sz w:val="24"/>
      <w:szCs w:val="20"/>
      <w:lang w:val="es-ES" w:eastAsia="ar-SA"/>
    </w:rPr>
  </w:style>
  <w:style w:type="paragraph" w:customStyle="1" w:styleId="Contenidodelatabla">
    <w:name w:val="Contenido de la tabla"/>
    <w:basedOn w:val="Normal"/>
    <w:rsid w:val="004E11F0"/>
    <w:pPr>
      <w:widowControl w:val="0"/>
      <w:suppressLineNumbers/>
      <w:suppressAutoHyphens/>
      <w:spacing w:after="0" w:line="240" w:lineRule="auto"/>
      <w:jc w:val="both"/>
    </w:pPr>
    <w:rPr>
      <w:rFonts w:ascii="Liberation Serif" w:eastAsia="DejaVu Sans" w:hAnsi="Liberation Serif"/>
      <w:kern w:val="1"/>
      <w:sz w:val="24"/>
      <w:szCs w:val="24"/>
      <w:lang w:eastAsia="es-ES"/>
    </w:rPr>
  </w:style>
  <w:style w:type="character" w:customStyle="1" w:styleId="gmailquote">
    <w:name w:val="gmail_quote"/>
    <w:basedOn w:val="Fuentedeprrafopredeter"/>
    <w:rsid w:val="004E11F0"/>
  </w:style>
  <w:style w:type="character" w:customStyle="1" w:styleId="sg">
    <w:name w:val="sg"/>
    <w:basedOn w:val="Fuentedeprrafopredeter"/>
    <w:rsid w:val="004E11F0"/>
  </w:style>
  <w:style w:type="paragraph" w:customStyle="1" w:styleId="Remiteabreviado">
    <w:name w:val="Remite abreviado"/>
    <w:basedOn w:val="Normal"/>
    <w:rsid w:val="004E11F0"/>
    <w:pPr>
      <w:spacing w:after="0" w:line="240" w:lineRule="auto"/>
      <w:jc w:val="both"/>
    </w:pPr>
    <w:rPr>
      <w:rFonts w:ascii="Times New Roman" w:hAnsi="Times New Roman"/>
      <w:sz w:val="24"/>
      <w:szCs w:val="24"/>
      <w:lang w:val="es-ES" w:eastAsia="es-ES"/>
    </w:rPr>
  </w:style>
  <w:style w:type="paragraph" w:customStyle="1" w:styleId="NOMBRETODOS">
    <w:name w:val="NOMBRE TODOS"/>
    <w:basedOn w:val="Normal"/>
    <w:next w:val="Normal"/>
    <w:rsid w:val="004E11F0"/>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maritza30">
    <w:name w:val="maritza3"/>
    <w:basedOn w:val="Normal"/>
    <w:rsid w:val="004E11F0"/>
    <w:pPr>
      <w:spacing w:after="0" w:line="240" w:lineRule="auto"/>
      <w:jc w:val="both"/>
    </w:pPr>
    <w:rPr>
      <w:rFonts w:ascii="Times New Roman" w:eastAsia="Calibri" w:hAnsi="Times New Roman"/>
      <w:sz w:val="24"/>
      <w:szCs w:val="24"/>
    </w:rPr>
  </w:style>
  <w:style w:type="numbering" w:customStyle="1" w:styleId="Sinlista31">
    <w:name w:val="Sin lista31"/>
    <w:next w:val="Sinlista"/>
    <w:uiPriority w:val="99"/>
    <w:semiHidden/>
    <w:unhideWhenUsed/>
    <w:rsid w:val="004E11F0"/>
  </w:style>
  <w:style w:type="table" w:customStyle="1" w:styleId="Tablaconcuadrcula42">
    <w:name w:val="Tabla con cuadrícula42"/>
    <w:basedOn w:val="Tablanormal"/>
    <w:next w:val="Tablaconcuadrcula"/>
    <w:uiPriority w:val="59"/>
    <w:rsid w:val="004E11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E11F0"/>
  </w:style>
  <w:style w:type="paragraph" w:customStyle="1" w:styleId="2">
    <w:name w:val="2"/>
    <w:basedOn w:val="Normal"/>
    <w:next w:val="Normal"/>
    <w:qFormat/>
    <w:rsid w:val="004E11F0"/>
    <w:pPr>
      <w:spacing w:after="0" w:line="240" w:lineRule="auto"/>
      <w:jc w:val="center"/>
    </w:pPr>
    <w:rPr>
      <w:rFonts w:ascii="Arial" w:hAnsi="Arial"/>
      <w:b/>
      <w:sz w:val="28"/>
      <w:szCs w:val="20"/>
      <w:lang w:eastAsia="es-ES"/>
    </w:rPr>
  </w:style>
  <w:style w:type="table" w:customStyle="1" w:styleId="Tablaconcuadrcula61">
    <w:name w:val="Tabla con cuadrícula61"/>
    <w:basedOn w:val="Tablanormal"/>
    <w:next w:val="Tablaconcuadrcula"/>
    <w:uiPriority w:val="59"/>
    <w:rsid w:val="004E11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4E11F0"/>
    <w:rPr>
      <w:color w:val="2B579A"/>
      <w:shd w:val="clear" w:color="auto" w:fill="E6E6E6"/>
    </w:rPr>
  </w:style>
  <w:style w:type="paragraph" w:customStyle="1" w:styleId="CarCarCarCarCarCarCarCarCarCarCarCarCarCarCarCarCarCarCarCarCarCarCar">
    <w:name w:val="Car Car Car Car Car Car Car Car Car Car Car Car Car Car Car Car Car Car Car Car Car Car Car"/>
    <w:basedOn w:val="Normal"/>
    <w:rsid w:val="004E11F0"/>
    <w:pPr>
      <w:spacing w:after="0" w:line="240" w:lineRule="exact"/>
      <w:jc w:val="both"/>
    </w:pPr>
    <w:rPr>
      <w:rFonts w:ascii="Verdana" w:hAnsi="Verdana"/>
      <w:sz w:val="20"/>
      <w:szCs w:val="20"/>
      <w:lang w:val="en-US" w:eastAsia="en-US"/>
    </w:rPr>
  </w:style>
  <w:style w:type="paragraph" w:customStyle="1" w:styleId="Pa0">
    <w:name w:val="Pa0"/>
    <w:basedOn w:val="Normal"/>
    <w:next w:val="Normal"/>
    <w:uiPriority w:val="99"/>
    <w:rsid w:val="004E11F0"/>
    <w:pPr>
      <w:autoSpaceDE w:val="0"/>
      <w:autoSpaceDN w:val="0"/>
      <w:adjustRightInd w:val="0"/>
      <w:spacing w:after="0" w:line="241" w:lineRule="atLeast"/>
      <w:jc w:val="both"/>
    </w:pPr>
    <w:rPr>
      <w:rFonts w:ascii="Verdana" w:eastAsia="Calibri" w:hAnsi="Verdana"/>
      <w:sz w:val="24"/>
      <w:szCs w:val="24"/>
      <w:lang w:eastAsia="en-US"/>
    </w:rPr>
  </w:style>
  <w:style w:type="character" w:customStyle="1" w:styleId="A4">
    <w:name w:val="A4"/>
    <w:uiPriority w:val="99"/>
    <w:rsid w:val="004E11F0"/>
    <w:rPr>
      <w:rFonts w:cs="Verdana"/>
      <w:color w:val="000000"/>
    </w:rPr>
  </w:style>
  <w:style w:type="paragraph" w:customStyle="1" w:styleId="MARITZA2">
    <w:name w:val="MARITZA2"/>
    <w:rsid w:val="004E11F0"/>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BodyText31">
    <w:name w:val="Body Text 31"/>
    <w:basedOn w:val="Normal"/>
    <w:rsid w:val="004E11F0"/>
    <w:pPr>
      <w:widowControl w:val="0"/>
      <w:spacing w:after="0" w:line="240" w:lineRule="auto"/>
      <w:jc w:val="both"/>
    </w:pPr>
    <w:rPr>
      <w:rFonts w:ascii="Arial" w:hAnsi="Arial"/>
      <w:sz w:val="24"/>
      <w:szCs w:val="20"/>
      <w:lang w:val="es-ES_tradnl" w:eastAsia="es-ES"/>
    </w:rPr>
  </w:style>
  <w:style w:type="numbering" w:customStyle="1" w:styleId="WW8Num50">
    <w:name w:val="WW8Num50"/>
    <w:basedOn w:val="Sinlista"/>
    <w:rsid w:val="004E11F0"/>
    <w:pPr>
      <w:numPr>
        <w:numId w:val="20"/>
      </w:numPr>
    </w:pPr>
  </w:style>
  <w:style w:type="character" w:customStyle="1" w:styleId="fontstyle01">
    <w:name w:val="fontstyle01"/>
    <w:rsid w:val="004E11F0"/>
    <w:rPr>
      <w:rFonts w:ascii="Calibri" w:hAnsi="Calibri" w:hint="default"/>
      <w:b/>
      <w:bCs/>
      <w:i w:val="0"/>
      <w:iCs w:val="0"/>
      <w:color w:val="000000"/>
      <w:sz w:val="20"/>
      <w:szCs w:val="20"/>
    </w:rPr>
  </w:style>
  <w:style w:type="character" w:customStyle="1" w:styleId="fontstyle21">
    <w:name w:val="fontstyle21"/>
    <w:rsid w:val="004E11F0"/>
    <w:rPr>
      <w:rFonts w:ascii="Calibri" w:hAnsi="Calibri" w:hint="default"/>
      <w:b w:val="0"/>
      <w:bCs w:val="0"/>
      <w:i w:val="0"/>
      <w:iCs w:val="0"/>
      <w:color w:val="000000"/>
      <w:sz w:val="20"/>
      <w:szCs w:val="20"/>
    </w:rPr>
  </w:style>
  <w:style w:type="numbering" w:customStyle="1" w:styleId="Estilo122423">
    <w:name w:val="Estilo122423"/>
    <w:rsid w:val="004E11F0"/>
    <w:pPr>
      <w:numPr>
        <w:numId w:val="19"/>
      </w:numPr>
    </w:pPr>
  </w:style>
  <w:style w:type="character" w:customStyle="1" w:styleId="object">
    <w:name w:val="object"/>
    <w:basedOn w:val="Fuentedeprrafopredeter"/>
    <w:rsid w:val="004E11F0"/>
  </w:style>
  <w:style w:type="numbering" w:customStyle="1" w:styleId="Sinlista5">
    <w:name w:val="Sin lista5"/>
    <w:next w:val="Sinlista"/>
    <w:uiPriority w:val="99"/>
    <w:semiHidden/>
    <w:unhideWhenUsed/>
    <w:rsid w:val="004E11F0"/>
  </w:style>
  <w:style w:type="table" w:customStyle="1" w:styleId="TableNormal11">
    <w:name w:val="Table Normal11"/>
    <w:uiPriority w:val="2"/>
    <w:semiHidden/>
    <w:unhideWhenUsed/>
    <w:qFormat/>
    <w:rsid w:val="004E11F0"/>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71">
    <w:name w:val="Tabla con cuadrícula71"/>
    <w:basedOn w:val="Tablanormal"/>
    <w:next w:val="Tablaconcuadrcula"/>
    <w:uiPriority w:val="39"/>
    <w:rsid w:val="004E1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4E11F0"/>
  </w:style>
  <w:style w:type="table" w:customStyle="1" w:styleId="TableNormal21">
    <w:name w:val="Table Normal21"/>
    <w:uiPriority w:val="2"/>
    <w:unhideWhenUsed/>
    <w:qFormat/>
    <w:locked/>
    <w:rsid w:val="004E11F0"/>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81">
    <w:name w:val="Tabla con cuadrícula81"/>
    <w:basedOn w:val="Tablanormal"/>
    <w:next w:val="Tablaconcuadrcula"/>
    <w:uiPriority w:val="39"/>
    <w:rsid w:val="004E1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4E1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4E1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4E11F0"/>
  </w:style>
  <w:style w:type="numbering" w:customStyle="1" w:styleId="Estilo2121">
    <w:name w:val="Estilo2121"/>
    <w:rsid w:val="004E11F0"/>
  </w:style>
  <w:style w:type="numbering" w:customStyle="1" w:styleId="Estilo21111">
    <w:name w:val="Estilo21111"/>
    <w:rsid w:val="004E11F0"/>
  </w:style>
  <w:style w:type="numbering" w:customStyle="1" w:styleId="Estilo21211">
    <w:name w:val="Estilo21211"/>
    <w:rsid w:val="004E11F0"/>
  </w:style>
  <w:style w:type="table" w:customStyle="1" w:styleId="Tablaconcuadrcula411">
    <w:name w:val="Tabla con cuadrícula411"/>
    <w:basedOn w:val="Tablanormal"/>
    <w:next w:val="Tablaconcuadrcula"/>
    <w:uiPriority w:val="39"/>
    <w:rsid w:val="004E1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4E1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next w:val="Tablaconcuadrcula"/>
    <w:uiPriority w:val="39"/>
    <w:rsid w:val="004E1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31">
    <w:name w:val="Estilo2131"/>
    <w:rsid w:val="004E11F0"/>
  </w:style>
  <w:style w:type="numbering" w:customStyle="1" w:styleId="Estilo2141">
    <w:name w:val="Estilo2141"/>
    <w:rsid w:val="004E11F0"/>
    <w:pPr>
      <w:numPr>
        <w:numId w:val="16"/>
      </w:numPr>
    </w:pPr>
  </w:style>
  <w:style w:type="numbering" w:customStyle="1" w:styleId="Sinlista111">
    <w:name w:val="Sin lista111"/>
    <w:next w:val="Sinlista"/>
    <w:uiPriority w:val="99"/>
    <w:semiHidden/>
    <w:unhideWhenUsed/>
    <w:rsid w:val="004E11F0"/>
  </w:style>
  <w:style w:type="table" w:customStyle="1" w:styleId="Tablaconcuadrcula1011">
    <w:name w:val="Tabla con cuadrícula1011"/>
    <w:basedOn w:val="Tablanormal"/>
    <w:next w:val="Tablaconcuadrcula"/>
    <w:uiPriority w:val="39"/>
    <w:rsid w:val="004E11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4E1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411">
    <w:name w:val="Estilo21411"/>
    <w:rsid w:val="004E11F0"/>
    <w:pPr>
      <w:numPr>
        <w:numId w:val="14"/>
      </w:numPr>
    </w:pPr>
  </w:style>
  <w:style w:type="table" w:customStyle="1" w:styleId="Tablaconcuadrcula62">
    <w:name w:val="Tabla con cuadrícula62"/>
    <w:basedOn w:val="Tablanormal"/>
    <w:next w:val="Tablaconcuadrcula"/>
    <w:uiPriority w:val="39"/>
    <w:rsid w:val="004E11F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
    <w:name w:val="Sin lista8"/>
    <w:next w:val="Sinlista"/>
    <w:uiPriority w:val="99"/>
    <w:semiHidden/>
    <w:unhideWhenUsed/>
    <w:rsid w:val="001C1018"/>
  </w:style>
  <w:style w:type="table" w:customStyle="1" w:styleId="Tablaconcuadrcula14">
    <w:name w:val="Tabla con cuadrícula14"/>
    <w:basedOn w:val="Tablanormal"/>
    <w:next w:val="Tablaconcuadrcula"/>
    <w:uiPriority w:val="39"/>
    <w:rsid w:val="001C1018"/>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59"/>
    <w:rsid w:val="001C1018"/>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59"/>
    <w:rsid w:val="001C1018"/>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1C1018"/>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6">
    <w:name w:val="Estilo216"/>
    <w:rsid w:val="001C1018"/>
  </w:style>
  <w:style w:type="numbering" w:customStyle="1" w:styleId="Estilo2113">
    <w:name w:val="Estilo2113"/>
    <w:rsid w:val="001C1018"/>
  </w:style>
  <w:style w:type="numbering" w:customStyle="1" w:styleId="Sinlista13">
    <w:name w:val="Sin lista13"/>
    <w:next w:val="Sinlista"/>
    <w:uiPriority w:val="99"/>
    <w:semiHidden/>
    <w:unhideWhenUsed/>
    <w:rsid w:val="001C1018"/>
  </w:style>
  <w:style w:type="table" w:customStyle="1" w:styleId="Tablaconcuadrcula53">
    <w:name w:val="Tabla con cuadrícula53"/>
    <w:basedOn w:val="Tablanormal"/>
    <w:next w:val="Tablaconcuadrcula"/>
    <w:uiPriority w:val="59"/>
    <w:rsid w:val="001C10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1C1018"/>
  </w:style>
  <w:style w:type="numbering" w:customStyle="1" w:styleId="Sinlista32">
    <w:name w:val="Sin lista32"/>
    <w:next w:val="Sinlista"/>
    <w:uiPriority w:val="99"/>
    <w:semiHidden/>
    <w:unhideWhenUsed/>
    <w:rsid w:val="001C1018"/>
  </w:style>
  <w:style w:type="table" w:customStyle="1" w:styleId="Tablaconcuadrcula43">
    <w:name w:val="Tabla con cuadrícula43"/>
    <w:basedOn w:val="Tablanormal"/>
    <w:next w:val="Tablaconcuadrcula"/>
    <w:uiPriority w:val="59"/>
    <w:rsid w:val="001C101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C1018"/>
  </w:style>
  <w:style w:type="table" w:customStyle="1" w:styleId="Tablaconcuadrcula63">
    <w:name w:val="Tabla con cuadrícula63"/>
    <w:basedOn w:val="Tablanormal"/>
    <w:next w:val="Tablaconcuadrcula"/>
    <w:uiPriority w:val="59"/>
    <w:rsid w:val="001C101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1C1018"/>
  </w:style>
  <w:style w:type="numbering" w:customStyle="1" w:styleId="Estilo1224231">
    <w:name w:val="Estilo1224231"/>
    <w:rsid w:val="001C1018"/>
  </w:style>
  <w:style w:type="numbering" w:customStyle="1" w:styleId="Sinlista51">
    <w:name w:val="Sin lista51"/>
    <w:next w:val="Sinlista"/>
    <w:uiPriority w:val="99"/>
    <w:semiHidden/>
    <w:unhideWhenUsed/>
    <w:rsid w:val="001C1018"/>
  </w:style>
  <w:style w:type="numbering" w:customStyle="1" w:styleId="Sinlista61">
    <w:name w:val="Sin lista61"/>
    <w:next w:val="Sinlista"/>
    <w:uiPriority w:val="99"/>
    <w:semiHidden/>
    <w:unhideWhenUsed/>
    <w:rsid w:val="001C1018"/>
  </w:style>
  <w:style w:type="table" w:customStyle="1" w:styleId="TableNormal22">
    <w:name w:val="Table Normal22"/>
    <w:uiPriority w:val="2"/>
    <w:unhideWhenUsed/>
    <w:qFormat/>
    <w:locked/>
    <w:rsid w:val="001C1018"/>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71">
    <w:name w:val="Sin lista71"/>
    <w:next w:val="Sinlista"/>
    <w:uiPriority w:val="99"/>
    <w:semiHidden/>
    <w:unhideWhenUsed/>
    <w:rsid w:val="001C1018"/>
  </w:style>
  <w:style w:type="numbering" w:customStyle="1" w:styleId="Estilo2122">
    <w:name w:val="Estilo2122"/>
    <w:rsid w:val="001C1018"/>
  </w:style>
  <w:style w:type="numbering" w:customStyle="1" w:styleId="Estilo21112">
    <w:name w:val="Estilo21112"/>
    <w:rsid w:val="001C1018"/>
  </w:style>
  <w:style w:type="numbering" w:customStyle="1" w:styleId="Estilo21212">
    <w:name w:val="Estilo21212"/>
    <w:rsid w:val="001C1018"/>
  </w:style>
  <w:style w:type="table" w:customStyle="1" w:styleId="Tablaconcuadrcula512">
    <w:name w:val="Tabla con cuadrícula512"/>
    <w:basedOn w:val="Tablanormal"/>
    <w:next w:val="Tablaconcuadrcula"/>
    <w:uiPriority w:val="59"/>
    <w:rsid w:val="001C1018"/>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next w:val="Tablaconcuadrcula"/>
    <w:uiPriority w:val="39"/>
    <w:rsid w:val="001C1018"/>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32">
    <w:name w:val="Estilo2132"/>
    <w:rsid w:val="001C1018"/>
  </w:style>
  <w:style w:type="numbering" w:customStyle="1" w:styleId="Estilo2142">
    <w:name w:val="Estilo2142"/>
    <w:rsid w:val="001C1018"/>
    <w:pPr>
      <w:numPr>
        <w:numId w:val="13"/>
      </w:numPr>
    </w:pPr>
  </w:style>
  <w:style w:type="numbering" w:customStyle="1" w:styleId="Sinlista112">
    <w:name w:val="Sin lista112"/>
    <w:next w:val="Sinlista"/>
    <w:uiPriority w:val="99"/>
    <w:semiHidden/>
    <w:unhideWhenUsed/>
    <w:rsid w:val="001C1018"/>
  </w:style>
  <w:style w:type="numbering" w:customStyle="1" w:styleId="Estilo21412">
    <w:name w:val="Estilo21412"/>
    <w:rsid w:val="001C1018"/>
    <w:pPr>
      <w:numPr>
        <w:numId w:val="21"/>
      </w:numPr>
    </w:pPr>
  </w:style>
  <w:style w:type="numbering" w:customStyle="1" w:styleId="Sinlista9">
    <w:name w:val="Sin lista9"/>
    <w:next w:val="Sinlista"/>
    <w:uiPriority w:val="99"/>
    <w:semiHidden/>
    <w:unhideWhenUsed/>
    <w:rsid w:val="003F5EF4"/>
  </w:style>
  <w:style w:type="table" w:customStyle="1" w:styleId="Tablaconcuadrcula16">
    <w:name w:val="Tabla con cuadrícula16"/>
    <w:basedOn w:val="Tablanormal"/>
    <w:next w:val="Tablaconcuadrcula"/>
    <w:uiPriority w:val="39"/>
    <w:rsid w:val="003F5EF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3F5EF4"/>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4">
    <w:name w:val="Tabla con cuadrícula24"/>
    <w:basedOn w:val="Tablanormal"/>
    <w:next w:val="Tablaconcuadrcula"/>
    <w:uiPriority w:val="59"/>
    <w:rsid w:val="003F5EF4"/>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3F5EF4"/>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7">
    <w:name w:val="Estilo217"/>
    <w:rsid w:val="003F5EF4"/>
    <w:pPr>
      <w:numPr>
        <w:numId w:val="2"/>
      </w:numPr>
    </w:pPr>
  </w:style>
  <w:style w:type="numbering" w:customStyle="1" w:styleId="Estilo2114">
    <w:name w:val="Estilo2114"/>
    <w:rsid w:val="003F5EF4"/>
  </w:style>
  <w:style w:type="numbering" w:customStyle="1" w:styleId="Sinlista14">
    <w:name w:val="Sin lista14"/>
    <w:next w:val="Sinlista"/>
    <w:uiPriority w:val="99"/>
    <w:semiHidden/>
    <w:unhideWhenUsed/>
    <w:rsid w:val="003F5EF4"/>
  </w:style>
  <w:style w:type="table" w:customStyle="1" w:styleId="Tablaconcuadrcula54">
    <w:name w:val="Tabla con cuadrícula54"/>
    <w:basedOn w:val="Tablanormal"/>
    <w:next w:val="Tablaconcuadrcula"/>
    <w:uiPriority w:val="59"/>
    <w:rsid w:val="003F5EF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F5EF4"/>
  </w:style>
  <w:style w:type="numbering" w:customStyle="1" w:styleId="Sinlista33">
    <w:name w:val="Sin lista33"/>
    <w:next w:val="Sinlista"/>
    <w:uiPriority w:val="99"/>
    <w:semiHidden/>
    <w:unhideWhenUsed/>
    <w:rsid w:val="003F5EF4"/>
  </w:style>
  <w:style w:type="table" w:customStyle="1" w:styleId="Tablaconcuadrcula44">
    <w:name w:val="Tabla con cuadrícula44"/>
    <w:basedOn w:val="Tablanormal"/>
    <w:next w:val="Tablaconcuadrcula"/>
    <w:uiPriority w:val="59"/>
    <w:rsid w:val="003F5E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3F5EF4"/>
  </w:style>
  <w:style w:type="table" w:customStyle="1" w:styleId="Tablaconcuadrcula64">
    <w:name w:val="Tabla con cuadrícula64"/>
    <w:basedOn w:val="Tablanormal"/>
    <w:next w:val="Tablaconcuadrcula"/>
    <w:uiPriority w:val="59"/>
    <w:rsid w:val="003F5EF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3F5EF4"/>
  </w:style>
  <w:style w:type="numbering" w:customStyle="1" w:styleId="Estilo1224232">
    <w:name w:val="Estilo1224232"/>
    <w:rsid w:val="003F5EF4"/>
    <w:pPr>
      <w:numPr>
        <w:numId w:val="4"/>
      </w:numPr>
    </w:pPr>
  </w:style>
  <w:style w:type="numbering" w:customStyle="1" w:styleId="Sinlista52">
    <w:name w:val="Sin lista52"/>
    <w:next w:val="Sinlista"/>
    <w:uiPriority w:val="99"/>
    <w:semiHidden/>
    <w:unhideWhenUsed/>
    <w:rsid w:val="003F5EF4"/>
  </w:style>
  <w:style w:type="numbering" w:customStyle="1" w:styleId="Sinlista62">
    <w:name w:val="Sin lista62"/>
    <w:next w:val="Sinlista"/>
    <w:uiPriority w:val="99"/>
    <w:semiHidden/>
    <w:unhideWhenUsed/>
    <w:rsid w:val="003F5EF4"/>
  </w:style>
  <w:style w:type="table" w:customStyle="1" w:styleId="TableNormal23">
    <w:name w:val="Table Normal23"/>
    <w:uiPriority w:val="2"/>
    <w:unhideWhenUsed/>
    <w:qFormat/>
    <w:locked/>
    <w:rsid w:val="003F5EF4"/>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72">
    <w:name w:val="Sin lista72"/>
    <w:next w:val="Sinlista"/>
    <w:uiPriority w:val="99"/>
    <w:semiHidden/>
    <w:unhideWhenUsed/>
    <w:rsid w:val="003F5EF4"/>
  </w:style>
  <w:style w:type="numbering" w:customStyle="1" w:styleId="Estilo2123">
    <w:name w:val="Estilo2123"/>
    <w:rsid w:val="003F5EF4"/>
    <w:pPr>
      <w:numPr>
        <w:numId w:val="5"/>
      </w:numPr>
    </w:pPr>
  </w:style>
  <w:style w:type="numbering" w:customStyle="1" w:styleId="Estilo21113">
    <w:name w:val="Estilo21113"/>
    <w:rsid w:val="003F5EF4"/>
  </w:style>
  <w:style w:type="numbering" w:customStyle="1" w:styleId="Estilo21213">
    <w:name w:val="Estilo21213"/>
    <w:rsid w:val="003F5EF4"/>
    <w:pPr>
      <w:numPr>
        <w:numId w:val="1"/>
      </w:numPr>
    </w:pPr>
  </w:style>
  <w:style w:type="table" w:customStyle="1" w:styleId="Tablaconcuadrcula513">
    <w:name w:val="Tabla con cuadrícula513"/>
    <w:basedOn w:val="Tablanormal"/>
    <w:next w:val="Tablaconcuadrcula"/>
    <w:uiPriority w:val="59"/>
    <w:rsid w:val="003F5EF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next w:val="Tablaconcuadrcula"/>
    <w:uiPriority w:val="39"/>
    <w:rsid w:val="003F5EF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2133">
    <w:name w:val="Estilo2133"/>
    <w:rsid w:val="003F5EF4"/>
  </w:style>
  <w:style w:type="numbering" w:customStyle="1" w:styleId="Estilo2143">
    <w:name w:val="Estilo2143"/>
    <w:rsid w:val="003F5EF4"/>
    <w:pPr>
      <w:numPr>
        <w:numId w:val="15"/>
      </w:numPr>
    </w:pPr>
  </w:style>
  <w:style w:type="numbering" w:customStyle="1" w:styleId="Sinlista113">
    <w:name w:val="Sin lista113"/>
    <w:next w:val="Sinlista"/>
    <w:uiPriority w:val="99"/>
    <w:semiHidden/>
    <w:unhideWhenUsed/>
    <w:rsid w:val="003F5EF4"/>
  </w:style>
  <w:style w:type="character" w:customStyle="1" w:styleId="Mencinsinresolver2">
    <w:name w:val="Mención sin resolver2"/>
    <w:basedOn w:val="Fuentedeprrafopredeter"/>
    <w:uiPriority w:val="99"/>
    <w:semiHidden/>
    <w:unhideWhenUsed/>
    <w:rsid w:val="003F5EF4"/>
    <w:rPr>
      <w:color w:val="605E5C"/>
      <w:shd w:val="clear" w:color="auto" w:fill="E1DFDD"/>
    </w:rPr>
  </w:style>
  <w:style w:type="numbering" w:customStyle="1" w:styleId="Estilo21413">
    <w:name w:val="Estilo21413"/>
    <w:rsid w:val="003F5EF4"/>
    <w:pPr>
      <w:numPr>
        <w:numId w:val="6"/>
      </w:numPr>
    </w:pPr>
  </w:style>
  <w:style w:type="table" w:customStyle="1" w:styleId="Tablaconcuadrcula151">
    <w:name w:val="Tabla con cuadrícula151"/>
    <w:basedOn w:val="Tablanormal"/>
    <w:next w:val="Tablaconcuadrcula"/>
    <w:uiPriority w:val="39"/>
    <w:rsid w:val="00D05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44">
    <w:name w:val="Estilo2144"/>
    <w:rsid w:val="00BE6EBA"/>
  </w:style>
  <w:style w:type="table" w:customStyle="1" w:styleId="TableNormal12">
    <w:name w:val="Table Normal12"/>
    <w:uiPriority w:val="2"/>
    <w:semiHidden/>
    <w:qFormat/>
    <w:rsid w:val="00BE6EBA"/>
    <w:pPr>
      <w:widowControl w:val="0"/>
      <w:autoSpaceDE w:val="0"/>
      <w:autoSpaceDN w:val="0"/>
      <w:spacing w:after="0" w:line="240" w:lineRule="auto"/>
    </w:pPr>
    <w:rPr>
      <w:rFonts w:ascii="Calibri" w:hAnsi="Calibri" w:cs="Times New Roman"/>
      <w:lang w:val="en-US"/>
    </w:rPr>
    <w:tblPr>
      <w:tblCellMar>
        <w:top w:w="0" w:type="dxa"/>
        <w:left w:w="0" w:type="dxa"/>
        <w:bottom w:w="0" w:type="dxa"/>
        <w:right w:w="0" w:type="dxa"/>
      </w:tblCellMar>
    </w:tblPr>
  </w:style>
  <w:style w:type="table" w:customStyle="1" w:styleId="TableNormal3">
    <w:name w:val="Table Normal3"/>
    <w:uiPriority w:val="2"/>
    <w:semiHidden/>
    <w:qFormat/>
    <w:rsid w:val="00BE6EBA"/>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Normal16">
    <w:name w:val="Table Normal16"/>
    <w:uiPriority w:val="2"/>
    <w:semiHidden/>
    <w:qFormat/>
    <w:rsid w:val="00BE6EBA"/>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1741370388">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 w:id="209990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lady.hernandez@sanidadfuerzasmilitares.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lady.hernandez@sanidadfuerzasmilitares.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2FD66050D844127A3BF6B0DA45A33F7"/>
        <w:category>
          <w:name w:val="General"/>
          <w:gallery w:val="placeholder"/>
        </w:category>
        <w:types>
          <w:type w:val="bbPlcHdr"/>
        </w:types>
        <w:behaviors>
          <w:behavior w:val="content"/>
        </w:behaviors>
        <w:guid w:val="{4C125E0F-572A-4DF0-B422-6DFC1B5EE49B}"/>
      </w:docPartPr>
      <w:docPartBody>
        <w:p w:rsidR="00EE1A0B" w:rsidRDefault="005F4A82" w:rsidP="005F4A82">
          <w:pPr>
            <w:pStyle w:val="32FD66050D844127A3BF6B0DA45A33F7"/>
          </w:pPr>
          <w:r w:rsidRPr="00CF2D93">
            <w:rPr>
              <w:rStyle w:val="Textodelmarcadordeposicin"/>
            </w:rPr>
            <w:t>Haga clic aquí para escribir texto.</w:t>
          </w:r>
        </w:p>
      </w:docPartBody>
    </w:docPart>
    <w:docPart>
      <w:docPartPr>
        <w:name w:val="5D9FA4212E5D47309AA97D75F3972DC9"/>
        <w:category>
          <w:name w:val="General"/>
          <w:gallery w:val="placeholder"/>
        </w:category>
        <w:types>
          <w:type w:val="bbPlcHdr"/>
        </w:types>
        <w:behaviors>
          <w:behavior w:val="content"/>
        </w:behaviors>
        <w:guid w:val="{74EAE916-2887-45D2-9638-194449EFB3C2}"/>
      </w:docPartPr>
      <w:docPartBody>
        <w:p w:rsidR="00EE1A0B" w:rsidRDefault="005F4A82" w:rsidP="005F4A82">
          <w:pPr>
            <w:pStyle w:val="5D9FA4212E5D47309AA97D75F3972DC9"/>
          </w:pPr>
          <w:r w:rsidRPr="00CF2D93">
            <w:rPr>
              <w:rStyle w:val="Textodelmarcadordeposicin"/>
            </w:rPr>
            <w:t>Haga clic aquí para escribir texto.</w:t>
          </w:r>
        </w:p>
      </w:docPartBody>
    </w:docPart>
    <w:docPart>
      <w:docPartPr>
        <w:name w:val="5D51221F1D34463DB0B07CD6C28676B7"/>
        <w:category>
          <w:name w:val="General"/>
          <w:gallery w:val="placeholder"/>
        </w:category>
        <w:types>
          <w:type w:val="bbPlcHdr"/>
        </w:types>
        <w:behaviors>
          <w:behavior w:val="content"/>
        </w:behaviors>
        <w:guid w:val="{E5931E5E-C173-4ED7-B5B3-4646C88E9047}"/>
      </w:docPartPr>
      <w:docPartBody>
        <w:p w:rsidR="00EE1A0B" w:rsidRDefault="005F4A82" w:rsidP="005F4A82">
          <w:pPr>
            <w:pStyle w:val="5D51221F1D34463DB0B07CD6C28676B7"/>
          </w:pPr>
          <w:r w:rsidRPr="007E5AAB">
            <w:rPr>
              <w:rStyle w:val="Textodelmarcadordeposicin"/>
            </w:rPr>
            <w:t>Haga clic aquí para escribir texto.</w:t>
          </w:r>
        </w:p>
      </w:docPartBody>
    </w:docPart>
    <w:docPart>
      <w:docPartPr>
        <w:name w:val="DefaultPlaceholder_1081868574"/>
        <w:category>
          <w:name w:val="General"/>
          <w:gallery w:val="placeholder"/>
        </w:category>
        <w:types>
          <w:type w:val="bbPlcHdr"/>
        </w:types>
        <w:behaviors>
          <w:behavior w:val="content"/>
        </w:behaviors>
        <w:guid w:val="{5187333F-3774-4BE4-A7BF-C68DD45C3F13}"/>
      </w:docPartPr>
      <w:docPartBody>
        <w:p w:rsidR="00EE1A0B" w:rsidRDefault="005F4A82">
          <w:r w:rsidRPr="00AF0BF7">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Book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A03"/>
    <w:rsid w:val="00020B4A"/>
    <w:rsid w:val="00026688"/>
    <w:rsid w:val="0011625E"/>
    <w:rsid w:val="001476BE"/>
    <w:rsid w:val="001767F8"/>
    <w:rsid w:val="001A45B5"/>
    <w:rsid w:val="001C235E"/>
    <w:rsid w:val="001D5867"/>
    <w:rsid w:val="001E371D"/>
    <w:rsid w:val="001F7221"/>
    <w:rsid w:val="002E7649"/>
    <w:rsid w:val="00346739"/>
    <w:rsid w:val="003468A4"/>
    <w:rsid w:val="00361676"/>
    <w:rsid w:val="00363ADC"/>
    <w:rsid w:val="00464A03"/>
    <w:rsid w:val="005A08EB"/>
    <w:rsid w:val="005F4A82"/>
    <w:rsid w:val="0063704F"/>
    <w:rsid w:val="006E0C97"/>
    <w:rsid w:val="006F4731"/>
    <w:rsid w:val="007324F4"/>
    <w:rsid w:val="007F0F28"/>
    <w:rsid w:val="008277B8"/>
    <w:rsid w:val="008D6327"/>
    <w:rsid w:val="00926898"/>
    <w:rsid w:val="009758B0"/>
    <w:rsid w:val="00982668"/>
    <w:rsid w:val="009B1FA5"/>
    <w:rsid w:val="00A36242"/>
    <w:rsid w:val="00A84100"/>
    <w:rsid w:val="00AB060C"/>
    <w:rsid w:val="00BC7063"/>
    <w:rsid w:val="00C006C6"/>
    <w:rsid w:val="00C248E2"/>
    <w:rsid w:val="00C34BEE"/>
    <w:rsid w:val="00CA767A"/>
    <w:rsid w:val="00CC52FF"/>
    <w:rsid w:val="00CE2214"/>
    <w:rsid w:val="00D55C5C"/>
    <w:rsid w:val="00D933B6"/>
    <w:rsid w:val="00D954C5"/>
    <w:rsid w:val="00E43B00"/>
    <w:rsid w:val="00E45315"/>
    <w:rsid w:val="00EB07C7"/>
    <w:rsid w:val="00EE1A0B"/>
    <w:rsid w:val="00F01D26"/>
    <w:rsid w:val="00F84593"/>
    <w:rsid w:val="00FC40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E371D"/>
    <w:rPr>
      <w:color w:val="808080"/>
    </w:rPr>
  </w:style>
  <w:style w:type="paragraph" w:customStyle="1" w:styleId="32FD66050D844127A3BF6B0DA45A33F7">
    <w:name w:val="32FD66050D844127A3BF6B0DA45A33F7"/>
    <w:rsid w:val="005F4A82"/>
  </w:style>
  <w:style w:type="paragraph" w:customStyle="1" w:styleId="5D9FA4212E5D47309AA97D75F3972DC9">
    <w:name w:val="5D9FA4212E5D47309AA97D75F3972DC9"/>
    <w:rsid w:val="005F4A82"/>
  </w:style>
  <w:style w:type="paragraph" w:customStyle="1" w:styleId="5D51221F1D34463DB0B07CD6C28676B7">
    <w:name w:val="5D51221F1D34463DB0B07CD6C28676B7"/>
    <w:rsid w:val="005F4A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996AB-870D-4169-9067-F572CB891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13</Pages>
  <Words>7535</Words>
  <Characters>41445</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checho</dc:creator>
  <cp:keywords/>
  <dc:description/>
  <cp:lastModifiedBy>OPS. Lady Maritza Hernandez Suarez</cp:lastModifiedBy>
  <cp:revision>58</cp:revision>
  <dcterms:created xsi:type="dcterms:W3CDTF">2020-01-27T22:20:00Z</dcterms:created>
  <dcterms:modified xsi:type="dcterms:W3CDTF">2021-06-04T18:09:00Z</dcterms:modified>
</cp:coreProperties>
</file>