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XSpec="center" w:tblpY="2488"/>
        <w:tblW w:w="5000" w:type="pct"/>
        <w:tblCellMar>
          <w:left w:w="10" w:type="dxa"/>
          <w:right w:w="10" w:type="dxa"/>
        </w:tblCellMar>
        <w:tblLook w:val="0000" w:firstRow="0" w:lastRow="0" w:firstColumn="0" w:lastColumn="0" w:noHBand="0" w:noVBand="0"/>
      </w:tblPr>
      <w:tblGrid>
        <w:gridCol w:w="2513"/>
        <w:gridCol w:w="6871"/>
      </w:tblGrid>
      <w:tr w:rsidR="004B1C04" w:rsidRPr="004B1D4F" w14:paraId="5F5D0271" w14:textId="77777777" w:rsidTr="00D20753">
        <w:trPr>
          <w:trHeight w:val="20"/>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6651B9E" w14:textId="77777777" w:rsidR="004B1C04" w:rsidRPr="004B1D4F" w:rsidRDefault="004B1C04" w:rsidP="00D20753">
            <w:pPr>
              <w:pStyle w:val="Standard"/>
              <w:contextualSpacing/>
              <w:jc w:val="center"/>
              <w:rPr>
                <w:rFonts w:ascii="Arial Narrow" w:hAnsi="Arial Narrow"/>
                <w:b/>
                <w:bCs/>
                <w:sz w:val="22"/>
                <w:szCs w:val="22"/>
                <w:lang w:val="es-CO" w:eastAsia="es-CO"/>
              </w:rPr>
            </w:pPr>
            <w:bookmarkStart w:id="0" w:name="_GoBack"/>
            <w:bookmarkEnd w:id="0"/>
            <w:r w:rsidRPr="004B1D4F">
              <w:rPr>
                <w:rFonts w:ascii="Arial Narrow" w:hAnsi="Arial Narrow"/>
                <w:b/>
                <w:bCs/>
                <w:sz w:val="22"/>
                <w:szCs w:val="22"/>
                <w:lang w:val="es-CO" w:eastAsia="es-CO"/>
              </w:rPr>
              <w:t>AVISO DE CONVOCATORIA PÚBLICA</w:t>
            </w:r>
          </w:p>
          <w:p w14:paraId="5FE15B42" w14:textId="404E4DD7" w:rsidR="004B1C04" w:rsidRPr="004B1D4F" w:rsidRDefault="004B1C04" w:rsidP="00D20753">
            <w:pPr>
              <w:pStyle w:val="Default"/>
              <w:contextualSpacing/>
              <w:jc w:val="center"/>
              <w:rPr>
                <w:rFonts w:ascii="Arial Narrow" w:eastAsia="Times New Roman" w:hAnsi="Arial Narrow" w:cs="Tahoma"/>
                <w:b/>
                <w:bCs/>
                <w:color w:val="auto"/>
                <w:kern w:val="3"/>
                <w:sz w:val="22"/>
                <w:szCs w:val="22"/>
                <w:lang w:eastAsia="es-CO"/>
              </w:rPr>
            </w:pPr>
            <w:r w:rsidRPr="004B1D4F">
              <w:rPr>
                <w:rFonts w:ascii="Arial Narrow" w:eastAsia="Times New Roman" w:hAnsi="Arial Narrow" w:cs="Tahoma"/>
                <w:b/>
                <w:bCs/>
                <w:color w:val="auto"/>
                <w:kern w:val="3"/>
                <w:sz w:val="22"/>
                <w:szCs w:val="22"/>
                <w:lang w:eastAsia="es-CO"/>
              </w:rPr>
              <w:t>CM-00</w:t>
            </w:r>
            <w:r w:rsidR="00B14C77">
              <w:rPr>
                <w:rFonts w:ascii="Arial Narrow" w:eastAsia="Times New Roman" w:hAnsi="Arial Narrow" w:cs="Tahoma"/>
                <w:b/>
                <w:bCs/>
                <w:color w:val="auto"/>
                <w:kern w:val="3"/>
                <w:sz w:val="22"/>
                <w:szCs w:val="22"/>
                <w:lang w:eastAsia="es-CO"/>
              </w:rPr>
              <w:t>6</w:t>
            </w:r>
            <w:r w:rsidRPr="004B1D4F">
              <w:rPr>
                <w:rFonts w:ascii="Arial Narrow" w:eastAsia="Times New Roman" w:hAnsi="Arial Narrow" w:cs="Tahoma"/>
                <w:b/>
                <w:bCs/>
                <w:color w:val="auto"/>
                <w:kern w:val="3"/>
                <w:sz w:val="22"/>
                <w:szCs w:val="22"/>
                <w:lang w:eastAsia="es-CO"/>
              </w:rPr>
              <w:t>-202</w:t>
            </w:r>
            <w:r w:rsidR="00D463F8" w:rsidRPr="004B1D4F">
              <w:rPr>
                <w:rFonts w:ascii="Arial Narrow" w:eastAsia="Times New Roman" w:hAnsi="Arial Narrow" w:cs="Tahoma"/>
                <w:b/>
                <w:bCs/>
                <w:color w:val="auto"/>
                <w:kern w:val="3"/>
                <w:sz w:val="22"/>
                <w:szCs w:val="22"/>
                <w:lang w:eastAsia="es-CO"/>
              </w:rPr>
              <w:t>1</w:t>
            </w:r>
          </w:p>
          <w:p w14:paraId="6376CB2A" w14:textId="77777777" w:rsidR="004B1C04" w:rsidRPr="004B1D4F" w:rsidRDefault="004B1C04" w:rsidP="00D20753">
            <w:pPr>
              <w:pStyle w:val="Default"/>
              <w:contextualSpacing/>
              <w:jc w:val="center"/>
              <w:rPr>
                <w:rFonts w:ascii="Arial Narrow" w:hAnsi="Arial Narrow" w:cs="Tahoma"/>
                <w:b/>
                <w:color w:val="auto"/>
                <w:sz w:val="22"/>
                <w:szCs w:val="22"/>
              </w:rPr>
            </w:pPr>
            <w:r w:rsidRPr="004B1D4F">
              <w:rPr>
                <w:rFonts w:ascii="Arial Narrow" w:eastAsia="Times New Roman" w:hAnsi="Arial Narrow" w:cs="Tahoma"/>
                <w:b/>
                <w:bCs/>
                <w:color w:val="auto"/>
                <w:kern w:val="3"/>
                <w:sz w:val="22"/>
                <w:szCs w:val="22"/>
                <w:lang w:eastAsia="es-CO"/>
              </w:rPr>
              <w:t>SECOP II</w:t>
            </w:r>
          </w:p>
        </w:tc>
      </w:tr>
      <w:tr w:rsidR="004B1C04" w:rsidRPr="004B1D4F" w14:paraId="278B7C85"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E339061"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NOMBRE Y DIRECCIÓN DE LA ENTIDAD CONTRATANTE</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6B369F38" w14:textId="77777777" w:rsidR="004B1C04" w:rsidRPr="004B1D4F" w:rsidRDefault="004B1C04" w:rsidP="00D20753">
            <w:pPr>
              <w:pStyle w:val="Standard"/>
              <w:contextualSpacing/>
              <w:jc w:val="both"/>
              <w:rPr>
                <w:rFonts w:ascii="Arial Narrow" w:hAnsi="Arial Narrow"/>
                <w:color w:val="FF0000"/>
                <w:sz w:val="22"/>
                <w:szCs w:val="22"/>
              </w:rPr>
            </w:pPr>
          </w:p>
          <w:p w14:paraId="29871A36" w14:textId="77777777" w:rsidR="004B1C04" w:rsidRPr="004B1D4F" w:rsidRDefault="004B1C04" w:rsidP="00D20753">
            <w:pPr>
              <w:pStyle w:val="Standard"/>
              <w:contextualSpacing/>
              <w:jc w:val="both"/>
              <w:rPr>
                <w:rFonts w:ascii="Arial Narrow" w:hAnsi="Arial Narrow"/>
                <w:sz w:val="22"/>
                <w:szCs w:val="22"/>
              </w:rPr>
            </w:pPr>
            <w:r w:rsidRPr="004B1D4F">
              <w:rPr>
                <w:rFonts w:ascii="Arial Narrow" w:hAnsi="Arial Narrow"/>
                <w:sz w:val="22"/>
                <w:szCs w:val="22"/>
              </w:rPr>
              <w:t xml:space="preserve">Municipio de Manizales – Secretaría de Obras Públicas </w:t>
            </w:r>
          </w:p>
          <w:p w14:paraId="3F054EA0" w14:textId="77777777" w:rsidR="004B1C04" w:rsidRPr="004B1D4F" w:rsidRDefault="004B1C04" w:rsidP="00D20753">
            <w:pPr>
              <w:pStyle w:val="Standard"/>
              <w:contextualSpacing/>
              <w:jc w:val="both"/>
              <w:rPr>
                <w:rFonts w:ascii="Arial Narrow" w:hAnsi="Arial Narrow"/>
                <w:sz w:val="22"/>
                <w:szCs w:val="22"/>
              </w:rPr>
            </w:pPr>
            <w:r w:rsidRPr="004B1D4F">
              <w:rPr>
                <w:rFonts w:ascii="Arial Narrow" w:hAnsi="Arial Narrow"/>
                <w:sz w:val="22"/>
                <w:szCs w:val="22"/>
              </w:rPr>
              <w:t>NIT: 890.801.053-7</w:t>
            </w:r>
          </w:p>
          <w:p w14:paraId="49A63521" w14:textId="77777777" w:rsidR="004B1C04" w:rsidRPr="004B1D4F" w:rsidRDefault="004B1C04" w:rsidP="00D20753">
            <w:pPr>
              <w:pStyle w:val="Standard"/>
              <w:contextualSpacing/>
              <w:jc w:val="both"/>
              <w:rPr>
                <w:rFonts w:ascii="Arial Narrow" w:hAnsi="Arial Narrow"/>
                <w:sz w:val="22"/>
                <w:szCs w:val="22"/>
              </w:rPr>
            </w:pPr>
            <w:r w:rsidRPr="004B1D4F">
              <w:rPr>
                <w:rFonts w:ascii="Arial Narrow" w:hAnsi="Arial Narrow"/>
                <w:sz w:val="22"/>
                <w:szCs w:val="22"/>
              </w:rPr>
              <w:t>Dirección CALLE 19 No. 21-44 PISO 4</w:t>
            </w:r>
          </w:p>
          <w:p w14:paraId="08510723" w14:textId="77777777" w:rsidR="004B1C04" w:rsidRPr="004B1D4F" w:rsidRDefault="004B1C04" w:rsidP="00D20753">
            <w:pPr>
              <w:pStyle w:val="Standard"/>
              <w:contextualSpacing/>
              <w:jc w:val="both"/>
              <w:rPr>
                <w:rFonts w:ascii="Arial Narrow" w:hAnsi="Arial Narrow"/>
                <w:color w:val="FF0000"/>
                <w:sz w:val="22"/>
                <w:szCs w:val="22"/>
              </w:rPr>
            </w:pPr>
          </w:p>
        </w:tc>
      </w:tr>
      <w:tr w:rsidR="004B1C04" w:rsidRPr="004B1D4F" w14:paraId="66247D5C"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D34B3A3"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 xml:space="preserve">COMUNICACIONES, OBSERVACONES AL PROCESO </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9DC4C54" w14:textId="77777777" w:rsidR="004B1C04" w:rsidRPr="004B1D4F" w:rsidRDefault="004B1C04" w:rsidP="00D20753">
            <w:pPr>
              <w:contextualSpacing/>
              <w:jc w:val="both"/>
              <w:rPr>
                <w:rFonts w:ascii="Arial Narrow" w:hAnsi="Arial Narrow" w:cs="Arial"/>
                <w:sz w:val="22"/>
                <w:szCs w:val="22"/>
              </w:rPr>
            </w:pPr>
            <w:r w:rsidRPr="004B1D4F">
              <w:rPr>
                <w:rFonts w:ascii="Arial Narrow" w:hAnsi="Arial Narrow" w:cs="Arial"/>
                <w:sz w:val="22"/>
                <w:szCs w:val="22"/>
              </w:rPr>
              <w:t>Las comunicaciones relacionadas con el Proceso de Contratación deben hacerse a través de la Plataforma de Colombia Compra Eficiente. SECOP II.</w:t>
            </w:r>
          </w:p>
          <w:p w14:paraId="736923BB" w14:textId="77777777" w:rsidR="004B1C04" w:rsidRPr="004B1D4F" w:rsidRDefault="004B1C04" w:rsidP="00D20753">
            <w:pPr>
              <w:contextualSpacing/>
              <w:jc w:val="both"/>
              <w:rPr>
                <w:rFonts w:ascii="Arial Narrow" w:hAnsi="Arial Narrow" w:cs="Arial"/>
                <w:sz w:val="22"/>
                <w:szCs w:val="22"/>
              </w:rPr>
            </w:pPr>
            <w:r w:rsidRPr="004B1D4F">
              <w:rPr>
                <w:rFonts w:ascii="Arial Narrow" w:hAnsi="Arial Narrow" w:cs="Arial"/>
                <w:sz w:val="22"/>
                <w:szCs w:val="22"/>
              </w:rPr>
              <w:t>Las respuestas emitidas por la Entidad a las comunicaciones recibidas serán puestas en conocimiento a través de la plataforma SECOP II, de acuerdo con el Manual de Uso y Condiciones de la plataforma del SECOP II.</w:t>
            </w:r>
          </w:p>
          <w:p w14:paraId="238CA862" w14:textId="2583F38D" w:rsidR="004B1C04" w:rsidRPr="004B1D4F" w:rsidRDefault="004B1C04" w:rsidP="00D463F8">
            <w:pPr>
              <w:contextualSpacing/>
              <w:jc w:val="both"/>
              <w:rPr>
                <w:rFonts w:ascii="Arial Narrow" w:hAnsi="Arial Narrow" w:cs="Arial"/>
                <w:sz w:val="22"/>
                <w:szCs w:val="22"/>
              </w:rPr>
            </w:pPr>
            <w:r w:rsidRPr="004B1D4F">
              <w:rPr>
                <w:rFonts w:ascii="Arial Narrow" w:hAnsi="Arial Narrow" w:cs="Arial"/>
                <w:sz w:val="22"/>
                <w:szCs w:val="22"/>
              </w:rPr>
              <w:t xml:space="preserve">Para los eventos en los que el Proponente registre el </w:t>
            </w:r>
            <w:r w:rsidRPr="004B1D4F">
              <w:rPr>
                <w:rFonts w:ascii="Arial Narrow" w:hAnsi="Arial Narrow" w:cs="Arial"/>
                <w:b/>
                <w:bCs/>
                <w:sz w:val="22"/>
                <w:szCs w:val="22"/>
              </w:rPr>
              <w:t xml:space="preserve">certificado de indisponibilidad </w:t>
            </w:r>
            <w:r w:rsidRPr="004B1D4F">
              <w:rPr>
                <w:rFonts w:ascii="Arial Narrow" w:hAnsi="Arial Narrow" w:cs="Arial"/>
                <w:sz w:val="22"/>
                <w:szCs w:val="22"/>
              </w:rPr>
              <w:t>de la plataforma correspondiente, la Entidad pone a disposición el siguiente correo:</w:t>
            </w:r>
            <w:r w:rsidR="00D463F8" w:rsidRPr="004B1D4F">
              <w:rPr>
                <w:rFonts w:ascii="Arial Narrow" w:hAnsi="Arial Narrow" w:cs="Arial"/>
                <w:sz w:val="22"/>
                <w:szCs w:val="22"/>
              </w:rPr>
              <w:t xml:space="preserve"> </w:t>
            </w:r>
            <w:hyperlink r:id="rId8" w:history="1">
              <w:r w:rsidR="00D463F8" w:rsidRPr="004B1D4F">
                <w:rPr>
                  <w:rStyle w:val="Hipervnculo"/>
                  <w:rFonts w:ascii="Arial Narrow" w:hAnsi="Arial Narrow" w:cs="Arial"/>
                  <w:sz w:val="22"/>
                  <w:szCs w:val="22"/>
                </w:rPr>
                <w:t>Leidy.alvarado@manizales.gov.co</w:t>
              </w:r>
            </w:hyperlink>
            <w:r w:rsidR="00D463F8" w:rsidRPr="004B1D4F">
              <w:rPr>
                <w:rFonts w:ascii="Arial Narrow" w:hAnsi="Arial Narrow" w:cs="Arial"/>
                <w:sz w:val="22"/>
                <w:szCs w:val="22"/>
              </w:rPr>
              <w:t xml:space="preserve"> </w:t>
            </w:r>
            <w:hyperlink r:id="rId9" w:history="1">
              <w:r w:rsidRPr="004B1D4F">
                <w:rPr>
                  <w:rStyle w:val="Hipervnculo"/>
                  <w:rFonts w:ascii="Arial Narrow" w:hAnsi="Arial Narrow" w:cs="Arial"/>
                  <w:sz w:val="22"/>
                  <w:szCs w:val="22"/>
                </w:rPr>
                <w:t>secretariadeobraspublicas@manizales.gov.co</w:t>
              </w:r>
            </w:hyperlink>
          </w:p>
        </w:tc>
      </w:tr>
      <w:tr w:rsidR="004B1C04" w:rsidRPr="004B1D4F" w14:paraId="43CA02AC"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0EA1062"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PRESENTACIÓN DE LAS PROPUESTAS</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E8350E6" w14:textId="77777777" w:rsidR="004B1C04" w:rsidRPr="004B1D4F" w:rsidRDefault="004B1C04" w:rsidP="00D20753">
            <w:pPr>
              <w:pStyle w:val="Capitulo2"/>
              <w:numPr>
                <w:ilvl w:val="0"/>
                <w:numId w:val="0"/>
              </w:numPr>
              <w:spacing w:line="240" w:lineRule="auto"/>
              <w:ind w:left="284" w:hanging="284"/>
              <w:contextualSpacing/>
              <w:rPr>
                <w:rFonts w:ascii="Arial Narrow" w:eastAsia="Arial" w:hAnsi="Arial Narrow"/>
                <w:b w:val="0"/>
                <w:color w:val="auto"/>
                <w:sz w:val="22"/>
                <w:szCs w:val="22"/>
                <w:lang w:eastAsia="es-ES"/>
              </w:rPr>
            </w:pPr>
            <w:r w:rsidRPr="004B1D4F">
              <w:rPr>
                <w:rFonts w:ascii="Arial Narrow" w:eastAsia="Arial" w:hAnsi="Arial Narrow"/>
                <w:b w:val="0"/>
                <w:color w:val="auto"/>
                <w:sz w:val="22"/>
                <w:szCs w:val="22"/>
                <w:lang w:eastAsia="es-ES"/>
              </w:rPr>
              <w:t>Los Proponentes deben presentar sus ofertas en la plataforma del SECOP II.</w:t>
            </w:r>
          </w:p>
          <w:p w14:paraId="1EC36478" w14:textId="77777777" w:rsidR="004B1C04" w:rsidRPr="004B1D4F" w:rsidRDefault="004B1C04" w:rsidP="00D20753">
            <w:pPr>
              <w:contextualSpacing/>
              <w:jc w:val="both"/>
              <w:rPr>
                <w:rFonts w:ascii="Arial Narrow" w:hAnsi="Arial Narrow" w:cs="Arial"/>
                <w:sz w:val="22"/>
                <w:szCs w:val="22"/>
                <w:lang w:eastAsia="es-CO"/>
              </w:rPr>
            </w:pPr>
            <w:bookmarkStart w:id="1" w:name="_Hlk531611191"/>
            <w:r w:rsidRPr="004B1D4F">
              <w:rPr>
                <w:rFonts w:ascii="Arial Narrow" w:hAnsi="Arial Narrow" w:cs="Arial"/>
                <w:sz w:val="22"/>
                <w:szCs w:val="22"/>
                <w:lang w:eastAsia="es-CO"/>
              </w:rPr>
              <w:t>Para el caso de SECOP II el Proponente deberá diferenciar los requisitos contenidos en cada uno de los sobres, de acuerdo con el cuestionario diligenciado por la Entidad Estatal en el SECOP II</w:t>
            </w:r>
            <w:bookmarkEnd w:id="1"/>
            <w:r w:rsidRPr="004B1D4F">
              <w:rPr>
                <w:rFonts w:ascii="Arial Narrow" w:hAnsi="Arial Narrow" w:cs="Arial"/>
                <w:sz w:val="22"/>
                <w:szCs w:val="22"/>
                <w:lang w:eastAsia="es-CO"/>
              </w:rPr>
              <w:t>.</w:t>
            </w:r>
          </w:p>
          <w:p w14:paraId="48F20C10" w14:textId="77777777" w:rsidR="004B1C04" w:rsidRPr="004B1D4F" w:rsidRDefault="004B1C04" w:rsidP="00D20753">
            <w:pPr>
              <w:contextualSpacing/>
              <w:jc w:val="both"/>
              <w:rPr>
                <w:rFonts w:ascii="Arial Narrow" w:hAnsi="Arial Narrow" w:cs="Arial"/>
                <w:sz w:val="22"/>
                <w:szCs w:val="22"/>
                <w:lang w:eastAsia="es-ES"/>
              </w:rPr>
            </w:pPr>
            <w:bookmarkStart w:id="2" w:name="_Hlk531611258"/>
            <w:r w:rsidRPr="004B1D4F">
              <w:rPr>
                <w:rFonts w:ascii="Arial Narrow" w:hAnsi="Arial Narrow" w:cs="Arial"/>
                <w:sz w:val="22"/>
                <w:szCs w:val="22"/>
                <w:lang w:eastAsia="es-ES"/>
              </w:rPr>
              <w:t>Para los Procesos en SECOP II, los documentos se adjuntarán de acuerdo con el orden requerido en el cuestionario por la Entidad Estatal, los cuales deben ser legibles y escaneados correctamente</w:t>
            </w:r>
            <w:bookmarkEnd w:id="2"/>
            <w:r w:rsidRPr="004B1D4F">
              <w:rPr>
                <w:rFonts w:ascii="Arial Narrow" w:hAnsi="Arial Narrow" w:cs="Arial"/>
                <w:sz w:val="22"/>
                <w:szCs w:val="22"/>
                <w:lang w:eastAsia="es-ES"/>
              </w:rPr>
              <w:t>.</w:t>
            </w:r>
          </w:p>
          <w:p w14:paraId="08C58BB2" w14:textId="77777777" w:rsidR="004B1C04" w:rsidRPr="004B1D4F" w:rsidRDefault="004B1C04" w:rsidP="00D20753">
            <w:pPr>
              <w:contextualSpacing/>
              <w:jc w:val="both"/>
              <w:rPr>
                <w:rFonts w:ascii="Arial Narrow" w:hAnsi="Arial Narrow" w:cs="Arial"/>
                <w:sz w:val="22"/>
                <w:szCs w:val="22"/>
                <w:lang w:eastAsia="es-ES"/>
              </w:rPr>
            </w:pPr>
            <w:r w:rsidRPr="004B1D4F">
              <w:rPr>
                <w:rFonts w:ascii="Arial Narrow" w:hAnsi="Arial Narrow" w:cs="Arial"/>
                <w:sz w:val="22"/>
                <w:szCs w:val="22"/>
                <w:lang w:eastAsia="es-ES"/>
              </w:rPr>
              <w:t>La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Entidad</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solo</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recibirá</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una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oferta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por</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Proponente, salvo los procesos estructurados por lotes o grupos, cuando la Entidad haya establecido esta posibilidad.</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En</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caso</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presentarse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para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varios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Procesos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Contratación</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con</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Entidad,</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el</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Proponente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deberá</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dejar</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constancia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para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qué</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Proceso</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presenta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su</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ofrecimiento.</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presentación</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propuesta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implica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aceptación</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y</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conocimiento</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legislación</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colombiana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acerca</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los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temas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objeto</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del</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presente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Proceso</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y</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de</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todas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las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condiciones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y</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obligaciones</w:t>
            </w:r>
            <w:r w:rsidRPr="004B1D4F">
              <w:rPr>
                <w:rFonts w:ascii="Arial Narrow" w:eastAsia="Arial" w:hAnsi="Arial Narrow" w:cs="Arial"/>
                <w:sz w:val="22"/>
                <w:szCs w:val="22"/>
                <w:lang w:eastAsia="es-ES"/>
              </w:rPr>
              <w:t xml:space="preserve"> </w:t>
            </w:r>
            <w:r w:rsidRPr="004B1D4F">
              <w:rPr>
                <w:rFonts w:ascii="Arial Narrow" w:hAnsi="Arial Narrow" w:cs="Arial"/>
                <w:sz w:val="22"/>
                <w:szCs w:val="22"/>
                <w:lang w:eastAsia="es-ES"/>
              </w:rPr>
              <w:t>contenidas en el mismo</w:t>
            </w:r>
            <w:r w:rsidRPr="004B1D4F">
              <w:rPr>
                <w:rFonts w:ascii="Arial Narrow" w:eastAsia="Arial" w:hAnsi="Arial Narrow" w:cs="Arial"/>
                <w:sz w:val="22"/>
                <w:szCs w:val="22"/>
                <w:lang w:eastAsia="es-ES"/>
              </w:rPr>
              <w:t xml:space="preserve">. </w:t>
            </w:r>
            <w:bookmarkStart w:id="3" w:name="_Hlk531611267"/>
            <w:r w:rsidRPr="004B1D4F">
              <w:rPr>
                <w:rFonts w:ascii="Arial Narrow" w:hAnsi="Arial Narrow" w:cs="Arial"/>
                <w:sz w:val="22"/>
                <w:szCs w:val="22"/>
                <w:lang w:eastAsia="es-ES"/>
              </w:rPr>
              <w:t>Adicionalmente si se hace a través del SECOP II el Proponente deberá cumplir con el Manual de Usos y Condiciones de la plataforma</w:t>
            </w:r>
            <w:bookmarkEnd w:id="3"/>
            <w:r w:rsidRPr="004B1D4F">
              <w:rPr>
                <w:rFonts w:ascii="Arial Narrow" w:hAnsi="Arial Narrow" w:cs="Arial"/>
                <w:sz w:val="22"/>
                <w:szCs w:val="22"/>
                <w:lang w:eastAsia="es-ES"/>
              </w:rPr>
              <w:t>.</w:t>
            </w:r>
          </w:p>
          <w:p w14:paraId="1D8CE2E3" w14:textId="77777777" w:rsidR="004B1C04" w:rsidRPr="004B1D4F" w:rsidRDefault="004B1C04" w:rsidP="00D20753">
            <w:pPr>
              <w:tabs>
                <w:tab w:val="left" w:pos="-720"/>
              </w:tabs>
              <w:suppressAutoHyphens/>
              <w:contextualSpacing/>
              <w:jc w:val="both"/>
              <w:rPr>
                <w:rFonts w:ascii="Arial Narrow" w:hAnsi="Arial Narrow" w:cs="Arial"/>
                <w:sz w:val="22"/>
                <w:szCs w:val="22"/>
                <w:lang w:eastAsia="es-ES"/>
              </w:rPr>
            </w:pPr>
            <w:r w:rsidRPr="004B1D4F">
              <w:rPr>
                <w:rFonts w:ascii="Arial Narrow" w:hAnsi="Arial Narrow" w:cs="Arial"/>
                <w:sz w:val="22"/>
                <w:szCs w:val="22"/>
                <w:lang w:eastAsia="es-ES"/>
              </w:rPr>
              <w:t>La Propuesta debe ser diligenciada y presentada en la plataforma de Colombia Compra Eficiente – SECOP II. Por lo tanto, no se aceptarán Propuestas enviadas por correo, fax, ni correo electrónico.</w:t>
            </w:r>
          </w:p>
          <w:p w14:paraId="40E8F349" w14:textId="77777777" w:rsidR="004B1C04" w:rsidRPr="004B1D4F" w:rsidRDefault="004B1C04" w:rsidP="00D20753">
            <w:pPr>
              <w:contextualSpacing/>
              <w:jc w:val="both"/>
              <w:rPr>
                <w:rFonts w:ascii="Arial Narrow" w:eastAsia="Arial,Calibri" w:hAnsi="Arial Narrow" w:cs="Arial"/>
                <w:sz w:val="22"/>
                <w:szCs w:val="22"/>
                <w:lang w:eastAsia="es-CO"/>
              </w:rPr>
            </w:pPr>
            <w:r w:rsidRPr="004B1D4F">
              <w:rPr>
                <w:rFonts w:ascii="Arial Narrow" w:eastAsia="Arial,Calibri" w:hAnsi="Arial Narrow" w:cs="Arial"/>
                <w:sz w:val="22"/>
                <w:szCs w:val="22"/>
                <w:lang w:eastAsia="es-CO"/>
              </w:rPr>
              <w:t xml:space="preserve">Cuando el proceso se estructure por lotes o grupos, el Proponente debe presentar un Sobre No. 1 para todos los lotes o grupos a los cuales presenta oferta y el Sobre No. 2 que contiene la oferta económica de forma independiente para cada uno de ellos. </w:t>
            </w:r>
          </w:p>
        </w:tc>
      </w:tr>
      <w:tr w:rsidR="004B1C04" w:rsidRPr="004B1D4F" w14:paraId="2BA39A7C" w14:textId="77777777" w:rsidTr="00D463F8">
        <w:trPr>
          <w:trHeight w:val="225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7D56171" w14:textId="77777777" w:rsidR="004B1C04" w:rsidRPr="004B1D4F" w:rsidRDefault="004B1C04" w:rsidP="00D20753">
            <w:pPr>
              <w:pStyle w:val="Standard"/>
              <w:contextualSpacing/>
              <w:rPr>
                <w:rFonts w:ascii="Arial Narrow" w:hAnsi="Arial Narrow"/>
                <w:b/>
                <w:sz w:val="22"/>
                <w:szCs w:val="22"/>
              </w:rPr>
            </w:pPr>
            <w:r w:rsidRPr="004B1D4F">
              <w:rPr>
                <w:rFonts w:ascii="Arial Narrow" w:hAnsi="Arial Narrow"/>
                <w:b/>
                <w:sz w:val="22"/>
                <w:szCs w:val="22"/>
              </w:rPr>
              <w:lastRenderedPageBreak/>
              <w:t xml:space="preserve">OBJETO DEL CONTRATO </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1F160AA8" w14:textId="0B7968B5" w:rsidR="004B1C04" w:rsidRPr="004B1D4F" w:rsidRDefault="00844585" w:rsidP="00D20753">
            <w:pPr>
              <w:suppressAutoHyphens/>
              <w:contextualSpacing/>
              <w:jc w:val="both"/>
              <w:textAlignment w:val="top"/>
              <w:outlineLvl w:val="0"/>
              <w:rPr>
                <w:rFonts w:ascii="Arial Narrow" w:eastAsia="Arial Narrow" w:hAnsi="Arial Narrow" w:cs="Arial Narrow"/>
                <w:sz w:val="22"/>
                <w:szCs w:val="22"/>
              </w:rPr>
            </w:pPr>
            <w:r>
              <w:rPr>
                <w:rFonts w:ascii="Arial Narrow" w:hAnsi="Arial Narrow" w:cs="Arial"/>
                <w:b/>
                <w:sz w:val="20"/>
                <w:szCs w:val="20"/>
                <w:lang w:val="es-ES"/>
              </w:rPr>
              <w:t>“</w:t>
            </w:r>
            <w:r w:rsidRPr="0072359C">
              <w:rPr>
                <w:rFonts w:ascii="Arial Narrow" w:hAnsi="Arial Narrow" w:cs="Arial"/>
                <w:b/>
                <w:sz w:val="20"/>
                <w:szCs w:val="20"/>
                <w:lang w:val="es-ES"/>
              </w:rPr>
              <w:t>INTERVENTORIA TECNICA, ADMINISTRATIVA Y FINANCIERA PARA LA CONSTRUCCION Y MANTENIMIENTO DEL PAVIMENTO EN CONCRETO RIGIDO DE LA VIA UBICADA EN LA CRA 3 ENTRE CLL 48D Y 48D1 Y LA VIA UBICADA EN LA CLL 48G ENTRE CALLE 48D Y CRA 2A; BARIO SAN SEBASTIAN EN LA CIUDAD DE MANIZALES”.</w:t>
            </w:r>
          </w:p>
        </w:tc>
      </w:tr>
      <w:tr w:rsidR="004B1C04" w:rsidRPr="004B1D4F" w14:paraId="14A15EEA"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E6A5D84"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MODALIDAD DE SELECCIÓN:</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11925BF6" w14:textId="77777777" w:rsidR="004B1C04" w:rsidRPr="004B1D4F" w:rsidRDefault="004B1C04" w:rsidP="00D20753">
            <w:pPr>
              <w:pStyle w:val="Standard"/>
              <w:contextualSpacing/>
              <w:jc w:val="both"/>
              <w:rPr>
                <w:rFonts w:ascii="Arial Narrow" w:hAnsi="Arial Narrow"/>
                <w:sz w:val="22"/>
                <w:szCs w:val="22"/>
                <w:lang w:val="es-CO"/>
              </w:rPr>
            </w:pPr>
            <w:r w:rsidRPr="004B1D4F">
              <w:rPr>
                <w:rFonts w:ascii="Arial Narrow" w:hAnsi="Arial Narrow"/>
                <w:sz w:val="22"/>
                <w:szCs w:val="22"/>
                <w:lang w:val="es-CO"/>
              </w:rPr>
              <w:t>El artículo 2º de la Ley 1150 de 2007, establece que “</w:t>
            </w:r>
            <w:r w:rsidRPr="004B1D4F">
              <w:rPr>
                <w:rFonts w:ascii="Arial Narrow" w:hAnsi="Arial Narrow"/>
                <w:i/>
                <w:sz w:val="22"/>
                <w:szCs w:val="22"/>
                <w:lang w:val="es-CO"/>
              </w:rPr>
              <w:t>La escogencia del contratista se efectuará con arreglo a las modalidades de selección de licitación pública, selección abreviada, concurso de méritos y contratación directa, con base en las siguientes reglas: (…)”</w:t>
            </w:r>
            <w:r w:rsidRPr="004B1D4F">
              <w:rPr>
                <w:rFonts w:ascii="Arial Narrow" w:hAnsi="Arial Narrow"/>
                <w:sz w:val="22"/>
                <w:szCs w:val="22"/>
                <w:lang w:val="es-CO"/>
              </w:rPr>
              <w:t xml:space="preserve">.Así mismo, el numeral 3 del artículo 2º de la Ley 1150 de 2007, modificado por el artículo 219 del decreto 19 de 2012, y los artículos 2.2.1.2.1.3.1 y siguientes del Decreto 1082 de 2015, establece: </w:t>
            </w:r>
            <w:r w:rsidRPr="004B1D4F">
              <w:rPr>
                <w:rFonts w:ascii="Arial Narrow" w:hAnsi="Arial Narrow"/>
                <w:i/>
                <w:sz w:val="22"/>
                <w:szCs w:val="22"/>
                <w:lang w:val="es-CO"/>
              </w:rPr>
              <w:t>“Las entidades estatales deben seleccionar sus contratistas a través del concurso de méritos para la prestación de servicios de consultoría de que trata el numeral 2 del artículo 32 de la Ley 80 de 1993 y para los proyectos de arquitectura (…)”</w:t>
            </w:r>
            <w:r w:rsidRPr="004B1D4F">
              <w:rPr>
                <w:rFonts w:ascii="Arial Narrow" w:hAnsi="Arial Narrow"/>
                <w:sz w:val="22"/>
                <w:szCs w:val="22"/>
                <w:lang w:val="es-CO"/>
              </w:rPr>
              <w:t>, para el presente caso y por tratarse de Consultoría, esto es la ejecución de diseños, el proceso de contratación que corresponde adelantar será la modalidad de Concurso de Méritos Abierto (CMA) con Propuesta Técnica Simplificada (PTS), sin precalificación, teniendo en cuenta que la entidad suministrará tanto la metodología que deberá desarrollarse en el contrato, como el plan y cargas de trabajo que deberá asumir el contratista.</w:t>
            </w:r>
          </w:p>
          <w:p w14:paraId="36DE9906" w14:textId="77777777" w:rsidR="004B1C04" w:rsidRPr="004B1D4F" w:rsidRDefault="004B1C04" w:rsidP="00D20753">
            <w:pPr>
              <w:pStyle w:val="Standard"/>
              <w:contextualSpacing/>
              <w:jc w:val="both"/>
              <w:rPr>
                <w:rFonts w:ascii="Arial Narrow" w:hAnsi="Arial Narrow"/>
                <w:sz w:val="22"/>
                <w:szCs w:val="22"/>
              </w:rPr>
            </w:pPr>
            <w:r w:rsidRPr="004B1D4F">
              <w:rPr>
                <w:rFonts w:ascii="Arial Narrow" w:hAnsi="Arial Narrow"/>
                <w:sz w:val="22"/>
                <w:szCs w:val="22"/>
                <w:lang w:val="es-CO"/>
              </w:rPr>
              <w:t>Con base en lo dispuesto en la normatividad transcrita, y teniendo en cuenta que el objeto contractual que se va a ejecutar comprende la INTERVENTORIA de obras, se hace necesario adelantar un proceso de selección mediante la modalidad de CONCURSO DE MÉRITOS, el cual se deberá regir por lo previsto en la Ley 80 de 1993, la Ley 1150 de 2007, el Decreto 1082 de 2015, y demás normas que modifiquen, complementen y/o adiciones los cuerpos normativos anteriormente señalados.</w:t>
            </w:r>
          </w:p>
        </w:tc>
      </w:tr>
      <w:tr w:rsidR="004B1C04" w:rsidRPr="004B1D4F" w14:paraId="4A382776"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DC2E16C"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PLAZO ESTIMADO DEL CONTRATO:</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84E985F" w14:textId="217304E3" w:rsidR="004B1C04" w:rsidRPr="00DA7A96" w:rsidRDefault="00DA7A96" w:rsidP="00D463F8">
            <w:pPr>
              <w:pStyle w:val="c2"/>
              <w:widowControl/>
              <w:autoSpaceDN w:val="0"/>
              <w:adjustRightInd w:val="0"/>
              <w:spacing w:line="276" w:lineRule="auto"/>
              <w:jc w:val="both"/>
              <w:rPr>
                <w:rFonts w:ascii="Arial Narrow" w:hAnsi="Arial Narrow" w:cs="Segoe UI"/>
                <w:sz w:val="22"/>
                <w:szCs w:val="22"/>
                <w:lang w:val="es-CO" w:eastAsia="es-CO"/>
              </w:rPr>
            </w:pPr>
            <w:r w:rsidRPr="00DA7A96">
              <w:rPr>
                <w:rFonts w:ascii="Arial Narrow" w:hAnsi="Arial Narrow"/>
                <w:sz w:val="22"/>
                <w:szCs w:val="22"/>
              </w:rPr>
              <w:t>Desde la suscripción del acta de inicio hasta el 20 de diciembre de 2021, previa aprobación de las garantías exigidas.</w:t>
            </w:r>
            <w:r w:rsidRPr="00DA7A96">
              <w:rPr>
                <w:rFonts w:ascii="Arial Narrow" w:eastAsiaTheme="minorHAnsi" w:hAnsi="Arial Narrow" w:cs="Segoe UI"/>
                <w:color w:val="000000" w:themeColor="text1"/>
                <w:sz w:val="22"/>
                <w:szCs w:val="22"/>
              </w:rPr>
              <w:t xml:space="preserve"> </w:t>
            </w:r>
          </w:p>
        </w:tc>
      </w:tr>
      <w:tr w:rsidR="00F93444" w:rsidRPr="004B1D4F" w14:paraId="004F689E"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6DD64163" w14:textId="5E89A7AB" w:rsidR="00F93444" w:rsidRPr="004B1D4F" w:rsidRDefault="000106FC" w:rsidP="00D20753">
            <w:pPr>
              <w:pStyle w:val="Standard"/>
              <w:contextualSpacing/>
              <w:jc w:val="both"/>
              <w:rPr>
                <w:rFonts w:ascii="Arial Narrow" w:hAnsi="Arial Narrow"/>
                <w:b/>
                <w:sz w:val="22"/>
                <w:szCs w:val="22"/>
              </w:rPr>
            </w:pPr>
            <w:r w:rsidRPr="004B1D4F">
              <w:rPr>
                <w:rFonts w:ascii="Arial Narrow" w:hAnsi="Arial Narrow"/>
                <w:b/>
                <w:sz w:val="22"/>
                <w:szCs w:val="22"/>
              </w:rPr>
              <w:t xml:space="preserve">LIMITACION A MIPYME </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F977424" w14:textId="76B64778" w:rsidR="00F93444" w:rsidRPr="005D3964" w:rsidRDefault="005D3964" w:rsidP="005D3964">
            <w:pPr>
              <w:pStyle w:val="Textoindependiente"/>
              <w:spacing w:line="276" w:lineRule="auto"/>
              <w:ind w:right="12"/>
              <w:jc w:val="both"/>
              <w:rPr>
                <w:rFonts w:ascii="Arial Narrow" w:hAnsi="Arial Narrow"/>
                <w:sz w:val="22"/>
                <w:szCs w:val="22"/>
              </w:rPr>
            </w:pPr>
            <w:r w:rsidRPr="00E66CE5">
              <w:rPr>
                <w:rFonts w:ascii="Arial Narrow" w:eastAsia="Arial Unicode MS" w:hAnsi="Arial Narrow" w:cs="Arial"/>
                <w:bCs/>
                <w:sz w:val="22"/>
                <w:szCs w:val="22"/>
              </w:rPr>
              <w:t xml:space="preserve">Que en virtud a la pérdida de fuerza  ejecutoria del artículo 2.2.1.2.4.2.2 del Decreto 1082 de 205 por la desaparición de su fundamento de derecho,  y la manifiesta oposición frente al nuevo contenido del artículo 12 de la ley 1150 de 2007, modificado por el artículo 34 de la ley 2069 de 2020, el Municipio de Manizales NO  podrá adoptar convocatorias limitadas a mipymes, hasta (…) </w:t>
            </w:r>
            <w:r w:rsidRPr="00E66CE5">
              <w:rPr>
                <w:rFonts w:ascii="Arial Narrow" w:eastAsia="Arial Unicode MS" w:hAnsi="Arial Narrow" w:cs="Arial"/>
                <w:bCs/>
                <w:i/>
                <w:sz w:val="22"/>
                <w:szCs w:val="22"/>
              </w:rPr>
              <w:t xml:space="preserve">tanto </w:t>
            </w:r>
            <w:r w:rsidRPr="00E66CE5">
              <w:rPr>
                <w:rFonts w:ascii="Arial Narrow" w:hAnsi="Arial Narrow"/>
                <w:i/>
                <w:sz w:val="22"/>
                <w:szCs w:val="22"/>
              </w:rPr>
              <w:t xml:space="preserve">el Gobierno Nacional reglamente  las condiciones y los montos de acuerdo con los compromisos internacionales vigentes, para que, en desarrollo de los Procesos de Contratación, las Entidades </w:t>
            </w:r>
            <w:r w:rsidRPr="00E66CE5">
              <w:rPr>
                <w:rFonts w:ascii="Arial Narrow" w:hAnsi="Arial Narrow"/>
                <w:i/>
                <w:sz w:val="22"/>
                <w:szCs w:val="22"/>
              </w:rPr>
              <w:lastRenderedPageBreak/>
              <w:t>Estatales indistintamente de su régimen de contratación, los patrimonios autónomos constituidos por Entidades Estatales y los particulares que ejecuten recursos públicos, adopten en beneficio de las Mipyme, convocatorias limitadas a estas en las que, previo a la Resolución de apertura del proceso respectivo, se haya manifestado el interés de por lo menos dos (2) Mipyme</w:t>
            </w:r>
            <w:r w:rsidRPr="00E66CE5">
              <w:rPr>
                <w:rFonts w:ascii="Arial Narrow" w:hAnsi="Arial Narrow"/>
                <w:sz w:val="22"/>
                <w:szCs w:val="22"/>
              </w:rPr>
              <w:t xml:space="preserve"> (…) </w:t>
            </w:r>
          </w:p>
        </w:tc>
      </w:tr>
      <w:tr w:rsidR="004B1C04" w:rsidRPr="004B1D4F" w14:paraId="62F47A1F"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674EC77C" w14:textId="20CFA7AE" w:rsidR="004B1C04" w:rsidRPr="004B1D4F" w:rsidRDefault="004B1C04" w:rsidP="00355B1D">
            <w:pPr>
              <w:pStyle w:val="Standard"/>
              <w:contextualSpacing/>
              <w:jc w:val="both"/>
              <w:rPr>
                <w:rFonts w:ascii="Arial Narrow" w:hAnsi="Arial Narrow"/>
                <w:b/>
                <w:sz w:val="22"/>
                <w:szCs w:val="22"/>
              </w:rPr>
            </w:pPr>
            <w:r w:rsidRPr="004B1D4F">
              <w:rPr>
                <w:rFonts w:ascii="Arial Narrow" w:hAnsi="Arial Narrow"/>
                <w:b/>
                <w:sz w:val="22"/>
                <w:szCs w:val="22"/>
                <w:lang w:val="es-CO" w:eastAsia="es-CO"/>
              </w:rPr>
              <w:lastRenderedPageBreak/>
              <w:t>F</w:t>
            </w:r>
            <w:r w:rsidRPr="004B1D4F">
              <w:rPr>
                <w:rFonts w:ascii="Arial Narrow" w:hAnsi="Arial Narrow"/>
                <w:b/>
                <w:sz w:val="22"/>
                <w:szCs w:val="22"/>
                <w:lang w:eastAsia="es-CO"/>
              </w:rPr>
              <w:t xml:space="preserve">ECHA LÍMITE PARA PRESENTAR OFERTAS </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447D648" w14:textId="27501D63" w:rsidR="004B1C04" w:rsidRPr="004B1D4F" w:rsidRDefault="004B1C04" w:rsidP="0091237E">
            <w:pPr>
              <w:pStyle w:val="Standard"/>
              <w:contextualSpacing/>
              <w:jc w:val="both"/>
              <w:rPr>
                <w:rFonts w:ascii="Arial Narrow" w:hAnsi="Arial Narrow"/>
                <w:color w:val="FF0000"/>
                <w:sz w:val="22"/>
                <w:szCs w:val="22"/>
              </w:rPr>
            </w:pPr>
            <w:r w:rsidRPr="004B1D4F">
              <w:rPr>
                <w:rFonts w:ascii="Arial Narrow" w:hAnsi="Arial Narrow"/>
                <w:sz w:val="22"/>
                <w:szCs w:val="22"/>
              </w:rPr>
              <w:t>Hasta el</w:t>
            </w:r>
            <w:r w:rsidR="0091237E" w:rsidRPr="004B1D4F">
              <w:rPr>
                <w:rFonts w:ascii="Arial Narrow" w:hAnsi="Arial Narrow"/>
                <w:sz w:val="22"/>
                <w:szCs w:val="22"/>
              </w:rPr>
              <w:t xml:space="preserve"> </w:t>
            </w:r>
            <w:r w:rsidR="004232B1">
              <w:rPr>
                <w:rFonts w:ascii="Arial Narrow" w:hAnsi="Arial Narrow"/>
                <w:sz w:val="22"/>
                <w:szCs w:val="22"/>
              </w:rPr>
              <w:t>30</w:t>
            </w:r>
            <w:r w:rsidRPr="004B1D4F">
              <w:rPr>
                <w:rFonts w:ascii="Arial Narrow" w:hAnsi="Arial Narrow"/>
                <w:sz w:val="22"/>
                <w:szCs w:val="22"/>
              </w:rPr>
              <w:t xml:space="preserve"> de </w:t>
            </w:r>
            <w:r w:rsidR="0091237E" w:rsidRPr="004B1D4F">
              <w:rPr>
                <w:rFonts w:ascii="Arial Narrow" w:hAnsi="Arial Narrow"/>
                <w:sz w:val="22"/>
                <w:szCs w:val="22"/>
              </w:rPr>
              <w:t xml:space="preserve"> </w:t>
            </w:r>
            <w:r w:rsidR="009B582F">
              <w:rPr>
                <w:rFonts w:ascii="Arial Narrow" w:hAnsi="Arial Narrow"/>
                <w:sz w:val="22"/>
                <w:szCs w:val="22"/>
              </w:rPr>
              <w:t>Ju</w:t>
            </w:r>
            <w:r w:rsidR="004232B1">
              <w:rPr>
                <w:rFonts w:ascii="Arial Narrow" w:hAnsi="Arial Narrow"/>
                <w:sz w:val="22"/>
                <w:szCs w:val="22"/>
              </w:rPr>
              <w:t>l</w:t>
            </w:r>
            <w:r w:rsidR="009B582F">
              <w:rPr>
                <w:rFonts w:ascii="Arial Narrow" w:hAnsi="Arial Narrow"/>
                <w:sz w:val="22"/>
                <w:szCs w:val="22"/>
              </w:rPr>
              <w:t>io</w:t>
            </w:r>
            <w:r w:rsidR="0091237E" w:rsidRPr="004B1D4F">
              <w:rPr>
                <w:rFonts w:ascii="Arial Narrow" w:hAnsi="Arial Narrow"/>
                <w:sz w:val="22"/>
                <w:szCs w:val="22"/>
              </w:rPr>
              <w:t xml:space="preserve"> </w:t>
            </w:r>
            <w:r w:rsidRPr="004B1D4F">
              <w:rPr>
                <w:rFonts w:ascii="Arial Narrow" w:hAnsi="Arial Narrow"/>
                <w:sz w:val="22"/>
                <w:szCs w:val="22"/>
              </w:rPr>
              <w:t xml:space="preserve"> de 202</w:t>
            </w:r>
            <w:r w:rsidR="0091237E" w:rsidRPr="004B1D4F">
              <w:rPr>
                <w:rFonts w:ascii="Arial Narrow" w:hAnsi="Arial Narrow"/>
                <w:sz w:val="22"/>
                <w:szCs w:val="22"/>
              </w:rPr>
              <w:t>1</w:t>
            </w:r>
            <w:r w:rsidRPr="004B1D4F">
              <w:rPr>
                <w:rFonts w:ascii="Arial Narrow" w:hAnsi="Arial Narrow"/>
                <w:sz w:val="22"/>
                <w:szCs w:val="22"/>
              </w:rPr>
              <w:t xml:space="preserve"> a las </w:t>
            </w:r>
            <w:r w:rsidR="009B582F">
              <w:rPr>
                <w:rFonts w:ascii="Arial Narrow" w:hAnsi="Arial Narrow"/>
                <w:sz w:val="22"/>
                <w:szCs w:val="22"/>
              </w:rPr>
              <w:t>10</w:t>
            </w:r>
            <w:r w:rsidRPr="004B1D4F">
              <w:rPr>
                <w:rFonts w:ascii="Arial Narrow" w:hAnsi="Arial Narrow"/>
                <w:sz w:val="22"/>
                <w:szCs w:val="22"/>
              </w:rPr>
              <w:t>:00 a.m., procedimiento que se lleva a cabo mediante la plataforma de SECOP II</w:t>
            </w:r>
          </w:p>
        </w:tc>
      </w:tr>
      <w:tr w:rsidR="004B1C04" w:rsidRPr="004B1D4F" w14:paraId="10AC3EE0" w14:textId="77777777" w:rsidTr="00355B1D">
        <w:trPr>
          <w:trHeight w:val="1182"/>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7FDDBAA"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VALOR ESTIMADO DEL CONTRATO</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0E0F1E2" w14:textId="3B59D668" w:rsidR="004B1C04" w:rsidRPr="004B1D4F" w:rsidRDefault="009B582F" w:rsidP="00173231">
            <w:pPr>
              <w:tabs>
                <w:tab w:val="center" w:pos="4252"/>
                <w:tab w:val="left" w:pos="8789"/>
                <w:tab w:val="right" w:pos="8931"/>
              </w:tabs>
              <w:ind w:right="-93"/>
              <w:contextualSpacing/>
              <w:jc w:val="both"/>
              <w:rPr>
                <w:rFonts w:ascii="Arial Narrow" w:eastAsia="Arial Narrow" w:hAnsi="Arial Narrow" w:cs="Arial Narrow"/>
                <w:color w:val="000000"/>
                <w:sz w:val="22"/>
                <w:szCs w:val="22"/>
              </w:rPr>
            </w:pPr>
            <w:r>
              <w:rPr>
                <w:rFonts w:ascii="Arial Narrow" w:hAnsi="Arial Narrow" w:cs="Arial"/>
                <w:b/>
                <w:sz w:val="22"/>
                <w:szCs w:val="22"/>
              </w:rPr>
              <w:t xml:space="preserve">CIENTO </w:t>
            </w:r>
            <w:r w:rsidR="00B93395">
              <w:rPr>
                <w:rFonts w:ascii="Arial Narrow" w:hAnsi="Arial Narrow" w:cs="Arial"/>
                <w:b/>
                <w:sz w:val="22"/>
                <w:szCs w:val="22"/>
              </w:rPr>
              <w:t xml:space="preserve">SETENTA Y OCHO MILLONES SETECIENTOS OCHENTA Y CUATRO MIL CUATROCIENTOS TREINTA Y NUEVE </w:t>
            </w:r>
            <w:r w:rsidR="00173231" w:rsidRPr="004B1D4F">
              <w:rPr>
                <w:rFonts w:ascii="Arial Narrow" w:hAnsi="Arial Narrow" w:cs="Arial"/>
                <w:b/>
                <w:sz w:val="22"/>
                <w:szCs w:val="22"/>
              </w:rPr>
              <w:t xml:space="preserve">PESOS </w:t>
            </w:r>
            <w:r w:rsidR="00173231" w:rsidRPr="00B93395">
              <w:rPr>
                <w:rFonts w:ascii="Arial Narrow" w:hAnsi="Arial Narrow" w:cs="Arial"/>
                <w:b/>
                <w:sz w:val="22"/>
                <w:szCs w:val="22"/>
              </w:rPr>
              <w:t xml:space="preserve">COP </w:t>
            </w:r>
            <w:r w:rsidR="004B1C04" w:rsidRPr="00B93395">
              <w:rPr>
                <w:rFonts w:ascii="Arial Narrow" w:hAnsi="Arial Narrow" w:cs="Arial"/>
                <w:b/>
                <w:sz w:val="22"/>
                <w:szCs w:val="22"/>
              </w:rPr>
              <w:t>($</w:t>
            </w:r>
            <w:r w:rsidR="00B93395" w:rsidRPr="00B93395">
              <w:rPr>
                <w:rFonts w:ascii="Arial Narrow" w:hAnsi="Arial Narrow"/>
                <w:b/>
                <w:bCs/>
                <w:sz w:val="22"/>
                <w:szCs w:val="22"/>
              </w:rPr>
              <w:t>178.784.439</w:t>
            </w:r>
            <w:r w:rsidR="004B1C04" w:rsidRPr="00B93395">
              <w:rPr>
                <w:rFonts w:ascii="Arial Narrow" w:hAnsi="Arial Narrow" w:cs="Arial"/>
                <w:b/>
                <w:sz w:val="22"/>
                <w:szCs w:val="22"/>
              </w:rPr>
              <w:t>)</w:t>
            </w:r>
            <w:r w:rsidR="004B1C04" w:rsidRPr="00B93395">
              <w:rPr>
                <w:rFonts w:ascii="Arial Narrow" w:hAnsi="Arial Narrow" w:cs="Arial"/>
                <w:sz w:val="22"/>
                <w:szCs w:val="22"/>
              </w:rPr>
              <w:t>, valor que incluye IVA</w:t>
            </w:r>
          </w:p>
        </w:tc>
      </w:tr>
      <w:tr w:rsidR="004B1C04" w:rsidRPr="004B1D4F" w14:paraId="32E27D68" w14:textId="77777777" w:rsidTr="00D20753">
        <w:trPr>
          <w:trHeight w:val="1066"/>
        </w:trPr>
        <w:tc>
          <w:tcPr>
            <w:tcW w:w="1339" w:type="pct"/>
            <w:tcBorders>
              <w:top w:val="single" w:sz="8" w:space="0" w:color="000000"/>
              <w:left w:val="single" w:sz="8" w:space="0" w:color="000000"/>
              <w:right w:val="single" w:sz="8" w:space="0" w:color="000000"/>
            </w:tcBorders>
            <w:shd w:val="clear" w:color="auto" w:fill="auto"/>
            <w:tcMar>
              <w:top w:w="0" w:type="dxa"/>
              <w:left w:w="70" w:type="dxa"/>
              <w:bottom w:w="0" w:type="dxa"/>
              <w:right w:w="70" w:type="dxa"/>
            </w:tcMar>
            <w:vAlign w:val="center"/>
          </w:tcPr>
          <w:p w14:paraId="3AF4CDB3"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CERTIFICADO DE DISPONIBILIDAD PRESUPUESTAL</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C8419F4" w14:textId="29150440" w:rsidR="004B1C04" w:rsidRPr="00B93395" w:rsidRDefault="004B1C04" w:rsidP="00D20753">
            <w:pPr>
              <w:tabs>
                <w:tab w:val="right" w:pos="0"/>
                <w:tab w:val="center" w:pos="4252"/>
                <w:tab w:val="right" w:pos="8504"/>
              </w:tabs>
              <w:snapToGrid w:val="0"/>
              <w:jc w:val="both"/>
              <w:rPr>
                <w:rFonts w:ascii="Arial Narrow" w:hAnsi="Arial Narrow" w:cs="Tahoma"/>
                <w:sz w:val="22"/>
                <w:szCs w:val="22"/>
              </w:rPr>
            </w:pPr>
            <w:r w:rsidRPr="004B1D4F">
              <w:rPr>
                <w:rFonts w:ascii="Arial Narrow" w:hAnsi="Arial Narrow" w:cs="Tahoma"/>
                <w:b/>
                <w:sz w:val="22"/>
                <w:szCs w:val="22"/>
              </w:rPr>
              <w:t>CDP</w:t>
            </w:r>
            <w:r w:rsidRPr="00B93395">
              <w:rPr>
                <w:rFonts w:ascii="Arial Narrow" w:hAnsi="Arial Narrow" w:cs="Tahoma"/>
                <w:b/>
                <w:sz w:val="22"/>
                <w:szCs w:val="22"/>
              </w:rPr>
              <w:t>:</w:t>
            </w:r>
            <w:r w:rsidRPr="00B93395">
              <w:rPr>
                <w:rFonts w:ascii="Arial Narrow" w:hAnsi="Arial Narrow" w:cs="Tahoma"/>
                <w:sz w:val="22"/>
                <w:szCs w:val="22"/>
              </w:rPr>
              <w:t xml:space="preserve">               </w:t>
            </w:r>
            <w:r w:rsidR="0036310B">
              <w:rPr>
                <w:rFonts w:ascii="Arial Narrow" w:hAnsi="Arial Narrow" w:cs="Tahoma"/>
                <w:sz w:val="22"/>
                <w:szCs w:val="22"/>
              </w:rPr>
              <w:t xml:space="preserve"> </w:t>
            </w:r>
            <w:r w:rsidRPr="00B93395">
              <w:rPr>
                <w:rFonts w:ascii="Arial Narrow" w:hAnsi="Arial Narrow" w:cs="Tahoma"/>
                <w:sz w:val="22"/>
                <w:szCs w:val="22"/>
              </w:rPr>
              <w:t xml:space="preserve">   </w:t>
            </w:r>
            <w:r w:rsidR="00B93395" w:rsidRPr="00B93395">
              <w:rPr>
                <w:rFonts w:ascii="Arial Narrow" w:hAnsi="Arial Narrow" w:cs="Tahoma"/>
                <w:sz w:val="22"/>
                <w:szCs w:val="22"/>
              </w:rPr>
              <w:t>77</w:t>
            </w:r>
          </w:p>
          <w:p w14:paraId="52E47BE2" w14:textId="2650D881" w:rsidR="004B1C04" w:rsidRPr="00B93395" w:rsidRDefault="004B1C04" w:rsidP="00D20753">
            <w:pPr>
              <w:tabs>
                <w:tab w:val="right" w:pos="0"/>
                <w:tab w:val="center" w:pos="4252"/>
                <w:tab w:val="right" w:pos="8504"/>
              </w:tabs>
              <w:snapToGrid w:val="0"/>
              <w:jc w:val="both"/>
              <w:rPr>
                <w:rFonts w:ascii="Arial Narrow" w:hAnsi="Arial Narrow" w:cs="Tahoma"/>
                <w:sz w:val="22"/>
                <w:szCs w:val="22"/>
              </w:rPr>
            </w:pPr>
            <w:r w:rsidRPr="00B93395">
              <w:rPr>
                <w:rFonts w:ascii="Arial Narrow" w:hAnsi="Arial Narrow" w:cs="Tahoma"/>
                <w:b/>
                <w:sz w:val="22"/>
                <w:szCs w:val="22"/>
              </w:rPr>
              <w:t>Registro:</w:t>
            </w:r>
            <w:r w:rsidRPr="00B93395">
              <w:rPr>
                <w:rFonts w:ascii="Arial Narrow" w:hAnsi="Arial Narrow" w:cs="Tahoma"/>
                <w:sz w:val="22"/>
                <w:szCs w:val="22"/>
              </w:rPr>
              <w:t xml:space="preserve">          </w:t>
            </w:r>
            <w:r w:rsidR="0036310B">
              <w:rPr>
                <w:rFonts w:ascii="Arial Narrow" w:hAnsi="Arial Narrow" w:cs="Tahoma"/>
                <w:sz w:val="22"/>
                <w:szCs w:val="22"/>
              </w:rPr>
              <w:t xml:space="preserve"> </w:t>
            </w:r>
            <w:r w:rsidRPr="00B93395">
              <w:rPr>
                <w:rFonts w:ascii="Arial Narrow" w:hAnsi="Arial Narrow" w:cs="Tahoma"/>
                <w:sz w:val="22"/>
                <w:szCs w:val="22"/>
              </w:rPr>
              <w:t xml:space="preserve"> 26</w:t>
            </w:r>
            <w:r w:rsidR="00C97717" w:rsidRPr="00B93395">
              <w:rPr>
                <w:rFonts w:ascii="Arial Narrow" w:hAnsi="Arial Narrow" w:cs="Tahoma"/>
                <w:sz w:val="22"/>
                <w:szCs w:val="22"/>
              </w:rPr>
              <w:t>20</w:t>
            </w:r>
            <w:r w:rsidR="00B93395" w:rsidRPr="00B93395">
              <w:rPr>
                <w:rFonts w:ascii="Arial Narrow" w:hAnsi="Arial Narrow" w:cs="Tahoma"/>
                <w:sz w:val="22"/>
                <w:szCs w:val="22"/>
              </w:rPr>
              <w:t>77</w:t>
            </w:r>
          </w:p>
          <w:p w14:paraId="22716991" w14:textId="54E517A7" w:rsidR="004B1C04" w:rsidRPr="00B93395" w:rsidRDefault="004B1C04" w:rsidP="00D20753">
            <w:pPr>
              <w:tabs>
                <w:tab w:val="right" w:pos="0"/>
                <w:tab w:val="center" w:pos="4252"/>
                <w:tab w:val="right" w:pos="8504"/>
              </w:tabs>
              <w:snapToGrid w:val="0"/>
              <w:jc w:val="both"/>
              <w:rPr>
                <w:rFonts w:ascii="Arial Narrow" w:hAnsi="Arial Narrow" w:cs="Tahoma"/>
                <w:sz w:val="22"/>
                <w:szCs w:val="22"/>
              </w:rPr>
            </w:pPr>
            <w:r w:rsidRPr="00B93395">
              <w:rPr>
                <w:rFonts w:ascii="Arial Narrow" w:hAnsi="Arial Narrow" w:cs="Tahoma"/>
                <w:b/>
                <w:sz w:val="22"/>
                <w:szCs w:val="22"/>
              </w:rPr>
              <w:t>Rubro:</w:t>
            </w:r>
            <w:r w:rsidRPr="00B93395">
              <w:rPr>
                <w:rFonts w:ascii="Arial Narrow" w:hAnsi="Arial Narrow" w:cs="Tahoma"/>
                <w:sz w:val="22"/>
                <w:szCs w:val="22"/>
              </w:rPr>
              <w:t xml:space="preserve">               </w:t>
            </w:r>
            <w:r w:rsidR="00B93395" w:rsidRPr="00B93395">
              <w:rPr>
                <w:rFonts w:ascii="Arial Narrow" w:hAnsi="Arial Narrow"/>
                <w:sz w:val="22"/>
                <w:szCs w:val="22"/>
              </w:rPr>
              <w:t xml:space="preserve"> 26-01-3-11-04- 003-020-00</w:t>
            </w:r>
          </w:p>
          <w:p w14:paraId="304DC745" w14:textId="6ABCFDD4" w:rsidR="004B1C04" w:rsidRPr="004B1D4F" w:rsidRDefault="004B1C04" w:rsidP="00C97717">
            <w:pPr>
              <w:ind w:right="49"/>
              <w:jc w:val="both"/>
              <w:rPr>
                <w:rFonts w:ascii="Arial Narrow" w:hAnsi="Arial Narrow" w:cs="Tahoma"/>
                <w:sz w:val="22"/>
                <w:szCs w:val="22"/>
              </w:rPr>
            </w:pPr>
            <w:r w:rsidRPr="00B93395">
              <w:rPr>
                <w:rFonts w:ascii="Arial Narrow" w:hAnsi="Arial Narrow" w:cs="Tahoma"/>
                <w:b/>
                <w:sz w:val="22"/>
                <w:szCs w:val="22"/>
              </w:rPr>
              <w:t>Denominación:</w:t>
            </w:r>
            <w:r w:rsidR="00B93395" w:rsidRPr="00B93395">
              <w:rPr>
                <w:rFonts w:ascii="Arial Narrow" w:hAnsi="Arial Narrow" w:cs="Tahoma"/>
                <w:b/>
                <w:sz w:val="22"/>
                <w:szCs w:val="22"/>
              </w:rPr>
              <w:t xml:space="preserve"> </w:t>
            </w:r>
            <w:r w:rsidR="00B93395" w:rsidRPr="00B93395">
              <w:rPr>
                <w:rFonts w:ascii="Arial Narrow" w:hAnsi="Arial Narrow"/>
                <w:sz w:val="22"/>
                <w:szCs w:val="22"/>
              </w:rPr>
              <w:t>AUTOPISTAS, CARRETERAS, INFRAESTRUCTURA ESPACIO PUBLICO</w:t>
            </w:r>
          </w:p>
        </w:tc>
      </w:tr>
      <w:tr w:rsidR="004B1C04" w:rsidRPr="004B1D4F" w14:paraId="07952B31" w14:textId="77777777" w:rsidTr="00D20753">
        <w:trPr>
          <w:trHeight w:val="20"/>
        </w:trPr>
        <w:tc>
          <w:tcPr>
            <w:tcW w:w="1339"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5F1C25E" w14:textId="77777777" w:rsidR="004B1C04" w:rsidRPr="004B1D4F" w:rsidRDefault="004B1C04" w:rsidP="00D20753">
            <w:pPr>
              <w:pStyle w:val="Standard"/>
              <w:contextualSpacing/>
              <w:jc w:val="both"/>
              <w:rPr>
                <w:rFonts w:ascii="Arial Narrow" w:hAnsi="Arial Narrow"/>
                <w:b/>
                <w:sz w:val="22"/>
                <w:szCs w:val="22"/>
              </w:rPr>
            </w:pPr>
            <w:r w:rsidRPr="004B1D4F">
              <w:rPr>
                <w:rFonts w:ascii="Arial Narrow" w:hAnsi="Arial Narrow"/>
                <w:b/>
                <w:sz w:val="22"/>
                <w:szCs w:val="22"/>
              </w:rPr>
              <w:t>CONSULTAS:</w:t>
            </w:r>
          </w:p>
        </w:tc>
        <w:tc>
          <w:tcPr>
            <w:tcW w:w="3661" w:type="pct"/>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16BA63D9" w14:textId="77777777" w:rsidR="004B1C04" w:rsidRPr="004B1D4F" w:rsidRDefault="004B1C04" w:rsidP="00D20753">
            <w:pPr>
              <w:contextualSpacing/>
              <w:jc w:val="both"/>
              <w:rPr>
                <w:rFonts w:ascii="Arial Narrow" w:eastAsia="Arial" w:hAnsi="Arial Narrow" w:cs="Arial"/>
                <w:sz w:val="22"/>
                <w:szCs w:val="22"/>
              </w:rPr>
            </w:pPr>
            <w:r w:rsidRPr="004B1D4F">
              <w:rPr>
                <w:rFonts w:ascii="Arial Narrow" w:hAnsi="Arial Narrow" w:cs="Arial"/>
                <w:sz w:val="22"/>
                <w:szCs w:val="22"/>
              </w:rPr>
              <w:t>Los</w:t>
            </w:r>
            <w:r w:rsidRPr="004B1D4F">
              <w:rPr>
                <w:rFonts w:ascii="Arial Narrow" w:eastAsia="Arial" w:hAnsi="Arial Narrow" w:cs="Arial"/>
                <w:sz w:val="22"/>
                <w:szCs w:val="22"/>
              </w:rPr>
              <w:t xml:space="preserve"> </w:t>
            </w:r>
            <w:r w:rsidRPr="004B1D4F">
              <w:rPr>
                <w:rFonts w:ascii="Arial Narrow" w:hAnsi="Arial Narrow" w:cs="Arial"/>
                <w:sz w:val="22"/>
                <w:szCs w:val="22"/>
              </w:rPr>
              <w:t>Documentos del Proceso</w:t>
            </w:r>
            <w:r w:rsidRPr="004B1D4F">
              <w:rPr>
                <w:rFonts w:ascii="Arial Narrow" w:eastAsia="Arial" w:hAnsi="Arial Narrow" w:cs="Arial"/>
                <w:sz w:val="22"/>
                <w:szCs w:val="22"/>
              </w:rPr>
              <w:t xml:space="preserve"> </w:t>
            </w:r>
            <w:r w:rsidRPr="004B1D4F">
              <w:rPr>
                <w:rFonts w:ascii="Arial Narrow" w:hAnsi="Arial Narrow" w:cs="Arial"/>
                <w:sz w:val="22"/>
                <w:szCs w:val="22"/>
              </w:rPr>
              <w:t>que</w:t>
            </w:r>
            <w:r w:rsidRPr="004B1D4F">
              <w:rPr>
                <w:rFonts w:ascii="Arial Narrow" w:eastAsia="Arial" w:hAnsi="Arial Narrow" w:cs="Arial"/>
                <w:sz w:val="22"/>
                <w:szCs w:val="22"/>
              </w:rPr>
              <w:t xml:space="preserve"> </w:t>
            </w:r>
            <w:r w:rsidRPr="004B1D4F">
              <w:rPr>
                <w:rFonts w:ascii="Arial Narrow" w:hAnsi="Arial Narrow" w:cs="Arial"/>
                <w:sz w:val="22"/>
                <w:szCs w:val="22"/>
              </w:rPr>
              <w:t>incluyen</w:t>
            </w:r>
            <w:r w:rsidRPr="004B1D4F">
              <w:rPr>
                <w:rFonts w:ascii="Arial Narrow" w:eastAsia="Arial" w:hAnsi="Arial Narrow" w:cs="Arial"/>
                <w:sz w:val="22"/>
                <w:szCs w:val="22"/>
              </w:rPr>
              <w:t xml:space="preserve"> </w:t>
            </w:r>
            <w:r w:rsidRPr="004B1D4F">
              <w:rPr>
                <w:rFonts w:ascii="Arial Narrow" w:hAnsi="Arial Narrow" w:cs="Arial"/>
                <w:sz w:val="22"/>
                <w:szCs w:val="22"/>
              </w:rPr>
              <w:t>los</w:t>
            </w:r>
            <w:r w:rsidRPr="004B1D4F">
              <w:rPr>
                <w:rFonts w:ascii="Arial Narrow" w:eastAsia="Arial" w:hAnsi="Arial Narrow" w:cs="Arial"/>
                <w:sz w:val="22"/>
                <w:szCs w:val="22"/>
              </w:rPr>
              <w:t xml:space="preserve"> </w:t>
            </w:r>
            <w:r w:rsidRPr="004B1D4F">
              <w:rPr>
                <w:rFonts w:ascii="Arial Narrow" w:hAnsi="Arial Narrow" w:cs="Arial"/>
                <w:sz w:val="22"/>
                <w:szCs w:val="22"/>
              </w:rPr>
              <w:t>estudios</w:t>
            </w:r>
            <w:r w:rsidRPr="004B1D4F">
              <w:rPr>
                <w:rFonts w:ascii="Arial Narrow" w:eastAsia="Arial" w:hAnsi="Arial Narrow" w:cs="Arial"/>
                <w:sz w:val="22"/>
                <w:szCs w:val="22"/>
              </w:rPr>
              <w:t xml:space="preserve"> </w:t>
            </w:r>
            <w:r w:rsidRPr="004B1D4F">
              <w:rPr>
                <w:rFonts w:ascii="Arial Narrow" w:hAnsi="Arial Narrow" w:cs="Arial"/>
                <w:sz w:val="22"/>
                <w:szCs w:val="22"/>
              </w:rPr>
              <w:t>y</w:t>
            </w:r>
            <w:r w:rsidRPr="004B1D4F">
              <w:rPr>
                <w:rFonts w:ascii="Arial Narrow" w:eastAsia="Arial" w:hAnsi="Arial Narrow" w:cs="Arial"/>
                <w:sz w:val="22"/>
                <w:szCs w:val="22"/>
              </w:rPr>
              <w:t xml:space="preserve"> </w:t>
            </w:r>
            <w:r w:rsidRPr="004B1D4F">
              <w:rPr>
                <w:rFonts w:ascii="Arial Narrow" w:hAnsi="Arial Narrow" w:cs="Arial"/>
                <w:sz w:val="22"/>
                <w:szCs w:val="22"/>
              </w:rPr>
              <w:t>documentos</w:t>
            </w:r>
            <w:r w:rsidRPr="004B1D4F">
              <w:rPr>
                <w:rFonts w:ascii="Arial Narrow" w:eastAsia="Arial" w:hAnsi="Arial Narrow" w:cs="Arial"/>
                <w:sz w:val="22"/>
                <w:szCs w:val="22"/>
              </w:rPr>
              <w:t xml:space="preserve"> </w:t>
            </w:r>
            <w:r w:rsidRPr="004B1D4F">
              <w:rPr>
                <w:rFonts w:ascii="Arial Narrow" w:hAnsi="Arial Narrow" w:cs="Arial"/>
                <w:sz w:val="22"/>
                <w:szCs w:val="22"/>
              </w:rPr>
              <w:t>previos,</w:t>
            </w:r>
            <w:r w:rsidRPr="004B1D4F">
              <w:rPr>
                <w:rFonts w:ascii="Arial Narrow" w:eastAsia="Arial" w:hAnsi="Arial Narrow" w:cs="Arial"/>
                <w:sz w:val="22"/>
                <w:szCs w:val="22"/>
              </w:rPr>
              <w:t xml:space="preserve"> </w:t>
            </w:r>
            <w:r w:rsidRPr="004B1D4F">
              <w:rPr>
                <w:rFonts w:ascii="Arial Narrow" w:hAnsi="Arial Narrow" w:cs="Arial"/>
                <w:sz w:val="22"/>
                <w:szCs w:val="22"/>
              </w:rPr>
              <w:t>el</w:t>
            </w:r>
            <w:r w:rsidRPr="004B1D4F">
              <w:rPr>
                <w:rFonts w:ascii="Arial Narrow" w:eastAsia="Arial" w:hAnsi="Arial Narrow" w:cs="Arial"/>
                <w:sz w:val="22"/>
                <w:szCs w:val="22"/>
              </w:rPr>
              <w:t xml:space="preserve"> </w:t>
            </w:r>
            <w:r w:rsidRPr="004B1D4F">
              <w:rPr>
                <w:rFonts w:ascii="Arial Narrow" w:hAnsi="Arial Narrow" w:cs="Arial"/>
                <w:sz w:val="22"/>
                <w:szCs w:val="22"/>
              </w:rPr>
              <w:t>estudio</w:t>
            </w:r>
            <w:r w:rsidRPr="004B1D4F">
              <w:rPr>
                <w:rFonts w:ascii="Arial Narrow" w:eastAsia="Arial" w:hAnsi="Arial Narrow" w:cs="Arial"/>
                <w:sz w:val="22"/>
                <w:szCs w:val="22"/>
              </w:rPr>
              <w:t xml:space="preserve"> </w:t>
            </w:r>
            <w:r w:rsidRPr="004B1D4F">
              <w:rPr>
                <w:rFonts w:ascii="Arial Narrow" w:hAnsi="Arial Narrow" w:cs="Arial"/>
                <w:sz w:val="22"/>
                <w:szCs w:val="22"/>
              </w:rPr>
              <w:t>de</w:t>
            </w:r>
            <w:r w:rsidRPr="004B1D4F">
              <w:rPr>
                <w:rFonts w:ascii="Arial Narrow" w:eastAsia="Arial" w:hAnsi="Arial Narrow" w:cs="Arial"/>
                <w:sz w:val="22"/>
                <w:szCs w:val="22"/>
              </w:rPr>
              <w:t xml:space="preserve"> </w:t>
            </w:r>
            <w:r w:rsidRPr="004B1D4F">
              <w:rPr>
                <w:rFonts w:ascii="Arial Narrow" w:hAnsi="Arial Narrow" w:cs="Arial"/>
                <w:sz w:val="22"/>
                <w:szCs w:val="22"/>
              </w:rPr>
              <w:t>sector,</w:t>
            </w:r>
            <w:r w:rsidRPr="004B1D4F">
              <w:rPr>
                <w:rFonts w:ascii="Arial Narrow" w:eastAsia="Arial" w:hAnsi="Arial Narrow" w:cs="Arial"/>
                <w:sz w:val="22"/>
                <w:szCs w:val="22"/>
              </w:rPr>
              <w:t xml:space="preserve"> </w:t>
            </w:r>
            <w:r w:rsidRPr="004B1D4F">
              <w:rPr>
                <w:rFonts w:ascii="Arial Narrow" w:hAnsi="Arial Narrow" w:cs="Arial"/>
                <w:sz w:val="22"/>
                <w:szCs w:val="22"/>
              </w:rPr>
              <w:t>así</w:t>
            </w:r>
            <w:r w:rsidRPr="004B1D4F">
              <w:rPr>
                <w:rFonts w:ascii="Arial Narrow" w:eastAsia="Arial" w:hAnsi="Arial Narrow" w:cs="Arial"/>
                <w:sz w:val="22"/>
                <w:szCs w:val="22"/>
              </w:rPr>
              <w:t xml:space="preserve"> </w:t>
            </w:r>
            <w:r w:rsidRPr="004B1D4F">
              <w:rPr>
                <w:rFonts w:ascii="Arial Narrow" w:hAnsi="Arial Narrow" w:cs="Arial"/>
                <w:sz w:val="22"/>
                <w:szCs w:val="22"/>
              </w:rPr>
              <w:t>como</w:t>
            </w:r>
            <w:r w:rsidRPr="004B1D4F">
              <w:rPr>
                <w:rFonts w:ascii="Arial Narrow" w:eastAsia="Arial" w:hAnsi="Arial Narrow" w:cs="Arial"/>
                <w:sz w:val="22"/>
                <w:szCs w:val="22"/>
              </w:rPr>
              <w:t xml:space="preserve"> </w:t>
            </w:r>
            <w:r w:rsidRPr="004B1D4F">
              <w:rPr>
                <w:rFonts w:ascii="Arial Narrow" w:hAnsi="Arial Narrow" w:cs="Arial"/>
                <w:sz w:val="22"/>
                <w:szCs w:val="22"/>
              </w:rPr>
              <w:t>cualquiera</w:t>
            </w:r>
            <w:r w:rsidRPr="004B1D4F">
              <w:rPr>
                <w:rFonts w:ascii="Arial Narrow" w:eastAsia="Arial" w:hAnsi="Arial Narrow" w:cs="Arial"/>
                <w:sz w:val="22"/>
                <w:szCs w:val="22"/>
              </w:rPr>
              <w:t xml:space="preserve"> </w:t>
            </w:r>
            <w:r w:rsidRPr="004B1D4F">
              <w:rPr>
                <w:rFonts w:ascii="Arial Narrow" w:hAnsi="Arial Narrow" w:cs="Arial"/>
                <w:sz w:val="22"/>
                <w:szCs w:val="22"/>
              </w:rPr>
              <w:t>de</w:t>
            </w:r>
            <w:r w:rsidRPr="004B1D4F">
              <w:rPr>
                <w:rFonts w:ascii="Arial Narrow" w:eastAsia="Arial" w:hAnsi="Arial Narrow" w:cs="Arial"/>
                <w:sz w:val="22"/>
                <w:szCs w:val="22"/>
              </w:rPr>
              <w:t xml:space="preserve"> </w:t>
            </w:r>
            <w:r w:rsidRPr="004B1D4F">
              <w:rPr>
                <w:rFonts w:ascii="Arial Narrow" w:hAnsi="Arial Narrow" w:cs="Arial"/>
                <w:sz w:val="22"/>
                <w:szCs w:val="22"/>
              </w:rPr>
              <w:t>sus</w:t>
            </w:r>
            <w:r w:rsidRPr="004B1D4F">
              <w:rPr>
                <w:rFonts w:ascii="Arial Narrow" w:eastAsia="Arial" w:hAnsi="Arial Narrow" w:cs="Arial"/>
                <w:sz w:val="22"/>
                <w:szCs w:val="22"/>
              </w:rPr>
              <w:t xml:space="preserve"> </w:t>
            </w:r>
            <w:r w:rsidRPr="004B1D4F">
              <w:rPr>
                <w:rFonts w:ascii="Arial Narrow" w:hAnsi="Arial Narrow" w:cs="Arial"/>
                <w:sz w:val="22"/>
                <w:szCs w:val="22"/>
              </w:rPr>
              <w:t>anexos</w:t>
            </w:r>
            <w:r w:rsidRPr="004B1D4F">
              <w:rPr>
                <w:rFonts w:ascii="Arial Narrow" w:eastAsia="Arial" w:hAnsi="Arial Narrow" w:cs="Arial"/>
                <w:sz w:val="22"/>
                <w:szCs w:val="22"/>
              </w:rPr>
              <w:t xml:space="preserve">, </w:t>
            </w:r>
            <w:r w:rsidRPr="004B1D4F">
              <w:rPr>
                <w:rFonts w:ascii="Arial Narrow" w:hAnsi="Arial Narrow" w:cs="Arial"/>
                <w:sz w:val="22"/>
                <w:szCs w:val="22"/>
              </w:rPr>
              <w:t>están</w:t>
            </w:r>
            <w:r w:rsidRPr="004B1D4F">
              <w:rPr>
                <w:rFonts w:ascii="Arial Narrow" w:eastAsia="Arial" w:hAnsi="Arial Narrow" w:cs="Arial"/>
                <w:sz w:val="22"/>
                <w:szCs w:val="22"/>
              </w:rPr>
              <w:t xml:space="preserve"> </w:t>
            </w:r>
            <w:r w:rsidRPr="004B1D4F">
              <w:rPr>
                <w:rFonts w:ascii="Arial Narrow" w:hAnsi="Arial Narrow" w:cs="Arial"/>
                <w:sz w:val="22"/>
                <w:szCs w:val="22"/>
              </w:rPr>
              <w:t>a</w:t>
            </w:r>
            <w:r w:rsidRPr="004B1D4F">
              <w:rPr>
                <w:rFonts w:ascii="Arial Narrow" w:eastAsia="Arial" w:hAnsi="Arial Narrow" w:cs="Arial"/>
                <w:sz w:val="22"/>
                <w:szCs w:val="22"/>
              </w:rPr>
              <w:t xml:space="preserve"> </w:t>
            </w:r>
            <w:r w:rsidRPr="004B1D4F">
              <w:rPr>
                <w:rFonts w:ascii="Arial Narrow" w:hAnsi="Arial Narrow" w:cs="Arial"/>
                <w:sz w:val="22"/>
                <w:szCs w:val="22"/>
              </w:rPr>
              <w:t>disposición</w:t>
            </w:r>
            <w:r w:rsidRPr="004B1D4F">
              <w:rPr>
                <w:rFonts w:ascii="Arial Narrow" w:eastAsia="Arial" w:hAnsi="Arial Narrow" w:cs="Arial"/>
                <w:sz w:val="22"/>
                <w:szCs w:val="22"/>
              </w:rPr>
              <w:t xml:space="preserve"> </w:t>
            </w:r>
            <w:r w:rsidRPr="004B1D4F">
              <w:rPr>
                <w:rFonts w:ascii="Arial Narrow" w:hAnsi="Arial Narrow" w:cs="Arial"/>
                <w:sz w:val="22"/>
                <w:szCs w:val="22"/>
              </w:rPr>
              <w:t>del</w:t>
            </w:r>
            <w:r w:rsidRPr="004B1D4F">
              <w:rPr>
                <w:rFonts w:ascii="Arial Narrow" w:eastAsia="Arial" w:hAnsi="Arial Narrow" w:cs="Arial"/>
                <w:sz w:val="22"/>
                <w:szCs w:val="22"/>
              </w:rPr>
              <w:t xml:space="preserve"> </w:t>
            </w:r>
            <w:r w:rsidRPr="004B1D4F">
              <w:rPr>
                <w:rFonts w:ascii="Arial Narrow" w:hAnsi="Arial Narrow" w:cs="Arial"/>
                <w:sz w:val="22"/>
                <w:szCs w:val="22"/>
              </w:rPr>
              <w:t>público</w:t>
            </w:r>
            <w:r w:rsidRPr="004B1D4F">
              <w:rPr>
                <w:rFonts w:ascii="Arial Narrow" w:eastAsia="Arial" w:hAnsi="Arial Narrow" w:cs="Arial"/>
                <w:sz w:val="22"/>
                <w:szCs w:val="22"/>
              </w:rPr>
              <w:t xml:space="preserve"> </w:t>
            </w:r>
            <w:r w:rsidRPr="004B1D4F">
              <w:rPr>
                <w:rFonts w:ascii="Arial Narrow" w:hAnsi="Arial Narrow" w:cs="Arial"/>
                <w:sz w:val="22"/>
                <w:szCs w:val="22"/>
              </w:rPr>
              <w:t>en</w:t>
            </w:r>
            <w:r w:rsidRPr="004B1D4F">
              <w:rPr>
                <w:rFonts w:ascii="Arial Narrow" w:eastAsia="Arial" w:hAnsi="Arial Narrow" w:cs="Arial"/>
                <w:sz w:val="22"/>
                <w:szCs w:val="22"/>
              </w:rPr>
              <w:t xml:space="preserve"> </w:t>
            </w:r>
            <w:r w:rsidRPr="004B1D4F">
              <w:rPr>
                <w:rFonts w:ascii="Arial Narrow" w:hAnsi="Arial Narrow" w:cs="Arial"/>
                <w:sz w:val="22"/>
                <w:szCs w:val="22"/>
              </w:rPr>
              <w:t>el</w:t>
            </w:r>
            <w:r w:rsidRPr="004B1D4F">
              <w:rPr>
                <w:rFonts w:ascii="Arial Narrow" w:eastAsia="Arial" w:hAnsi="Arial Narrow" w:cs="Arial"/>
                <w:sz w:val="22"/>
                <w:szCs w:val="22"/>
              </w:rPr>
              <w:t xml:space="preserve"> </w:t>
            </w:r>
            <w:r w:rsidRPr="004B1D4F">
              <w:rPr>
                <w:rFonts w:ascii="Arial Narrow" w:hAnsi="Arial Narrow" w:cs="Arial"/>
                <w:sz w:val="22"/>
                <w:szCs w:val="22"/>
              </w:rPr>
              <w:t>Sistema</w:t>
            </w:r>
            <w:r w:rsidRPr="004B1D4F">
              <w:rPr>
                <w:rFonts w:ascii="Arial Narrow" w:eastAsia="Arial" w:hAnsi="Arial Narrow" w:cs="Arial"/>
                <w:sz w:val="22"/>
                <w:szCs w:val="22"/>
              </w:rPr>
              <w:t xml:space="preserve"> </w:t>
            </w:r>
            <w:r w:rsidRPr="004B1D4F">
              <w:rPr>
                <w:rFonts w:ascii="Arial Narrow" w:hAnsi="Arial Narrow" w:cs="Arial"/>
                <w:sz w:val="22"/>
                <w:szCs w:val="22"/>
              </w:rPr>
              <w:t>Electrónico</w:t>
            </w:r>
            <w:r w:rsidRPr="004B1D4F">
              <w:rPr>
                <w:rFonts w:ascii="Arial Narrow" w:eastAsia="Arial" w:hAnsi="Arial Narrow" w:cs="Arial"/>
                <w:sz w:val="22"/>
                <w:szCs w:val="22"/>
              </w:rPr>
              <w:t xml:space="preserve"> </w:t>
            </w:r>
            <w:r w:rsidRPr="004B1D4F">
              <w:rPr>
                <w:rFonts w:ascii="Arial Narrow" w:hAnsi="Arial Narrow" w:cs="Arial"/>
                <w:sz w:val="22"/>
                <w:szCs w:val="22"/>
              </w:rPr>
              <w:t>de</w:t>
            </w:r>
            <w:r w:rsidRPr="004B1D4F">
              <w:rPr>
                <w:rFonts w:ascii="Arial Narrow" w:eastAsia="Arial" w:hAnsi="Arial Narrow" w:cs="Arial"/>
                <w:sz w:val="22"/>
                <w:szCs w:val="22"/>
              </w:rPr>
              <w:t xml:space="preserve"> </w:t>
            </w:r>
            <w:r w:rsidRPr="004B1D4F">
              <w:rPr>
                <w:rFonts w:ascii="Arial Narrow" w:hAnsi="Arial Narrow" w:cs="Arial"/>
                <w:sz w:val="22"/>
                <w:szCs w:val="22"/>
              </w:rPr>
              <w:t>Contratación</w:t>
            </w:r>
            <w:r w:rsidRPr="004B1D4F">
              <w:rPr>
                <w:rFonts w:ascii="Arial Narrow" w:eastAsia="Arial" w:hAnsi="Arial Narrow" w:cs="Arial"/>
                <w:sz w:val="22"/>
                <w:szCs w:val="22"/>
              </w:rPr>
              <w:t xml:space="preserve"> </w:t>
            </w:r>
            <w:r w:rsidRPr="004B1D4F">
              <w:rPr>
                <w:rFonts w:ascii="Arial Narrow" w:hAnsi="Arial Narrow" w:cs="Arial"/>
                <w:sz w:val="22"/>
                <w:szCs w:val="22"/>
              </w:rPr>
              <w:t>Pública</w:t>
            </w:r>
            <w:r w:rsidRPr="004B1D4F">
              <w:rPr>
                <w:rFonts w:ascii="Arial Narrow" w:eastAsia="Arial" w:hAnsi="Arial Narrow" w:cs="Arial"/>
                <w:sz w:val="22"/>
                <w:szCs w:val="22"/>
              </w:rPr>
              <w:t xml:space="preserve"> </w:t>
            </w:r>
            <w:r w:rsidRPr="004B1D4F">
              <w:rPr>
                <w:rFonts w:ascii="Arial Narrow" w:hAnsi="Arial Narrow" w:cs="Arial"/>
                <w:sz w:val="22"/>
                <w:szCs w:val="22"/>
              </w:rPr>
              <w:t>–SECOP II–.</w:t>
            </w:r>
          </w:p>
        </w:tc>
      </w:tr>
    </w:tbl>
    <w:p w14:paraId="00A6A27D" w14:textId="77777777" w:rsidR="004B1C04" w:rsidRPr="004B1D4F" w:rsidRDefault="004B1C04" w:rsidP="004B1C04">
      <w:pPr>
        <w:contextualSpacing/>
        <w:rPr>
          <w:rFonts w:ascii="Arial Narrow" w:hAnsi="Arial Narrow"/>
          <w:sz w:val="22"/>
          <w:szCs w:val="22"/>
        </w:rPr>
      </w:pPr>
    </w:p>
    <w:p w14:paraId="0F8925C3" w14:textId="2AA7FF53" w:rsidR="00AE0CB2" w:rsidRPr="004B1D4F" w:rsidRDefault="00AE0CB2" w:rsidP="004B1C04">
      <w:pPr>
        <w:rPr>
          <w:rFonts w:ascii="Arial Narrow" w:hAnsi="Arial Narrow"/>
          <w:sz w:val="22"/>
          <w:szCs w:val="22"/>
        </w:rPr>
      </w:pPr>
    </w:p>
    <w:sectPr w:rsidR="00AE0CB2" w:rsidRPr="004B1D4F" w:rsidSect="00757348">
      <w:headerReference w:type="default" r:id="rId10"/>
      <w:footerReference w:type="default" r:id="rId11"/>
      <w:pgSz w:w="12240" w:h="15840" w:code="119"/>
      <w:pgMar w:top="2653" w:right="1418" w:bottom="1418" w:left="1418" w:header="992" w:footer="5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4CDF3" w14:textId="77777777" w:rsidR="009C5083" w:rsidRDefault="009C5083" w:rsidP="000F4BAD">
      <w:r>
        <w:separator/>
      </w:r>
    </w:p>
  </w:endnote>
  <w:endnote w:type="continuationSeparator" w:id="0">
    <w:p w14:paraId="2C09EE31" w14:textId="77777777" w:rsidR="009C5083" w:rsidRDefault="009C5083"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onsolas">
    <w:panose1 w:val="020B0609020204030204"/>
    <w:charset w:val="00"/>
    <w:family w:val="modern"/>
    <w:pitch w:val="fixed"/>
    <w:sig w:usb0="E00006FF" w:usb1="0000FCFF" w:usb2="00000001" w:usb3="00000000" w:csb0="0000019F" w:csb1="00000000"/>
  </w:font>
  <w:font w:name="Andale Sans UI">
    <w:altName w:val="Times New Roman"/>
    <w:charset w:val="00"/>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Arial,Calibr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ontserrat">
    <w:altName w:val="Courier New"/>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1261834117"/>
      <w:docPartObj>
        <w:docPartGallery w:val="Page Numbers (Bottom of Page)"/>
        <w:docPartUnique/>
      </w:docPartObj>
    </w:sdtPr>
    <w:sdtEndPr/>
    <w:sdtContent>
      <w:sdt>
        <w:sdtPr>
          <w:rPr>
            <w:rFonts w:ascii="Arial" w:hAnsi="Arial" w:cs="Arial"/>
          </w:rPr>
          <w:id w:val="-33120692"/>
          <w:docPartObj>
            <w:docPartGallery w:val="Page Numbers (Top of Page)"/>
            <w:docPartUnique/>
          </w:docPartObj>
        </w:sdtPr>
        <w:sdtEndPr/>
        <w:sdtContent>
          <w:p w14:paraId="0A820523" w14:textId="039B0A6B" w:rsidR="00580423" w:rsidRPr="00580423" w:rsidRDefault="00480863" w:rsidP="002148DF">
            <w:pPr>
              <w:pStyle w:val="Encabezado"/>
              <w:jc w:val="center"/>
              <w:rPr>
                <w:rFonts w:ascii="Arial" w:hAnsi="Arial" w:cs="Arial"/>
                <w:sz w:val="20"/>
                <w:szCs w:val="20"/>
              </w:rPr>
            </w:pPr>
            <w:r>
              <w:rPr>
                <w:rFonts w:ascii="Montserrat" w:hAnsi="Montserrat" w:cs="Arial"/>
                <w:noProof/>
                <w:color w:val="000000" w:themeColor="text1"/>
                <w:sz w:val="20"/>
                <w:szCs w:val="20"/>
                <w:lang w:val="es-CO" w:eastAsia="es-CO"/>
              </w:rPr>
              <w:drawing>
                <wp:anchor distT="0" distB="0" distL="114300" distR="114300" simplePos="0" relativeHeight="251660288" behindDoc="1" locked="0" layoutInCell="1" allowOverlap="1" wp14:anchorId="62C8C8A2" wp14:editId="4BC5E457">
                  <wp:simplePos x="0" y="0"/>
                  <wp:positionH relativeFrom="column">
                    <wp:posOffset>5339596</wp:posOffset>
                  </wp:positionH>
                  <wp:positionV relativeFrom="paragraph">
                    <wp:posOffset>98747</wp:posOffset>
                  </wp:positionV>
                  <wp:extent cx="903947" cy="562708"/>
                  <wp:effectExtent l="0" t="0" r="0" b="889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903605" cy="5624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p>
          <w:p w14:paraId="390BC4EA" w14:textId="77777777" w:rsidR="002148DF" w:rsidRPr="009A6B2A" w:rsidRDefault="002148DF" w:rsidP="00480863">
            <w:pPr>
              <w:pStyle w:val="Encabezado"/>
              <w:jc w:val="center"/>
              <w:rPr>
                <w:rFonts w:ascii="Montserrat" w:hAnsi="Montserrat" w:cs="Arial"/>
                <w:b/>
                <w:bCs/>
                <w:noProof/>
                <w:color w:val="000000" w:themeColor="text1"/>
                <w:sz w:val="20"/>
                <w:szCs w:val="20"/>
                <w:lang w:val="es-CO"/>
              </w:rPr>
            </w:pPr>
            <w:r w:rsidRPr="009A6B2A">
              <w:rPr>
                <w:rFonts w:ascii="Montserrat" w:hAnsi="Montserrat" w:cs="Arial"/>
                <w:b/>
                <w:bCs/>
                <w:noProof/>
                <w:color w:val="000000" w:themeColor="text1"/>
                <w:sz w:val="20"/>
                <w:szCs w:val="20"/>
                <w:lang w:val="es-CO"/>
              </w:rPr>
              <w:t>ALCALDÍA DE MANIZALES</w:t>
            </w:r>
          </w:p>
          <w:p w14:paraId="138E1D80" w14:textId="77777777" w:rsidR="00480863" w:rsidRDefault="002148DF"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 xml:space="preserve">Calle 19 N° 21-44 Propiedad Horizontal CAM. Teléfono 887 97 00 </w:t>
            </w:r>
          </w:p>
          <w:p w14:paraId="4E0E7ED5" w14:textId="77777777" w:rsidR="009A6B2A" w:rsidRDefault="002148DF"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ext.71500</w:t>
            </w:r>
          </w:p>
          <w:p w14:paraId="1D248839" w14:textId="77777777" w:rsidR="009A6B2A" w:rsidRDefault="002148DF"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1D8ABA31" w14:textId="77777777" w:rsidR="002148DF" w:rsidRPr="009A6B2A" w:rsidRDefault="009C5083" w:rsidP="00480863">
            <w:pPr>
              <w:pStyle w:val="Encabezado"/>
              <w:jc w:val="center"/>
              <w:rPr>
                <w:rFonts w:ascii="Montserrat" w:hAnsi="Montserrat" w:cs="Arial"/>
                <w:noProof/>
                <w:color w:val="000000" w:themeColor="text1"/>
                <w:sz w:val="20"/>
                <w:szCs w:val="20"/>
                <w:lang w:val="es-CO"/>
              </w:rPr>
            </w:pPr>
            <w:hyperlink r:id="rId2" w:history="1">
              <w:r w:rsidR="009A6B2A" w:rsidRPr="00DE20B1">
                <w:rPr>
                  <w:rStyle w:val="Hipervnculo"/>
                  <w:rFonts w:ascii="Montserrat" w:hAnsi="Montserrat" w:cs="Arial"/>
                  <w:noProof/>
                  <w:sz w:val="20"/>
                  <w:szCs w:val="20"/>
                  <w:lang w:val="es-CO"/>
                </w:rPr>
                <w:t>www.manizales</w:t>
              </w:r>
              <w:r w:rsidR="009A6B2A" w:rsidRPr="00DE20B1">
                <w:rPr>
                  <w:rStyle w:val="Hipervnculo"/>
                  <w:rFonts w:ascii="Montserrat" w:hAnsi="Montserrat" w:cs="Arial"/>
                  <w:noProof/>
                  <w:sz w:val="20"/>
                  <w:szCs w:val="20"/>
                  <w:lang w:val="es-CO" w:eastAsia="es-CO"/>
                </w:rPr>
                <w:t>.</w:t>
              </w:r>
              <w:r w:rsidR="009A6B2A" w:rsidRPr="00DE20B1">
                <w:rPr>
                  <w:rStyle w:val="Hipervnculo"/>
                  <w:rFonts w:ascii="Montserrat" w:hAnsi="Montserrat" w:cs="Arial"/>
                  <w:noProof/>
                  <w:sz w:val="20"/>
                  <w:szCs w:val="20"/>
                  <w:lang w:val="es-CO"/>
                </w:rPr>
                <w:t>gov.co</w:t>
              </w:r>
            </w:hyperlink>
          </w:p>
          <w:p w14:paraId="6E15A837" w14:textId="5CBAB537" w:rsidR="002148DF" w:rsidRPr="002148DF" w:rsidRDefault="002148DF">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966960">
              <w:rPr>
                <w:rFonts w:ascii="Montserrat" w:hAnsi="Montserrat" w:cs="Arial"/>
                <w:b/>
                <w:bCs/>
                <w:noProof/>
                <w:sz w:val="20"/>
                <w:szCs w:val="20"/>
              </w:rPr>
              <w:t>1</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966960">
              <w:rPr>
                <w:rFonts w:ascii="Montserrat" w:hAnsi="Montserrat" w:cs="Arial"/>
                <w:b/>
                <w:bCs/>
                <w:noProof/>
                <w:sz w:val="20"/>
                <w:szCs w:val="20"/>
              </w:rPr>
              <w:t>3</w:t>
            </w:r>
            <w:r w:rsidRPr="009A6B2A">
              <w:rPr>
                <w:rFonts w:ascii="Montserrat" w:hAnsi="Montserrat" w:cs="Arial"/>
                <w:b/>
                <w:bCs/>
                <w:sz w:val="20"/>
                <w:szCs w:val="20"/>
              </w:rPr>
              <w:fldChar w:fldCharType="end"/>
            </w:r>
          </w:p>
        </w:sdtContent>
      </w:sdt>
    </w:sdtContent>
  </w:sdt>
  <w:p w14:paraId="4FE32B95" w14:textId="77777777" w:rsidR="002148DF" w:rsidRDefault="002148D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14F44" w14:textId="77777777" w:rsidR="009C5083" w:rsidRDefault="009C5083" w:rsidP="000F4BAD">
      <w:r>
        <w:separator/>
      </w:r>
    </w:p>
  </w:footnote>
  <w:footnote w:type="continuationSeparator" w:id="0">
    <w:p w14:paraId="6A527249" w14:textId="77777777" w:rsidR="009C5083" w:rsidRDefault="009C5083" w:rsidP="000F4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E9C83" w14:textId="77777777" w:rsidR="00645638" w:rsidRDefault="00297819" w:rsidP="00585392">
    <w:pPr>
      <w:pStyle w:val="Encabezado"/>
      <w:tabs>
        <w:tab w:val="clear" w:pos="4252"/>
      </w:tabs>
    </w:pPr>
    <w:r>
      <w:rPr>
        <w:noProof/>
        <w:lang w:val="es-CO" w:eastAsia="es-CO"/>
      </w:rPr>
      <mc:AlternateContent>
        <mc:Choice Requires="wps">
          <w:drawing>
            <wp:anchor distT="0" distB="0" distL="114300" distR="114300" simplePos="0" relativeHeight="251658240" behindDoc="0" locked="0" layoutInCell="1" allowOverlap="1" wp14:anchorId="6E5C1A89" wp14:editId="5E72DC13">
              <wp:simplePos x="0" y="0"/>
              <wp:positionH relativeFrom="column">
                <wp:posOffset>1049357</wp:posOffset>
              </wp:positionH>
              <wp:positionV relativeFrom="paragraph">
                <wp:posOffset>27940</wp:posOffset>
              </wp:positionV>
              <wp:extent cx="5607424" cy="349623"/>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5607424" cy="349623"/>
                      </a:xfrm>
                      <a:prstGeom prst="rect">
                        <a:avLst/>
                      </a:prstGeom>
                      <a:noFill/>
                      <a:ln w="6350">
                        <a:noFill/>
                      </a:ln>
                    </wps:spPr>
                    <wps:txbx>
                      <w:txbxContent>
                        <w:p w14:paraId="01D5B041" w14:textId="77777777" w:rsidR="00297819" w:rsidRPr="00297819" w:rsidRDefault="00297819" w:rsidP="00297819">
                          <w:pPr>
                            <w:jc w:val="center"/>
                            <w:rPr>
                              <w:b/>
                              <w:bCs/>
                              <w:sz w:val="36"/>
                              <w:szCs w:val="36"/>
                              <w:lang w:val="es-ES"/>
                            </w:rPr>
                          </w:pPr>
                          <w:r w:rsidRPr="00297819">
                            <w:rPr>
                              <w:b/>
                              <w:bCs/>
                              <w:sz w:val="36"/>
                              <w:szCs w:val="36"/>
                              <w:lang w:val="es-ES"/>
                            </w:rPr>
                            <w:t>SECRETARÍA DE OBRAS PÚBLICAS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5C1A89" id="_x0000_t202" coordsize="21600,21600" o:spt="202" path="m,l,21600r21600,l21600,xe">
              <v:stroke joinstyle="miter"/>
              <v:path gradientshapeok="t" o:connecttype="rect"/>
            </v:shapetype>
            <v:shape id="Cuadro de texto 2" o:spid="_x0000_s1026" type="#_x0000_t202" style="position:absolute;margin-left:82.65pt;margin-top:2.2pt;width:441.5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CsNAIAAFoEAAAOAAAAZHJzL2Uyb0RvYy54bWysVN9v2jAQfp+0/8Hy+0gIgbaIUDEqpklV&#10;W4lOfTaOTSI5Ps82JOyv39kJFHV7mvZifD9y5/u+71jcd40iR2FdDbqg41FKidAcylrvC/rjdfPl&#10;lhLnmS6ZAi0KehKO3i8/f1q0Zi4yqECVwhIsot28NQWtvDfzJHG8Eg1zIzBCY1CCbZhH0+6T0rIW&#10;qzcqydJ0lrRgS2OBC+fQ+9AH6TLWl1Jw/yylE56oguLbfDxtPHfhTJYLNt9bZqqaD89g//CKhtUa&#10;m15KPTDPyMHWf5Rqam7BgfQjDk0CUtZcxBlwmnH6YZptxYyIsyA4zlxgcv+vLH86vlhSlwXNKNGs&#10;QYrWB1ZaIKUgXnQeSBZAao2bY+7WYLbvvkKHZJ/9Dp1h9k7aJvziVATjCPfpAjFWIhyd01l6k2c5&#10;JRxjk/xulk1CmeT9a2Od/yagIeFSUIsURmTZ8dH5PvWcEppp2NRKRRqVJm1BZ5NpGj+4RLC40tgj&#10;zNC/Ndx8t+uGwXZQnnAuC708nOGbGps/MudfmEU94Ciocf+Mh1SATWC4UVKB/fU3f8hHmjBKSYv6&#10;Kqj7eWBWUKK+ayTwbpznQZDRyKc3GRr2OrK7juhDswaU8Bi3yfB4Dflena/SQvOGq7AKXTHENMfe&#10;BeXeno2173WPy8TFahXTUISG+Ue9NTwUD4AGcF+7N2bNwEBQwROctcjmH4joc3sqVgcPso4sBYh7&#10;XAfkUcCR52HZwoZc2zHr/S9h+RsAAP//AwBQSwMEFAAGAAgAAAAhAENOuUvgAAAACQEAAA8AAABk&#10;cnMvZG93bnJldi54bWxMj8FOwzAQRO9I/IO1SFwQtYGklBCnQpWQcsilBSFxc+Mljhqvg+2m4e9x&#10;T3Db0Yxm35Tr2Q5sQh96RxLuFgIYUut0T52E97fX2xWwEBVpNThCCT8YYF1dXpSq0O5EW5x2sWOp&#10;hEKhJJgYx4Lz0Bq0KizciJS8L+etikn6jmuvTqncDvxeiCW3qqf0wagRNwbbw+5oJUwfdaa3k4n+&#10;ZtPUoj4034+fjZTXV/PLM7CIc/wLwxk/oUOVmPbuSDqwIell/pCiErIM2NkX2Spdewn5Uw68Kvn/&#10;BdUvAAAA//8DAFBLAQItABQABgAIAAAAIQC2gziS/gAAAOEBAAATAAAAAAAAAAAAAAAAAAAAAABb&#10;Q29udGVudF9UeXBlc10ueG1sUEsBAi0AFAAGAAgAAAAhADj9If/WAAAAlAEAAAsAAAAAAAAAAAAA&#10;AAAALwEAAF9yZWxzLy5yZWxzUEsBAi0AFAAGAAgAAAAhAFRVAKw0AgAAWgQAAA4AAAAAAAAAAAAA&#10;AAAALgIAAGRycy9lMm9Eb2MueG1sUEsBAi0AFAAGAAgAAAAhAENOuUvgAAAACQEAAA8AAAAAAAAA&#10;AAAAAAAAjgQAAGRycy9kb3ducmV2LnhtbFBLBQYAAAAABAAEAPMAAACbBQAAAAA=&#10;" filled="f" stroked="f" strokeweight=".5pt">
              <v:textbox>
                <w:txbxContent>
                  <w:p w14:paraId="01D5B041" w14:textId="77777777" w:rsidR="00297819" w:rsidRPr="00297819" w:rsidRDefault="00297819" w:rsidP="00297819">
                    <w:pPr>
                      <w:jc w:val="center"/>
                      <w:rPr>
                        <w:b/>
                        <w:bCs/>
                        <w:sz w:val="36"/>
                        <w:szCs w:val="36"/>
                        <w:lang w:val="es-ES"/>
                      </w:rPr>
                    </w:pPr>
                    <w:r w:rsidRPr="00297819">
                      <w:rPr>
                        <w:b/>
                        <w:bCs/>
                        <w:sz w:val="36"/>
                        <w:szCs w:val="36"/>
                        <w:lang w:val="es-ES"/>
                      </w:rPr>
                      <w:t>SECRETARÍA DE OBRAS PÚBLICAS</w:t>
                    </w:r>
                  </w:p>
                </w:txbxContent>
              </v:textbox>
            </v:shape>
          </w:pict>
        </mc:Fallback>
      </mc:AlternateContent>
    </w:r>
    <w:r w:rsidR="00410B03">
      <w:rPr>
        <w:noProof/>
        <w:lang w:val="es-CO" w:eastAsia="es-CO"/>
      </w:rPr>
      <w:drawing>
        <wp:anchor distT="0" distB="0" distL="114300" distR="114300" simplePos="0" relativeHeight="251654144" behindDoc="1" locked="0" layoutInCell="1" allowOverlap="1" wp14:anchorId="7771AABA" wp14:editId="5EAF9C00">
          <wp:simplePos x="0" y="0"/>
          <wp:positionH relativeFrom="column">
            <wp:posOffset>-990372</wp:posOffset>
          </wp:positionH>
          <wp:positionV relativeFrom="paragraph">
            <wp:posOffset>-629920</wp:posOffset>
          </wp:positionV>
          <wp:extent cx="7949139" cy="1941226"/>
          <wp:effectExtent l="0" t="0" r="1270" b="190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o-plantilla.jpg"/>
                  <pic:cNvPicPr/>
                </pic:nvPicPr>
                <pic:blipFill>
                  <a:blip r:embed="rId1">
                    <a:extLst>
                      <a:ext uri="{28A0092B-C50C-407E-A947-70E740481C1C}">
                        <a14:useLocalDpi xmlns:a14="http://schemas.microsoft.com/office/drawing/2010/main" val="0"/>
                      </a:ext>
                    </a:extLst>
                  </a:blip>
                  <a:stretch>
                    <a:fillRect/>
                  </a:stretch>
                </pic:blipFill>
                <pic:spPr>
                  <a:xfrm>
                    <a:off x="0" y="0"/>
                    <a:ext cx="8002691" cy="1954304"/>
                  </a:xfrm>
                  <a:prstGeom prst="rect">
                    <a:avLst/>
                  </a:prstGeom>
                </pic:spPr>
              </pic:pic>
            </a:graphicData>
          </a:graphic>
          <wp14:sizeRelH relativeFrom="page">
            <wp14:pctWidth>0</wp14:pctWidth>
          </wp14:sizeRelH>
          <wp14:sizeRelV relativeFrom="page">
            <wp14:pctHeight>0</wp14:pctHeight>
          </wp14:sizeRelV>
        </wp:anchor>
      </w:drawing>
    </w:r>
    <w:r w:rsidR="00410B03">
      <w:rPr>
        <w:noProof/>
        <w:lang w:val="es-CO" w:eastAsia="es-CO"/>
      </w:rPr>
      <w:drawing>
        <wp:anchor distT="0" distB="0" distL="114300" distR="114300" simplePos="0" relativeHeight="251656192" behindDoc="1" locked="0" layoutInCell="1" allowOverlap="1" wp14:anchorId="1200A4B6" wp14:editId="3DBBA57F">
          <wp:simplePos x="0" y="0"/>
          <wp:positionH relativeFrom="column">
            <wp:posOffset>-292839</wp:posOffset>
          </wp:positionH>
          <wp:positionV relativeFrom="paragraph">
            <wp:posOffset>-382270</wp:posOffset>
          </wp:positionV>
          <wp:extent cx="1536023" cy="1536023"/>
          <wp:effectExtent l="0" t="0" r="127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2">
                    <a:extLst>
                      <a:ext uri="{28A0092B-C50C-407E-A947-70E740481C1C}">
                        <a14:useLocalDpi xmlns:a14="http://schemas.microsoft.com/office/drawing/2010/main" val="0"/>
                      </a:ext>
                    </a:extLst>
                  </a:blip>
                  <a:stretch>
                    <a:fillRect/>
                  </a:stretch>
                </pic:blipFill>
                <pic:spPr>
                  <a:xfrm>
                    <a:off x="0" y="0"/>
                    <a:ext cx="1536023" cy="1536023"/>
                  </a:xfrm>
                  <a:prstGeom prst="rect">
                    <a:avLst/>
                  </a:prstGeom>
                </pic:spPr>
              </pic:pic>
            </a:graphicData>
          </a:graphic>
          <wp14:sizeRelH relativeFrom="page">
            <wp14:pctWidth>0</wp14:pctWidth>
          </wp14:sizeRelH>
          <wp14:sizeRelV relativeFrom="page">
            <wp14:pctHeight>0</wp14:pctHeight>
          </wp14:sizeRelV>
        </wp:anchor>
      </w:drawing>
    </w:r>
  </w:p>
  <w:p w14:paraId="4AC70B68" w14:textId="77777777" w:rsidR="00645638" w:rsidRDefault="00645638" w:rsidP="00585392">
    <w:pPr>
      <w:pStyle w:val="Encabezado"/>
      <w:tabs>
        <w:tab w:val="clear" w:pos="425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C787A4B"/>
    <w:multiLevelType w:val="hybridMultilevel"/>
    <w:tmpl w:val="DCA89FEC"/>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10FA0741"/>
    <w:multiLevelType w:val="hybridMultilevel"/>
    <w:tmpl w:val="DDC20B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5C72357"/>
    <w:multiLevelType w:val="hybridMultilevel"/>
    <w:tmpl w:val="40CAE6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65F5F04"/>
    <w:multiLevelType w:val="hybridMultilevel"/>
    <w:tmpl w:val="D3B69B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1F3C6B45"/>
    <w:multiLevelType w:val="multilevel"/>
    <w:tmpl w:val="7B6EAF70"/>
    <w:lvl w:ilvl="0">
      <w:start w:val="1"/>
      <w:numFmt w:val="decimal"/>
      <w:lvlText w:val="%1."/>
      <w:lvlJc w:val="left"/>
      <w:pPr>
        <w:ind w:left="720" w:hanging="360"/>
      </w:pPr>
      <w:rPr>
        <w:rFonts w:hint="default"/>
        <w:b/>
        <w:color w:val="auto"/>
      </w:rPr>
    </w:lvl>
    <w:lvl w:ilvl="1">
      <w:start w:val="1"/>
      <w:numFmt w:val="decimal"/>
      <w:isLgl/>
      <w:lvlText w:val="%1.%2."/>
      <w:lvlJc w:val="left"/>
      <w:pPr>
        <w:ind w:left="360" w:hanging="360"/>
      </w:pPr>
      <w:rPr>
        <w:rFonts w:eastAsiaTheme="minorEastAsia" w:hint="default"/>
        <w:b/>
        <w:color w:val="auto"/>
      </w:rPr>
    </w:lvl>
    <w:lvl w:ilvl="2">
      <w:start w:val="1"/>
      <w:numFmt w:val="decimal"/>
      <w:isLgl/>
      <w:lvlText w:val="%1.%2.%3."/>
      <w:lvlJc w:val="left"/>
      <w:pPr>
        <w:ind w:left="1080" w:hanging="720"/>
      </w:pPr>
      <w:rPr>
        <w:rFonts w:eastAsiaTheme="minorEastAsia" w:hint="default"/>
        <w:b/>
        <w:color w:val="auto"/>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7">
    <w:nsid w:val="20367733"/>
    <w:multiLevelType w:val="hybridMultilevel"/>
    <w:tmpl w:val="4FF288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4017CEE"/>
    <w:multiLevelType w:val="hybridMultilevel"/>
    <w:tmpl w:val="7410E9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92C3CAB"/>
    <w:multiLevelType w:val="hybridMultilevel"/>
    <w:tmpl w:val="6D6AD5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0EE473A"/>
    <w:multiLevelType w:val="hybridMultilevel"/>
    <w:tmpl w:val="08F858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9134C21"/>
    <w:multiLevelType w:val="hybridMultilevel"/>
    <w:tmpl w:val="A4FE33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A00601D"/>
    <w:multiLevelType w:val="hybridMultilevel"/>
    <w:tmpl w:val="53065F32"/>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nsid w:val="422E2DEA"/>
    <w:multiLevelType w:val="hybridMultilevel"/>
    <w:tmpl w:val="B32C47F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41760D5"/>
    <w:multiLevelType w:val="hybridMultilevel"/>
    <w:tmpl w:val="2F66BAC0"/>
    <w:lvl w:ilvl="0" w:tplc="FAD44AE6">
      <w:start w:val="1"/>
      <w:numFmt w:val="decimal"/>
      <w:pStyle w:val="Capitulo2"/>
      <w:lvlText w:val="2.%1."/>
      <w:lvlJc w:val="left"/>
      <w:pPr>
        <w:ind w:left="644" w:hanging="360"/>
      </w:pPr>
      <w:rPr>
        <w:color w:val="3B3838" w:themeColor="background2" w:themeShade="4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99B7767"/>
    <w:multiLevelType w:val="hybridMultilevel"/>
    <w:tmpl w:val="F1946624"/>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nsid w:val="49D53B1B"/>
    <w:multiLevelType w:val="hybridMultilevel"/>
    <w:tmpl w:val="7D884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51190542"/>
    <w:multiLevelType w:val="hybridMultilevel"/>
    <w:tmpl w:val="CA1AD8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11D043A"/>
    <w:multiLevelType w:val="multilevel"/>
    <w:tmpl w:val="9E0A524C"/>
    <w:lvl w:ilvl="0">
      <w:start w:val="1"/>
      <w:numFmt w:val="bullet"/>
      <w:lvlText w:val="●"/>
      <w:lvlJc w:val="left"/>
      <w:pPr>
        <w:ind w:left="720" w:hanging="360"/>
      </w:pPr>
      <w:rPr>
        <w:rFonts w:ascii="Noto Sans Symbols" w:eastAsia="Noto Sans Symbols" w:hAnsi="Noto Sans Symbols" w:cs="Noto Sans Symbols"/>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nsid w:val="54731118"/>
    <w:multiLevelType w:val="hybridMultilevel"/>
    <w:tmpl w:val="DAD4A17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BC78C86"/>
    <w:multiLevelType w:val="singleLevel"/>
    <w:tmpl w:val="5BC78C86"/>
    <w:lvl w:ilvl="0">
      <w:start w:val="1"/>
      <w:numFmt w:val="decimal"/>
      <w:suff w:val="nothing"/>
      <w:lvlText w:val="%1."/>
      <w:lvlJc w:val="left"/>
    </w:lvl>
  </w:abstractNum>
  <w:abstractNum w:abstractNumId="27">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8">
    <w:nsid w:val="5D6072E4"/>
    <w:multiLevelType w:val="hybridMultilevel"/>
    <w:tmpl w:val="CB8EC1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02776E2"/>
    <w:multiLevelType w:val="hybridMultilevel"/>
    <w:tmpl w:val="2D7C5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2897757"/>
    <w:multiLevelType w:val="hybridMultilevel"/>
    <w:tmpl w:val="361C5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6F468CB"/>
    <w:multiLevelType w:val="hybridMultilevel"/>
    <w:tmpl w:val="F49249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2587234"/>
    <w:multiLevelType w:val="hybridMultilevel"/>
    <w:tmpl w:val="FC341D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5D12E1B"/>
    <w:multiLevelType w:val="hybridMultilevel"/>
    <w:tmpl w:val="1B609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5F87D45"/>
    <w:multiLevelType w:val="hybridMultilevel"/>
    <w:tmpl w:val="F6FA6F5C"/>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nsid w:val="7AA60411"/>
    <w:multiLevelType w:val="hybridMultilevel"/>
    <w:tmpl w:val="7B143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1"/>
  </w:num>
  <w:num w:numId="4">
    <w:abstractNumId w:val="13"/>
  </w:num>
  <w:num w:numId="5">
    <w:abstractNumId w:val="26"/>
  </w:num>
  <w:num w:numId="6">
    <w:abstractNumId w:val="27"/>
  </w:num>
  <w:num w:numId="7">
    <w:abstractNumId w:val="22"/>
  </w:num>
  <w:num w:numId="8">
    <w:abstractNumId w:val="32"/>
  </w:num>
  <w:num w:numId="9">
    <w:abstractNumId w:val="33"/>
  </w:num>
  <w:num w:numId="10">
    <w:abstractNumId w:val="0"/>
  </w:num>
  <w:num w:numId="11">
    <w:abstractNumId w:val="17"/>
  </w:num>
  <w:num w:numId="12">
    <w:abstractNumId w:val="12"/>
  </w:num>
  <w:num w:numId="13">
    <w:abstractNumId w:val="36"/>
  </w:num>
  <w:num w:numId="14">
    <w:abstractNumId w:val="21"/>
  </w:num>
  <w:num w:numId="15">
    <w:abstractNumId w:val="35"/>
  </w:num>
  <w:num w:numId="16">
    <w:abstractNumId w:val="4"/>
  </w:num>
  <w:num w:numId="17">
    <w:abstractNumId w:val="7"/>
  </w:num>
  <w:num w:numId="18">
    <w:abstractNumId w:val="31"/>
  </w:num>
  <w:num w:numId="19">
    <w:abstractNumId w:val="15"/>
  </w:num>
  <w:num w:numId="20">
    <w:abstractNumId w:val="20"/>
  </w:num>
  <w:num w:numId="21">
    <w:abstractNumId w:val="1"/>
  </w:num>
  <w:num w:numId="22">
    <w:abstractNumId w:val="2"/>
  </w:num>
  <w:num w:numId="23">
    <w:abstractNumId w:val="34"/>
  </w:num>
  <w:num w:numId="24">
    <w:abstractNumId w:val="28"/>
  </w:num>
  <w:num w:numId="25">
    <w:abstractNumId w:val="3"/>
  </w:num>
  <w:num w:numId="26">
    <w:abstractNumId w:val="25"/>
  </w:num>
  <w:num w:numId="27">
    <w:abstractNumId w:val="16"/>
  </w:num>
  <w:num w:numId="28">
    <w:abstractNumId w:val="37"/>
  </w:num>
  <w:num w:numId="29">
    <w:abstractNumId w:val="30"/>
  </w:num>
  <w:num w:numId="30">
    <w:abstractNumId w:val="8"/>
  </w:num>
  <w:num w:numId="31">
    <w:abstractNumId w:val="23"/>
  </w:num>
  <w:num w:numId="32">
    <w:abstractNumId w:val="14"/>
  </w:num>
  <w:num w:numId="33">
    <w:abstractNumId w:val="9"/>
  </w:num>
  <w:num w:numId="34">
    <w:abstractNumId w:val="24"/>
  </w:num>
  <w:num w:numId="35">
    <w:abstractNumId w:val="29"/>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BAD"/>
    <w:rsid w:val="0000199B"/>
    <w:rsid w:val="000106FC"/>
    <w:rsid w:val="00010E25"/>
    <w:rsid w:val="00011AF5"/>
    <w:rsid w:val="00012E45"/>
    <w:rsid w:val="00022623"/>
    <w:rsid w:val="0002311C"/>
    <w:rsid w:val="0002467D"/>
    <w:rsid w:val="00027A13"/>
    <w:rsid w:val="0004251D"/>
    <w:rsid w:val="0004677C"/>
    <w:rsid w:val="00050B74"/>
    <w:rsid w:val="000566BF"/>
    <w:rsid w:val="0006032A"/>
    <w:rsid w:val="00070814"/>
    <w:rsid w:val="0007094B"/>
    <w:rsid w:val="00074958"/>
    <w:rsid w:val="00075D0F"/>
    <w:rsid w:val="00076EA4"/>
    <w:rsid w:val="00077105"/>
    <w:rsid w:val="00080093"/>
    <w:rsid w:val="00084AFD"/>
    <w:rsid w:val="000900EE"/>
    <w:rsid w:val="000A0CA1"/>
    <w:rsid w:val="000A3A8D"/>
    <w:rsid w:val="000B0EA7"/>
    <w:rsid w:val="000B6741"/>
    <w:rsid w:val="000C14EF"/>
    <w:rsid w:val="000D0712"/>
    <w:rsid w:val="000D2211"/>
    <w:rsid w:val="000D557E"/>
    <w:rsid w:val="000E5C2A"/>
    <w:rsid w:val="000E70EF"/>
    <w:rsid w:val="000F1306"/>
    <w:rsid w:val="000F4BAD"/>
    <w:rsid w:val="00106285"/>
    <w:rsid w:val="00111D1A"/>
    <w:rsid w:val="00116DFA"/>
    <w:rsid w:val="001177C7"/>
    <w:rsid w:val="001211C6"/>
    <w:rsid w:val="00121605"/>
    <w:rsid w:val="00122CAB"/>
    <w:rsid w:val="0012409D"/>
    <w:rsid w:val="00134163"/>
    <w:rsid w:val="001453F6"/>
    <w:rsid w:val="00147C3B"/>
    <w:rsid w:val="0015348A"/>
    <w:rsid w:val="001546E7"/>
    <w:rsid w:val="00161FC8"/>
    <w:rsid w:val="0016314A"/>
    <w:rsid w:val="00163176"/>
    <w:rsid w:val="001640B5"/>
    <w:rsid w:val="00173231"/>
    <w:rsid w:val="00177B87"/>
    <w:rsid w:val="00194B63"/>
    <w:rsid w:val="001961D8"/>
    <w:rsid w:val="0019621D"/>
    <w:rsid w:val="001A3B38"/>
    <w:rsid w:val="001A454C"/>
    <w:rsid w:val="001B0B90"/>
    <w:rsid w:val="001B2490"/>
    <w:rsid w:val="001B7501"/>
    <w:rsid w:val="001C553A"/>
    <w:rsid w:val="001C64BD"/>
    <w:rsid w:val="001D07FE"/>
    <w:rsid w:val="001D1270"/>
    <w:rsid w:val="001D32E2"/>
    <w:rsid w:val="001D4980"/>
    <w:rsid w:val="001D4BD1"/>
    <w:rsid w:val="001D6F4F"/>
    <w:rsid w:val="001E017D"/>
    <w:rsid w:val="001E1AE9"/>
    <w:rsid w:val="001E214D"/>
    <w:rsid w:val="001F02BE"/>
    <w:rsid w:val="0020055C"/>
    <w:rsid w:val="00201B93"/>
    <w:rsid w:val="002145E8"/>
    <w:rsid w:val="002148DF"/>
    <w:rsid w:val="00216D73"/>
    <w:rsid w:val="00220E6A"/>
    <w:rsid w:val="00225895"/>
    <w:rsid w:val="0022650E"/>
    <w:rsid w:val="0023124D"/>
    <w:rsid w:val="00232462"/>
    <w:rsid w:val="00232E31"/>
    <w:rsid w:val="00240B65"/>
    <w:rsid w:val="00240F7A"/>
    <w:rsid w:val="00242BF8"/>
    <w:rsid w:val="00247EAE"/>
    <w:rsid w:val="002502D1"/>
    <w:rsid w:val="00254A37"/>
    <w:rsid w:val="0025719C"/>
    <w:rsid w:val="00257F86"/>
    <w:rsid w:val="002728CC"/>
    <w:rsid w:val="00274203"/>
    <w:rsid w:val="00281A23"/>
    <w:rsid w:val="00287781"/>
    <w:rsid w:val="00290BF8"/>
    <w:rsid w:val="00292D17"/>
    <w:rsid w:val="00295F92"/>
    <w:rsid w:val="00297819"/>
    <w:rsid w:val="00297F3D"/>
    <w:rsid w:val="002C33D4"/>
    <w:rsid w:val="002C59DB"/>
    <w:rsid w:val="002C7051"/>
    <w:rsid w:val="002D2FB3"/>
    <w:rsid w:val="002D45DB"/>
    <w:rsid w:val="002D762E"/>
    <w:rsid w:val="002E08B4"/>
    <w:rsid w:val="002F27A9"/>
    <w:rsid w:val="002F47DC"/>
    <w:rsid w:val="00301C41"/>
    <w:rsid w:val="003073E4"/>
    <w:rsid w:val="00312746"/>
    <w:rsid w:val="00320082"/>
    <w:rsid w:val="0032246A"/>
    <w:rsid w:val="00327D92"/>
    <w:rsid w:val="00327EBA"/>
    <w:rsid w:val="0033485B"/>
    <w:rsid w:val="00337CA0"/>
    <w:rsid w:val="00340DF5"/>
    <w:rsid w:val="003418DB"/>
    <w:rsid w:val="00343BBA"/>
    <w:rsid w:val="00351543"/>
    <w:rsid w:val="00352318"/>
    <w:rsid w:val="00355B1D"/>
    <w:rsid w:val="00355BA5"/>
    <w:rsid w:val="00361F6C"/>
    <w:rsid w:val="0036310B"/>
    <w:rsid w:val="0037104D"/>
    <w:rsid w:val="00377409"/>
    <w:rsid w:val="003835D7"/>
    <w:rsid w:val="003920D5"/>
    <w:rsid w:val="003943B6"/>
    <w:rsid w:val="003A0DB7"/>
    <w:rsid w:val="003A5890"/>
    <w:rsid w:val="003A6842"/>
    <w:rsid w:val="003A6E7D"/>
    <w:rsid w:val="003B0B1B"/>
    <w:rsid w:val="003B3145"/>
    <w:rsid w:val="003B5CE6"/>
    <w:rsid w:val="003B6335"/>
    <w:rsid w:val="003D632C"/>
    <w:rsid w:val="003E036F"/>
    <w:rsid w:val="003E0892"/>
    <w:rsid w:val="003E51C2"/>
    <w:rsid w:val="003F088A"/>
    <w:rsid w:val="003F2373"/>
    <w:rsid w:val="003F5C62"/>
    <w:rsid w:val="003F7411"/>
    <w:rsid w:val="00410B03"/>
    <w:rsid w:val="00412AB1"/>
    <w:rsid w:val="00412EFF"/>
    <w:rsid w:val="004232B1"/>
    <w:rsid w:val="00424AA0"/>
    <w:rsid w:val="0045459E"/>
    <w:rsid w:val="00454AB5"/>
    <w:rsid w:val="004551DA"/>
    <w:rsid w:val="00464D04"/>
    <w:rsid w:val="004673B5"/>
    <w:rsid w:val="00470275"/>
    <w:rsid w:val="004804F9"/>
    <w:rsid w:val="00480863"/>
    <w:rsid w:val="00481BFD"/>
    <w:rsid w:val="00485C16"/>
    <w:rsid w:val="0049180A"/>
    <w:rsid w:val="00493986"/>
    <w:rsid w:val="004A7576"/>
    <w:rsid w:val="004B1C04"/>
    <w:rsid w:val="004B1D4F"/>
    <w:rsid w:val="004B6B91"/>
    <w:rsid w:val="004D0A0A"/>
    <w:rsid w:val="004D6C85"/>
    <w:rsid w:val="004D776C"/>
    <w:rsid w:val="004E182C"/>
    <w:rsid w:val="004E429B"/>
    <w:rsid w:val="004E5034"/>
    <w:rsid w:val="004E6A9C"/>
    <w:rsid w:val="00502422"/>
    <w:rsid w:val="00504493"/>
    <w:rsid w:val="00516AEB"/>
    <w:rsid w:val="00523EBE"/>
    <w:rsid w:val="00527DBF"/>
    <w:rsid w:val="00531105"/>
    <w:rsid w:val="00532227"/>
    <w:rsid w:val="00532B96"/>
    <w:rsid w:val="005336E8"/>
    <w:rsid w:val="00533DAB"/>
    <w:rsid w:val="00536463"/>
    <w:rsid w:val="0053675C"/>
    <w:rsid w:val="0053718F"/>
    <w:rsid w:val="00545FFD"/>
    <w:rsid w:val="00546D7D"/>
    <w:rsid w:val="00556695"/>
    <w:rsid w:val="00560639"/>
    <w:rsid w:val="00563060"/>
    <w:rsid w:val="00563847"/>
    <w:rsid w:val="00566493"/>
    <w:rsid w:val="00572CEA"/>
    <w:rsid w:val="00580423"/>
    <w:rsid w:val="00585392"/>
    <w:rsid w:val="00585E47"/>
    <w:rsid w:val="00593DE7"/>
    <w:rsid w:val="005943A3"/>
    <w:rsid w:val="005A0D5E"/>
    <w:rsid w:val="005A17AA"/>
    <w:rsid w:val="005B4EA2"/>
    <w:rsid w:val="005B5EEE"/>
    <w:rsid w:val="005C20A2"/>
    <w:rsid w:val="005C3A0A"/>
    <w:rsid w:val="005D3964"/>
    <w:rsid w:val="005D7695"/>
    <w:rsid w:val="005E18D3"/>
    <w:rsid w:val="005F0A45"/>
    <w:rsid w:val="005F2D6E"/>
    <w:rsid w:val="005F3715"/>
    <w:rsid w:val="005F3BCC"/>
    <w:rsid w:val="005F7523"/>
    <w:rsid w:val="0060210F"/>
    <w:rsid w:val="00602395"/>
    <w:rsid w:val="006060B9"/>
    <w:rsid w:val="00610A48"/>
    <w:rsid w:val="00620209"/>
    <w:rsid w:val="00622213"/>
    <w:rsid w:val="00641399"/>
    <w:rsid w:val="00644508"/>
    <w:rsid w:val="00645638"/>
    <w:rsid w:val="00647044"/>
    <w:rsid w:val="00651346"/>
    <w:rsid w:val="00652FBD"/>
    <w:rsid w:val="00660F1C"/>
    <w:rsid w:val="00666D6E"/>
    <w:rsid w:val="0067457D"/>
    <w:rsid w:val="00674ED9"/>
    <w:rsid w:val="0068652F"/>
    <w:rsid w:val="00687306"/>
    <w:rsid w:val="00693BEC"/>
    <w:rsid w:val="006A65BA"/>
    <w:rsid w:val="006B44FC"/>
    <w:rsid w:val="006B6C51"/>
    <w:rsid w:val="006C4F77"/>
    <w:rsid w:val="006C551A"/>
    <w:rsid w:val="006D1F98"/>
    <w:rsid w:val="006D7E4F"/>
    <w:rsid w:val="006E15A4"/>
    <w:rsid w:val="006E3472"/>
    <w:rsid w:val="006E4EE2"/>
    <w:rsid w:val="006F4AA7"/>
    <w:rsid w:val="006F57C6"/>
    <w:rsid w:val="00702218"/>
    <w:rsid w:val="00702457"/>
    <w:rsid w:val="007038BD"/>
    <w:rsid w:val="007065E0"/>
    <w:rsid w:val="007115AC"/>
    <w:rsid w:val="00716514"/>
    <w:rsid w:val="00723A79"/>
    <w:rsid w:val="0072454B"/>
    <w:rsid w:val="00727ACA"/>
    <w:rsid w:val="00734AC3"/>
    <w:rsid w:val="007357E2"/>
    <w:rsid w:val="007369B1"/>
    <w:rsid w:val="00745784"/>
    <w:rsid w:val="00751C92"/>
    <w:rsid w:val="00753778"/>
    <w:rsid w:val="00754EEE"/>
    <w:rsid w:val="00757348"/>
    <w:rsid w:val="007629CB"/>
    <w:rsid w:val="00765061"/>
    <w:rsid w:val="007778FB"/>
    <w:rsid w:val="00786FEB"/>
    <w:rsid w:val="007878D7"/>
    <w:rsid w:val="007910D5"/>
    <w:rsid w:val="007A1972"/>
    <w:rsid w:val="007A2625"/>
    <w:rsid w:val="007A29C4"/>
    <w:rsid w:val="007A4E6E"/>
    <w:rsid w:val="007B0529"/>
    <w:rsid w:val="007B06CB"/>
    <w:rsid w:val="007B2C4E"/>
    <w:rsid w:val="007B6598"/>
    <w:rsid w:val="007B7BDB"/>
    <w:rsid w:val="007D22A5"/>
    <w:rsid w:val="007D35A7"/>
    <w:rsid w:val="007D397D"/>
    <w:rsid w:val="007D6496"/>
    <w:rsid w:val="007E0ACF"/>
    <w:rsid w:val="007E289B"/>
    <w:rsid w:val="007E547E"/>
    <w:rsid w:val="007E6BAF"/>
    <w:rsid w:val="007E7288"/>
    <w:rsid w:val="007F011F"/>
    <w:rsid w:val="007F0641"/>
    <w:rsid w:val="007F2052"/>
    <w:rsid w:val="007F2D8B"/>
    <w:rsid w:val="007F337D"/>
    <w:rsid w:val="007F6D67"/>
    <w:rsid w:val="007F76A5"/>
    <w:rsid w:val="00821DF9"/>
    <w:rsid w:val="00822716"/>
    <w:rsid w:val="00825131"/>
    <w:rsid w:val="00826361"/>
    <w:rsid w:val="00830CB9"/>
    <w:rsid w:val="0083182C"/>
    <w:rsid w:val="0083507A"/>
    <w:rsid w:val="008402DB"/>
    <w:rsid w:val="008432B8"/>
    <w:rsid w:val="00844585"/>
    <w:rsid w:val="00856C6F"/>
    <w:rsid w:val="00856F79"/>
    <w:rsid w:val="008571F2"/>
    <w:rsid w:val="0086065E"/>
    <w:rsid w:val="00860BD7"/>
    <w:rsid w:val="00862A36"/>
    <w:rsid w:val="008656C4"/>
    <w:rsid w:val="00876FE4"/>
    <w:rsid w:val="00880996"/>
    <w:rsid w:val="008A3CAD"/>
    <w:rsid w:val="008B0265"/>
    <w:rsid w:val="008C1736"/>
    <w:rsid w:val="008E0C28"/>
    <w:rsid w:val="008E7987"/>
    <w:rsid w:val="008F129E"/>
    <w:rsid w:val="008F153C"/>
    <w:rsid w:val="008F3DF3"/>
    <w:rsid w:val="00906ACA"/>
    <w:rsid w:val="0091237E"/>
    <w:rsid w:val="00922DE0"/>
    <w:rsid w:val="009258E4"/>
    <w:rsid w:val="009300A9"/>
    <w:rsid w:val="0095012A"/>
    <w:rsid w:val="00954E6B"/>
    <w:rsid w:val="00956004"/>
    <w:rsid w:val="00966960"/>
    <w:rsid w:val="00971940"/>
    <w:rsid w:val="0097451B"/>
    <w:rsid w:val="00975E6D"/>
    <w:rsid w:val="00977580"/>
    <w:rsid w:val="0098002C"/>
    <w:rsid w:val="009903E6"/>
    <w:rsid w:val="00992CBF"/>
    <w:rsid w:val="00993AD7"/>
    <w:rsid w:val="0099544F"/>
    <w:rsid w:val="009A2DE6"/>
    <w:rsid w:val="009A3FF6"/>
    <w:rsid w:val="009A6B2A"/>
    <w:rsid w:val="009B1059"/>
    <w:rsid w:val="009B582F"/>
    <w:rsid w:val="009C21F7"/>
    <w:rsid w:val="009C2447"/>
    <w:rsid w:val="009C5083"/>
    <w:rsid w:val="009D7D8D"/>
    <w:rsid w:val="009D7ED6"/>
    <w:rsid w:val="009E4060"/>
    <w:rsid w:val="009F6CD7"/>
    <w:rsid w:val="00A04036"/>
    <w:rsid w:val="00A13784"/>
    <w:rsid w:val="00A25A06"/>
    <w:rsid w:val="00A42B7C"/>
    <w:rsid w:val="00A432BE"/>
    <w:rsid w:val="00A531FE"/>
    <w:rsid w:val="00A53F90"/>
    <w:rsid w:val="00A67B74"/>
    <w:rsid w:val="00A715D3"/>
    <w:rsid w:val="00A73E3F"/>
    <w:rsid w:val="00A75384"/>
    <w:rsid w:val="00A75A99"/>
    <w:rsid w:val="00A75CBA"/>
    <w:rsid w:val="00A779BD"/>
    <w:rsid w:val="00A80D33"/>
    <w:rsid w:val="00A94F2E"/>
    <w:rsid w:val="00AA02D7"/>
    <w:rsid w:val="00AB0E77"/>
    <w:rsid w:val="00AB12A2"/>
    <w:rsid w:val="00AB2C2D"/>
    <w:rsid w:val="00AB3AB6"/>
    <w:rsid w:val="00AB599D"/>
    <w:rsid w:val="00AB6469"/>
    <w:rsid w:val="00AC0E9C"/>
    <w:rsid w:val="00AC3655"/>
    <w:rsid w:val="00AC48B4"/>
    <w:rsid w:val="00AC7431"/>
    <w:rsid w:val="00AD1390"/>
    <w:rsid w:val="00AD4A5D"/>
    <w:rsid w:val="00AE0CB2"/>
    <w:rsid w:val="00AE340A"/>
    <w:rsid w:val="00AF2E18"/>
    <w:rsid w:val="00AF33B8"/>
    <w:rsid w:val="00AF7A4A"/>
    <w:rsid w:val="00B07E75"/>
    <w:rsid w:val="00B104F8"/>
    <w:rsid w:val="00B10E87"/>
    <w:rsid w:val="00B14C77"/>
    <w:rsid w:val="00B21F5B"/>
    <w:rsid w:val="00B246B1"/>
    <w:rsid w:val="00B30529"/>
    <w:rsid w:val="00B37D75"/>
    <w:rsid w:val="00B37E58"/>
    <w:rsid w:val="00B40B91"/>
    <w:rsid w:val="00B419FE"/>
    <w:rsid w:val="00B454AC"/>
    <w:rsid w:val="00B46B0B"/>
    <w:rsid w:val="00B550A4"/>
    <w:rsid w:val="00B567F6"/>
    <w:rsid w:val="00B574B2"/>
    <w:rsid w:val="00B66752"/>
    <w:rsid w:val="00B67104"/>
    <w:rsid w:val="00B71265"/>
    <w:rsid w:val="00B812BB"/>
    <w:rsid w:val="00B81D76"/>
    <w:rsid w:val="00B820DD"/>
    <w:rsid w:val="00B83C18"/>
    <w:rsid w:val="00B874B6"/>
    <w:rsid w:val="00B93395"/>
    <w:rsid w:val="00B9513D"/>
    <w:rsid w:val="00BC584A"/>
    <w:rsid w:val="00BC74CD"/>
    <w:rsid w:val="00BD1019"/>
    <w:rsid w:val="00BD1E0F"/>
    <w:rsid w:val="00BD7002"/>
    <w:rsid w:val="00BE2A2C"/>
    <w:rsid w:val="00BE5380"/>
    <w:rsid w:val="00BE7F86"/>
    <w:rsid w:val="00C067B5"/>
    <w:rsid w:val="00C06D92"/>
    <w:rsid w:val="00C12921"/>
    <w:rsid w:val="00C202F5"/>
    <w:rsid w:val="00C24322"/>
    <w:rsid w:val="00C24E2A"/>
    <w:rsid w:val="00C278A4"/>
    <w:rsid w:val="00C360EB"/>
    <w:rsid w:val="00C41B5D"/>
    <w:rsid w:val="00C429D2"/>
    <w:rsid w:val="00C46F55"/>
    <w:rsid w:val="00C47994"/>
    <w:rsid w:val="00C52868"/>
    <w:rsid w:val="00C54995"/>
    <w:rsid w:val="00C622A8"/>
    <w:rsid w:val="00C62516"/>
    <w:rsid w:val="00C639E6"/>
    <w:rsid w:val="00C73005"/>
    <w:rsid w:val="00C77E05"/>
    <w:rsid w:val="00C85772"/>
    <w:rsid w:val="00C919A2"/>
    <w:rsid w:val="00C97717"/>
    <w:rsid w:val="00CA3320"/>
    <w:rsid w:val="00CB0004"/>
    <w:rsid w:val="00CB0696"/>
    <w:rsid w:val="00CB11C3"/>
    <w:rsid w:val="00CB542D"/>
    <w:rsid w:val="00CB625B"/>
    <w:rsid w:val="00CD1A30"/>
    <w:rsid w:val="00CD40E9"/>
    <w:rsid w:val="00CE05D5"/>
    <w:rsid w:val="00CE1307"/>
    <w:rsid w:val="00CE2F17"/>
    <w:rsid w:val="00CE710B"/>
    <w:rsid w:val="00CE7DEC"/>
    <w:rsid w:val="00CF239F"/>
    <w:rsid w:val="00CF274E"/>
    <w:rsid w:val="00CF2896"/>
    <w:rsid w:val="00CF499D"/>
    <w:rsid w:val="00CF51E7"/>
    <w:rsid w:val="00CF54B6"/>
    <w:rsid w:val="00D07E84"/>
    <w:rsid w:val="00D11592"/>
    <w:rsid w:val="00D131EF"/>
    <w:rsid w:val="00D13D50"/>
    <w:rsid w:val="00D158B3"/>
    <w:rsid w:val="00D1695F"/>
    <w:rsid w:val="00D169D0"/>
    <w:rsid w:val="00D225E5"/>
    <w:rsid w:val="00D2362E"/>
    <w:rsid w:val="00D33B26"/>
    <w:rsid w:val="00D37105"/>
    <w:rsid w:val="00D4292F"/>
    <w:rsid w:val="00D463F8"/>
    <w:rsid w:val="00D46799"/>
    <w:rsid w:val="00D47292"/>
    <w:rsid w:val="00D479B5"/>
    <w:rsid w:val="00D47A59"/>
    <w:rsid w:val="00D53A64"/>
    <w:rsid w:val="00D557C7"/>
    <w:rsid w:val="00D625F4"/>
    <w:rsid w:val="00D91C23"/>
    <w:rsid w:val="00D92282"/>
    <w:rsid w:val="00D925A5"/>
    <w:rsid w:val="00D96244"/>
    <w:rsid w:val="00DA0284"/>
    <w:rsid w:val="00DA7A96"/>
    <w:rsid w:val="00DB56F8"/>
    <w:rsid w:val="00DB68C4"/>
    <w:rsid w:val="00DC11C1"/>
    <w:rsid w:val="00DC35FA"/>
    <w:rsid w:val="00DE08BC"/>
    <w:rsid w:val="00DE129C"/>
    <w:rsid w:val="00DE5E89"/>
    <w:rsid w:val="00DF0600"/>
    <w:rsid w:val="00DF741B"/>
    <w:rsid w:val="00E06662"/>
    <w:rsid w:val="00E12FD8"/>
    <w:rsid w:val="00E20189"/>
    <w:rsid w:val="00E3105D"/>
    <w:rsid w:val="00E32B12"/>
    <w:rsid w:val="00E45E0A"/>
    <w:rsid w:val="00E5232A"/>
    <w:rsid w:val="00E52EE1"/>
    <w:rsid w:val="00E544D1"/>
    <w:rsid w:val="00E631E1"/>
    <w:rsid w:val="00E64838"/>
    <w:rsid w:val="00E66256"/>
    <w:rsid w:val="00E82E29"/>
    <w:rsid w:val="00E87704"/>
    <w:rsid w:val="00E926D6"/>
    <w:rsid w:val="00E92B3B"/>
    <w:rsid w:val="00E97E91"/>
    <w:rsid w:val="00EA6D72"/>
    <w:rsid w:val="00ED2EB2"/>
    <w:rsid w:val="00ED4495"/>
    <w:rsid w:val="00ED4D08"/>
    <w:rsid w:val="00EE06E1"/>
    <w:rsid w:val="00EE0F74"/>
    <w:rsid w:val="00EE4D69"/>
    <w:rsid w:val="00F025B7"/>
    <w:rsid w:val="00F0495A"/>
    <w:rsid w:val="00F10ABB"/>
    <w:rsid w:val="00F12DA3"/>
    <w:rsid w:val="00F16946"/>
    <w:rsid w:val="00F23653"/>
    <w:rsid w:val="00F24304"/>
    <w:rsid w:val="00F26195"/>
    <w:rsid w:val="00F26FC5"/>
    <w:rsid w:val="00F40EE6"/>
    <w:rsid w:val="00F42C2B"/>
    <w:rsid w:val="00F47C3D"/>
    <w:rsid w:val="00F6453A"/>
    <w:rsid w:val="00F75C85"/>
    <w:rsid w:val="00F815A7"/>
    <w:rsid w:val="00F82621"/>
    <w:rsid w:val="00F84C11"/>
    <w:rsid w:val="00F85800"/>
    <w:rsid w:val="00F9092E"/>
    <w:rsid w:val="00F93444"/>
    <w:rsid w:val="00F966A1"/>
    <w:rsid w:val="00FA3D8A"/>
    <w:rsid w:val="00FB20FB"/>
    <w:rsid w:val="00FB7AEC"/>
    <w:rsid w:val="00FB7E2D"/>
    <w:rsid w:val="00FC14EF"/>
    <w:rsid w:val="00FC15B0"/>
    <w:rsid w:val="00FC246A"/>
    <w:rsid w:val="00FD00A5"/>
    <w:rsid w:val="00FD08E6"/>
    <w:rsid w:val="00FD2876"/>
    <w:rsid w:val="00FD3041"/>
    <w:rsid w:val="00FE5BE5"/>
    <w:rsid w:val="00FF1114"/>
    <w:rsid w:val="00FF30BD"/>
    <w:rsid w:val="00FF3E35"/>
    <w:rsid w:val="00FF4C8F"/>
    <w:rsid w:val="00FF4F8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FA5A3"/>
  <w15:docId w15:val="{67DF2235-FFEE-4B57-84CE-3FDD9594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3B8"/>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Encabezado Car Car Car Car Car,Encabezado Car Car Car,h9"/>
    <w:basedOn w:val="Normal"/>
    <w:link w:val="EncabezadoCar"/>
    <w:unhideWhenUsed/>
    <w:rsid w:val="000F4BAD"/>
    <w:pPr>
      <w:tabs>
        <w:tab w:val="center" w:pos="4252"/>
        <w:tab w:val="right" w:pos="8504"/>
      </w:tabs>
    </w:pPr>
  </w:style>
  <w:style w:type="character" w:customStyle="1" w:styleId="EncabezadoCar">
    <w:name w:val="Encabezado Car"/>
    <w:aliases w:val="Alt Header Car,h Car,h8 Car,h10 Car,h18 Car,encabezado Car,Encabezado Car Car Car Car Car Car,Encabezado Car Car Car Car,h9 Car"/>
    <w:basedOn w:val="Fuentedeprrafopredeter"/>
    <w:link w:val="Encabezado"/>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qFormat/>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
    <w:basedOn w:val="Normal"/>
    <w:link w:val="PrrafodelistaCar"/>
    <w:uiPriority w:val="34"/>
    <w:qFormat/>
    <w:rsid w:val="001B0B90"/>
    <w:pPr>
      <w:ind w:left="720"/>
      <w:contextualSpacing/>
    </w:pPr>
  </w:style>
  <w:style w:type="table" w:styleId="Tablaconcuadrcula">
    <w:name w:val="Table Grid"/>
    <w:basedOn w:val="Tablanormal"/>
    <w:uiPriority w:val="59"/>
    <w:rsid w:val="00C528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character" w:styleId="Textoennegrita">
    <w:name w:val="Strong"/>
    <w:basedOn w:val="Fuentedeprrafopredeter"/>
    <w:uiPriority w:val="22"/>
    <w:qFormat/>
    <w:rsid w:val="00B67104"/>
    <w:rPr>
      <w:b/>
      <w:bCs/>
    </w:rPr>
  </w:style>
  <w:style w:type="paragraph" w:styleId="Textoindependiente">
    <w:name w:val="Body Text"/>
    <w:aliases w:val=" Car,Car"/>
    <w:basedOn w:val="Normal"/>
    <w:link w:val="TextoindependienteCar"/>
    <w:rsid w:val="00757348"/>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 Car Car,Car Car"/>
    <w:basedOn w:val="Fuentedeprrafopredeter"/>
    <w:link w:val="Textoindependiente"/>
    <w:rsid w:val="00757348"/>
    <w:rPr>
      <w:rFonts w:ascii="Times New Roman" w:eastAsia="Batang" w:hAnsi="Times New Roman" w:cs="Times New Roman"/>
      <w:lang w:val="es-ES" w:eastAsia="ar-SA"/>
    </w:rPr>
  </w:style>
  <w:style w:type="paragraph" w:customStyle="1" w:styleId="c2">
    <w:name w:val="c2"/>
    <w:basedOn w:val="Normal"/>
    <w:rsid w:val="00C360EB"/>
    <w:pPr>
      <w:widowControl w:val="0"/>
      <w:suppressAutoHyphens/>
      <w:overflowPunct w:val="0"/>
      <w:autoSpaceDE w:val="0"/>
      <w:spacing w:line="240" w:lineRule="atLeast"/>
      <w:jc w:val="center"/>
      <w:textAlignment w:val="baseline"/>
    </w:pPr>
    <w:rPr>
      <w:rFonts w:ascii="Times New Roman" w:eastAsia="Times New Roman" w:hAnsi="Times New Roman" w:cs="Times New Roman"/>
      <w:szCs w:val="20"/>
      <w:lang w:eastAsia="ar-SA"/>
    </w:rPr>
  </w:style>
  <w:style w:type="paragraph" w:styleId="Sinespaciado">
    <w:name w:val="No Spacing"/>
    <w:uiPriority w:val="1"/>
    <w:qFormat/>
    <w:rsid w:val="00C360EB"/>
  </w:style>
  <w:style w:type="paragraph" w:styleId="Textosinformato">
    <w:name w:val="Plain Text"/>
    <w:basedOn w:val="Normal"/>
    <w:link w:val="TextosinformatoCar"/>
    <w:uiPriority w:val="99"/>
    <w:semiHidden/>
    <w:unhideWhenUsed/>
    <w:rsid w:val="00C360EB"/>
    <w:rPr>
      <w:rFonts w:ascii="Consolas" w:eastAsia="Calibri" w:hAnsi="Consolas" w:cs="Times New Roman"/>
      <w:sz w:val="21"/>
      <w:szCs w:val="21"/>
      <w:lang w:val="es-ES"/>
    </w:rPr>
  </w:style>
  <w:style w:type="character" w:customStyle="1" w:styleId="TextosinformatoCar">
    <w:name w:val="Texto sin formato Car"/>
    <w:basedOn w:val="Fuentedeprrafopredeter"/>
    <w:link w:val="Textosinformato"/>
    <w:uiPriority w:val="99"/>
    <w:semiHidden/>
    <w:rsid w:val="00C360EB"/>
    <w:rPr>
      <w:rFonts w:ascii="Consolas" w:eastAsia="Calibri" w:hAnsi="Consolas" w:cs="Times New Roman"/>
      <w:sz w:val="21"/>
      <w:szCs w:val="21"/>
      <w:lang w:val="es-ES"/>
    </w:rPr>
  </w:style>
  <w:style w:type="paragraph" w:customStyle="1" w:styleId="Standard">
    <w:name w:val="Standard"/>
    <w:rsid w:val="004B1C04"/>
    <w:pPr>
      <w:widowControl w:val="0"/>
      <w:suppressAutoHyphens/>
      <w:autoSpaceDN w:val="0"/>
      <w:textAlignment w:val="baseline"/>
    </w:pPr>
    <w:rPr>
      <w:rFonts w:ascii="Times New Roman" w:eastAsia="Andale Sans UI" w:hAnsi="Times New Roman" w:cs="Tahoma"/>
      <w:kern w:val="3"/>
      <w:lang w:val="de-DE" w:eastAsia="ja-JP" w:bidi="fa-IR"/>
    </w:rPr>
  </w:style>
  <w:style w:type="paragraph" w:customStyle="1" w:styleId="Capitulo2">
    <w:name w:val="Capitulo 2"/>
    <w:basedOn w:val="Normal"/>
    <w:autoRedefine/>
    <w:qFormat/>
    <w:rsid w:val="004B1C04"/>
    <w:pPr>
      <w:keepNext/>
      <w:numPr>
        <w:numId w:val="36"/>
      </w:numPr>
      <w:tabs>
        <w:tab w:val="left" w:pos="851"/>
      </w:tabs>
      <w:spacing w:before="120" w:after="200" w:line="276" w:lineRule="auto"/>
      <w:jc w:val="both"/>
      <w:outlineLvl w:val="1"/>
    </w:pPr>
    <w:rPr>
      <w:rFonts w:ascii="Arial" w:eastAsia="Times New Roman" w:hAnsi="Arial" w:cs="Arial"/>
      <w:b/>
      <w:color w:val="3B3838" w:themeColor="background2" w:themeShade="40"/>
      <w:sz w:val="20"/>
      <w:szCs w:val="20"/>
      <w:lang w:val="es-CO" w:eastAsia="es-CO"/>
    </w:rPr>
  </w:style>
  <w:style w:type="paragraph" w:customStyle="1" w:styleId="Invias-VietaAlfabetica">
    <w:name w:val="Invias-Viñeta Alfabetica"/>
    <w:next w:val="Normal"/>
    <w:uiPriority w:val="99"/>
    <w:qFormat/>
    <w:rsid w:val="00F93444"/>
    <w:pPr>
      <w:numPr>
        <w:numId w:val="38"/>
      </w:numPr>
      <w:spacing w:before="240" w:after="240"/>
      <w:jc w:val="both"/>
    </w:pPr>
    <w:rPr>
      <w:rFonts w:ascii="Arial Narrow" w:eastAsia="Times New Roman" w:hAnsi="Arial Narrow" w:cs="Times New Roman"/>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35364056">
      <w:bodyDiv w:val="1"/>
      <w:marLeft w:val="0"/>
      <w:marRight w:val="0"/>
      <w:marTop w:val="0"/>
      <w:marBottom w:val="0"/>
      <w:divBdr>
        <w:top w:val="none" w:sz="0" w:space="0" w:color="auto"/>
        <w:left w:val="none" w:sz="0" w:space="0" w:color="auto"/>
        <w:bottom w:val="none" w:sz="0" w:space="0" w:color="auto"/>
        <w:right w:val="none" w:sz="0" w:space="0" w:color="auto"/>
      </w:divBdr>
      <w:divsChild>
        <w:div w:id="1628925315">
          <w:marLeft w:val="0"/>
          <w:marRight w:val="0"/>
          <w:marTop w:val="0"/>
          <w:marBottom w:val="0"/>
          <w:divBdr>
            <w:top w:val="none" w:sz="0" w:space="0" w:color="auto"/>
            <w:left w:val="none" w:sz="0" w:space="0" w:color="auto"/>
            <w:bottom w:val="none" w:sz="0" w:space="0" w:color="auto"/>
            <w:right w:val="none" w:sz="0" w:space="0" w:color="auto"/>
          </w:divBdr>
        </w:div>
        <w:div w:id="1858739425">
          <w:marLeft w:val="0"/>
          <w:marRight w:val="0"/>
          <w:marTop w:val="0"/>
          <w:marBottom w:val="0"/>
          <w:divBdr>
            <w:top w:val="none" w:sz="0" w:space="0" w:color="auto"/>
            <w:left w:val="none" w:sz="0" w:space="0" w:color="auto"/>
            <w:bottom w:val="none" w:sz="0" w:space="0" w:color="auto"/>
            <w:right w:val="none" w:sz="0" w:space="0" w:color="auto"/>
          </w:divBdr>
        </w:div>
        <w:div w:id="1796291575">
          <w:marLeft w:val="0"/>
          <w:marRight w:val="0"/>
          <w:marTop w:val="0"/>
          <w:marBottom w:val="0"/>
          <w:divBdr>
            <w:top w:val="none" w:sz="0" w:space="0" w:color="auto"/>
            <w:left w:val="none" w:sz="0" w:space="0" w:color="auto"/>
            <w:bottom w:val="none" w:sz="0" w:space="0" w:color="auto"/>
            <w:right w:val="none" w:sz="0" w:space="0" w:color="auto"/>
          </w:divBdr>
        </w:div>
        <w:div w:id="67458306">
          <w:marLeft w:val="0"/>
          <w:marRight w:val="0"/>
          <w:marTop w:val="0"/>
          <w:marBottom w:val="0"/>
          <w:divBdr>
            <w:top w:val="none" w:sz="0" w:space="0" w:color="auto"/>
            <w:left w:val="none" w:sz="0" w:space="0" w:color="auto"/>
            <w:bottom w:val="none" w:sz="0" w:space="0" w:color="auto"/>
            <w:right w:val="none" w:sz="0" w:space="0" w:color="auto"/>
          </w:divBdr>
        </w:div>
        <w:div w:id="1284580275">
          <w:marLeft w:val="0"/>
          <w:marRight w:val="0"/>
          <w:marTop w:val="0"/>
          <w:marBottom w:val="0"/>
          <w:divBdr>
            <w:top w:val="none" w:sz="0" w:space="0" w:color="auto"/>
            <w:left w:val="none" w:sz="0" w:space="0" w:color="auto"/>
            <w:bottom w:val="none" w:sz="0" w:space="0" w:color="auto"/>
            <w:right w:val="none" w:sz="0" w:space="0" w:color="auto"/>
          </w:divBdr>
        </w:div>
      </w:divsChild>
    </w:div>
    <w:div w:id="326445827">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890188327">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907639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idy.alvarado@manizale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iadeobraspublicas@manizales.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CC812-76AD-476C-80D8-08DD100DE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5445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Windows User</cp:lastModifiedBy>
  <cp:revision>2</cp:revision>
  <cp:lastPrinted>2021-05-20T18:54:00Z</cp:lastPrinted>
  <dcterms:created xsi:type="dcterms:W3CDTF">2021-07-23T20:56:00Z</dcterms:created>
  <dcterms:modified xsi:type="dcterms:W3CDTF">2021-07-23T20:56:00Z</dcterms:modified>
</cp:coreProperties>
</file>