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3F2" w:rsidRDefault="00E743F2" w:rsidP="00E743F2">
      <w:pPr>
        <w:pStyle w:val="Textoindependiente"/>
        <w:jc w:val="center"/>
        <w:rPr>
          <w:rFonts w:cs="Arial"/>
          <w:b/>
          <w:color w:val="0D0D0D" w:themeColor="text1" w:themeTint="F2"/>
          <w:sz w:val="20"/>
        </w:rPr>
      </w:pPr>
      <w:bookmarkStart w:id="0" w:name="_GoBack"/>
      <w:bookmarkEnd w:id="0"/>
      <w:r>
        <w:rPr>
          <w:rFonts w:cs="Arial"/>
          <w:b/>
          <w:color w:val="0D0D0D" w:themeColor="text1" w:themeTint="F2"/>
          <w:sz w:val="20"/>
        </w:rPr>
        <w:t xml:space="preserve">ANEXO No </w:t>
      </w:r>
      <w:r w:rsidR="009667F6">
        <w:rPr>
          <w:rFonts w:cs="Arial"/>
          <w:b/>
          <w:color w:val="0D0D0D" w:themeColor="text1" w:themeTint="F2"/>
          <w:sz w:val="20"/>
        </w:rPr>
        <w:t>4</w:t>
      </w:r>
    </w:p>
    <w:p w:rsidR="00E743F2" w:rsidRDefault="00E743F2" w:rsidP="00E743F2">
      <w:pPr>
        <w:pStyle w:val="Textoindependiente"/>
        <w:jc w:val="center"/>
        <w:rPr>
          <w:rFonts w:cs="Arial"/>
          <w:b/>
          <w:color w:val="0D0D0D" w:themeColor="text1" w:themeTint="F2"/>
          <w:sz w:val="20"/>
        </w:rPr>
      </w:pP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p>
    <w:p w:rsidR="00E743F2" w:rsidRPr="00C43F6C" w:rsidRDefault="00E743F2" w:rsidP="00E743F2">
      <w:pPr>
        <w:pStyle w:val="Prrafodelista"/>
        <w:adjustRightInd w:val="0"/>
        <w:ind w:left="851"/>
        <w:jc w:val="both"/>
        <w:rPr>
          <w:color w:val="0D0D0D" w:themeColor="text1" w:themeTint="F2"/>
        </w:rPr>
      </w:pPr>
    </w:p>
    <w:p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rsidR="00E743F2" w:rsidRPr="00C43F6C" w:rsidRDefault="00E743F2" w:rsidP="00E743F2">
      <w:pPr>
        <w:pStyle w:val="Textoindependiente"/>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E743F2" w:rsidRPr="00C43F6C" w:rsidRDefault="00E743F2" w:rsidP="00E743F2">
      <w:pPr>
        <w:pStyle w:val="Textoindependiente"/>
        <w:numPr>
          <w:ilvl w:val="12"/>
          <w:numId w:val="0"/>
        </w:numPr>
        <w:ind w:left="284" w:hanging="284"/>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E743F2" w:rsidRPr="00C43F6C" w:rsidRDefault="00E743F2" w:rsidP="00E743F2">
      <w:pPr>
        <w:pStyle w:val="Prrafodelista"/>
        <w:ind w:left="284" w:hanging="284"/>
        <w:rPr>
          <w:color w:val="0D0D0D" w:themeColor="text1" w:themeTint="F2"/>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E743F2" w:rsidRPr="00C43F6C" w:rsidRDefault="00E743F2" w:rsidP="00E743F2">
      <w:pPr>
        <w:pStyle w:val="Prrafodelista"/>
        <w:rPr>
          <w:color w:val="0D0D0D" w:themeColor="text1" w:themeTint="F2"/>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rsidR="00E743F2"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ind w:left="66"/>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ÁREA DE SANIDAD TOLIMA DE LA POLICÍA NACIONAL ACEPTARÁ DOCUMENTOS EN FOTOCOPIAS SIMPLES.</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ÁREA DE SANIDAD TOLIMA DE LA POLICÍA NACIONAL ACEPTARÁ FOTOCOPIAS SIMPLES.</w:t>
      </w:r>
    </w:p>
    <w:p w:rsidR="009C1030" w:rsidRDefault="009C1030" w:rsidP="004314E3">
      <w:pPr>
        <w:rPr>
          <w:lang w:val="es-ES"/>
        </w:rPr>
      </w:pPr>
    </w:p>
    <w:p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rsidR="009C1030" w:rsidRPr="00C43F6C" w:rsidRDefault="009C1030" w:rsidP="009C1030">
      <w:pPr>
        <w:adjustRightInd w:val="0"/>
        <w:jc w:val="both"/>
        <w:rPr>
          <w:b/>
          <w:bCs/>
          <w:color w:val="0D0D0D" w:themeColor="text1" w:themeTint="F2"/>
        </w:rPr>
      </w:pPr>
    </w:p>
    <w:p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acreditar la existencia del consorcio o de la unión temporal, y específicamente la circunstancia de tratarse de uno u otro, lo cual deberá declararse de manera expresa en el acuerdo de asociación </w:t>
      </w:r>
      <w:r w:rsidRPr="00C43F6C">
        <w:rPr>
          <w:color w:val="0D0D0D" w:themeColor="text1" w:themeTint="F2"/>
        </w:rPr>
        <w:lastRenderedPageBreak/>
        <w:t xml:space="preserve">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C1030" w:rsidRPr="00C43F6C" w:rsidRDefault="009C1030" w:rsidP="009C1030">
      <w:pPr>
        <w:tabs>
          <w:tab w:val="num" w:pos="0"/>
        </w:tabs>
        <w:adjustRightInd w:val="0"/>
        <w:ind w:left="284" w:hanging="284"/>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ÁREA DE SANIDAD TOLIMA La omisión de este señalamiento, hará que la POLICÍA NACIONAL – POLICÍA METROPOLITANA DE IBAGUE ÁREA DE SANIDAD TOLIMA tome la propuesta como presentada por un Consorcio para todos los efectos.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C1030" w:rsidRPr="00C43F6C" w:rsidRDefault="009C1030" w:rsidP="009C1030">
      <w:pPr>
        <w:adjustRightInd w:val="0"/>
        <w:ind w:left="284"/>
        <w:jc w:val="both"/>
        <w:rPr>
          <w:color w:val="0D0D0D" w:themeColor="text1" w:themeTint="F2"/>
        </w:rPr>
      </w:pPr>
    </w:p>
    <w:p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C1030" w:rsidRPr="00C43F6C" w:rsidRDefault="009C1030" w:rsidP="009C1030">
      <w:pPr>
        <w:pStyle w:val="Prrafodelista"/>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C1030" w:rsidRPr="00C43F6C" w:rsidRDefault="009C1030" w:rsidP="009C1030">
      <w:pPr>
        <w:pStyle w:val="Prrafodelista"/>
        <w:tabs>
          <w:tab w:val="num" w:pos="0"/>
        </w:tabs>
        <w:ind w:left="284" w:hanging="283"/>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C1030" w:rsidRPr="00C43F6C" w:rsidRDefault="009C1030" w:rsidP="009C1030">
      <w:pPr>
        <w:pStyle w:val="Prrafodelista"/>
        <w:rPr>
          <w:b/>
          <w:bCs/>
          <w:color w:val="0D0D0D" w:themeColor="text1" w:themeTint="F2"/>
        </w:rPr>
      </w:pPr>
    </w:p>
    <w:p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rsidR="009C1030" w:rsidRPr="00C43F6C" w:rsidRDefault="009C1030" w:rsidP="009C1030">
      <w:pPr>
        <w:tabs>
          <w:tab w:val="num" w:pos="0"/>
        </w:tabs>
        <w:adjustRightInd w:val="0"/>
        <w:ind w:left="284" w:hanging="283"/>
        <w:jc w:val="both"/>
        <w:rPr>
          <w:b/>
          <w:bCs/>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Una vez el Contrato sea adjudicado al consorcio o unión temporal y dentro de los dos (2) días hábiles siguientes a la notificación, éste debe presentar el NIT del Consorcio o Unión Temporal.</w:t>
      </w:r>
    </w:p>
    <w:p w:rsidR="009C1030" w:rsidRPr="00C43F6C" w:rsidRDefault="009C1030" w:rsidP="009C1030">
      <w:pPr>
        <w:adjustRightInd w:val="0"/>
        <w:ind w:left="284"/>
        <w:jc w:val="both"/>
        <w:rPr>
          <w:bCs/>
          <w:color w:val="0D0D0D" w:themeColor="text1" w:themeTint="F2"/>
        </w:rPr>
      </w:pPr>
    </w:p>
    <w:p w:rsidR="009C1030" w:rsidRDefault="009C1030" w:rsidP="009C1030">
      <w:r w:rsidRPr="00C43F6C">
        <w:rPr>
          <w:color w:val="0D0D0D" w:themeColor="text1" w:themeTint="F2"/>
        </w:rPr>
        <w:t>Se deberán indicar las obligaciones que cumple cada uno de los miembros de la unión temporal o consorcio</w:t>
      </w:r>
    </w:p>
    <w:p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F2"/>
    <w:rsid w:val="00121589"/>
    <w:rsid w:val="003630BB"/>
    <w:rsid w:val="004314E3"/>
    <w:rsid w:val="00815B16"/>
    <w:rsid w:val="008D651C"/>
    <w:rsid w:val="00960E6A"/>
    <w:rsid w:val="009667F6"/>
    <w:rsid w:val="009C1030"/>
    <w:rsid w:val="00E74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2345</Words>
  <Characters>12900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2</cp:revision>
  <dcterms:created xsi:type="dcterms:W3CDTF">2018-08-30T22:28:00Z</dcterms:created>
  <dcterms:modified xsi:type="dcterms:W3CDTF">2018-08-30T22:28:00Z</dcterms:modified>
</cp:coreProperties>
</file>