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W w:w="0" w:type="auto"/>
        <w:jc w:val="center"/>
        <w:tblLook w:val="04A0" w:firstRow="1" w:lastRow="0" w:firstColumn="1" w:lastColumn="0" w:noHBand="0" w:noVBand="1"/>
      </w:tblPr>
      <w:tblGrid>
        <w:gridCol w:w="920"/>
        <w:gridCol w:w="1702"/>
        <w:gridCol w:w="1220"/>
        <w:gridCol w:w="1965"/>
        <w:gridCol w:w="1429"/>
        <w:gridCol w:w="1592"/>
      </w:tblGrid>
      <w:tr w:rsidR="001B7F7E" w:rsidRPr="004E53F8" w:rsidTr="0049447D">
        <w:trPr>
          <w:jc w:val="center"/>
        </w:trPr>
        <w:tc>
          <w:tcPr>
            <w:tcW w:w="920" w:type="dxa"/>
          </w:tcPr>
          <w:p w:rsidR="001B7F7E" w:rsidRPr="00EA51B9" w:rsidRDefault="001B7F7E" w:rsidP="0049447D">
            <w:pPr>
              <w:autoSpaceDE w:val="0"/>
              <w:autoSpaceDN w:val="0"/>
              <w:adjustRightInd w:val="0"/>
              <w:jc w:val="center"/>
              <w:rPr>
                <w:rFonts w:ascii="Arial Narrow" w:hAnsi="Arial Narrow" w:cs="Arial"/>
                <w:b/>
                <w:bCs/>
              </w:rPr>
            </w:pPr>
            <w:bookmarkStart w:id="0" w:name="_GoBack"/>
            <w:bookmarkEnd w:id="0"/>
          </w:p>
          <w:p w:rsidR="001B7F7E" w:rsidRPr="00EA51B9" w:rsidRDefault="001B7F7E" w:rsidP="0049447D">
            <w:pPr>
              <w:autoSpaceDE w:val="0"/>
              <w:autoSpaceDN w:val="0"/>
              <w:adjustRightInd w:val="0"/>
              <w:jc w:val="center"/>
              <w:rPr>
                <w:rFonts w:ascii="Arial Narrow" w:hAnsi="Arial Narrow" w:cs="Arial"/>
                <w:b/>
                <w:bCs/>
              </w:rPr>
            </w:pPr>
            <w:r w:rsidRPr="00EA51B9">
              <w:rPr>
                <w:rFonts w:ascii="Arial Narrow" w:hAnsi="Arial Narrow" w:cs="Arial"/>
                <w:b/>
                <w:bCs/>
              </w:rPr>
              <w:t>Ítem</w:t>
            </w:r>
          </w:p>
        </w:tc>
        <w:tc>
          <w:tcPr>
            <w:tcW w:w="1702" w:type="dxa"/>
          </w:tcPr>
          <w:p w:rsidR="001B7F7E" w:rsidRPr="00EA51B9" w:rsidRDefault="001B7F7E" w:rsidP="0049447D">
            <w:pPr>
              <w:autoSpaceDE w:val="0"/>
              <w:autoSpaceDN w:val="0"/>
              <w:adjustRightInd w:val="0"/>
              <w:jc w:val="center"/>
              <w:rPr>
                <w:rFonts w:ascii="Arial Narrow" w:hAnsi="Arial Narrow" w:cs="Arial"/>
                <w:b/>
                <w:bCs/>
              </w:rPr>
            </w:pPr>
          </w:p>
          <w:p w:rsidR="001B7F7E" w:rsidRPr="00EA51B9" w:rsidRDefault="001B7F7E" w:rsidP="0049447D">
            <w:pPr>
              <w:autoSpaceDE w:val="0"/>
              <w:autoSpaceDN w:val="0"/>
              <w:adjustRightInd w:val="0"/>
              <w:jc w:val="center"/>
              <w:rPr>
                <w:rFonts w:ascii="Arial Narrow" w:hAnsi="Arial Narrow" w:cs="Arial"/>
                <w:b/>
                <w:bCs/>
              </w:rPr>
            </w:pPr>
            <w:r w:rsidRPr="00EA51B9">
              <w:rPr>
                <w:rFonts w:ascii="Arial Narrow" w:hAnsi="Arial Narrow" w:cs="Arial"/>
                <w:b/>
                <w:bCs/>
              </w:rPr>
              <w:t>Producto</w:t>
            </w:r>
          </w:p>
        </w:tc>
        <w:tc>
          <w:tcPr>
            <w:tcW w:w="1220" w:type="dxa"/>
            <w:vAlign w:val="center"/>
          </w:tcPr>
          <w:p w:rsidR="001B7F7E" w:rsidRPr="00EA51B9" w:rsidRDefault="001B7F7E" w:rsidP="0049447D">
            <w:pPr>
              <w:autoSpaceDE w:val="0"/>
              <w:autoSpaceDN w:val="0"/>
              <w:adjustRightInd w:val="0"/>
              <w:jc w:val="center"/>
              <w:rPr>
                <w:rFonts w:ascii="Arial Narrow" w:hAnsi="Arial Narrow" w:cs="Arial"/>
                <w:b/>
                <w:bCs/>
              </w:rPr>
            </w:pPr>
            <w:r w:rsidRPr="00EA51B9">
              <w:rPr>
                <w:rFonts w:ascii="Arial Narrow" w:hAnsi="Arial Narrow" w:cs="Arial"/>
                <w:b/>
                <w:bCs/>
              </w:rPr>
              <w:t>Cantidad</w:t>
            </w:r>
          </w:p>
        </w:tc>
        <w:tc>
          <w:tcPr>
            <w:tcW w:w="1965" w:type="dxa"/>
            <w:vAlign w:val="center"/>
          </w:tcPr>
          <w:p w:rsidR="001B7F7E" w:rsidRPr="00EA51B9" w:rsidRDefault="001B7F7E" w:rsidP="0049447D">
            <w:pPr>
              <w:autoSpaceDE w:val="0"/>
              <w:autoSpaceDN w:val="0"/>
              <w:adjustRightInd w:val="0"/>
              <w:jc w:val="center"/>
              <w:rPr>
                <w:rFonts w:ascii="Arial Narrow" w:hAnsi="Arial Narrow" w:cs="Arial"/>
                <w:b/>
                <w:bCs/>
              </w:rPr>
            </w:pPr>
            <w:r w:rsidRPr="00EA51B9">
              <w:rPr>
                <w:rFonts w:ascii="Arial Narrow" w:hAnsi="Arial Narrow" w:cs="Arial"/>
                <w:b/>
                <w:bCs/>
              </w:rPr>
              <w:t>Valor unitario techo</w:t>
            </w:r>
          </w:p>
          <w:p w:rsidR="001B7F7E" w:rsidRPr="00EA51B9" w:rsidRDefault="001B7F7E" w:rsidP="0049447D">
            <w:pPr>
              <w:autoSpaceDE w:val="0"/>
              <w:autoSpaceDN w:val="0"/>
              <w:adjustRightInd w:val="0"/>
              <w:jc w:val="center"/>
              <w:rPr>
                <w:rFonts w:ascii="Arial Narrow" w:hAnsi="Arial Narrow" w:cs="Arial"/>
                <w:b/>
                <w:bCs/>
              </w:rPr>
            </w:pPr>
          </w:p>
          <w:p w:rsidR="001B7F7E" w:rsidRPr="00EA51B9" w:rsidRDefault="001B7F7E" w:rsidP="0049447D">
            <w:pPr>
              <w:autoSpaceDE w:val="0"/>
              <w:autoSpaceDN w:val="0"/>
              <w:adjustRightInd w:val="0"/>
              <w:jc w:val="center"/>
              <w:rPr>
                <w:rFonts w:ascii="Arial Narrow" w:hAnsi="Arial Narrow" w:cs="Arial"/>
                <w:b/>
                <w:bCs/>
              </w:rPr>
            </w:pPr>
            <w:r w:rsidRPr="00EA51B9">
              <w:rPr>
                <w:rFonts w:ascii="Arial Narrow" w:hAnsi="Arial Narrow" w:cs="Arial"/>
                <w:b/>
                <w:bCs/>
              </w:rPr>
              <w:t>(Incluido IVA)</w:t>
            </w:r>
          </w:p>
        </w:tc>
        <w:tc>
          <w:tcPr>
            <w:tcW w:w="1429" w:type="dxa"/>
          </w:tcPr>
          <w:p w:rsidR="001B7F7E" w:rsidRPr="00EA51B9" w:rsidRDefault="001B7F7E" w:rsidP="0049447D">
            <w:pPr>
              <w:autoSpaceDE w:val="0"/>
              <w:autoSpaceDN w:val="0"/>
              <w:adjustRightInd w:val="0"/>
              <w:jc w:val="center"/>
              <w:rPr>
                <w:rFonts w:ascii="Arial Narrow" w:hAnsi="Arial Narrow" w:cs="Arial"/>
                <w:b/>
                <w:bCs/>
              </w:rPr>
            </w:pPr>
            <w:r w:rsidRPr="00EA51B9">
              <w:rPr>
                <w:rFonts w:ascii="Arial Narrow" w:hAnsi="Arial Narrow" w:cs="Arial"/>
                <w:b/>
                <w:bCs/>
              </w:rPr>
              <w:t>Valor unitario ofertado        (Incluido IVA)</w:t>
            </w:r>
          </w:p>
        </w:tc>
        <w:tc>
          <w:tcPr>
            <w:tcW w:w="1592" w:type="dxa"/>
          </w:tcPr>
          <w:p w:rsidR="001B7F7E" w:rsidRPr="00EA51B9" w:rsidRDefault="001B7F7E" w:rsidP="0049447D">
            <w:pPr>
              <w:autoSpaceDE w:val="0"/>
              <w:autoSpaceDN w:val="0"/>
              <w:adjustRightInd w:val="0"/>
              <w:jc w:val="center"/>
              <w:rPr>
                <w:rFonts w:ascii="Arial Narrow" w:hAnsi="Arial Narrow" w:cs="Arial"/>
                <w:b/>
                <w:bCs/>
              </w:rPr>
            </w:pPr>
            <w:r w:rsidRPr="00EA51B9">
              <w:rPr>
                <w:rFonts w:ascii="Arial Narrow" w:hAnsi="Arial Narrow" w:cs="Arial"/>
                <w:b/>
                <w:bCs/>
              </w:rPr>
              <w:t>Valor Total ofertado        (Incluido IVA)</w:t>
            </w:r>
          </w:p>
        </w:tc>
      </w:tr>
      <w:tr w:rsidR="001B7F7E" w:rsidRPr="004E53F8" w:rsidTr="0049447D">
        <w:trPr>
          <w:trHeight w:val="422"/>
          <w:jc w:val="center"/>
        </w:trPr>
        <w:tc>
          <w:tcPr>
            <w:tcW w:w="920" w:type="dxa"/>
            <w:vAlign w:val="center"/>
          </w:tcPr>
          <w:p w:rsidR="001B7F7E" w:rsidRPr="00EA51B9" w:rsidRDefault="001B7F7E" w:rsidP="0049447D">
            <w:pPr>
              <w:autoSpaceDE w:val="0"/>
              <w:autoSpaceDN w:val="0"/>
              <w:adjustRightInd w:val="0"/>
              <w:jc w:val="center"/>
              <w:rPr>
                <w:rFonts w:ascii="Arial Narrow" w:hAnsi="Arial Narrow" w:cs="Arial"/>
                <w:bCs/>
              </w:rPr>
            </w:pPr>
            <w:r w:rsidRPr="00EA51B9">
              <w:rPr>
                <w:rFonts w:ascii="Arial Narrow" w:hAnsi="Arial Narrow" w:cs="Arial"/>
                <w:bCs/>
              </w:rPr>
              <w:t>1</w:t>
            </w:r>
          </w:p>
        </w:tc>
        <w:tc>
          <w:tcPr>
            <w:tcW w:w="1702" w:type="dxa"/>
            <w:vAlign w:val="center"/>
          </w:tcPr>
          <w:p w:rsidR="001B7F7E" w:rsidRPr="00EA51B9" w:rsidRDefault="001B7F7E" w:rsidP="0049447D">
            <w:pPr>
              <w:autoSpaceDE w:val="0"/>
              <w:autoSpaceDN w:val="0"/>
              <w:adjustRightInd w:val="0"/>
              <w:jc w:val="center"/>
              <w:rPr>
                <w:rFonts w:ascii="Arial Narrow" w:hAnsi="Arial Narrow" w:cs="Arial"/>
                <w:bCs/>
              </w:rPr>
            </w:pPr>
            <w:r w:rsidRPr="00EA51B9">
              <w:rPr>
                <w:rFonts w:ascii="Arial Narrow" w:hAnsi="Arial Narrow" w:cs="Arial"/>
                <w:bCs/>
              </w:rPr>
              <w:t>Cajas Plásticas Azules</w:t>
            </w:r>
          </w:p>
        </w:tc>
        <w:tc>
          <w:tcPr>
            <w:tcW w:w="1220" w:type="dxa"/>
            <w:vAlign w:val="center"/>
          </w:tcPr>
          <w:p w:rsidR="001B7F7E" w:rsidRPr="00EA51B9" w:rsidRDefault="001B7F7E" w:rsidP="0049447D">
            <w:pPr>
              <w:autoSpaceDE w:val="0"/>
              <w:autoSpaceDN w:val="0"/>
              <w:adjustRightInd w:val="0"/>
              <w:jc w:val="center"/>
              <w:rPr>
                <w:rFonts w:ascii="Arial Narrow" w:hAnsi="Arial Narrow" w:cs="Arial"/>
                <w:bCs/>
              </w:rPr>
            </w:pPr>
            <w:r>
              <w:rPr>
                <w:rFonts w:ascii="Arial Narrow" w:hAnsi="Arial Narrow" w:cs="Arial"/>
                <w:bCs/>
              </w:rPr>
              <w:t>15.756</w:t>
            </w:r>
          </w:p>
        </w:tc>
        <w:tc>
          <w:tcPr>
            <w:tcW w:w="1965" w:type="dxa"/>
            <w:vAlign w:val="center"/>
          </w:tcPr>
          <w:p w:rsidR="001B7F7E" w:rsidRPr="00EA51B9" w:rsidRDefault="001B7F7E" w:rsidP="0049447D">
            <w:pPr>
              <w:jc w:val="center"/>
              <w:rPr>
                <w:rFonts w:ascii="Arial Narrow" w:hAnsi="Arial Narrow" w:cs="Arial"/>
                <w:bCs/>
              </w:rPr>
            </w:pPr>
            <w:r w:rsidRPr="00EA51B9">
              <w:rPr>
                <w:rFonts w:ascii="Arial Narrow" w:hAnsi="Arial Narrow" w:cs="Arial"/>
                <w:bCs/>
              </w:rPr>
              <w:t>$47.600,00</w:t>
            </w:r>
          </w:p>
        </w:tc>
        <w:tc>
          <w:tcPr>
            <w:tcW w:w="1429" w:type="dxa"/>
            <w:vAlign w:val="center"/>
          </w:tcPr>
          <w:p w:rsidR="001B7F7E" w:rsidRPr="00EA51B9" w:rsidRDefault="001B7F7E" w:rsidP="0049447D">
            <w:pPr>
              <w:autoSpaceDE w:val="0"/>
              <w:autoSpaceDN w:val="0"/>
              <w:adjustRightInd w:val="0"/>
              <w:jc w:val="center"/>
              <w:rPr>
                <w:rFonts w:ascii="Arial Narrow" w:hAnsi="Arial Narrow" w:cs="Arial"/>
                <w:bCs/>
              </w:rPr>
            </w:pPr>
          </w:p>
        </w:tc>
        <w:tc>
          <w:tcPr>
            <w:tcW w:w="1592" w:type="dxa"/>
            <w:vAlign w:val="center"/>
          </w:tcPr>
          <w:p w:rsidR="001B7F7E" w:rsidRPr="00EA51B9" w:rsidRDefault="001B7F7E" w:rsidP="0049447D">
            <w:pPr>
              <w:autoSpaceDE w:val="0"/>
              <w:autoSpaceDN w:val="0"/>
              <w:adjustRightInd w:val="0"/>
              <w:jc w:val="center"/>
              <w:rPr>
                <w:rFonts w:ascii="Arial Narrow" w:hAnsi="Arial Narrow" w:cs="Arial"/>
                <w:bCs/>
              </w:rPr>
            </w:pPr>
          </w:p>
        </w:tc>
      </w:tr>
      <w:tr w:rsidR="001B7F7E" w:rsidRPr="004E53F8" w:rsidTr="0049447D">
        <w:trPr>
          <w:jc w:val="center"/>
        </w:trPr>
        <w:tc>
          <w:tcPr>
            <w:tcW w:w="3842" w:type="dxa"/>
            <w:gridSpan w:val="3"/>
            <w:vAlign w:val="center"/>
          </w:tcPr>
          <w:p w:rsidR="001B7F7E" w:rsidRPr="00EA51B9" w:rsidRDefault="001B7F7E" w:rsidP="0049447D">
            <w:pPr>
              <w:autoSpaceDE w:val="0"/>
              <w:autoSpaceDN w:val="0"/>
              <w:adjustRightInd w:val="0"/>
              <w:jc w:val="center"/>
              <w:rPr>
                <w:rFonts w:ascii="Arial Narrow" w:hAnsi="Arial Narrow" w:cs="Arial"/>
                <w:bCs/>
              </w:rPr>
            </w:pPr>
            <w:r w:rsidRPr="00EA51B9">
              <w:rPr>
                <w:rFonts w:ascii="Arial Narrow" w:hAnsi="Arial Narrow" w:cs="Arial"/>
                <w:bCs/>
              </w:rPr>
              <w:t>Sumatoria del valor total unitario</w:t>
            </w:r>
          </w:p>
        </w:tc>
        <w:tc>
          <w:tcPr>
            <w:tcW w:w="1965" w:type="dxa"/>
            <w:vAlign w:val="center"/>
          </w:tcPr>
          <w:p w:rsidR="001B7F7E" w:rsidRPr="00EA51B9" w:rsidRDefault="001B7F7E" w:rsidP="0049447D">
            <w:pPr>
              <w:jc w:val="center"/>
              <w:rPr>
                <w:rFonts w:ascii="Arial Narrow" w:hAnsi="Arial Narrow" w:cs="Arial"/>
                <w:bCs/>
              </w:rPr>
            </w:pPr>
            <w:r w:rsidRPr="00EA51B9">
              <w:rPr>
                <w:rFonts w:ascii="Arial Narrow" w:hAnsi="Arial Narrow" w:cs="Arial"/>
                <w:bCs/>
              </w:rPr>
              <w:t xml:space="preserve">$   749.985.600,00 </w:t>
            </w:r>
          </w:p>
          <w:p w:rsidR="001B7F7E" w:rsidRPr="00EA51B9" w:rsidRDefault="001B7F7E" w:rsidP="0049447D">
            <w:pPr>
              <w:autoSpaceDE w:val="0"/>
              <w:autoSpaceDN w:val="0"/>
              <w:adjustRightInd w:val="0"/>
              <w:jc w:val="center"/>
              <w:rPr>
                <w:rFonts w:ascii="Arial Narrow" w:hAnsi="Arial Narrow" w:cs="Arial"/>
                <w:bCs/>
              </w:rPr>
            </w:pPr>
          </w:p>
        </w:tc>
        <w:tc>
          <w:tcPr>
            <w:tcW w:w="1429" w:type="dxa"/>
            <w:vAlign w:val="center"/>
          </w:tcPr>
          <w:p w:rsidR="001B7F7E" w:rsidRPr="00EA51B9" w:rsidRDefault="001B7F7E" w:rsidP="0049447D">
            <w:pPr>
              <w:autoSpaceDE w:val="0"/>
              <w:autoSpaceDN w:val="0"/>
              <w:adjustRightInd w:val="0"/>
              <w:jc w:val="center"/>
              <w:rPr>
                <w:rFonts w:ascii="Arial Narrow" w:hAnsi="Arial Narrow" w:cs="Arial"/>
                <w:bCs/>
              </w:rPr>
            </w:pPr>
            <w:r w:rsidRPr="00EA51B9">
              <w:rPr>
                <w:rFonts w:ascii="Arial Narrow" w:hAnsi="Arial Narrow" w:cs="Arial"/>
                <w:bCs/>
              </w:rPr>
              <w:t>Indicar Sumatoria del valor total unitario para el inicio de la subasta</w:t>
            </w:r>
          </w:p>
        </w:tc>
        <w:tc>
          <w:tcPr>
            <w:tcW w:w="1592" w:type="dxa"/>
            <w:vAlign w:val="center"/>
          </w:tcPr>
          <w:p w:rsidR="001B7F7E" w:rsidRPr="00EA51B9" w:rsidRDefault="001B7F7E" w:rsidP="0049447D">
            <w:pPr>
              <w:autoSpaceDE w:val="0"/>
              <w:autoSpaceDN w:val="0"/>
              <w:adjustRightInd w:val="0"/>
              <w:jc w:val="center"/>
              <w:rPr>
                <w:rFonts w:ascii="Arial Narrow" w:hAnsi="Arial Narrow" w:cs="Arial"/>
                <w:bCs/>
              </w:rPr>
            </w:pPr>
            <w:r w:rsidRPr="00EA51B9">
              <w:rPr>
                <w:rFonts w:ascii="Arial Narrow" w:hAnsi="Arial Narrow" w:cs="Arial"/>
                <w:bCs/>
              </w:rPr>
              <w:t>Indicar Valor Total ofertado        (Incluido IVA) $</w:t>
            </w:r>
          </w:p>
        </w:tc>
      </w:tr>
    </w:tbl>
    <w:p w:rsidR="001B7F7E" w:rsidRPr="00EA51B9" w:rsidRDefault="001B7F7E" w:rsidP="001B7F7E">
      <w:pPr>
        <w:autoSpaceDE w:val="0"/>
        <w:autoSpaceDN w:val="0"/>
        <w:adjustRightInd w:val="0"/>
        <w:spacing w:after="0" w:line="240" w:lineRule="auto"/>
        <w:jc w:val="both"/>
        <w:rPr>
          <w:rFonts w:ascii="Arial Narrow" w:hAnsi="Arial Narrow" w:cs="Arial"/>
          <w:b/>
          <w:bCs/>
        </w:rPr>
      </w:pPr>
    </w:p>
    <w:p w:rsidR="001B7F7E" w:rsidRPr="00211A62" w:rsidRDefault="001B7F7E" w:rsidP="001B7F7E">
      <w:pPr>
        <w:autoSpaceDE w:val="0"/>
        <w:autoSpaceDN w:val="0"/>
        <w:adjustRightInd w:val="0"/>
        <w:spacing w:after="0" w:line="240" w:lineRule="auto"/>
        <w:jc w:val="both"/>
        <w:rPr>
          <w:rFonts w:ascii="Arial Narrow" w:hAnsi="Arial Narrow" w:cs="Arial"/>
          <w:b/>
          <w:bCs/>
        </w:rPr>
      </w:pPr>
    </w:p>
    <w:p w:rsidR="001B7F7E" w:rsidRPr="00211A62" w:rsidRDefault="001B7F7E" w:rsidP="001B7F7E">
      <w:pPr>
        <w:autoSpaceDE w:val="0"/>
        <w:autoSpaceDN w:val="0"/>
        <w:adjustRightInd w:val="0"/>
        <w:spacing w:after="0" w:line="240" w:lineRule="auto"/>
        <w:jc w:val="both"/>
        <w:rPr>
          <w:rFonts w:ascii="Arial Narrow" w:hAnsi="Arial Narrow" w:cs="Arial"/>
          <w:b/>
          <w:bCs/>
        </w:rPr>
      </w:pPr>
      <w:r w:rsidRPr="00211A62">
        <w:rPr>
          <w:rFonts w:ascii="Arial Narrow" w:hAnsi="Arial Narrow" w:cs="Arial"/>
          <w:b/>
          <w:bCs/>
        </w:rPr>
        <w:t xml:space="preserve">Nota 1: </w:t>
      </w:r>
      <w:r w:rsidRPr="00211A62">
        <w:rPr>
          <w:rFonts w:ascii="Arial Narrow" w:hAnsi="Arial Narrow" w:cs="Arial"/>
          <w:bCs/>
        </w:rPr>
        <w:t>Para el inicio de la subasta se tendrá en cuenta la Sumatoria del valor total unitario (Incluido IVA)</w:t>
      </w:r>
    </w:p>
    <w:p w:rsidR="001B7F7E" w:rsidRPr="00211A62" w:rsidRDefault="001B7F7E" w:rsidP="001B7F7E">
      <w:pPr>
        <w:autoSpaceDE w:val="0"/>
        <w:autoSpaceDN w:val="0"/>
        <w:adjustRightInd w:val="0"/>
        <w:spacing w:after="0" w:line="240" w:lineRule="auto"/>
        <w:jc w:val="both"/>
        <w:rPr>
          <w:rFonts w:ascii="Arial Narrow" w:hAnsi="Arial Narrow" w:cs="Arial"/>
          <w:b/>
          <w:bCs/>
        </w:rPr>
      </w:pPr>
    </w:p>
    <w:p w:rsidR="001B7F7E" w:rsidRPr="00211A62" w:rsidRDefault="001B7F7E" w:rsidP="001B7F7E">
      <w:pPr>
        <w:autoSpaceDE w:val="0"/>
        <w:autoSpaceDN w:val="0"/>
        <w:adjustRightInd w:val="0"/>
        <w:spacing w:after="0" w:line="240" w:lineRule="auto"/>
        <w:jc w:val="both"/>
        <w:rPr>
          <w:rFonts w:ascii="Arial Narrow" w:hAnsi="Arial Narrow" w:cs="Arial"/>
          <w:bCs/>
        </w:rPr>
      </w:pPr>
      <w:r w:rsidRPr="00211A62">
        <w:rPr>
          <w:rFonts w:ascii="Arial Narrow" w:hAnsi="Arial Narrow" w:cs="Arial"/>
          <w:b/>
          <w:bCs/>
        </w:rPr>
        <w:t xml:space="preserve">Nota 2: </w:t>
      </w:r>
      <w:r w:rsidRPr="00211A62">
        <w:rPr>
          <w:rFonts w:ascii="Arial Narrow" w:hAnsi="Arial Narrow" w:cs="Arial"/>
          <w:bCs/>
        </w:rPr>
        <w:t xml:space="preserve">En ningún caso los </w:t>
      </w:r>
      <w:r w:rsidRPr="00211A62">
        <w:rPr>
          <w:rFonts w:ascii="Arial Narrow" w:hAnsi="Arial Narrow" w:cs="Arial"/>
          <w:bCs/>
          <w:u w:val="single"/>
        </w:rPr>
        <w:t>Valores Unitarios Ofertados</w:t>
      </w:r>
      <w:r w:rsidRPr="00211A62">
        <w:rPr>
          <w:rFonts w:ascii="Arial Narrow" w:hAnsi="Arial Narrow" w:cs="Arial"/>
          <w:bCs/>
        </w:rPr>
        <w:t>, podrán superar los Valores Unitarios Techo establecidos para cada ítem, será pena de rechazo de su oferta.</w:t>
      </w:r>
    </w:p>
    <w:p w:rsidR="001B7F7E" w:rsidRPr="00211A62" w:rsidRDefault="001B7F7E" w:rsidP="001B7F7E">
      <w:pPr>
        <w:autoSpaceDE w:val="0"/>
        <w:autoSpaceDN w:val="0"/>
        <w:adjustRightInd w:val="0"/>
        <w:spacing w:after="0" w:line="240" w:lineRule="auto"/>
        <w:jc w:val="both"/>
        <w:rPr>
          <w:rFonts w:ascii="Arial Narrow" w:hAnsi="Arial Narrow" w:cs="Arial"/>
          <w:b/>
          <w:bCs/>
        </w:rPr>
      </w:pPr>
    </w:p>
    <w:p w:rsidR="001B7F7E" w:rsidRPr="00211A62" w:rsidRDefault="001B7F7E" w:rsidP="001B7F7E">
      <w:pPr>
        <w:autoSpaceDE w:val="0"/>
        <w:autoSpaceDN w:val="0"/>
        <w:adjustRightInd w:val="0"/>
        <w:spacing w:after="0" w:line="240" w:lineRule="auto"/>
        <w:jc w:val="both"/>
        <w:rPr>
          <w:rFonts w:ascii="Arial Narrow" w:hAnsi="Arial Narrow" w:cs="Arial"/>
          <w:b/>
          <w:bCs/>
        </w:rPr>
      </w:pPr>
      <w:r w:rsidRPr="00211A62">
        <w:rPr>
          <w:rFonts w:ascii="Arial Narrow" w:hAnsi="Arial Narrow" w:cs="Arial"/>
          <w:b/>
          <w:bCs/>
        </w:rPr>
        <w:t>Nota 3</w:t>
      </w:r>
      <w:r w:rsidRPr="00211A62">
        <w:rPr>
          <w:rFonts w:ascii="Arial Narrow" w:hAnsi="Arial Narrow" w:cs="Arial"/>
          <w:bCs/>
        </w:rPr>
        <w:t xml:space="preserve">: Los </w:t>
      </w:r>
      <w:r w:rsidRPr="00211A62">
        <w:rPr>
          <w:rFonts w:ascii="Arial Narrow" w:hAnsi="Arial Narrow" w:cs="Arial"/>
          <w:bCs/>
          <w:u w:val="single"/>
        </w:rPr>
        <w:t>Valores Unitarios Ofertados</w:t>
      </w:r>
      <w:r w:rsidRPr="00211A62">
        <w:rPr>
          <w:rFonts w:ascii="Arial Narrow" w:hAnsi="Arial Narrow" w:cs="Arial"/>
          <w:bCs/>
        </w:rPr>
        <w:t xml:space="preserve"> deberán incluir todos los costos, impuestos, transporte y demás gastos inherentes al cumplimiento satisfactorio del contrato</w:t>
      </w:r>
      <w:r w:rsidRPr="00211A62">
        <w:rPr>
          <w:rFonts w:ascii="Arial Narrow" w:hAnsi="Arial Narrow" w:cs="Arial"/>
          <w:b/>
          <w:bCs/>
        </w:rPr>
        <w:t>.</w:t>
      </w:r>
    </w:p>
    <w:p w:rsidR="001B7F7E" w:rsidRPr="00211A62" w:rsidRDefault="001B7F7E" w:rsidP="001B7F7E">
      <w:pPr>
        <w:autoSpaceDE w:val="0"/>
        <w:autoSpaceDN w:val="0"/>
        <w:adjustRightInd w:val="0"/>
        <w:spacing w:after="0" w:line="240" w:lineRule="auto"/>
        <w:jc w:val="both"/>
        <w:rPr>
          <w:rFonts w:ascii="Arial Narrow" w:hAnsi="Arial Narrow" w:cs="Arial"/>
          <w:b/>
          <w:bCs/>
        </w:rPr>
      </w:pPr>
    </w:p>
    <w:p w:rsidR="001B7F7E" w:rsidRPr="00211A62" w:rsidRDefault="001B7F7E" w:rsidP="001B7F7E">
      <w:pPr>
        <w:autoSpaceDE w:val="0"/>
        <w:autoSpaceDN w:val="0"/>
        <w:adjustRightInd w:val="0"/>
        <w:spacing w:after="0" w:line="240" w:lineRule="auto"/>
        <w:jc w:val="both"/>
        <w:rPr>
          <w:rFonts w:ascii="Arial Narrow" w:hAnsi="Arial Narrow" w:cs="Arial"/>
          <w:bCs/>
        </w:rPr>
      </w:pPr>
      <w:r w:rsidRPr="00211A62">
        <w:rPr>
          <w:rFonts w:ascii="Arial Narrow" w:hAnsi="Arial Narrow" w:cs="Arial"/>
          <w:b/>
          <w:bCs/>
        </w:rPr>
        <w:t xml:space="preserve">Nota 4: </w:t>
      </w:r>
      <w:r w:rsidRPr="00211A62">
        <w:rPr>
          <w:rFonts w:ascii="Arial Narrow" w:hAnsi="Arial Narrow" w:cs="Arial"/>
          <w:bCs/>
        </w:rPr>
        <w:t xml:space="preserve">La entidad realizará la verificación aritmética de los </w:t>
      </w:r>
      <w:r w:rsidRPr="00211A62">
        <w:rPr>
          <w:rFonts w:ascii="Arial Narrow" w:hAnsi="Arial Narrow" w:cs="Arial"/>
          <w:bCs/>
          <w:u w:val="single"/>
        </w:rPr>
        <w:t>Valores Totales Ofertados</w:t>
      </w:r>
      <w:r w:rsidRPr="00211A62">
        <w:rPr>
          <w:rFonts w:ascii="Arial Narrow" w:hAnsi="Arial Narrow" w:cs="Arial"/>
          <w:bCs/>
        </w:rPr>
        <w:t>, en caso de error, prevalecerán los Valores Unitarios Ofertados y el Valor Total Ofertado corresponderá al resultado que arroje la sumatoria correcta de dichos valores unitarios.</w:t>
      </w:r>
    </w:p>
    <w:p w:rsidR="001B7F7E" w:rsidRPr="00211A62" w:rsidRDefault="001B7F7E" w:rsidP="001B7F7E">
      <w:pPr>
        <w:autoSpaceDE w:val="0"/>
        <w:autoSpaceDN w:val="0"/>
        <w:adjustRightInd w:val="0"/>
        <w:spacing w:after="0" w:line="240" w:lineRule="auto"/>
        <w:jc w:val="both"/>
        <w:rPr>
          <w:rFonts w:ascii="Arial Narrow" w:hAnsi="Arial Narrow" w:cs="Arial"/>
          <w:bCs/>
        </w:rPr>
      </w:pPr>
    </w:p>
    <w:p w:rsidR="001B7F7E" w:rsidRPr="00211A62" w:rsidRDefault="001B7F7E" w:rsidP="001B7F7E">
      <w:pPr>
        <w:autoSpaceDE w:val="0"/>
        <w:autoSpaceDN w:val="0"/>
        <w:adjustRightInd w:val="0"/>
        <w:spacing w:after="0" w:line="240" w:lineRule="auto"/>
        <w:jc w:val="both"/>
        <w:rPr>
          <w:rFonts w:ascii="Arial Narrow" w:hAnsi="Arial Narrow" w:cs="Arial"/>
          <w:bCs/>
        </w:rPr>
      </w:pPr>
      <w:r w:rsidRPr="00211A62">
        <w:rPr>
          <w:rFonts w:ascii="Arial Narrow" w:hAnsi="Arial Narrow" w:cs="Arial"/>
          <w:b/>
          <w:bCs/>
        </w:rPr>
        <w:t xml:space="preserve">Nota 5: </w:t>
      </w:r>
      <w:r w:rsidRPr="00211A62">
        <w:rPr>
          <w:rFonts w:ascii="Arial Narrow" w:hAnsi="Arial Narrow" w:cs="Arial"/>
          <w:bCs/>
        </w:rPr>
        <w:t xml:space="preserve">Una vez finalizada la puja de la subasta inversa presencial, a todos los valores unitarios ofertados inicialmente se le aplicará el porcentaje de descuento final obtenido mediante la subasta. La entidad se reserva el derecho de adquirir  mayor cantidad de cada uno de los ítems de acuerdo al ahorro alcanzado en la subasta y a la necesidad de la entidad, hasta agotar el presupuesto. </w:t>
      </w:r>
    </w:p>
    <w:p w:rsidR="001B7F7E" w:rsidRPr="00211A62" w:rsidRDefault="001B7F7E" w:rsidP="001B7F7E">
      <w:pPr>
        <w:autoSpaceDE w:val="0"/>
        <w:autoSpaceDN w:val="0"/>
        <w:adjustRightInd w:val="0"/>
        <w:spacing w:after="0" w:line="240" w:lineRule="auto"/>
        <w:jc w:val="both"/>
        <w:rPr>
          <w:rFonts w:ascii="Arial Narrow" w:hAnsi="Arial Narrow" w:cs="Arial"/>
          <w:bCs/>
        </w:rPr>
      </w:pPr>
    </w:p>
    <w:p w:rsidR="001B7F7E" w:rsidRPr="00211A62" w:rsidRDefault="001B7F7E" w:rsidP="001B7F7E">
      <w:pPr>
        <w:autoSpaceDE w:val="0"/>
        <w:autoSpaceDN w:val="0"/>
        <w:adjustRightInd w:val="0"/>
        <w:spacing w:after="0" w:line="240" w:lineRule="auto"/>
        <w:jc w:val="both"/>
        <w:rPr>
          <w:rFonts w:ascii="Arial Narrow" w:hAnsi="Arial Narrow" w:cs="Arial"/>
          <w:bCs/>
        </w:rPr>
      </w:pPr>
    </w:p>
    <w:p w:rsidR="001B7F7E" w:rsidRPr="00211A62" w:rsidRDefault="001B7F7E" w:rsidP="001B7F7E">
      <w:pPr>
        <w:autoSpaceDE w:val="0"/>
        <w:autoSpaceDN w:val="0"/>
        <w:adjustRightInd w:val="0"/>
        <w:spacing w:after="0" w:line="240" w:lineRule="auto"/>
        <w:jc w:val="center"/>
        <w:rPr>
          <w:rFonts w:ascii="Arial Narrow" w:hAnsi="Arial Narrow" w:cs="Arial"/>
          <w:b/>
          <w:bCs/>
        </w:rPr>
      </w:pPr>
      <w:r w:rsidRPr="00211A62">
        <w:rPr>
          <w:rFonts w:ascii="Arial Narrow" w:hAnsi="Arial Narrow" w:cs="Arial"/>
          <w:b/>
          <w:bCs/>
        </w:rPr>
        <w:t>_______________________________________________</w:t>
      </w:r>
    </w:p>
    <w:p w:rsidR="001B7F7E" w:rsidRPr="00211A62" w:rsidRDefault="001B7F7E" w:rsidP="001B7F7E">
      <w:pPr>
        <w:autoSpaceDE w:val="0"/>
        <w:autoSpaceDN w:val="0"/>
        <w:adjustRightInd w:val="0"/>
        <w:spacing w:after="0" w:line="240" w:lineRule="auto"/>
        <w:jc w:val="center"/>
        <w:rPr>
          <w:rFonts w:ascii="Arial Narrow" w:hAnsi="Arial Narrow" w:cs="Arial"/>
          <w:b/>
          <w:bCs/>
        </w:rPr>
      </w:pPr>
      <w:r w:rsidRPr="00211A62">
        <w:rPr>
          <w:rFonts w:ascii="Arial Narrow" w:hAnsi="Arial Narrow" w:cs="Arial"/>
          <w:b/>
          <w:bCs/>
        </w:rPr>
        <w:t>REPRESENTANTE LEGAL</w:t>
      </w:r>
    </w:p>
    <w:p w:rsidR="00592E62" w:rsidRDefault="002314B0"/>
    <w:sectPr w:rsidR="00592E62" w:rsidSect="00604BD6">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F7E" w:rsidRDefault="001B7F7E" w:rsidP="001B7F7E">
      <w:pPr>
        <w:spacing w:after="0" w:line="240" w:lineRule="auto"/>
      </w:pPr>
      <w:r>
        <w:separator/>
      </w:r>
    </w:p>
  </w:endnote>
  <w:endnote w:type="continuationSeparator" w:id="0">
    <w:p w:rsidR="001B7F7E" w:rsidRDefault="001B7F7E" w:rsidP="001B7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F7E" w:rsidRDefault="001B7F7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F7E" w:rsidRDefault="001B7F7E">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F7E" w:rsidRDefault="001B7F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F7E" w:rsidRDefault="001B7F7E" w:rsidP="001B7F7E">
      <w:pPr>
        <w:spacing w:after="0" w:line="240" w:lineRule="auto"/>
      </w:pPr>
      <w:r>
        <w:separator/>
      </w:r>
    </w:p>
  </w:footnote>
  <w:footnote w:type="continuationSeparator" w:id="0">
    <w:p w:rsidR="001B7F7E" w:rsidRDefault="001B7F7E" w:rsidP="001B7F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F7E" w:rsidRDefault="001B7F7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A62" w:rsidRPr="00930200" w:rsidRDefault="001B7F7E" w:rsidP="00211A62">
    <w:pPr>
      <w:pStyle w:val="Encabezado"/>
      <w:jc w:val="center"/>
      <w:rPr>
        <w:rFonts w:ascii="Arial Narrow" w:hAnsi="Arial Narrow"/>
        <w:b/>
        <w:sz w:val="40"/>
        <w:szCs w:val="40"/>
      </w:rPr>
    </w:pPr>
    <w:r w:rsidRPr="00930200">
      <w:rPr>
        <w:rFonts w:ascii="Arial Narrow" w:hAnsi="Arial Narrow"/>
        <w:b/>
        <w:sz w:val="40"/>
        <w:szCs w:val="40"/>
      </w:rPr>
      <w:t xml:space="preserve">ANEXO 11A – OFERTA </w:t>
    </w:r>
    <w:r>
      <w:rPr>
        <w:rFonts w:ascii="Arial Narrow" w:hAnsi="Arial Narrow"/>
        <w:b/>
        <w:sz w:val="40"/>
        <w:szCs w:val="40"/>
      </w:rPr>
      <w:t>ECONÓMICA LOTE  1</w:t>
    </w:r>
  </w:p>
  <w:p w:rsidR="00211A62" w:rsidRDefault="002314B0">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F7E" w:rsidRDefault="001B7F7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F7E"/>
    <w:rsid w:val="001B7F7E"/>
    <w:rsid w:val="002314B0"/>
    <w:rsid w:val="00AC1E57"/>
    <w:rsid w:val="00E81C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7F7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B7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B7F7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B7F7E"/>
  </w:style>
  <w:style w:type="paragraph" w:styleId="Piedepgina">
    <w:name w:val="footer"/>
    <w:basedOn w:val="Normal"/>
    <w:link w:val="PiedepginaCar"/>
    <w:uiPriority w:val="99"/>
    <w:unhideWhenUsed/>
    <w:rsid w:val="001B7F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B7F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7F7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B7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B7F7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B7F7E"/>
  </w:style>
  <w:style w:type="paragraph" w:styleId="Piedepgina">
    <w:name w:val="footer"/>
    <w:basedOn w:val="Normal"/>
    <w:link w:val="PiedepginaCar"/>
    <w:uiPriority w:val="99"/>
    <w:unhideWhenUsed/>
    <w:rsid w:val="001B7F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B7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1318</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Hernando Rivera</dc:creator>
  <cp:lastModifiedBy>Diego Hernando Rivera</cp:lastModifiedBy>
  <cp:revision>2</cp:revision>
  <dcterms:created xsi:type="dcterms:W3CDTF">2018-08-22T22:35:00Z</dcterms:created>
  <dcterms:modified xsi:type="dcterms:W3CDTF">2018-08-22T22:35:00Z</dcterms:modified>
</cp:coreProperties>
</file>