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91AF4" w14:textId="77777777" w:rsidR="001D57DE" w:rsidRDefault="001D57DE">
      <w:pPr>
        <w:spacing w:line="276" w:lineRule="auto"/>
        <w:jc w:val="center"/>
        <w:rPr>
          <w:rFonts w:ascii="Arial" w:hAnsi="Arial" w:cs="Arial"/>
          <w:b/>
          <w:sz w:val="22"/>
          <w:szCs w:val="22"/>
        </w:rPr>
      </w:pPr>
    </w:p>
    <w:p w14:paraId="4CDBFC8C" w14:textId="77777777" w:rsidR="001D57DE" w:rsidRDefault="00C6521E">
      <w:pPr>
        <w:spacing w:line="276" w:lineRule="auto"/>
        <w:jc w:val="center"/>
        <w:rPr>
          <w:rFonts w:ascii="Arial" w:hAnsi="Arial" w:cs="Arial"/>
          <w:b/>
          <w:sz w:val="22"/>
          <w:szCs w:val="22"/>
        </w:rPr>
      </w:pPr>
      <w:r>
        <w:rPr>
          <w:rFonts w:ascii="Arial" w:hAnsi="Arial" w:cs="Arial"/>
          <w:b/>
          <w:sz w:val="22"/>
          <w:szCs w:val="22"/>
        </w:rPr>
        <w:t>ESTUDIOS Y DOCUMENTOS PREVIOS PARA LA CELEBRACIÓN DE CONTRATOS DE PRESTACIÓN DE SERVICIOS DE APOYO A LA GESTIÓN.</w:t>
      </w:r>
    </w:p>
    <w:p w14:paraId="2E747501" w14:textId="77777777" w:rsidR="001D57DE" w:rsidRDefault="001D57DE">
      <w:pPr>
        <w:spacing w:line="276" w:lineRule="auto"/>
        <w:jc w:val="center"/>
        <w:rPr>
          <w:rFonts w:ascii="Arial" w:hAnsi="Arial" w:cs="Arial"/>
          <w:b/>
          <w:sz w:val="22"/>
          <w:szCs w:val="22"/>
        </w:rPr>
      </w:pPr>
    </w:p>
    <w:tbl>
      <w:tblPr>
        <w:tblStyle w:val="Tablaconcuadrcula6concolores"/>
        <w:tblW w:w="9464" w:type="dxa"/>
        <w:tblLayout w:type="fixed"/>
        <w:tblLook w:val="04A0" w:firstRow="1" w:lastRow="0" w:firstColumn="1" w:lastColumn="0" w:noHBand="0" w:noVBand="1"/>
      </w:tblPr>
      <w:tblGrid>
        <w:gridCol w:w="3823"/>
        <w:gridCol w:w="5641"/>
      </w:tblGrid>
      <w:tr w:rsidR="00520ACD" w:rsidRPr="00A5079E" w14:paraId="725C5ABA" w14:textId="77777777" w:rsidTr="00F31B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4" w:type="dxa"/>
            <w:gridSpan w:val="2"/>
          </w:tcPr>
          <w:p w14:paraId="3CCBD2A2" w14:textId="77777777" w:rsidR="00520ACD" w:rsidRPr="00520ACD" w:rsidRDefault="00520ACD" w:rsidP="00F31B34">
            <w:pPr>
              <w:autoSpaceDE w:val="0"/>
              <w:autoSpaceDN w:val="0"/>
              <w:adjustRightInd w:val="0"/>
              <w:spacing w:line="276" w:lineRule="auto"/>
              <w:jc w:val="center"/>
              <w:rPr>
                <w:rFonts w:ascii="Arial Narrow" w:hAnsi="Arial Narrow" w:cs="Arial"/>
                <w:b w:val="0"/>
                <w:sz w:val="24"/>
                <w:szCs w:val="24"/>
              </w:rPr>
            </w:pPr>
            <w:bookmarkStart w:id="0" w:name="_Hlk77057589"/>
            <w:bookmarkStart w:id="1" w:name="_Hlk77061340"/>
            <w:r w:rsidRPr="00520ACD">
              <w:rPr>
                <w:rFonts w:ascii="Arial Narrow" w:hAnsi="Arial Narrow" w:cs="Arial"/>
                <w:sz w:val="24"/>
                <w:szCs w:val="24"/>
              </w:rPr>
              <w:t>SECRETARÍA GENERAL Y DE GOBIERNO</w:t>
            </w:r>
            <w:bookmarkEnd w:id="0"/>
          </w:p>
        </w:tc>
      </w:tr>
      <w:tr w:rsidR="00520ACD" w:rsidRPr="00A5079E" w14:paraId="5DC7D87F" w14:textId="77777777" w:rsidTr="00F31B34">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823" w:type="dxa"/>
          </w:tcPr>
          <w:p w14:paraId="5C119585" w14:textId="77777777" w:rsidR="00520ACD" w:rsidRPr="00A5079E" w:rsidRDefault="00520ACD" w:rsidP="00F31B34">
            <w:pPr>
              <w:autoSpaceDE w:val="0"/>
              <w:autoSpaceDN w:val="0"/>
              <w:adjustRightInd w:val="0"/>
              <w:spacing w:line="276" w:lineRule="auto"/>
              <w:jc w:val="both"/>
              <w:rPr>
                <w:rFonts w:ascii="Arial Narrow" w:hAnsi="Arial Narrow" w:cs="Arial"/>
                <w:sz w:val="22"/>
                <w:szCs w:val="22"/>
              </w:rPr>
            </w:pPr>
            <w:r w:rsidRPr="00A5079E">
              <w:rPr>
                <w:rFonts w:ascii="Arial Narrow" w:hAnsi="Arial Narrow" w:cs="Arial"/>
                <w:sz w:val="22"/>
                <w:szCs w:val="22"/>
              </w:rPr>
              <w:t>NOMBRE DEL RESPONSABLE:</w:t>
            </w:r>
          </w:p>
        </w:tc>
        <w:tc>
          <w:tcPr>
            <w:tcW w:w="5641" w:type="dxa"/>
          </w:tcPr>
          <w:p w14:paraId="29A1E436" w14:textId="77777777" w:rsidR="00520ACD" w:rsidRPr="00520ACD" w:rsidRDefault="00520ACD" w:rsidP="00F31B34">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sz w:val="24"/>
                <w:szCs w:val="24"/>
              </w:rPr>
            </w:pPr>
            <w:r w:rsidRPr="00520ACD">
              <w:rPr>
                <w:rFonts w:ascii="Arial Narrow" w:hAnsi="Arial Narrow" w:cs="Arial"/>
                <w:b/>
                <w:sz w:val="24"/>
                <w:szCs w:val="24"/>
              </w:rPr>
              <w:t>ANDRÉS JULIÁN AGUDELO SALAZAR</w:t>
            </w:r>
          </w:p>
          <w:p w14:paraId="42BCBDBD" w14:textId="77777777" w:rsidR="00520ACD" w:rsidRPr="00520ACD" w:rsidRDefault="00520ACD" w:rsidP="00F31B34">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rPr>
            </w:pPr>
          </w:p>
        </w:tc>
      </w:tr>
      <w:tr w:rsidR="00520ACD" w:rsidRPr="00A5079E" w14:paraId="464CEF36" w14:textId="77777777" w:rsidTr="00F31B34">
        <w:tc>
          <w:tcPr>
            <w:cnfStyle w:val="001000000000" w:firstRow="0" w:lastRow="0" w:firstColumn="1" w:lastColumn="0" w:oddVBand="0" w:evenVBand="0" w:oddHBand="0" w:evenHBand="0" w:firstRowFirstColumn="0" w:firstRowLastColumn="0" w:lastRowFirstColumn="0" w:lastRowLastColumn="0"/>
            <w:tcW w:w="3823" w:type="dxa"/>
          </w:tcPr>
          <w:p w14:paraId="56C95BFF" w14:textId="77777777" w:rsidR="00520ACD" w:rsidRPr="00A5079E" w:rsidRDefault="00520ACD" w:rsidP="00F31B34">
            <w:pPr>
              <w:autoSpaceDE w:val="0"/>
              <w:autoSpaceDN w:val="0"/>
              <w:adjustRightInd w:val="0"/>
              <w:spacing w:line="276" w:lineRule="auto"/>
              <w:jc w:val="both"/>
              <w:rPr>
                <w:rFonts w:ascii="Arial Narrow" w:hAnsi="Arial Narrow" w:cs="Arial"/>
                <w:sz w:val="22"/>
                <w:szCs w:val="22"/>
              </w:rPr>
            </w:pPr>
            <w:r w:rsidRPr="00A5079E">
              <w:rPr>
                <w:rFonts w:ascii="Arial Narrow" w:hAnsi="Arial Narrow" w:cs="Arial"/>
                <w:sz w:val="22"/>
                <w:szCs w:val="22"/>
              </w:rPr>
              <w:t>CARGO:</w:t>
            </w:r>
          </w:p>
        </w:tc>
        <w:tc>
          <w:tcPr>
            <w:tcW w:w="5641" w:type="dxa"/>
          </w:tcPr>
          <w:p w14:paraId="05DB3A01" w14:textId="77777777" w:rsidR="00520ACD" w:rsidRPr="00520ACD" w:rsidRDefault="00520ACD" w:rsidP="00F31B34">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4"/>
                <w:szCs w:val="24"/>
              </w:rPr>
            </w:pPr>
            <w:r w:rsidRPr="00520ACD">
              <w:rPr>
                <w:rFonts w:ascii="Arial Narrow" w:hAnsi="Arial Narrow" w:cs="Arial"/>
                <w:sz w:val="24"/>
                <w:szCs w:val="24"/>
              </w:rPr>
              <w:t>Secretario General y de Gobierno</w:t>
            </w:r>
          </w:p>
        </w:tc>
      </w:tr>
      <w:bookmarkEnd w:id="1"/>
      <w:tr w:rsidR="00520ACD" w:rsidRPr="00A5079E" w14:paraId="588CE7EC" w14:textId="77777777" w:rsidTr="00F31B34">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3823" w:type="dxa"/>
          </w:tcPr>
          <w:p w14:paraId="1081C2F6" w14:textId="77777777" w:rsidR="00520ACD" w:rsidRPr="00A5079E" w:rsidRDefault="00520ACD" w:rsidP="00F31B34">
            <w:pPr>
              <w:autoSpaceDE w:val="0"/>
              <w:autoSpaceDN w:val="0"/>
              <w:adjustRightInd w:val="0"/>
              <w:spacing w:line="276" w:lineRule="auto"/>
              <w:jc w:val="both"/>
              <w:rPr>
                <w:rFonts w:ascii="Arial Narrow" w:hAnsi="Arial Narrow" w:cs="Arial"/>
                <w:sz w:val="22"/>
                <w:szCs w:val="22"/>
              </w:rPr>
            </w:pPr>
            <w:r w:rsidRPr="00A5079E">
              <w:rPr>
                <w:rFonts w:ascii="Arial Narrow" w:hAnsi="Arial Narrow" w:cs="Arial"/>
                <w:sz w:val="22"/>
                <w:szCs w:val="22"/>
              </w:rPr>
              <w:t>FECHA:</w:t>
            </w:r>
          </w:p>
        </w:tc>
        <w:tc>
          <w:tcPr>
            <w:tcW w:w="5641" w:type="dxa"/>
          </w:tcPr>
          <w:p w14:paraId="5D2110C3" w14:textId="07961FCA" w:rsidR="00520ACD" w:rsidRPr="00A5079E" w:rsidRDefault="00520ACD" w:rsidP="00F31B34">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sz w:val="22"/>
                <w:szCs w:val="22"/>
              </w:rPr>
            </w:pPr>
            <w:r>
              <w:rPr>
                <w:rFonts w:ascii="Arial Narrow" w:hAnsi="Arial Narrow" w:cs="Arial"/>
                <w:sz w:val="22"/>
                <w:szCs w:val="22"/>
              </w:rPr>
              <w:t>Julio</w:t>
            </w:r>
            <w:r w:rsidRPr="00A5079E">
              <w:rPr>
                <w:rFonts w:ascii="Arial Narrow" w:hAnsi="Arial Narrow" w:cs="Arial"/>
                <w:sz w:val="22"/>
                <w:szCs w:val="22"/>
              </w:rPr>
              <w:t xml:space="preserve"> </w:t>
            </w:r>
            <w:r w:rsidR="008337AF">
              <w:rPr>
                <w:rFonts w:ascii="Arial Narrow" w:hAnsi="Arial Narrow" w:cs="Arial"/>
                <w:sz w:val="22"/>
                <w:szCs w:val="22"/>
              </w:rPr>
              <w:t>2</w:t>
            </w:r>
            <w:r>
              <w:rPr>
                <w:rFonts w:ascii="Arial Narrow" w:hAnsi="Arial Narrow" w:cs="Arial"/>
                <w:sz w:val="22"/>
                <w:szCs w:val="22"/>
              </w:rPr>
              <w:t>1</w:t>
            </w:r>
            <w:r w:rsidRPr="00A5079E">
              <w:rPr>
                <w:rFonts w:ascii="Arial Narrow" w:hAnsi="Arial Narrow" w:cs="Arial"/>
                <w:sz w:val="22"/>
                <w:szCs w:val="22"/>
              </w:rPr>
              <w:t xml:space="preserve"> de 2021</w:t>
            </w:r>
          </w:p>
        </w:tc>
      </w:tr>
    </w:tbl>
    <w:p w14:paraId="39580ECB" w14:textId="77777777" w:rsidR="001D57DE" w:rsidRDefault="001D57DE">
      <w:pPr>
        <w:spacing w:line="276" w:lineRule="auto"/>
        <w:jc w:val="both"/>
        <w:rPr>
          <w:rFonts w:ascii="Arial" w:hAnsi="Arial" w:cs="Arial"/>
          <w:b/>
          <w:sz w:val="22"/>
          <w:szCs w:val="22"/>
        </w:rPr>
      </w:pPr>
    </w:p>
    <w:p w14:paraId="023C4782" w14:textId="008235FC" w:rsidR="001D57DE" w:rsidRDefault="00C6521E">
      <w:pPr>
        <w:pStyle w:val="TableParagraph"/>
        <w:spacing w:line="276" w:lineRule="auto"/>
        <w:ind w:left="124"/>
        <w:jc w:val="both"/>
        <w:rPr>
          <w:sz w:val="23"/>
        </w:rPr>
      </w:pPr>
      <w:r>
        <w:rPr>
          <w:color w:val="000000"/>
        </w:rPr>
        <w:t xml:space="preserve">De conformidad con los numerales 7° y 12 del artículo 25 de la Ley 80 de 1993, y los artículos </w:t>
      </w:r>
      <w:r>
        <w:rPr>
          <w:bCs/>
          <w:color w:val="141414"/>
          <w:lang w:eastAsia="es-CO"/>
        </w:rPr>
        <w:t>2.2.1.1.1.6.1. </w:t>
      </w:r>
      <w:r>
        <w:rPr>
          <w:color w:val="000000"/>
        </w:rPr>
        <w:t xml:space="preserve">Y </w:t>
      </w:r>
      <w:r>
        <w:rPr>
          <w:bCs/>
          <w:color w:val="141414"/>
          <w:lang w:eastAsia="es-CO"/>
        </w:rPr>
        <w:t xml:space="preserve">2.2.1.1.2.1.1 </w:t>
      </w:r>
      <w:r>
        <w:rPr>
          <w:color w:val="000000"/>
        </w:rPr>
        <w:t xml:space="preserve">del Decreto 1082 de 2015, se elaboran los estudios y documentos previos en la </w:t>
      </w:r>
      <w:r w:rsidR="00024383">
        <w:t>P</w:t>
      </w:r>
      <w:r w:rsidR="00024383" w:rsidRPr="00024383">
        <w:t>restación de servicios de apoyo educativo a los estudiantes de educación media para la presentación exitosa de las pruebas saber 11 en el municipio; estrategia de la asesoría educativa para el desarrollo eficiente de sus</w:t>
      </w:r>
      <w:r w:rsidR="007464E8">
        <w:t xml:space="preserve"> </w:t>
      </w:r>
      <w:r w:rsidR="00024383" w:rsidRPr="00024383">
        <w:t>competencia</w:t>
      </w:r>
      <w:r w:rsidR="007464E8">
        <w:t>s</w:t>
      </w:r>
      <w:r w:rsidR="00024383" w:rsidRPr="00024383">
        <w:t xml:space="preserve"> en el municipio de </w:t>
      </w:r>
      <w:r w:rsidR="00024383">
        <w:t>S</w:t>
      </w:r>
      <w:r w:rsidR="00024383" w:rsidRPr="00024383">
        <w:t>opetrán</w:t>
      </w:r>
      <w:r w:rsidR="00024383">
        <w:t>, A</w:t>
      </w:r>
      <w:r w:rsidR="00024383" w:rsidRPr="00024383">
        <w:t>ntioquia</w:t>
      </w:r>
      <w:r>
        <w:t xml:space="preserve">, </w:t>
      </w:r>
      <w:r>
        <w:rPr>
          <w:color w:val="000000"/>
        </w:rPr>
        <w:t xml:space="preserve">con la finalidad de dar cabal cumplimiento los artículos </w:t>
      </w:r>
      <w:r>
        <w:rPr>
          <w:bCs/>
          <w:color w:val="141414"/>
          <w:lang w:eastAsia="es-CO"/>
        </w:rPr>
        <w:t>2.2.1.1.1.6.1. </w:t>
      </w:r>
      <w:r>
        <w:rPr>
          <w:color w:val="000000"/>
        </w:rPr>
        <w:t xml:space="preserve">y </w:t>
      </w:r>
      <w:r>
        <w:rPr>
          <w:bCs/>
          <w:color w:val="141414"/>
          <w:lang w:eastAsia="es-CO"/>
        </w:rPr>
        <w:t xml:space="preserve">2.2.1.1.2.1.1 </w:t>
      </w:r>
      <w:r>
        <w:rPr>
          <w:color w:val="000000"/>
        </w:rPr>
        <w:t>del Decreto 1082 de 2015, el presente estudio previo se desarrolla en los siguientes acápites:</w:t>
      </w:r>
    </w:p>
    <w:p w14:paraId="5D8FFDD2" w14:textId="77777777" w:rsidR="001D57DE" w:rsidRDefault="001D57DE">
      <w:pPr>
        <w:spacing w:line="276" w:lineRule="auto"/>
        <w:jc w:val="both"/>
        <w:rPr>
          <w:rFonts w:ascii="Arial" w:hAnsi="Arial" w:cs="Arial"/>
          <w:sz w:val="22"/>
          <w:szCs w:val="22"/>
        </w:rPr>
      </w:pPr>
    </w:p>
    <w:p w14:paraId="780958F3" w14:textId="77777777" w:rsidR="001D57DE" w:rsidRDefault="00C6521E">
      <w:pPr>
        <w:spacing w:line="276" w:lineRule="auto"/>
        <w:jc w:val="both"/>
        <w:rPr>
          <w:rFonts w:ascii="Arial" w:hAnsi="Arial" w:cs="Arial"/>
          <w:color w:val="000000"/>
          <w:sz w:val="22"/>
          <w:szCs w:val="22"/>
        </w:rPr>
      </w:pPr>
      <w:r>
        <w:rPr>
          <w:rFonts w:ascii="Arial" w:hAnsi="Arial" w:cs="Arial"/>
          <w:color w:val="000000"/>
          <w:sz w:val="22"/>
          <w:szCs w:val="22"/>
        </w:rPr>
        <w:t xml:space="preserve">El artículo </w:t>
      </w:r>
      <w:r>
        <w:rPr>
          <w:rFonts w:ascii="Arial" w:hAnsi="Arial" w:cs="Arial"/>
          <w:bCs/>
          <w:color w:val="141414"/>
          <w:sz w:val="22"/>
          <w:szCs w:val="22"/>
          <w:lang w:eastAsia="es-CO"/>
        </w:rPr>
        <w:t>2.2.1.1.1.6.1. </w:t>
      </w:r>
      <w:r>
        <w:rPr>
          <w:rFonts w:ascii="Arial" w:hAnsi="Arial" w:cs="Arial"/>
          <w:color w:val="000000"/>
          <w:sz w:val="22"/>
          <w:szCs w:val="22"/>
        </w:rPr>
        <w:t>del Decreto 1082 de 2015 el cual establece como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 riesgo; análisis que debe constar en los documentos del proceso.</w:t>
      </w:r>
    </w:p>
    <w:p w14:paraId="19A65632" w14:textId="77777777" w:rsidR="001D57DE" w:rsidRDefault="001D57DE">
      <w:pPr>
        <w:spacing w:line="276" w:lineRule="auto"/>
        <w:jc w:val="both"/>
        <w:rPr>
          <w:rFonts w:ascii="Arial" w:hAnsi="Arial" w:cs="Arial"/>
          <w:color w:val="000000"/>
          <w:sz w:val="22"/>
          <w:szCs w:val="22"/>
        </w:rPr>
      </w:pPr>
    </w:p>
    <w:p w14:paraId="1D456FA4" w14:textId="77777777" w:rsidR="001D57DE" w:rsidRDefault="00C6521E">
      <w:pPr>
        <w:numPr>
          <w:ilvl w:val="0"/>
          <w:numId w:val="1"/>
        </w:numPr>
        <w:spacing w:line="276" w:lineRule="auto"/>
        <w:ind w:left="0" w:firstLine="0"/>
        <w:jc w:val="both"/>
        <w:rPr>
          <w:rFonts w:ascii="Arial" w:hAnsi="Arial" w:cs="Arial"/>
          <w:b/>
          <w:color w:val="000000"/>
          <w:sz w:val="22"/>
          <w:szCs w:val="22"/>
          <w:lang w:eastAsia="es-CO"/>
        </w:rPr>
      </w:pPr>
      <w:r>
        <w:rPr>
          <w:rFonts w:ascii="Arial" w:hAnsi="Arial" w:cs="Arial"/>
          <w:b/>
          <w:color w:val="141414"/>
          <w:sz w:val="22"/>
          <w:szCs w:val="22"/>
          <w:lang w:eastAsia="es-CO"/>
        </w:rPr>
        <w:t>Descripción de la necesidad que la Entidad Estatal pretende satisfacer con el Proceso de Contratación.</w:t>
      </w:r>
    </w:p>
    <w:p w14:paraId="0BD8B841" w14:textId="77777777" w:rsidR="001D57DE" w:rsidRDefault="001D57DE">
      <w:pPr>
        <w:spacing w:line="276" w:lineRule="auto"/>
        <w:jc w:val="both"/>
        <w:rPr>
          <w:rFonts w:ascii="Arial" w:hAnsi="Arial" w:cs="Arial"/>
          <w:b/>
          <w:color w:val="141414"/>
          <w:sz w:val="22"/>
          <w:szCs w:val="22"/>
          <w:lang w:eastAsia="es-CO"/>
        </w:rPr>
      </w:pPr>
    </w:p>
    <w:p w14:paraId="142148A4"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Los artículos 209 a 211 de la constitución política contemplan la figura jurídica de la función administrativa, la cual de manera precisa debe ser desarrollada con fundamento en los principios de igualdad, moralidad, eficacia, economía, celeridad, imparcialidad y publicidad, mediante la descentralización, la delegación y la desconcentración de funciones.</w:t>
      </w:r>
    </w:p>
    <w:p w14:paraId="5BEC89CD" w14:textId="77777777" w:rsidR="001D57DE" w:rsidRDefault="001D57DE">
      <w:pPr>
        <w:spacing w:line="276" w:lineRule="auto"/>
        <w:jc w:val="both"/>
        <w:rPr>
          <w:rFonts w:ascii="Arial" w:hAnsi="Arial" w:cs="Arial"/>
          <w:color w:val="000000"/>
          <w:sz w:val="22"/>
          <w:szCs w:val="22"/>
          <w:lang w:eastAsia="es-CO"/>
        </w:rPr>
      </w:pPr>
    </w:p>
    <w:p w14:paraId="1C6F6F97" w14:textId="02BCAF8E"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 xml:space="preserve">Así mismo, dichas disposiciones constitucionales determinan que la función administrativa está al servicio de los intereses generales a la vez que las actividades de las autoridades públicas deben ser coordinadas con la finalidad de hacer realidad el cumplimiento de los fines del </w:t>
      </w:r>
      <w:r w:rsidRPr="007937F4">
        <w:rPr>
          <w:rFonts w:ascii="Arial" w:hAnsi="Arial" w:cs="Arial"/>
          <w:color w:val="000000"/>
          <w:sz w:val="22"/>
          <w:szCs w:val="22"/>
          <w:lang w:eastAsia="es-CO"/>
        </w:rPr>
        <w:t>estado.</w:t>
      </w:r>
    </w:p>
    <w:p w14:paraId="1BA77FE7" w14:textId="03E285EF" w:rsidR="00C724C8" w:rsidRDefault="00C724C8">
      <w:pPr>
        <w:spacing w:line="276" w:lineRule="auto"/>
        <w:jc w:val="both"/>
        <w:rPr>
          <w:rFonts w:ascii="Arial" w:hAnsi="Arial" w:cs="Arial"/>
          <w:color w:val="000000"/>
          <w:sz w:val="22"/>
          <w:szCs w:val="22"/>
          <w:lang w:eastAsia="es-CO"/>
        </w:rPr>
      </w:pPr>
    </w:p>
    <w:p w14:paraId="7184E25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 xml:space="preserve">La Constitución Política de Colombia establece en su artículo Nro. 2, que son fines esenciales del Estado: “Servir a la comunidad, promover la prosperidad general y garantizar la efectividad </w:t>
      </w:r>
      <w:r w:rsidRPr="00C724C8">
        <w:rPr>
          <w:rFonts w:ascii="Arial" w:hAnsi="Arial" w:cs="Arial"/>
          <w:color w:val="000000"/>
          <w:sz w:val="22"/>
          <w:szCs w:val="22"/>
          <w:lang w:eastAsia="es-CO"/>
        </w:rPr>
        <w:lastRenderedPageBreak/>
        <w:t>de los principios, derechos y deberes consagrados en la constitución; facilitar la participación de todos en las decisiones que los afectan y en la vida económica, política, administrativa y cultural de la nación (…)”.</w:t>
      </w:r>
    </w:p>
    <w:p w14:paraId="11EB3E72" w14:textId="77777777" w:rsidR="00C724C8" w:rsidRPr="00C724C8" w:rsidRDefault="00C724C8" w:rsidP="00C724C8">
      <w:pPr>
        <w:spacing w:line="276" w:lineRule="auto"/>
        <w:jc w:val="both"/>
        <w:rPr>
          <w:rFonts w:ascii="Arial" w:hAnsi="Arial" w:cs="Arial"/>
          <w:color w:val="000000"/>
          <w:sz w:val="22"/>
          <w:szCs w:val="22"/>
          <w:lang w:eastAsia="es-CO"/>
        </w:rPr>
      </w:pPr>
    </w:p>
    <w:p w14:paraId="08C75DE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Las autoridades administrativas deben coordinar sus actuaciones para el adecuado cumplimiento de los fines del Estado. La administración pública en todos sus órdenes tendrá un control interno que se ejercerá en los términos que señale la ley (…) tiene como actividad concreta y práctica, desarrollar por Parte del Estado para la inmediata obtención de sus cometidos, un objeto perfectamente definido. Realizar concretamente determinadas tareas que el derecho ha puesto a cargo de las entidades estatales, con el fin de traducir en hechos los mandatos contenidos en las normas cuando necesitan ejecución material.</w:t>
      </w:r>
    </w:p>
    <w:p w14:paraId="636938A2" w14:textId="77777777" w:rsidR="00C724C8" w:rsidRPr="00C724C8" w:rsidRDefault="00C724C8" w:rsidP="00C724C8">
      <w:pPr>
        <w:spacing w:line="276" w:lineRule="auto"/>
        <w:jc w:val="both"/>
        <w:rPr>
          <w:rFonts w:ascii="Arial" w:hAnsi="Arial" w:cs="Arial"/>
          <w:color w:val="000000"/>
          <w:sz w:val="22"/>
          <w:szCs w:val="22"/>
          <w:lang w:eastAsia="es-CO"/>
        </w:rPr>
      </w:pPr>
    </w:p>
    <w:p w14:paraId="56AE8C05"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Es así como el artículo 311 de la Carta Política consagra al Municipio como entidad fundamental de la división política administrativa del estado le corresponde prestar servicios públicos que determine la ley, construir las obras que demande el progreso local, ordenar el desarrollo de su territorio, promover la participación comunitaria, el mejoramiento social y cultural de sus asociados y cumplir las demás funciones que le asignen la constitución y las leyes de la república.</w:t>
      </w:r>
    </w:p>
    <w:p w14:paraId="013E8E9C" w14:textId="77777777" w:rsidR="00C724C8" w:rsidRPr="00C724C8" w:rsidRDefault="00C724C8" w:rsidP="00C724C8">
      <w:pPr>
        <w:spacing w:line="276" w:lineRule="auto"/>
        <w:jc w:val="both"/>
        <w:rPr>
          <w:rFonts w:ascii="Arial" w:hAnsi="Arial" w:cs="Arial"/>
          <w:color w:val="000000"/>
          <w:sz w:val="22"/>
          <w:szCs w:val="22"/>
          <w:lang w:eastAsia="es-CO"/>
        </w:rPr>
      </w:pPr>
    </w:p>
    <w:p w14:paraId="57F1B4A3"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igual manera el artículo 67° ibidem indica que “La educación es un derecho de la persona y un servicio público que tiene una función social; con ella se busca el acceso al conocimiento, a la ciencia, a la técnica, y a los demás bienes y valores de la cultura. La educación formará al colombiano en el respeto a los derechos humanos, a la paz y a la democracia; y en la práctica del trabajo y la recreación, para el mejoramiento cultural, científico, tecnológico y para la protección del ambiente.” Así pues, La educación se comprende como aquel móvil mediante el cual se enriquece y fortalece la construcción de tejido social.  Entiéndase la educación como la base fundamental para el fortalecimiento y crecimiento de las sociedades, este por la función social que esta cumple en la formación a través del conocimiento, así, el Municipio de Sopetrán debe velar por la calidad y mejor formación de los estudiantes de las Instituciones Educativas Oficiales.</w:t>
      </w:r>
    </w:p>
    <w:p w14:paraId="6EABB35F" w14:textId="77777777" w:rsidR="00C724C8" w:rsidRPr="00C724C8" w:rsidRDefault="00C724C8" w:rsidP="00C724C8">
      <w:pPr>
        <w:spacing w:line="276" w:lineRule="auto"/>
        <w:jc w:val="both"/>
        <w:rPr>
          <w:rFonts w:ascii="Arial" w:hAnsi="Arial" w:cs="Arial"/>
          <w:color w:val="000000"/>
          <w:sz w:val="22"/>
          <w:szCs w:val="22"/>
          <w:lang w:eastAsia="es-CO"/>
        </w:rPr>
      </w:pPr>
    </w:p>
    <w:p w14:paraId="4C0D26DE"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 xml:space="preserve">El estado, en cabeza del Ministerio de Educación Nacional, monitorea la calidad de los establecimientos educativos con fundamento en los estándares básicos mediante la aplicación de exámenes del estado conforme el expuesto en el artículo 2.3.3.3.3.1. del Decreto Único Reglamentario 1075 de 2015 de igual manera se establecen como propósitos de tal evaluación los siguientes “1. Identificar las características personales, intereses, ritmos de desarrollo y estilos de aprendizaje del estudiante para valorar sus avances. 2. Proporcionar información básica para consolidar o reorientar los procesos educativos relacionados con el desarrollo integral del estudiante. 3. Suministrar información que permita implementar estrategias pedagógicas para apoyar a los estudiantes que presenten debilidades y desempeños superiores </w:t>
      </w:r>
      <w:r w:rsidRPr="00C724C8">
        <w:rPr>
          <w:rFonts w:ascii="Arial" w:hAnsi="Arial" w:cs="Arial"/>
          <w:color w:val="000000"/>
          <w:sz w:val="22"/>
          <w:szCs w:val="22"/>
          <w:lang w:eastAsia="es-CO"/>
        </w:rPr>
        <w:lastRenderedPageBreak/>
        <w:t>en su proceso formativo. 4. Determinar la promoción de estudiantes. 5. Aportar información para el ajuste e implementación del plan de mejoramiento institucional.” Artículo 2.3.3.3.3.3 ibidem, esto conduce entonces a la evaluación cuantitativa de la calidad de educación impartida en los establecimientos de educación que incide en el cumplimiento de responsabilidades en concordancia con el artículo 2.3.3.3.3.10. ibidem “Responsabilidades de las secretarías de educación de las entidades territoriales. En cumplimiento de las funciones establecidas en la ley, la entidad territorial debe: 1. Analizar los resultados de las pruebas externas de los establecimientos educativos de su jurisdicción y contrastarlos con los resultados de las evaluaciones de los sistemas institucionales de evaluación de los estudiantes. 2. Orientar, acompañar y realizar seguimiento a los establecimientos educativos de su jurisdicción en la definición e implementación del sistema institucional de evaluación de estudiantes. 3. Trabajar en equipo con los directivos docentes de los establecimientos educativos de su jurisdicción para facilitar la divulgación e implementación de las disposiciones de esta Sección.” Por tanto, se entiende también imperativa la intervención de la entidad descentralizada de orden municipal en el fomento y fortalecimiento de la calidad de la educación.</w:t>
      </w:r>
    </w:p>
    <w:p w14:paraId="2F98E718" w14:textId="77777777" w:rsidR="00C724C8" w:rsidRPr="00C724C8" w:rsidRDefault="00C724C8" w:rsidP="00C724C8">
      <w:pPr>
        <w:spacing w:line="276" w:lineRule="auto"/>
        <w:jc w:val="both"/>
        <w:rPr>
          <w:rFonts w:ascii="Arial" w:hAnsi="Arial" w:cs="Arial"/>
          <w:color w:val="000000"/>
          <w:sz w:val="22"/>
          <w:szCs w:val="22"/>
          <w:lang w:eastAsia="es-CO"/>
        </w:rPr>
      </w:pPr>
    </w:p>
    <w:p w14:paraId="17E65265"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El artículo 67 de la constitución política establece que la educación es un derecho y servicio público con función social, del cual son responsables el estado, la sociedad y la familia. Así mismo dispone que el estado es el responsable de velar por una educación de calidad, por el cumplimiento de sus fines y por la mejor formación moral, intelectual y física de los educadores, así como garantizar el adecuado cubrimiento del servicio y asegurar a niños y niñas y jóvenes adultos las condiciones necesarias para su acceso y permanencia en el sistema educativo.</w:t>
      </w:r>
    </w:p>
    <w:p w14:paraId="79F3BBE3" w14:textId="77777777" w:rsidR="00C724C8" w:rsidRPr="00C724C8" w:rsidRDefault="00C724C8" w:rsidP="00C724C8">
      <w:pPr>
        <w:spacing w:line="276" w:lineRule="auto"/>
        <w:jc w:val="both"/>
        <w:rPr>
          <w:rFonts w:ascii="Arial" w:hAnsi="Arial" w:cs="Arial"/>
          <w:color w:val="000000"/>
          <w:sz w:val="22"/>
          <w:szCs w:val="22"/>
          <w:lang w:eastAsia="es-CO"/>
        </w:rPr>
      </w:pPr>
    </w:p>
    <w:p w14:paraId="167BF372"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El artículo 69 dispone la posibilidad de que los particulares presten el servicio educativo, en las condiciones establecidas por el legislador.</w:t>
      </w:r>
    </w:p>
    <w:p w14:paraId="2C37192F" w14:textId="77777777" w:rsidR="00C724C8" w:rsidRPr="00C724C8" w:rsidRDefault="00C724C8" w:rsidP="00C724C8">
      <w:pPr>
        <w:spacing w:line="276" w:lineRule="auto"/>
        <w:jc w:val="both"/>
        <w:rPr>
          <w:rFonts w:ascii="Arial" w:hAnsi="Arial" w:cs="Arial"/>
          <w:color w:val="000000"/>
          <w:sz w:val="22"/>
          <w:szCs w:val="22"/>
          <w:lang w:eastAsia="es-CO"/>
        </w:rPr>
      </w:pPr>
    </w:p>
    <w:p w14:paraId="58CDDF76"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acuerdo a lo dispuesto en el artículo 109 de la Ley 115 de 1994 se debe desarrollar la teoría y la práctica pedagógica como parte fundamental del saber de todo docente. Así pues, todo modelo curricular debe ir hacia los nuevos estándares de aprendizaje propuestos por el MEN y sistema Nacional de evaluación estandarizada de la educación ICFES.</w:t>
      </w:r>
    </w:p>
    <w:p w14:paraId="6D02A554" w14:textId="77777777" w:rsidR="00C724C8" w:rsidRPr="00C724C8" w:rsidRDefault="00C724C8" w:rsidP="00C724C8">
      <w:pPr>
        <w:spacing w:line="276" w:lineRule="auto"/>
        <w:jc w:val="both"/>
        <w:rPr>
          <w:rFonts w:ascii="Arial" w:hAnsi="Arial" w:cs="Arial"/>
          <w:color w:val="000000"/>
          <w:sz w:val="22"/>
          <w:szCs w:val="22"/>
          <w:lang w:eastAsia="es-CO"/>
        </w:rPr>
      </w:pPr>
    </w:p>
    <w:p w14:paraId="198D8433"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ley 715 de 2001 establece las competencias de la nación, departamentos, distritos y municipios certificados en materia de educación.</w:t>
      </w:r>
    </w:p>
    <w:p w14:paraId="65155598" w14:textId="77777777" w:rsidR="00C724C8" w:rsidRPr="00C724C8" w:rsidRDefault="00C724C8" w:rsidP="00C724C8">
      <w:pPr>
        <w:spacing w:line="276" w:lineRule="auto"/>
        <w:jc w:val="both"/>
        <w:rPr>
          <w:rFonts w:ascii="Arial" w:hAnsi="Arial" w:cs="Arial"/>
          <w:color w:val="000000"/>
          <w:sz w:val="22"/>
          <w:szCs w:val="22"/>
          <w:lang w:eastAsia="es-CO"/>
        </w:rPr>
      </w:pPr>
    </w:p>
    <w:p w14:paraId="7E81837A"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constitución política de Colombia artículo 67, que la educación es un derecho fundamental de la persona y como servicio público tiene una función social con la cual se busca el acceso al conocimiento, a la ciencia, a la técnica y a los demás bienes y valores de la cultura.</w:t>
      </w:r>
    </w:p>
    <w:p w14:paraId="499DE8AA" w14:textId="77777777" w:rsidR="00C724C8" w:rsidRPr="00C724C8" w:rsidRDefault="00C724C8" w:rsidP="00C724C8">
      <w:pPr>
        <w:spacing w:line="276" w:lineRule="auto"/>
        <w:jc w:val="both"/>
        <w:rPr>
          <w:rFonts w:ascii="Arial" w:hAnsi="Arial" w:cs="Arial"/>
          <w:color w:val="000000"/>
          <w:sz w:val="22"/>
          <w:szCs w:val="22"/>
          <w:lang w:eastAsia="es-CO"/>
        </w:rPr>
      </w:pPr>
    </w:p>
    <w:p w14:paraId="49F399A6"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lastRenderedPageBreak/>
        <w:t>Que el estado, la sociedad y la familia son responsables de la educación y que será de carácter obligatorio.</w:t>
      </w:r>
    </w:p>
    <w:p w14:paraId="215A519E" w14:textId="77777777" w:rsidR="00C724C8" w:rsidRPr="00C724C8" w:rsidRDefault="00C724C8" w:rsidP="00C724C8">
      <w:pPr>
        <w:spacing w:line="276" w:lineRule="auto"/>
        <w:jc w:val="both"/>
        <w:rPr>
          <w:rFonts w:ascii="Arial" w:hAnsi="Arial" w:cs="Arial"/>
          <w:color w:val="000000"/>
          <w:sz w:val="22"/>
          <w:szCs w:val="22"/>
          <w:lang w:eastAsia="es-CO"/>
        </w:rPr>
      </w:pPr>
    </w:p>
    <w:p w14:paraId="20F9EBD9"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Que al estado le corresponde regular y ejercer la suprema inspección, y vigilancia de la educación en el fin de velar por su calidad, por el cumplimiento de sus fines y por la mejor formación moral, intelectual y física de los educandos, garantizando el adecuado cubrimiento del servicio y asegurar a los menores las condiciones necesarias para el acceso y permanencia en el sistema educativo.</w:t>
      </w:r>
    </w:p>
    <w:p w14:paraId="2ED9A851" w14:textId="77777777" w:rsidR="00C724C8" w:rsidRPr="00C724C8" w:rsidRDefault="00C724C8" w:rsidP="00C724C8">
      <w:pPr>
        <w:spacing w:line="276" w:lineRule="auto"/>
        <w:jc w:val="both"/>
        <w:rPr>
          <w:rFonts w:ascii="Arial" w:hAnsi="Arial" w:cs="Arial"/>
          <w:color w:val="000000"/>
          <w:sz w:val="22"/>
          <w:szCs w:val="22"/>
          <w:lang w:eastAsia="es-CO"/>
        </w:rPr>
      </w:pPr>
    </w:p>
    <w:p w14:paraId="6F1B0603"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Que la nación y las entidades territoriales participaran en la dirección, financiación y administración de los servicios educativos estatales en los términos que señala la constitución.</w:t>
      </w:r>
    </w:p>
    <w:p w14:paraId="7AC29214" w14:textId="77777777" w:rsidR="00C724C8" w:rsidRPr="00C724C8" w:rsidRDefault="00C724C8" w:rsidP="00C724C8">
      <w:pPr>
        <w:spacing w:line="276" w:lineRule="auto"/>
        <w:jc w:val="both"/>
        <w:rPr>
          <w:rFonts w:ascii="Arial" w:hAnsi="Arial" w:cs="Arial"/>
          <w:color w:val="000000"/>
          <w:sz w:val="22"/>
          <w:szCs w:val="22"/>
          <w:lang w:eastAsia="es-CO"/>
        </w:rPr>
      </w:pPr>
    </w:p>
    <w:p w14:paraId="156B062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Ley 1324 de 2009 “Por la cual se fijan parámetros y criterios para organizar el sistema de evaluación de resultados de la calidad de la educación, se dictan normas para el fomento de una cultura de la evaluación, en procura de facilitar la inspección y vigilancia del Estado y se transforma el ICFES.”:</w:t>
      </w:r>
    </w:p>
    <w:p w14:paraId="45D89808" w14:textId="77777777" w:rsidR="00C724C8" w:rsidRPr="00C724C8" w:rsidRDefault="00C724C8" w:rsidP="00C724C8">
      <w:pPr>
        <w:spacing w:line="276" w:lineRule="auto"/>
        <w:jc w:val="both"/>
        <w:rPr>
          <w:rFonts w:ascii="Arial" w:hAnsi="Arial" w:cs="Arial"/>
          <w:color w:val="000000"/>
          <w:sz w:val="22"/>
          <w:szCs w:val="22"/>
          <w:lang w:eastAsia="es-CO"/>
        </w:rPr>
      </w:pPr>
    </w:p>
    <w:p w14:paraId="214D40C7"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ARTÍCULO 1°. Parámetros y criterios. El Estado en el ejercicio de su función suprema de inspección y vigilancia de la educación tiene el deber de valerse de exámenes de Estado y otras pruebas externas, para medir el nivel de cumplimiento de sus objetivos y buscar el mejoramiento continuo de la educación. La evaluación realizada a través de los exámenes de Estado y otras pruebas externas será practicada bajo los siguientes principios: independencia, igualdad, comparabilidad, periodicidad, reserva individual, pertinencia y relevancia.</w:t>
      </w:r>
    </w:p>
    <w:p w14:paraId="2BBACBEA" w14:textId="77777777" w:rsidR="00C724C8" w:rsidRPr="00C724C8" w:rsidRDefault="00C724C8" w:rsidP="00C724C8">
      <w:pPr>
        <w:spacing w:line="276" w:lineRule="auto"/>
        <w:jc w:val="both"/>
        <w:rPr>
          <w:rFonts w:ascii="Arial" w:hAnsi="Arial" w:cs="Arial"/>
          <w:color w:val="000000"/>
          <w:sz w:val="22"/>
          <w:szCs w:val="22"/>
          <w:lang w:eastAsia="es-CO"/>
        </w:rPr>
      </w:pPr>
    </w:p>
    <w:p w14:paraId="382D9DA2"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Es deber del Estado y de todos los miembros de la comunidad educativa propiciar y facilitar las evaluaciones pertinentes, con respeto a los mismos principios enunciados en el inciso anterior y a las garantías y límites previstos en la Constitución y esta ley.</w:t>
      </w:r>
    </w:p>
    <w:p w14:paraId="49053095" w14:textId="77777777" w:rsidR="00C724C8" w:rsidRPr="00C724C8" w:rsidRDefault="00C724C8" w:rsidP="00C724C8">
      <w:pPr>
        <w:spacing w:line="276" w:lineRule="auto"/>
        <w:jc w:val="both"/>
        <w:rPr>
          <w:rFonts w:ascii="Arial" w:hAnsi="Arial" w:cs="Arial"/>
          <w:color w:val="000000"/>
          <w:sz w:val="22"/>
          <w:szCs w:val="22"/>
          <w:lang w:eastAsia="es-CO"/>
        </w:rPr>
      </w:pPr>
    </w:p>
    <w:p w14:paraId="6725B113" w14:textId="6FB9FA7D"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ARTÍCULO  7°.  Los exámenes de Estado.  Para cumplir con sus deberes de inspección y vigilancia y proporcionar información para el mejoramiento de la calidad de la educación, el Ministerio de Educación debe conseguir que, con sujeción a los parámetros y reglas de esta ley, se practiquen "Exámenes de Estado". Serán "Exámenes de Estado" los siguientes:</w:t>
      </w:r>
    </w:p>
    <w:p w14:paraId="2C0703CA" w14:textId="77777777" w:rsidR="00C724C8" w:rsidRPr="00C724C8" w:rsidRDefault="00C724C8" w:rsidP="00C724C8">
      <w:pPr>
        <w:spacing w:line="276" w:lineRule="auto"/>
        <w:jc w:val="both"/>
        <w:rPr>
          <w:rFonts w:ascii="Arial" w:hAnsi="Arial" w:cs="Arial"/>
          <w:color w:val="000000"/>
          <w:sz w:val="22"/>
          <w:szCs w:val="22"/>
          <w:lang w:eastAsia="es-CO"/>
        </w:rPr>
      </w:pPr>
    </w:p>
    <w:p w14:paraId="242926B7"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a)</w:t>
      </w:r>
      <w:r w:rsidRPr="00C724C8">
        <w:rPr>
          <w:rFonts w:ascii="Arial" w:hAnsi="Arial" w:cs="Arial"/>
          <w:color w:val="000000"/>
          <w:sz w:val="22"/>
          <w:szCs w:val="22"/>
          <w:lang w:eastAsia="es-CO"/>
        </w:rPr>
        <w:tab/>
        <w:t>Exámenes para evaluar oficialmente la educación formal impartida a quienes terminan el nivel de educación media; o a quienes deseen acreditar que han obtenido los conocimientos y competencias esperados de quienes terminaron dicho nivel.</w:t>
      </w:r>
    </w:p>
    <w:p w14:paraId="59BEF526" w14:textId="77777777" w:rsidR="00C724C8" w:rsidRPr="00C724C8" w:rsidRDefault="00C724C8" w:rsidP="00C724C8">
      <w:pPr>
        <w:spacing w:line="276" w:lineRule="auto"/>
        <w:jc w:val="both"/>
        <w:rPr>
          <w:rFonts w:ascii="Arial" w:hAnsi="Arial" w:cs="Arial"/>
          <w:color w:val="000000"/>
          <w:sz w:val="22"/>
          <w:szCs w:val="22"/>
          <w:lang w:eastAsia="es-CO"/>
        </w:rPr>
      </w:pPr>
    </w:p>
    <w:p w14:paraId="0DCF9544"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b)</w:t>
      </w:r>
      <w:r w:rsidRPr="00C724C8">
        <w:rPr>
          <w:rFonts w:ascii="Arial" w:hAnsi="Arial" w:cs="Arial"/>
          <w:color w:val="000000"/>
          <w:sz w:val="22"/>
          <w:szCs w:val="22"/>
          <w:lang w:eastAsia="es-CO"/>
        </w:rPr>
        <w:tab/>
        <w:t>Exámenes para evaluar oficialmente la educación formal impartida a quienes terminan los programas de pregrado en las instituciones de educación superior.</w:t>
      </w:r>
    </w:p>
    <w:p w14:paraId="6F9DF8B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lastRenderedPageBreak/>
        <w:t>La práctica de los "Exámenes de Estado" a los que se refieren los literales anteriores es obligatoria en cada institución que imparta educación media y superior. Salvo circunstancias excepcionales, previamente definidas por los reglamentos, cada institución presentará tales exámenes a todos los alumnos que se encuentren registrados exclusivamente en el nivel o programa respectivo.</w:t>
      </w:r>
    </w:p>
    <w:p w14:paraId="1A5C5CDA" w14:textId="77777777" w:rsidR="00C724C8" w:rsidRPr="00C724C8" w:rsidRDefault="00C724C8" w:rsidP="00C724C8">
      <w:pPr>
        <w:spacing w:line="276" w:lineRule="auto"/>
        <w:jc w:val="both"/>
        <w:rPr>
          <w:rFonts w:ascii="Arial" w:hAnsi="Arial" w:cs="Arial"/>
          <w:color w:val="000000"/>
          <w:sz w:val="22"/>
          <w:szCs w:val="22"/>
          <w:lang w:eastAsia="es-CO"/>
        </w:rPr>
      </w:pPr>
    </w:p>
    <w:p w14:paraId="6462EA24"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Los "Exámenes de Estado" a los que se refieren los literales anteriores tendrán como propósito evaluar si se han alcanzado o no, y en qué grado, objetivos específicos que, para cada nivel o programa, según el caso, señalan las Leyes 115 de 1994 y 30 de 1992 y sus reglamentos, las que las modifiquen o complementen.</w:t>
      </w:r>
    </w:p>
    <w:p w14:paraId="41BD43D7" w14:textId="77777777" w:rsidR="00C724C8" w:rsidRPr="00C724C8" w:rsidRDefault="00C724C8" w:rsidP="00C724C8">
      <w:pPr>
        <w:spacing w:line="276" w:lineRule="auto"/>
        <w:jc w:val="both"/>
        <w:rPr>
          <w:rFonts w:ascii="Arial" w:hAnsi="Arial" w:cs="Arial"/>
          <w:color w:val="000000"/>
          <w:sz w:val="22"/>
          <w:szCs w:val="22"/>
          <w:lang w:eastAsia="es-CO"/>
        </w:rPr>
      </w:pPr>
    </w:p>
    <w:p w14:paraId="14E0640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Los exámenes se efectuarán de acuerdo con los criterios y parámetros que establece el artículo 1° de esta ley. La estructura de los exámenes deberá mantenerse por períodos no menores a 12 años, sin perjuicio de que se incluyan áreas o estudios particulares que no alteren su comparabilidad en el tiempo.</w:t>
      </w:r>
    </w:p>
    <w:p w14:paraId="7F69261E" w14:textId="77777777" w:rsidR="00C724C8" w:rsidRPr="00C724C8" w:rsidRDefault="00C724C8" w:rsidP="00C724C8">
      <w:pPr>
        <w:spacing w:line="276" w:lineRule="auto"/>
        <w:jc w:val="both"/>
        <w:rPr>
          <w:rFonts w:ascii="Arial" w:hAnsi="Arial" w:cs="Arial"/>
          <w:color w:val="000000"/>
          <w:sz w:val="22"/>
          <w:szCs w:val="22"/>
          <w:lang w:eastAsia="es-CO"/>
        </w:rPr>
      </w:pPr>
    </w:p>
    <w:p w14:paraId="7FE8501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presentación de los "Exámenes de Estado" es requisito para ingresar a los programas de pregrado y obtener el título respectivo.</w:t>
      </w:r>
    </w:p>
    <w:p w14:paraId="0E55AB06" w14:textId="77777777" w:rsidR="00C724C8" w:rsidRPr="00C724C8" w:rsidRDefault="00C724C8" w:rsidP="00C724C8">
      <w:pPr>
        <w:spacing w:line="276" w:lineRule="auto"/>
        <w:jc w:val="both"/>
        <w:rPr>
          <w:rFonts w:ascii="Arial" w:hAnsi="Arial" w:cs="Arial"/>
          <w:color w:val="000000"/>
          <w:sz w:val="22"/>
          <w:szCs w:val="22"/>
          <w:lang w:eastAsia="es-CO"/>
        </w:rPr>
      </w:pPr>
    </w:p>
    <w:p w14:paraId="078EB3D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El ICFES administrará en forma independiente la información resultante de los "Exámenes de Estado", y reportará los resultados a los evaluados, así como al Ministerio de Educación Nacional, a las entidades territoriales, a las instituciones educativas y el público general, en los términos previstos en esta ley.</w:t>
      </w:r>
    </w:p>
    <w:p w14:paraId="0896DEFC" w14:textId="77777777" w:rsidR="00C724C8" w:rsidRPr="00C724C8" w:rsidRDefault="00C724C8" w:rsidP="00C724C8">
      <w:pPr>
        <w:spacing w:line="276" w:lineRule="auto"/>
        <w:jc w:val="both"/>
        <w:rPr>
          <w:rFonts w:ascii="Arial" w:hAnsi="Arial" w:cs="Arial"/>
          <w:color w:val="000000"/>
          <w:sz w:val="22"/>
          <w:szCs w:val="22"/>
          <w:lang w:eastAsia="es-CO"/>
        </w:rPr>
      </w:pPr>
    </w:p>
    <w:p w14:paraId="1EF517C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Con base en estos resultados, el Ministerio de Educación Nacional y las entidades territoriales establecerán bancos de proyectos de mejoramiento de la calidad de la educación, y podrán destinar recursos para financiarlos, de acuerdo con la reglamentación que para tal efecto establezca el Gobierno Nacional en cuanto a las prioridades para la asignación de recursos y los incentivos a las instituciones de educación básica y media que muestren mejoras.</w:t>
      </w:r>
    </w:p>
    <w:p w14:paraId="3B9E09E8" w14:textId="77777777" w:rsidR="00C724C8" w:rsidRPr="00C724C8" w:rsidRDefault="00C724C8" w:rsidP="00C724C8">
      <w:pPr>
        <w:spacing w:line="276" w:lineRule="auto"/>
        <w:jc w:val="both"/>
        <w:rPr>
          <w:rFonts w:ascii="Arial" w:hAnsi="Arial" w:cs="Arial"/>
          <w:color w:val="000000"/>
          <w:sz w:val="22"/>
          <w:szCs w:val="22"/>
          <w:lang w:eastAsia="es-CO"/>
        </w:rPr>
      </w:pPr>
    </w:p>
    <w:p w14:paraId="38EED03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El Ministerio de Educación deberá implementar planes de mejoramiento en las instituciones educativas de nivel de educación media, con calificaciones en los exámenes de Estado por debajo de la media nacional; serán coordinados por las secretarías de educación territoriales.</w:t>
      </w:r>
    </w:p>
    <w:p w14:paraId="3CB78E86" w14:textId="77777777" w:rsidR="00C724C8" w:rsidRPr="00C724C8" w:rsidRDefault="00C724C8" w:rsidP="00C724C8">
      <w:pPr>
        <w:spacing w:line="276" w:lineRule="auto"/>
        <w:jc w:val="both"/>
        <w:rPr>
          <w:rFonts w:ascii="Arial" w:hAnsi="Arial" w:cs="Arial"/>
          <w:color w:val="000000"/>
          <w:sz w:val="22"/>
          <w:szCs w:val="22"/>
          <w:lang w:eastAsia="es-CO"/>
        </w:rPr>
      </w:pPr>
    </w:p>
    <w:p w14:paraId="68E386C4"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 xml:space="preserve">La comunidad educativa y en especial las universidades, tienen derecho a conocer las características de los "Exámenes de Estado" y metodología con la que se preparan. El ICFES, en la realización de los "Exámenes de Estado", debe hacerlo en condiciones que cubran todos sus costos, según criterios de contabilidad generalmente aceptados. Los costos se establecerán de acuerdo con la Ley 635 de 2000. Una parte o todos esos costos se recuperarán con precios </w:t>
      </w:r>
      <w:r w:rsidRPr="00C724C8">
        <w:rPr>
          <w:rFonts w:ascii="Arial" w:hAnsi="Arial" w:cs="Arial"/>
          <w:color w:val="000000"/>
          <w:sz w:val="22"/>
          <w:szCs w:val="22"/>
          <w:lang w:eastAsia="es-CO"/>
        </w:rPr>
        <w:lastRenderedPageBreak/>
        <w:t>que se cobren a los evaluados, según su capacidad de pago. El recaudo se hará siempre por cuenta y riesgo del ICFES e ingresará a su patrimonio.</w:t>
      </w:r>
    </w:p>
    <w:p w14:paraId="7BB5F01B" w14:textId="77777777" w:rsidR="00C724C8" w:rsidRPr="00C724C8" w:rsidRDefault="00C724C8" w:rsidP="00C724C8">
      <w:pPr>
        <w:spacing w:line="276" w:lineRule="auto"/>
        <w:jc w:val="both"/>
        <w:rPr>
          <w:rFonts w:ascii="Arial" w:hAnsi="Arial" w:cs="Arial"/>
          <w:color w:val="000000"/>
          <w:sz w:val="22"/>
          <w:szCs w:val="22"/>
          <w:lang w:eastAsia="es-CO"/>
        </w:rPr>
      </w:pPr>
    </w:p>
    <w:p w14:paraId="0DC93306"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El Municipio de Sopetrán como entidad fundamental de la división político-administrativa del Estado, le corresponde prestar los servicios públicos, construir las obras que demande el progreso local, ordenar el desarrollo de su territorio, participación comunitaria. El mejoramiento social y cultural de sus habitantes y cumplir las demás funciones que le Asignen la Constitución y las leyes. Para la administración del municipio de Sopetrán es de vital importancia el sector educativo, que los jóvenes estudiantes de media sean preparados de manera eficaz para que los estudiantes se familiaricen con la estructura y las condiciones de aplicación del examen de Estado de la educación media- saber 11.</w:t>
      </w:r>
    </w:p>
    <w:p w14:paraId="7AB7205A" w14:textId="77777777" w:rsidR="00C724C8" w:rsidRPr="00C724C8" w:rsidRDefault="00C724C8" w:rsidP="00C724C8">
      <w:pPr>
        <w:spacing w:line="276" w:lineRule="auto"/>
        <w:jc w:val="both"/>
        <w:rPr>
          <w:rFonts w:ascii="Arial" w:hAnsi="Arial" w:cs="Arial"/>
          <w:color w:val="000000"/>
          <w:sz w:val="22"/>
          <w:szCs w:val="22"/>
          <w:lang w:eastAsia="es-CO"/>
        </w:rPr>
      </w:pPr>
    </w:p>
    <w:p w14:paraId="5E611F3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Ley 136 de 1994 en su artículo 3 establece como funciones del Municipio:</w:t>
      </w:r>
    </w:p>
    <w:p w14:paraId="4EF7915E" w14:textId="77777777" w:rsidR="00C724C8" w:rsidRPr="00C724C8" w:rsidRDefault="00C724C8" w:rsidP="00C724C8">
      <w:pPr>
        <w:spacing w:line="276" w:lineRule="auto"/>
        <w:jc w:val="both"/>
        <w:rPr>
          <w:rFonts w:ascii="Arial" w:hAnsi="Arial" w:cs="Arial"/>
          <w:color w:val="000000"/>
          <w:sz w:val="22"/>
          <w:szCs w:val="22"/>
          <w:lang w:eastAsia="es-CO"/>
        </w:rPr>
      </w:pPr>
    </w:p>
    <w:p w14:paraId="0A909DD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1.</w:t>
      </w:r>
      <w:r w:rsidRPr="00C724C8">
        <w:rPr>
          <w:rFonts w:ascii="Arial" w:hAnsi="Arial" w:cs="Arial"/>
          <w:color w:val="000000"/>
          <w:sz w:val="22"/>
          <w:szCs w:val="22"/>
          <w:lang w:eastAsia="es-CO"/>
        </w:rPr>
        <w:tab/>
        <w:t>Administrar los asuntos municipales y prestar los servicios públicos que determine la Ley.</w:t>
      </w:r>
    </w:p>
    <w:p w14:paraId="6903062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2.</w:t>
      </w:r>
      <w:r w:rsidRPr="00C724C8">
        <w:rPr>
          <w:rFonts w:ascii="Arial" w:hAnsi="Arial" w:cs="Arial"/>
          <w:color w:val="000000"/>
          <w:sz w:val="22"/>
          <w:szCs w:val="22"/>
          <w:lang w:eastAsia="es-CO"/>
        </w:rPr>
        <w:tab/>
        <w:t>Ordenar el desarrollo de su territorio y construir las obras que demande el progreso municipal.</w:t>
      </w:r>
    </w:p>
    <w:p w14:paraId="3410255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3.</w:t>
      </w:r>
      <w:r w:rsidRPr="00C724C8">
        <w:rPr>
          <w:rFonts w:ascii="Arial" w:hAnsi="Arial" w:cs="Arial"/>
          <w:color w:val="000000"/>
          <w:sz w:val="22"/>
          <w:szCs w:val="22"/>
          <w:lang w:eastAsia="es-CO"/>
        </w:rPr>
        <w:tab/>
        <w:t>Promover la participación comunitaria y el mejoramiento social y cultural de sus habitantes.</w:t>
      </w:r>
    </w:p>
    <w:p w14:paraId="6A7466C5"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4.</w:t>
      </w:r>
      <w:r w:rsidRPr="00C724C8">
        <w:rPr>
          <w:rFonts w:ascii="Arial" w:hAnsi="Arial" w:cs="Arial"/>
          <w:color w:val="000000"/>
          <w:sz w:val="22"/>
          <w:szCs w:val="22"/>
          <w:lang w:eastAsia="es-CO"/>
        </w:rPr>
        <w:tab/>
        <w:t>Planificar el desarrollo económico, social y ambiental de su territorio, de conformidad con la Ley y en coordinación con otras entidades.</w:t>
      </w:r>
    </w:p>
    <w:p w14:paraId="0E978550"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5.</w:t>
      </w:r>
      <w:r w:rsidRPr="00C724C8">
        <w:rPr>
          <w:rFonts w:ascii="Arial" w:hAnsi="Arial" w:cs="Arial"/>
          <w:color w:val="000000"/>
          <w:sz w:val="22"/>
          <w:szCs w:val="22"/>
          <w:lang w:eastAsia="es-CO"/>
        </w:rPr>
        <w:tab/>
        <w:t>Solucionar las necesidades insatisfechas de salud, educación, saneamiento ambiental, agua potable, servicios públicos domiciliarios, vivienda recreación y deporte, con especial énfasis en la niñez, la mujer, la tercera edad y los sectores discapacitados, directamente y en concurrencia, complementariedad y coordinación con las demás entidades territoriales y la Nación, en los términos que defina la Ley.</w:t>
      </w:r>
    </w:p>
    <w:p w14:paraId="65E1F732"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6.</w:t>
      </w:r>
      <w:r w:rsidRPr="00C724C8">
        <w:rPr>
          <w:rFonts w:ascii="Arial" w:hAnsi="Arial" w:cs="Arial"/>
          <w:color w:val="000000"/>
          <w:sz w:val="22"/>
          <w:szCs w:val="22"/>
          <w:lang w:eastAsia="es-CO"/>
        </w:rPr>
        <w:tab/>
        <w:t>Velar por el adecuado manejo de los recursos naturales y del medio ambiente, de conformidad con la Ley.</w:t>
      </w:r>
    </w:p>
    <w:p w14:paraId="28D52EA7"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7.</w:t>
      </w:r>
      <w:r w:rsidRPr="00C724C8">
        <w:rPr>
          <w:rFonts w:ascii="Arial" w:hAnsi="Arial" w:cs="Arial"/>
          <w:color w:val="000000"/>
          <w:sz w:val="22"/>
          <w:szCs w:val="22"/>
          <w:lang w:eastAsia="es-CO"/>
        </w:rPr>
        <w:tab/>
        <w:t>Promover el mejoramiento económico y social de los habitantes del respectivo municipio.</w:t>
      </w:r>
    </w:p>
    <w:p w14:paraId="156B8F5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8.</w:t>
      </w:r>
      <w:r w:rsidRPr="00C724C8">
        <w:rPr>
          <w:rFonts w:ascii="Arial" w:hAnsi="Arial" w:cs="Arial"/>
          <w:color w:val="000000"/>
          <w:sz w:val="22"/>
          <w:szCs w:val="22"/>
          <w:lang w:eastAsia="es-CO"/>
        </w:rPr>
        <w:tab/>
        <w:t>Hacer cuanto pueda adelantar por sí mismo, en subsidio de otras entidades territoriales, mientras éstas proveen lo necesario.</w:t>
      </w:r>
    </w:p>
    <w:p w14:paraId="5A65D750"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9.</w:t>
      </w:r>
      <w:r w:rsidRPr="00C724C8">
        <w:rPr>
          <w:rFonts w:ascii="Arial" w:hAnsi="Arial" w:cs="Arial"/>
          <w:color w:val="000000"/>
          <w:sz w:val="22"/>
          <w:szCs w:val="22"/>
          <w:lang w:eastAsia="es-CO"/>
        </w:rPr>
        <w:tab/>
        <w:t>Las demás que señale la Constitución y la Ley.</w:t>
      </w:r>
    </w:p>
    <w:p w14:paraId="1001FD72" w14:textId="77777777" w:rsidR="00C724C8" w:rsidRPr="00C724C8" w:rsidRDefault="00C724C8" w:rsidP="00C724C8">
      <w:pPr>
        <w:spacing w:line="276" w:lineRule="auto"/>
        <w:jc w:val="both"/>
        <w:rPr>
          <w:rFonts w:ascii="Arial" w:hAnsi="Arial" w:cs="Arial"/>
          <w:color w:val="000000"/>
          <w:sz w:val="22"/>
          <w:szCs w:val="22"/>
          <w:lang w:eastAsia="es-CO"/>
        </w:rPr>
      </w:pPr>
    </w:p>
    <w:p w14:paraId="3764A8A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La Educación Media, ICFES - SABER 11°” se define el examen como, un instrumento estandarizado para la evaluación al finalizar el grado 11°, hace parte de los instrumentos que conforman el Sistema Nacional de Evaluación. Tiene por objetivos:</w:t>
      </w:r>
    </w:p>
    <w:p w14:paraId="2BA7B969" w14:textId="77777777" w:rsidR="00C724C8" w:rsidRPr="00C724C8" w:rsidRDefault="00C724C8" w:rsidP="00C724C8">
      <w:pPr>
        <w:spacing w:line="276" w:lineRule="auto"/>
        <w:jc w:val="both"/>
        <w:rPr>
          <w:rFonts w:ascii="Arial" w:hAnsi="Arial" w:cs="Arial"/>
          <w:color w:val="000000"/>
          <w:sz w:val="22"/>
          <w:szCs w:val="22"/>
          <w:lang w:eastAsia="es-CO"/>
        </w:rPr>
      </w:pPr>
    </w:p>
    <w:p w14:paraId="5C80AC56"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1.</w:t>
      </w:r>
      <w:r w:rsidRPr="00C724C8">
        <w:rPr>
          <w:rFonts w:ascii="Arial" w:hAnsi="Arial" w:cs="Arial"/>
          <w:color w:val="000000"/>
          <w:sz w:val="22"/>
          <w:szCs w:val="22"/>
          <w:lang w:eastAsia="es-CO"/>
        </w:rPr>
        <w:tab/>
        <w:t>Comprobar el grado de desarrollo de las competencias de los estudiantes que están por finalizar el grado undécimo de la educación media.</w:t>
      </w:r>
    </w:p>
    <w:p w14:paraId="4F604C1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lastRenderedPageBreak/>
        <w:t>2.</w:t>
      </w:r>
      <w:r w:rsidRPr="00C724C8">
        <w:rPr>
          <w:rFonts w:ascii="Arial" w:hAnsi="Arial" w:cs="Arial"/>
          <w:color w:val="000000"/>
          <w:sz w:val="22"/>
          <w:szCs w:val="22"/>
          <w:lang w:eastAsia="es-CO"/>
        </w:rPr>
        <w:tab/>
        <w:t>Proporcionar elementos al estudiante para la realización de su autoevaluación y el desarrollo de su proyecto de vida.</w:t>
      </w:r>
    </w:p>
    <w:p w14:paraId="3C54CB74"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3.</w:t>
      </w:r>
      <w:r w:rsidRPr="00C724C8">
        <w:rPr>
          <w:rFonts w:ascii="Arial" w:hAnsi="Arial" w:cs="Arial"/>
          <w:color w:val="000000"/>
          <w:sz w:val="22"/>
          <w:szCs w:val="22"/>
          <w:lang w:eastAsia="es-CO"/>
        </w:rPr>
        <w:tab/>
        <w:t>Proporcionar a las instituciones educativas información pertinente sobre las competencias de los aspirantes a ingresar a programas de educación superior, así como sobre las de quienes son admitidas, que sirva como base para el diseño de programas de nivelación académica y prevención de la deserción en este nivel.</w:t>
      </w:r>
    </w:p>
    <w:p w14:paraId="1C0DEF9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4.</w:t>
      </w:r>
      <w:r w:rsidRPr="00C724C8">
        <w:rPr>
          <w:rFonts w:ascii="Arial" w:hAnsi="Arial" w:cs="Arial"/>
          <w:color w:val="000000"/>
          <w:sz w:val="22"/>
          <w:szCs w:val="22"/>
          <w:lang w:eastAsia="es-CO"/>
        </w:rPr>
        <w:tab/>
        <w:t>Monitorear la calidad de la educación de los establecimientos educativos del país, con fundamento en los estándares básicos de competencias y los referentes de calidad emitidos por el Ministerio de Educación Nacional</w:t>
      </w:r>
    </w:p>
    <w:p w14:paraId="5DAD5483"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5.</w:t>
      </w:r>
      <w:r w:rsidRPr="00C724C8">
        <w:rPr>
          <w:rFonts w:ascii="Arial" w:hAnsi="Arial" w:cs="Arial"/>
          <w:color w:val="000000"/>
          <w:sz w:val="22"/>
          <w:szCs w:val="22"/>
          <w:lang w:eastAsia="es-CO"/>
        </w:rPr>
        <w:tab/>
        <w:t>Proporcionar información para el establecimiento de indicadores de valor agregado, tanto de la educación media como de la educación superior.</w:t>
      </w:r>
    </w:p>
    <w:p w14:paraId="5D900B9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6.</w:t>
      </w:r>
      <w:r w:rsidRPr="00C724C8">
        <w:rPr>
          <w:rFonts w:ascii="Arial" w:hAnsi="Arial" w:cs="Arial"/>
          <w:color w:val="000000"/>
          <w:sz w:val="22"/>
          <w:szCs w:val="22"/>
          <w:lang w:eastAsia="es-CO"/>
        </w:rPr>
        <w:tab/>
        <w:t>Servir como fuente de información para la construcción de indicadores de calidad de la educación, así como para el ejercicio de la inspección y vigilancia del servicio público educativo.</w:t>
      </w:r>
    </w:p>
    <w:p w14:paraId="7A189BAE"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7.</w:t>
      </w:r>
      <w:r w:rsidRPr="00C724C8">
        <w:rPr>
          <w:rFonts w:ascii="Arial" w:hAnsi="Arial" w:cs="Arial"/>
          <w:color w:val="000000"/>
          <w:sz w:val="22"/>
          <w:szCs w:val="22"/>
          <w:lang w:eastAsia="es-CO"/>
        </w:rPr>
        <w:tab/>
        <w:t>Proporcionar información a los establecimientos educativos que ofrecen educación media para el ejercicio de la autoevaluación y para que realicen la consolidación o reorientación de sus prácticas pedagógicas.</w:t>
      </w:r>
    </w:p>
    <w:p w14:paraId="1D19528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8.</w:t>
      </w:r>
      <w:r w:rsidRPr="00C724C8">
        <w:rPr>
          <w:rFonts w:ascii="Arial" w:hAnsi="Arial" w:cs="Arial"/>
          <w:color w:val="000000"/>
          <w:sz w:val="22"/>
          <w:szCs w:val="22"/>
          <w:lang w:eastAsia="es-CO"/>
        </w:rPr>
        <w:tab/>
        <w:t>Ofrecer información que sirva como referente estratégico para el establecimiento de políticas educativas nacionales, territoriales e institucionales.</w:t>
      </w:r>
    </w:p>
    <w:p w14:paraId="6F7FE9AB" w14:textId="77777777" w:rsidR="00C724C8" w:rsidRPr="00C724C8" w:rsidRDefault="00C724C8" w:rsidP="00C724C8">
      <w:pPr>
        <w:spacing w:line="276" w:lineRule="auto"/>
        <w:jc w:val="both"/>
        <w:rPr>
          <w:rFonts w:ascii="Arial" w:hAnsi="Arial" w:cs="Arial"/>
          <w:color w:val="000000"/>
          <w:sz w:val="22"/>
          <w:szCs w:val="22"/>
          <w:lang w:eastAsia="es-CO"/>
        </w:rPr>
      </w:pPr>
    </w:p>
    <w:p w14:paraId="19344327" w14:textId="6C497A0A" w:rsid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Para el cumplimiento de lo anterior es necesario tener presente la población a beneficiar por el despliegue de actividades nacientes del objeto a contratar estos, conforme el Sistema de Matrícula Estudiantil de Educación Básica y Media (SIMAT) para el escenario puntual:</w:t>
      </w:r>
    </w:p>
    <w:p w14:paraId="59DBC997" w14:textId="77777777" w:rsidR="003778B1" w:rsidRDefault="003778B1" w:rsidP="00C724C8">
      <w:pPr>
        <w:spacing w:line="276" w:lineRule="auto"/>
        <w:jc w:val="both"/>
        <w:rPr>
          <w:rFonts w:ascii="Arial" w:hAnsi="Arial" w:cs="Arial"/>
          <w:color w:val="000000"/>
          <w:sz w:val="22"/>
          <w:szCs w:val="22"/>
          <w:lang w:eastAsia="es-CO"/>
        </w:rPr>
      </w:pPr>
    </w:p>
    <w:tbl>
      <w:tblPr>
        <w:tblW w:w="9346" w:type="dxa"/>
        <w:jc w:val="center"/>
        <w:tblLayout w:type="fixed"/>
        <w:tblCellMar>
          <w:left w:w="70" w:type="dxa"/>
          <w:right w:w="70" w:type="dxa"/>
        </w:tblCellMar>
        <w:tblLook w:val="04A0" w:firstRow="1" w:lastRow="0" w:firstColumn="1" w:lastColumn="0" w:noHBand="0" w:noVBand="1"/>
      </w:tblPr>
      <w:tblGrid>
        <w:gridCol w:w="1124"/>
        <w:gridCol w:w="2127"/>
        <w:gridCol w:w="1559"/>
        <w:gridCol w:w="1701"/>
        <w:gridCol w:w="850"/>
        <w:gridCol w:w="1073"/>
        <w:gridCol w:w="912"/>
      </w:tblGrid>
      <w:tr w:rsidR="00C724C8" w:rsidRPr="001C7ECF" w14:paraId="06920C25" w14:textId="77777777" w:rsidTr="00C724C8">
        <w:trPr>
          <w:trHeight w:val="525"/>
          <w:jc w:val="center"/>
        </w:trPr>
        <w:tc>
          <w:tcPr>
            <w:tcW w:w="1124" w:type="dxa"/>
            <w:tcBorders>
              <w:top w:val="single" w:sz="8" w:space="0" w:color="auto"/>
              <w:left w:val="single" w:sz="8" w:space="0" w:color="auto"/>
              <w:bottom w:val="single" w:sz="8" w:space="0" w:color="auto"/>
              <w:right w:val="single" w:sz="4" w:space="0" w:color="auto"/>
            </w:tcBorders>
            <w:shd w:val="clear" w:color="D9E1F2" w:fill="D9E1F2"/>
            <w:vAlign w:val="center"/>
            <w:hideMark/>
          </w:tcPr>
          <w:p w14:paraId="6DDBB991"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SECTOR</w:t>
            </w:r>
          </w:p>
        </w:tc>
        <w:tc>
          <w:tcPr>
            <w:tcW w:w="2127" w:type="dxa"/>
            <w:tcBorders>
              <w:top w:val="single" w:sz="8" w:space="0" w:color="auto"/>
              <w:left w:val="nil"/>
              <w:bottom w:val="single" w:sz="8" w:space="0" w:color="auto"/>
              <w:right w:val="single" w:sz="4" w:space="0" w:color="auto"/>
            </w:tcBorders>
            <w:shd w:val="clear" w:color="D9E1F2" w:fill="D9E1F2"/>
            <w:vAlign w:val="center"/>
            <w:hideMark/>
          </w:tcPr>
          <w:p w14:paraId="216AF1D4"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INSTITUCION</w:t>
            </w:r>
          </w:p>
        </w:tc>
        <w:tc>
          <w:tcPr>
            <w:tcW w:w="1559" w:type="dxa"/>
            <w:tcBorders>
              <w:top w:val="single" w:sz="8" w:space="0" w:color="auto"/>
              <w:left w:val="nil"/>
              <w:bottom w:val="single" w:sz="8" w:space="0" w:color="auto"/>
              <w:right w:val="single" w:sz="4" w:space="0" w:color="auto"/>
            </w:tcBorders>
            <w:shd w:val="clear" w:color="D9E1F2" w:fill="D9E1F2"/>
            <w:vAlign w:val="center"/>
            <w:hideMark/>
          </w:tcPr>
          <w:p w14:paraId="1ECC1920"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SEDE</w:t>
            </w:r>
          </w:p>
        </w:tc>
        <w:tc>
          <w:tcPr>
            <w:tcW w:w="1701" w:type="dxa"/>
            <w:tcBorders>
              <w:top w:val="single" w:sz="8" w:space="0" w:color="auto"/>
              <w:left w:val="nil"/>
              <w:bottom w:val="single" w:sz="8" w:space="0" w:color="auto"/>
              <w:right w:val="single" w:sz="4" w:space="0" w:color="auto"/>
            </w:tcBorders>
            <w:shd w:val="clear" w:color="D9E1F2" w:fill="D9E1F2"/>
            <w:vAlign w:val="center"/>
            <w:hideMark/>
          </w:tcPr>
          <w:p w14:paraId="16ECA291"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CODIGO DANE SEDE</w:t>
            </w:r>
          </w:p>
        </w:tc>
        <w:tc>
          <w:tcPr>
            <w:tcW w:w="850" w:type="dxa"/>
            <w:tcBorders>
              <w:top w:val="single" w:sz="8" w:space="0" w:color="auto"/>
              <w:left w:val="nil"/>
              <w:bottom w:val="single" w:sz="8" w:space="0" w:color="auto"/>
              <w:right w:val="single" w:sz="4" w:space="0" w:color="auto"/>
            </w:tcBorders>
            <w:shd w:val="clear" w:color="D9E1F2" w:fill="D9E1F2"/>
            <w:vAlign w:val="center"/>
            <w:hideMark/>
          </w:tcPr>
          <w:p w14:paraId="0F254229"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GRADO</w:t>
            </w:r>
          </w:p>
        </w:tc>
        <w:tc>
          <w:tcPr>
            <w:tcW w:w="1073" w:type="dxa"/>
            <w:tcBorders>
              <w:top w:val="single" w:sz="8" w:space="0" w:color="auto"/>
              <w:left w:val="nil"/>
              <w:bottom w:val="single" w:sz="8" w:space="0" w:color="auto"/>
              <w:right w:val="single" w:sz="4" w:space="0" w:color="auto"/>
            </w:tcBorders>
            <w:shd w:val="clear" w:color="D9E1F2" w:fill="D9E1F2"/>
            <w:vAlign w:val="center"/>
            <w:hideMark/>
          </w:tcPr>
          <w:p w14:paraId="2367DC30" w14:textId="77777777" w:rsidR="00C724C8" w:rsidRPr="00C724C8" w:rsidRDefault="00C724C8" w:rsidP="00082846">
            <w:pPr>
              <w:jc w:val="center"/>
              <w:rPr>
                <w:rFonts w:ascii="Calibri" w:hAnsi="Calibri" w:cs="Calibri"/>
                <w:b/>
                <w:bCs/>
                <w:color w:val="000000"/>
                <w:sz w:val="20"/>
                <w:lang w:val="es-CO"/>
              </w:rPr>
            </w:pPr>
            <w:r w:rsidRPr="00C724C8">
              <w:rPr>
                <w:rFonts w:ascii="Calibri" w:hAnsi="Calibri" w:cs="Calibri"/>
                <w:b/>
                <w:bCs/>
                <w:color w:val="000000"/>
                <w:sz w:val="20"/>
                <w:lang w:val="es-CO"/>
              </w:rPr>
              <w:t>NIVEL</w:t>
            </w:r>
          </w:p>
        </w:tc>
        <w:tc>
          <w:tcPr>
            <w:tcW w:w="912" w:type="dxa"/>
            <w:tcBorders>
              <w:top w:val="single" w:sz="8" w:space="0" w:color="auto"/>
              <w:left w:val="nil"/>
              <w:bottom w:val="single" w:sz="8" w:space="0" w:color="auto"/>
              <w:right w:val="single" w:sz="8" w:space="0" w:color="auto"/>
            </w:tcBorders>
            <w:shd w:val="clear" w:color="D9E1F2" w:fill="D9E1F2"/>
            <w:vAlign w:val="center"/>
            <w:hideMark/>
          </w:tcPr>
          <w:p w14:paraId="6276E73D" w14:textId="77777777" w:rsidR="00C724C8" w:rsidRPr="00C724C8" w:rsidRDefault="00C724C8" w:rsidP="00082846">
            <w:pPr>
              <w:jc w:val="center"/>
              <w:rPr>
                <w:rFonts w:ascii="Calibri" w:hAnsi="Calibri" w:cs="Calibri"/>
                <w:b/>
                <w:bCs/>
                <w:color w:val="000000"/>
                <w:sz w:val="20"/>
                <w:lang w:val="es-CO"/>
              </w:rPr>
            </w:pPr>
            <w:proofErr w:type="gramStart"/>
            <w:r w:rsidRPr="00C724C8">
              <w:rPr>
                <w:rFonts w:ascii="Calibri" w:hAnsi="Calibri" w:cs="Calibri"/>
                <w:b/>
                <w:bCs/>
                <w:color w:val="000000"/>
                <w:sz w:val="20"/>
                <w:lang w:val="es-CO"/>
              </w:rPr>
              <w:t>Total</w:t>
            </w:r>
            <w:proofErr w:type="gramEnd"/>
            <w:r w:rsidRPr="00C724C8">
              <w:rPr>
                <w:rFonts w:ascii="Calibri" w:hAnsi="Calibri" w:cs="Calibri"/>
                <w:b/>
                <w:bCs/>
                <w:color w:val="000000"/>
                <w:sz w:val="20"/>
                <w:lang w:val="es-CO"/>
              </w:rPr>
              <w:t xml:space="preserve"> general</w:t>
            </w:r>
          </w:p>
        </w:tc>
      </w:tr>
      <w:tr w:rsidR="00C724C8" w:rsidRPr="001C7ECF" w14:paraId="3DDDB67F" w14:textId="77777777" w:rsidTr="00C724C8">
        <w:trPr>
          <w:trHeight w:val="52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BE89A05"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15697C99"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ESCUELA NORMAL SUPERIOR SANTA TERESITA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0ADDB7B3"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C. E. R. EL POMAR</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76DD17C1"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205761000188</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1AE53D21"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6766D1C2"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6E89F736"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17</w:t>
            </w:r>
          </w:p>
        </w:tc>
      </w:tr>
      <w:tr w:rsidR="00C724C8" w:rsidRPr="001C7ECF" w14:paraId="49C4E446" w14:textId="77777777" w:rsidTr="00C724C8">
        <w:trPr>
          <w:trHeight w:val="510"/>
          <w:jc w:val="center"/>
        </w:trPr>
        <w:tc>
          <w:tcPr>
            <w:tcW w:w="112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DAF04EB"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3E5CA2F5"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ESCUELA NORMAL SUPERIOR SANTA TERESITA</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02E466F3"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ESCUELA NORMAL SUPERIOR SANTA TERESITA</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0F4E38DE"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105761000299</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46E8662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4" w:space="0" w:color="auto"/>
              <w:right w:val="single" w:sz="4" w:space="0" w:color="auto"/>
            </w:tcBorders>
            <w:shd w:val="clear" w:color="auto" w:fill="auto"/>
            <w:vAlign w:val="center"/>
            <w:hideMark/>
          </w:tcPr>
          <w:p w14:paraId="5CA3DE4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4" w:space="0" w:color="auto"/>
              <w:right w:val="single" w:sz="8" w:space="0" w:color="auto"/>
            </w:tcBorders>
            <w:shd w:val="clear" w:color="auto" w:fill="auto"/>
            <w:vAlign w:val="center"/>
            <w:hideMark/>
          </w:tcPr>
          <w:p w14:paraId="15932A2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38</w:t>
            </w:r>
          </w:p>
        </w:tc>
      </w:tr>
      <w:tr w:rsidR="00C724C8" w:rsidRPr="001C7ECF" w14:paraId="17476824" w14:textId="77777777" w:rsidTr="00C724C8">
        <w:trPr>
          <w:trHeight w:val="780"/>
          <w:jc w:val="center"/>
        </w:trPr>
        <w:tc>
          <w:tcPr>
            <w:tcW w:w="1124" w:type="dxa"/>
            <w:tcBorders>
              <w:top w:val="nil"/>
              <w:left w:val="single" w:sz="8" w:space="0" w:color="auto"/>
              <w:bottom w:val="single" w:sz="8" w:space="0" w:color="auto"/>
              <w:right w:val="single" w:sz="4" w:space="0" w:color="auto"/>
            </w:tcBorders>
            <w:shd w:val="clear" w:color="auto" w:fill="auto"/>
            <w:vAlign w:val="center"/>
            <w:hideMark/>
          </w:tcPr>
          <w:p w14:paraId="21761D8F"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nil"/>
              <w:left w:val="nil"/>
              <w:bottom w:val="single" w:sz="8" w:space="0" w:color="auto"/>
              <w:right w:val="single" w:sz="4" w:space="0" w:color="auto"/>
            </w:tcBorders>
            <w:shd w:val="clear" w:color="auto" w:fill="auto"/>
            <w:vAlign w:val="center"/>
            <w:hideMark/>
          </w:tcPr>
          <w:p w14:paraId="4B58BF6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ESCUELA NORMAL SUPERIOR SANTA TERESITA</w:t>
            </w:r>
          </w:p>
        </w:tc>
        <w:tc>
          <w:tcPr>
            <w:tcW w:w="1559" w:type="dxa"/>
            <w:tcBorders>
              <w:top w:val="nil"/>
              <w:left w:val="nil"/>
              <w:bottom w:val="single" w:sz="8" w:space="0" w:color="auto"/>
              <w:right w:val="single" w:sz="4" w:space="0" w:color="auto"/>
            </w:tcBorders>
            <w:shd w:val="clear" w:color="auto" w:fill="auto"/>
            <w:vAlign w:val="center"/>
            <w:hideMark/>
          </w:tcPr>
          <w:p w14:paraId="26B3C50F"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ESCUELA NORMAL SUPERIOR SANTA TERESITA</w:t>
            </w:r>
          </w:p>
        </w:tc>
        <w:tc>
          <w:tcPr>
            <w:tcW w:w="1701" w:type="dxa"/>
            <w:tcBorders>
              <w:top w:val="nil"/>
              <w:left w:val="nil"/>
              <w:bottom w:val="single" w:sz="8" w:space="0" w:color="auto"/>
              <w:right w:val="single" w:sz="4" w:space="0" w:color="auto"/>
            </w:tcBorders>
            <w:shd w:val="clear" w:color="auto" w:fill="auto"/>
            <w:vAlign w:val="center"/>
            <w:hideMark/>
          </w:tcPr>
          <w:p w14:paraId="599BA6D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105761000299</w:t>
            </w:r>
          </w:p>
        </w:tc>
        <w:tc>
          <w:tcPr>
            <w:tcW w:w="850" w:type="dxa"/>
            <w:tcBorders>
              <w:top w:val="nil"/>
              <w:left w:val="nil"/>
              <w:bottom w:val="single" w:sz="8" w:space="0" w:color="auto"/>
              <w:right w:val="single" w:sz="4" w:space="0" w:color="auto"/>
            </w:tcBorders>
            <w:shd w:val="clear" w:color="auto" w:fill="auto"/>
            <w:vAlign w:val="center"/>
            <w:hideMark/>
          </w:tcPr>
          <w:p w14:paraId="435C7081"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nil"/>
              <w:left w:val="nil"/>
              <w:bottom w:val="single" w:sz="8" w:space="0" w:color="auto"/>
              <w:right w:val="single" w:sz="4" w:space="0" w:color="auto"/>
            </w:tcBorders>
            <w:shd w:val="clear" w:color="auto" w:fill="auto"/>
            <w:vAlign w:val="center"/>
            <w:hideMark/>
          </w:tcPr>
          <w:p w14:paraId="4C54DC01"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nil"/>
              <w:left w:val="nil"/>
              <w:bottom w:val="single" w:sz="8" w:space="0" w:color="auto"/>
              <w:right w:val="single" w:sz="8" w:space="0" w:color="auto"/>
            </w:tcBorders>
            <w:shd w:val="clear" w:color="auto" w:fill="auto"/>
            <w:vAlign w:val="center"/>
            <w:hideMark/>
          </w:tcPr>
          <w:p w14:paraId="6E88F5B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36</w:t>
            </w:r>
          </w:p>
        </w:tc>
      </w:tr>
      <w:tr w:rsidR="00C724C8" w:rsidRPr="001C7ECF" w14:paraId="57D7F120" w14:textId="77777777" w:rsidTr="00C724C8">
        <w:trPr>
          <w:trHeight w:val="52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972EDE5"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391D223D"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ESCUELA NORMAL SUPERIOR SANTA TERESITA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2DB752E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R. EL RODEO</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6CF4527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205761000030</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740C844E"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1F3CA5E4"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74B4D18C"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3</w:t>
            </w:r>
          </w:p>
        </w:tc>
      </w:tr>
      <w:tr w:rsidR="00C724C8" w:rsidRPr="001C7ECF" w14:paraId="7A19D405" w14:textId="77777777" w:rsidTr="00C724C8">
        <w:trPr>
          <w:trHeight w:val="52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24A4FD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lastRenderedPageBreak/>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47E59E35"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ESCUELA NORMAL SUPERIOR SANTA TERESITA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4EF32C72"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R. SANTA BARBARA</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61FCFF6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205761000307</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41DF2B7F"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29948480"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41ABE26A"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8</w:t>
            </w:r>
          </w:p>
        </w:tc>
      </w:tr>
      <w:tr w:rsidR="00C724C8" w:rsidRPr="001C7ECF" w14:paraId="58EB96F8" w14:textId="77777777" w:rsidTr="00C724C8">
        <w:trPr>
          <w:trHeight w:val="31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BE7CA03"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163DBB3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JOSE MARIA VILLA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59441CEC"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C. E. R. MORRON</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251671D0"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205761000269</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6918F780"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7DDBD984"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76348BFE"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w:t>
            </w:r>
          </w:p>
        </w:tc>
      </w:tr>
      <w:tr w:rsidR="00C724C8" w:rsidRPr="001C7ECF" w14:paraId="1208209A" w14:textId="77777777" w:rsidTr="00C724C8">
        <w:trPr>
          <w:trHeight w:val="31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10B8022"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113F829A"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JOSE MARIA VILLA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4C821726"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C. E. R. ROJAS</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35BEF86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205761000081</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7A4C5AF6"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5E4A7D83"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6ABDE507"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5</w:t>
            </w:r>
          </w:p>
        </w:tc>
      </w:tr>
      <w:tr w:rsidR="00C724C8" w:rsidRPr="001C7ECF" w14:paraId="53293298" w14:textId="77777777" w:rsidTr="00C724C8">
        <w:trPr>
          <w:trHeight w:val="52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CD76C5D"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4F65235F"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JOSE MARIA VILLA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760AC974"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COLEGIO JOSE MARIA VILLA</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16DF4E1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105761000329</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0FC3B860"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6285038E"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23E63FC5"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33</w:t>
            </w:r>
          </w:p>
        </w:tc>
      </w:tr>
      <w:tr w:rsidR="00C724C8" w:rsidRPr="001C7ECF" w14:paraId="3568664D" w14:textId="77777777" w:rsidTr="00C724C8">
        <w:trPr>
          <w:trHeight w:val="315"/>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E86DCBD"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OFICIAL</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46CF319A"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JOSE MARIA VILLA</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15AEAD00"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I. E. R. MONTEGRANDE</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692F9A7C"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205761000102</w:t>
            </w:r>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62467DCE"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11</w:t>
            </w:r>
          </w:p>
        </w:tc>
        <w:tc>
          <w:tcPr>
            <w:tcW w:w="1073" w:type="dxa"/>
            <w:tcBorders>
              <w:top w:val="single" w:sz="8" w:space="0" w:color="auto"/>
              <w:left w:val="nil"/>
              <w:bottom w:val="single" w:sz="8" w:space="0" w:color="auto"/>
              <w:right w:val="single" w:sz="4" w:space="0" w:color="auto"/>
            </w:tcBorders>
            <w:shd w:val="clear" w:color="auto" w:fill="auto"/>
            <w:vAlign w:val="center"/>
            <w:hideMark/>
          </w:tcPr>
          <w:p w14:paraId="45554438"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MEDIA</w:t>
            </w:r>
          </w:p>
        </w:tc>
        <w:tc>
          <w:tcPr>
            <w:tcW w:w="912" w:type="dxa"/>
            <w:tcBorders>
              <w:top w:val="single" w:sz="8" w:space="0" w:color="auto"/>
              <w:left w:val="nil"/>
              <w:bottom w:val="single" w:sz="8" w:space="0" w:color="auto"/>
              <w:right w:val="single" w:sz="8" w:space="0" w:color="auto"/>
            </w:tcBorders>
            <w:shd w:val="clear" w:color="auto" w:fill="auto"/>
            <w:vAlign w:val="center"/>
            <w:hideMark/>
          </w:tcPr>
          <w:p w14:paraId="7326DFE6"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4</w:t>
            </w:r>
          </w:p>
        </w:tc>
      </w:tr>
      <w:tr w:rsidR="00C724C8" w:rsidRPr="001C7ECF" w14:paraId="1F307DD2" w14:textId="77777777" w:rsidTr="00082846">
        <w:trPr>
          <w:trHeight w:val="315"/>
          <w:jc w:val="center"/>
        </w:trPr>
        <w:tc>
          <w:tcPr>
            <w:tcW w:w="8434" w:type="dxa"/>
            <w:gridSpan w:val="6"/>
            <w:tcBorders>
              <w:top w:val="single" w:sz="8" w:space="0" w:color="auto"/>
              <w:left w:val="single" w:sz="8" w:space="0" w:color="auto"/>
              <w:bottom w:val="single" w:sz="8" w:space="0" w:color="auto"/>
              <w:right w:val="single" w:sz="4" w:space="0" w:color="auto"/>
            </w:tcBorders>
            <w:shd w:val="clear" w:color="000000" w:fill="D0CECE"/>
            <w:vAlign w:val="center"/>
            <w:hideMark/>
          </w:tcPr>
          <w:p w14:paraId="0129799C" w14:textId="77777777" w:rsidR="00C724C8" w:rsidRPr="00C724C8" w:rsidRDefault="00C724C8" w:rsidP="00082846">
            <w:pPr>
              <w:jc w:val="center"/>
              <w:rPr>
                <w:rFonts w:ascii="Calibri" w:hAnsi="Calibri" w:cs="Calibri"/>
                <w:color w:val="000000"/>
                <w:sz w:val="20"/>
                <w:lang w:val="es-CO"/>
              </w:rPr>
            </w:pPr>
            <w:proofErr w:type="gramStart"/>
            <w:r w:rsidRPr="00C724C8">
              <w:rPr>
                <w:rFonts w:ascii="Calibri" w:hAnsi="Calibri" w:cs="Calibri"/>
                <w:color w:val="000000"/>
                <w:sz w:val="20"/>
                <w:lang w:val="es-CO"/>
              </w:rPr>
              <w:t>Total</w:t>
            </w:r>
            <w:proofErr w:type="gramEnd"/>
            <w:r w:rsidRPr="00C724C8">
              <w:rPr>
                <w:rFonts w:ascii="Calibri" w:hAnsi="Calibri" w:cs="Calibri"/>
                <w:color w:val="000000"/>
                <w:sz w:val="20"/>
                <w:lang w:val="es-CO"/>
              </w:rPr>
              <w:t xml:space="preserve"> estudiantes</w:t>
            </w:r>
          </w:p>
        </w:tc>
        <w:tc>
          <w:tcPr>
            <w:tcW w:w="912" w:type="dxa"/>
            <w:tcBorders>
              <w:top w:val="single" w:sz="8" w:space="0" w:color="auto"/>
              <w:left w:val="nil"/>
              <w:bottom w:val="single" w:sz="8" w:space="0" w:color="auto"/>
              <w:right w:val="single" w:sz="8" w:space="0" w:color="auto"/>
            </w:tcBorders>
            <w:shd w:val="clear" w:color="000000" w:fill="D0CECE"/>
            <w:vAlign w:val="center"/>
            <w:hideMark/>
          </w:tcPr>
          <w:p w14:paraId="2F2AFCC9" w14:textId="77777777" w:rsidR="00C724C8" w:rsidRPr="00C724C8" w:rsidRDefault="00C724C8" w:rsidP="00082846">
            <w:pPr>
              <w:jc w:val="center"/>
              <w:rPr>
                <w:rFonts w:ascii="Calibri" w:hAnsi="Calibri" w:cs="Calibri"/>
                <w:color w:val="000000"/>
                <w:sz w:val="20"/>
                <w:lang w:val="es-CO"/>
              </w:rPr>
            </w:pPr>
            <w:r w:rsidRPr="00C724C8">
              <w:rPr>
                <w:rFonts w:ascii="Calibri" w:hAnsi="Calibri" w:cs="Calibri"/>
                <w:color w:val="000000"/>
                <w:sz w:val="20"/>
                <w:lang w:val="es-CO"/>
              </w:rPr>
              <w:t>146</w:t>
            </w:r>
          </w:p>
        </w:tc>
      </w:tr>
    </w:tbl>
    <w:p w14:paraId="2297707E" w14:textId="77777777" w:rsidR="00C724C8" w:rsidRPr="00C724C8" w:rsidRDefault="00C724C8" w:rsidP="00C724C8">
      <w:pPr>
        <w:spacing w:line="276" w:lineRule="auto"/>
        <w:jc w:val="both"/>
        <w:rPr>
          <w:rFonts w:ascii="Arial" w:hAnsi="Arial" w:cs="Arial"/>
          <w:color w:val="000000"/>
          <w:sz w:val="22"/>
          <w:szCs w:val="22"/>
          <w:lang w:eastAsia="es-CO"/>
        </w:rPr>
      </w:pPr>
    </w:p>
    <w:p w14:paraId="26C3503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Teniendo en cuenta que la población puede aumentar o disminuir en base a que algunos estudiantes suelen desertar o se desplazan y continúan sus estudios en otro municipio o ciudad debido al cambio de lugar de residencia, por tal motivo es importante aclarar que el contratista deberá cubrir la totalidad de cupos si llegase a aumentar o en su defecto disminuir; esto justificado contando con información de los alumnos registrados en el SIMAT y que se les da a conocer para el buen desarrollo de sus actividades contractuales y efectiva ejecución del contrato.</w:t>
      </w:r>
    </w:p>
    <w:p w14:paraId="2DE8270B" w14:textId="77777777" w:rsidR="00C724C8" w:rsidRPr="00C724C8" w:rsidRDefault="00C724C8" w:rsidP="00C724C8">
      <w:pPr>
        <w:spacing w:line="276" w:lineRule="auto"/>
        <w:jc w:val="both"/>
        <w:rPr>
          <w:rFonts w:ascii="Arial" w:hAnsi="Arial" w:cs="Arial"/>
          <w:color w:val="000000"/>
          <w:sz w:val="22"/>
          <w:szCs w:val="22"/>
          <w:lang w:eastAsia="es-CO"/>
        </w:rPr>
      </w:pPr>
    </w:p>
    <w:p w14:paraId="3E2E9029"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acuerdo a lo anteriormente expuesto se considera necesario establecer estrategias que apunten al fortalecimiento de las prácticas pedagógicas a través del análisis y retroalimentación de la dinámica de la prueba, analizando y estudiando la manera en que ésta viene diseñada en la búsqueda de avanzar en el mejoramiento y el logro de la calidad educativa; sin desconocer las condiciones socio económicas, políticas y culturales de los estudiantes, que en la mayoría de las veces los ubica en desventaja con otros en el territorio Departamental y Nacional; además de las mínimas posibilidades de ayuda para ahondar en la investigación sobre el tema, el desconocimiento sobre los procesos fundamentales para el aprendizaje de forma correcta, además de la presión a la que se someten los acudientes, que aunque conocedores de la necesidad de capacitación que requieren sus hijos no se las pueden suplir porque su reducida capacidad económica no les permiten garantizar cursos paralelos a su proceso de formación académica de capacitación para este tipo de pruebas; todo esto en conjunto genera en el estudiante desniveles en su autoestima y desinterés por la Educación Superior, privándose de la oportunidad de desempeñarse en un futuro como profesional.</w:t>
      </w:r>
    </w:p>
    <w:p w14:paraId="1B5D5375" w14:textId="77777777" w:rsidR="00C724C8" w:rsidRPr="00C724C8" w:rsidRDefault="00C724C8" w:rsidP="00C724C8">
      <w:pPr>
        <w:spacing w:line="276" w:lineRule="auto"/>
        <w:jc w:val="both"/>
        <w:rPr>
          <w:rFonts w:ascii="Arial" w:hAnsi="Arial" w:cs="Arial"/>
          <w:color w:val="000000"/>
          <w:sz w:val="22"/>
          <w:szCs w:val="22"/>
          <w:lang w:eastAsia="es-CO"/>
        </w:rPr>
      </w:pPr>
    </w:p>
    <w:p w14:paraId="66576BD2"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acuerdo con lo anterior los objetivos fundamentales que se quieren lograr al incluir estos estudiantes del grado undécimo son:</w:t>
      </w:r>
    </w:p>
    <w:p w14:paraId="42D03998" w14:textId="77777777" w:rsidR="00C724C8" w:rsidRPr="00C724C8" w:rsidRDefault="00C724C8" w:rsidP="00C724C8">
      <w:pPr>
        <w:spacing w:line="276" w:lineRule="auto"/>
        <w:jc w:val="both"/>
        <w:rPr>
          <w:rFonts w:ascii="Arial" w:hAnsi="Arial" w:cs="Arial"/>
          <w:color w:val="000000"/>
          <w:sz w:val="22"/>
          <w:szCs w:val="22"/>
          <w:lang w:eastAsia="es-CO"/>
        </w:rPr>
      </w:pPr>
    </w:p>
    <w:p w14:paraId="493E620C"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Fundamentar los estudiantes en los conceptos y procesos de pensamiento necesarios para tener resultados de excelencia en la prueba ICFES Saber 11.</w:t>
      </w:r>
    </w:p>
    <w:p w14:paraId="79443A6D" w14:textId="77777777" w:rsidR="00C724C8" w:rsidRPr="00C724C8" w:rsidRDefault="00C724C8" w:rsidP="00C724C8">
      <w:pPr>
        <w:spacing w:line="276" w:lineRule="auto"/>
        <w:jc w:val="both"/>
        <w:rPr>
          <w:rFonts w:ascii="Arial" w:hAnsi="Arial" w:cs="Arial"/>
          <w:color w:val="000000"/>
          <w:sz w:val="22"/>
          <w:szCs w:val="22"/>
          <w:lang w:eastAsia="es-CO"/>
        </w:rPr>
      </w:pPr>
    </w:p>
    <w:p w14:paraId="4982602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Familiarizar al estudiante de grado décimo (a partir de simulacros y entrenamiento académico) con las características, particularidades y nivel de exigencia de la prueba</w:t>
      </w:r>
    </w:p>
    <w:p w14:paraId="29AFC26A" w14:textId="77777777" w:rsidR="00C724C8" w:rsidRPr="00C724C8" w:rsidRDefault="00C724C8" w:rsidP="00C724C8">
      <w:pPr>
        <w:spacing w:line="276" w:lineRule="auto"/>
        <w:jc w:val="both"/>
        <w:rPr>
          <w:rFonts w:ascii="Arial" w:hAnsi="Arial" w:cs="Arial"/>
          <w:color w:val="000000"/>
          <w:sz w:val="22"/>
          <w:szCs w:val="22"/>
          <w:lang w:eastAsia="es-CO"/>
        </w:rPr>
      </w:pPr>
    </w:p>
    <w:p w14:paraId="56C214DA" w14:textId="77777777" w:rsidR="00C724C8" w:rsidRPr="00C724C8" w:rsidRDefault="00C724C8" w:rsidP="00C724C8">
      <w:pPr>
        <w:spacing w:line="276" w:lineRule="auto"/>
        <w:jc w:val="both"/>
        <w:rPr>
          <w:rFonts w:ascii="Arial" w:hAnsi="Arial" w:cs="Arial"/>
          <w:color w:val="000000"/>
          <w:sz w:val="22"/>
          <w:szCs w:val="22"/>
          <w:lang w:eastAsia="es-CO"/>
        </w:rPr>
      </w:pPr>
    </w:p>
    <w:p w14:paraId="6EA6DFCF"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acuerdo a ello el Municipio de Sopetrán (Antioquia), se ha plantado la necesidad de contratar EL APOYO EDUCATIVO A LOS ESTUDIANTES DE EDUCACIÓN MEDIA PARA LA PRESENTACIÓN EXITOSA DE LAS PRUEBAS SABER 11 EN EL MUNICIPIO; ESTRATEGIA DE LA ASESORIA EDUCATIVA PARA EL DESARROLLO EFICIENTE DE SUS COMPETENCIA EN EL MUNICIPIO DE SOPETRÁN ANTIOQUIA, se requiere la contratación de una entidad idónea ya que sin la prestación de su servicio se dificultaría la buena gestión administrativa en apoyo educativo para la comprensión, preparación y presentación en miras de obtener resultados satisfactorios para el ingreso a la educación superior, con lo anterior queda sustentada la necesidad y conveniencia de la contratación del profesional referido, así como la existencia de los elementos hacen oportuna su contratación.</w:t>
      </w:r>
    </w:p>
    <w:p w14:paraId="12E508A1" w14:textId="77777777" w:rsidR="00C724C8" w:rsidRPr="00C724C8" w:rsidRDefault="00C724C8" w:rsidP="00C724C8">
      <w:pPr>
        <w:spacing w:line="276" w:lineRule="auto"/>
        <w:jc w:val="both"/>
        <w:rPr>
          <w:rFonts w:ascii="Arial" w:hAnsi="Arial" w:cs="Arial"/>
          <w:color w:val="000000"/>
          <w:sz w:val="22"/>
          <w:szCs w:val="22"/>
          <w:lang w:eastAsia="es-CO"/>
        </w:rPr>
      </w:pPr>
    </w:p>
    <w:p w14:paraId="7788C8D9"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En virtud de lo antes expuesto, el ente territorial debe cumplir con los propósitos del plan de desarrollo 2020 – 2023 “Pacto por Sopetrán con Calidad de Vida” de manera eficiente, efectiva, garantizando el cumplimiento de los objetivos de la entidad y la satisfacción de la comunidad a través de personal competente e idóneo.</w:t>
      </w:r>
    </w:p>
    <w:p w14:paraId="558E2E28" w14:textId="77777777" w:rsidR="00C724C8" w:rsidRPr="00C724C8" w:rsidRDefault="00C724C8" w:rsidP="00C724C8">
      <w:pPr>
        <w:spacing w:line="276" w:lineRule="auto"/>
        <w:jc w:val="both"/>
        <w:rPr>
          <w:rFonts w:ascii="Arial" w:hAnsi="Arial" w:cs="Arial"/>
          <w:color w:val="000000"/>
          <w:sz w:val="22"/>
          <w:szCs w:val="22"/>
          <w:lang w:eastAsia="es-CO"/>
        </w:rPr>
      </w:pPr>
    </w:p>
    <w:p w14:paraId="4A8DA227"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CONTRIBUCIÓN AL PLAN DE DESARROLLO MUNICIPAL:</w:t>
      </w:r>
    </w:p>
    <w:p w14:paraId="3692820B" w14:textId="77777777" w:rsidR="00C724C8" w:rsidRPr="00C724C8" w:rsidRDefault="00C724C8" w:rsidP="00C724C8">
      <w:pPr>
        <w:spacing w:line="276" w:lineRule="auto"/>
        <w:jc w:val="both"/>
        <w:rPr>
          <w:rFonts w:ascii="Arial" w:hAnsi="Arial" w:cs="Arial"/>
          <w:color w:val="000000"/>
          <w:sz w:val="22"/>
          <w:szCs w:val="22"/>
          <w:lang w:eastAsia="es-CO"/>
        </w:rPr>
      </w:pPr>
    </w:p>
    <w:p w14:paraId="2D93AB9A"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Línea 1: PACTO POR LA CALIDAD DE VIDA -CON EQUIDAD.</w:t>
      </w:r>
    </w:p>
    <w:p w14:paraId="152AF0FD"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Componente: Educación.</w:t>
      </w:r>
    </w:p>
    <w:p w14:paraId="2B6BDCAC"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Sector: Educación.</w:t>
      </w:r>
    </w:p>
    <w:p w14:paraId="63FD8641"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w:t>
      </w:r>
      <w:r w:rsidRPr="00C724C8">
        <w:rPr>
          <w:rFonts w:ascii="Arial" w:hAnsi="Arial" w:cs="Arial"/>
          <w:color w:val="000000"/>
          <w:sz w:val="22"/>
          <w:szCs w:val="22"/>
          <w:lang w:eastAsia="es-CO"/>
        </w:rPr>
        <w:tab/>
        <w:t>Programa: Inclusión y calidad educativa.</w:t>
      </w:r>
    </w:p>
    <w:p w14:paraId="1014484E" w14:textId="77777777" w:rsidR="00C724C8" w:rsidRPr="00C724C8" w:rsidRDefault="00C724C8" w:rsidP="00C724C8">
      <w:pPr>
        <w:spacing w:line="276" w:lineRule="auto"/>
        <w:jc w:val="both"/>
        <w:rPr>
          <w:rFonts w:ascii="Arial" w:hAnsi="Arial" w:cs="Arial"/>
          <w:color w:val="000000"/>
          <w:sz w:val="22"/>
          <w:szCs w:val="22"/>
          <w:lang w:eastAsia="es-CO"/>
        </w:rPr>
      </w:pPr>
    </w:p>
    <w:p w14:paraId="75267FE5"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En vista de la necesidad expuesta, el contrato de prestación de servicios resulta ser ante todo un contrato vital para la gestión y el funcionamiento de las entidades estatales porque suple las deficiencias de estas.</w:t>
      </w:r>
    </w:p>
    <w:p w14:paraId="610570CC" w14:textId="77777777" w:rsidR="00C724C8" w:rsidRPr="00C724C8" w:rsidRDefault="00C724C8" w:rsidP="00C724C8">
      <w:pPr>
        <w:spacing w:line="276" w:lineRule="auto"/>
        <w:jc w:val="both"/>
        <w:rPr>
          <w:rFonts w:ascii="Arial" w:hAnsi="Arial" w:cs="Arial"/>
          <w:color w:val="000000"/>
          <w:sz w:val="22"/>
          <w:szCs w:val="22"/>
          <w:lang w:eastAsia="es-CO"/>
        </w:rPr>
      </w:pPr>
    </w:p>
    <w:p w14:paraId="28C51EA6"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 xml:space="preserve">Ahora bien, relacionando lo anterior con la problemática relativa a la sustantividad de las expresiones "…Para la prestación de servicios profesionales y de apoyo a la gestión...", el Despacho encuentra que el asunto ya fue objeto de decantación jurisprudencial por el Consejo de Estado al pronunciarse a propósito de la legalidad del artículo 13 del Decreto 2170 de 2002, ejercicio del que surgió el precedente vinculante de esta Corporación, según el cual, tanto los contratos que tienen por objeto la "prestación servicios profesionales" como los que versan o asumen en su objeto el "apoyo a la gestión", son componentes específicos del género "prestación </w:t>
      </w:r>
      <w:r w:rsidRPr="00C724C8">
        <w:rPr>
          <w:rFonts w:ascii="Arial" w:hAnsi="Arial" w:cs="Arial"/>
          <w:color w:val="000000"/>
          <w:sz w:val="22"/>
          <w:szCs w:val="22"/>
          <w:lang w:eastAsia="es-CO"/>
        </w:rPr>
        <w:lastRenderedPageBreak/>
        <w:t xml:space="preserve">de servicios" regulado en el artículo 32 Nro. 3 de la Ley 80 de 1993 y que por lo tanto cualquier referencia a alguno de estos objetos negociales, en cualquier norma de contratación pública que se haga tal como ocurre de manera concreta en el Literal h) del numeral 4, del artículo 2 de la Ley 1150 de 2007, debe reconducirse a esta preceptiva legal. </w:t>
      </w:r>
    </w:p>
    <w:p w14:paraId="2D35864C" w14:textId="77777777" w:rsidR="00C724C8" w:rsidRPr="00C724C8" w:rsidRDefault="00C724C8" w:rsidP="00C724C8">
      <w:pPr>
        <w:spacing w:line="276" w:lineRule="auto"/>
        <w:jc w:val="both"/>
        <w:rPr>
          <w:rFonts w:ascii="Arial" w:hAnsi="Arial" w:cs="Arial"/>
          <w:color w:val="000000"/>
          <w:sz w:val="22"/>
          <w:szCs w:val="22"/>
          <w:lang w:eastAsia="es-CO"/>
        </w:rPr>
      </w:pPr>
    </w:p>
    <w:p w14:paraId="796DC9BA"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En consecuencia, cualquier aproximación en relación con el contenido de esta norma habilitante de la "contratación directa" citada, debe hacerse sobre el entendido de que el legislador delimitó su campo de acción, esto es, restringió su operatividad y procedencia al ámbito del contrato de prestación de servicios legalmente definido, generando de esta forma una armonía sistemática para su aplicación y por lo tanto configurando la procedencia sustancial de la causal.</w:t>
      </w:r>
    </w:p>
    <w:p w14:paraId="03E0E6A6" w14:textId="77777777" w:rsidR="00C724C8" w:rsidRPr="00C724C8" w:rsidRDefault="00C724C8" w:rsidP="00C724C8">
      <w:pPr>
        <w:spacing w:line="276" w:lineRule="auto"/>
        <w:jc w:val="both"/>
        <w:rPr>
          <w:rFonts w:ascii="Arial" w:hAnsi="Arial" w:cs="Arial"/>
          <w:color w:val="000000"/>
          <w:sz w:val="22"/>
          <w:szCs w:val="22"/>
          <w:lang w:eastAsia="es-CO"/>
        </w:rPr>
      </w:pPr>
    </w:p>
    <w:p w14:paraId="65FD2E5E"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En este sentido, y analizando exclusivamente sobre los fundamentos legales expuestos, serán entonces contratos de "prestación de servicios profesionales" todos aquellos cuyo objeto esté determinado materialmente por el desarrollo de actividades identificables e intangibles que impliquen el desempeño de un esfuerzo o actividad tendiente a satisfacer necesidades de las entidades estatales en lo relacionado con la gestión administrativa o funcionamiento que ellas requieran, bien sea acompañándolas, apoyándolas o soportándolas, al igual que a desarrollar estas mismas actividades en aras de proporcionar, aportar, apuntalar, reforzar la gestión administrativa o su funcionamiento con conocimientos especializados, siempre y cuando dichos objetos estén encomendados a personas catalogadas de acuerdo al ordenamiento jurídico como profesionales.</w:t>
      </w:r>
    </w:p>
    <w:p w14:paraId="3CE8B19A" w14:textId="77777777" w:rsidR="00C724C8" w:rsidRPr="00C724C8" w:rsidRDefault="00C724C8" w:rsidP="00C724C8">
      <w:pPr>
        <w:spacing w:line="276" w:lineRule="auto"/>
        <w:jc w:val="both"/>
        <w:rPr>
          <w:rFonts w:ascii="Arial" w:hAnsi="Arial" w:cs="Arial"/>
          <w:color w:val="000000"/>
          <w:sz w:val="22"/>
          <w:szCs w:val="22"/>
          <w:lang w:eastAsia="es-CO"/>
        </w:rPr>
      </w:pPr>
    </w:p>
    <w:p w14:paraId="45F23889"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Por otra parte, con estos mismos fundamentos se entiende entonces por contratos de "apoyo a la gestión" todos aquellos otros contratos de "prestación de servicios" que, compartiendo la misma conceptualización anterior, el legislador permite que sean celebrados por las entidades estatales pero cuya ejecución no requiere, en manera alguna, de acuerdo con las necesidades de la administración, de la presencia de personas profesionales o con conocimientos especializados.</w:t>
      </w:r>
    </w:p>
    <w:p w14:paraId="786FC691" w14:textId="77777777" w:rsidR="00C724C8" w:rsidRPr="00C724C8" w:rsidRDefault="00C724C8" w:rsidP="00C724C8">
      <w:pPr>
        <w:spacing w:line="276" w:lineRule="auto"/>
        <w:jc w:val="both"/>
        <w:rPr>
          <w:rFonts w:ascii="Arial" w:hAnsi="Arial" w:cs="Arial"/>
          <w:color w:val="000000"/>
          <w:sz w:val="22"/>
          <w:szCs w:val="22"/>
          <w:lang w:eastAsia="es-CO"/>
        </w:rPr>
      </w:pPr>
    </w:p>
    <w:p w14:paraId="7321B0F8"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Se trata entonces de los demás contratos de prestación de servicios, caracterizados por no ser profesionales o especializados, permitidos por el artículo 32 numeral 3 de la Ley 80 de 1993, esto es, que involucren cualesquiera otras actividades también identificables e intangibles que evidentemente sean requeridas por la entidad estatal y que impliquen el desempeño de un esfuerzo o actividad de apoyo, acompañamiento o soporte y de carácter, entre otros, técnico, operacional, logístico, etc., según el caso, que tienda a satisfacer necesidades de las entidades estatales en lo relacionado con la gestión administrativa o funcionamiento de la correspondiente entidad, pero sin que sea necesario o esencial los conocimientos profesionales o especializados para su ejecución, los cuales, como se ha advertido, se reservan exclusivamente para el "contrato de prestación de servicios profesionales", y no para éstos de simple "apoyo a la gestión".</w:t>
      </w:r>
    </w:p>
    <w:p w14:paraId="6E8F0384" w14:textId="77777777" w:rsidR="00C724C8" w:rsidRPr="00C724C8" w:rsidRDefault="00C724C8" w:rsidP="00C724C8">
      <w:pPr>
        <w:spacing w:line="276" w:lineRule="auto"/>
        <w:jc w:val="both"/>
        <w:rPr>
          <w:rFonts w:ascii="Arial" w:hAnsi="Arial" w:cs="Arial"/>
          <w:color w:val="000000"/>
          <w:sz w:val="22"/>
          <w:szCs w:val="22"/>
          <w:lang w:eastAsia="es-CO"/>
        </w:rPr>
      </w:pPr>
    </w:p>
    <w:p w14:paraId="7F86CEAB"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esta forma el concepto de "apoyo a la gestión" no entraña en manera alguna cualquier tipo de apoyo a la actividad de las entidades estatales, pues sólo puede entenderse como tal, de conformidad con la sistemática expuesta, aquella que de manera restrictiva tiene relación con la administración o el funcionamiento de la entidad estatal correspondiente, conforme a las prédicas y exigencias del artículo 32 numeral 3 de la Ley 80 de 1993, tal como claramente lo ha decantado los precedentes de la sección tercera del Consejo de Estado.</w:t>
      </w:r>
    </w:p>
    <w:p w14:paraId="71B36FBA" w14:textId="77777777" w:rsidR="00C724C8" w:rsidRPr="00C724C8" w:rsidRDefault="00C724C8" w:rsidP="00C724C8">
      <w:pPr>
        <w:spacing w:line="276" w:lineRule="auto"/>
        <w:jc w:val="both"/>
        <w:rPr>
          <w:rFonts w:ascii="Arial" w:hAnsi="Arial" w:cs="Arial"/>
          <w:color w:val="000000"/>
          <w:sz w:val="22"/>
          <w:szCs w:val="22"/>
          <w:lang w:eastAsia="es-CO"/>
        </w:rPr>
      </w:pPr>
    </w:p>
    <w:p w14:paraId="0BD22B49"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Del siguiente tenor:</w:t>
      </w:r>
    </w:p>
    <w:p w14:paraId="18D3349D" w14:textId="77777777" w:rsidR="00C724C8" w:rsidRPr="00C724C8" w:rsidRDefault="00C724C8" w:rsidP="00C724C8">
      <w:pPr>
        <w:spacing w:line="276" w:lineRule="auto"/>
        <w:jc w:val="both"/>
        <w:rPr>
          <w:rFonts w:ascii="Arial" w:hAnsi="Arial" w:cs="Arial"/>
          <w:color w:val="000000"/>
          <w:sz w:val="22"/>
          <w:szCs w:val="22"/>
          <w:lang w:eastAsia="es-CO"/>
        </w:rPr>
      </w:pPr>
    </w:p>
    <w:p w14:paraId="79961B23" w14:textId="77777777" w:rsidR="00C724C8" w:rsidRP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de lo cual el ordenador del gasto deberá dejar constancia escrita..."</w:t>
      </w:r>
    </w:p>
    <w:p w14:paraId="0E9BFF16" w14:textId="77777777" w:rsidR="00C724C8" w:rsidRPr="00C724C8" w:rsidRDefault="00C724C8" w:rsidP="00C724C8">
      <w:pPr>
        <w:spacing w:line="276" w:lineRule="auto"/>
        <w:jc w:val="both"/>
        <w:rPr>
          <w:rFonts w:ascii="Arial" w:hAnsi="Arial" w:cs="Arial"/>
          <w:color w:val="000000"/>
          <w:sz w:val="22"/>
          <w:szCs w:val="22"/>
          <w:lang w:eastAsia="es-CO"/>
        </w:rPr>
      </w:pPr>
    </w:p>
    <w:p w14:paraId="2438D11B" w14:textId="11959BBA" w:rsidR="00C724C8" w:rsidRDefault="00C724C8" w:rsidP="00C724C8">
      <w:pPr>
        <w:spacing w:line="276" w:lineRule="auto"/>
        <w:jc w:val="both"/>
        <w:rPr>
          <w:rFonts w:ascii="Arial" w:hAnsi="Arial" w:cs="Arial"/>
          <w:color w:val="000000"/>
          <w:sz w:val="22"/>
          <w:szCs w:val="22"/>
          <w:lang w:eastAsia="es-CO"/>
        </w:rPr>
      </w:pPr>
      <w:r w:rsidRPr="00C724C8">
        <w:rPr>
          <w:rFonts w:ascii="Arial" w:hAnsi="Arial" w:cs="Arial"/>
          <w:color w:val="000000"/>
          <w:sz w:val="22"/>
          <w:szCs w:val="22"/>
          <w:lang w:eastAsia="es-CO"/>
        </w:rPr>
        <w:t>De conformidad con lo dispuesto en el Decreto 1082 de 2015, Articulo 2.2.1.2.1.4.9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dé lo cual el ordenador del gasto debe dejar constancia escrita.</w:t>
      </w:r>
    </w:p>
    <w:p w14:paraId="7A18BFD4" w14:textId="77777777" w:rsidR="001D57DE" w:rsidRDefault="001D57DE">
      <w:pPr>
        <w:spacing w:line="276" w:lineRule="auto"/>
        <w:jc w:val="both"/>
        <w:rPr>
          <w:rFonts w:ascii="Arial" w:hAnsi="Arial" w:cs="Arial"/>
          <w:color w:val="000000"/>
          <w:sz w:val="22"/>
          <w:szCs w:val="22"/>
          <w:lang w:eastAsia="es-CO"/>
        </w:rPr>
      </w:pPr>
    </w:p>
    <w:p w14:paraId="25BB5D90" w14:textId="77777777" w:rsidR="001D57DE" w:rsidRDefault="001D57DE">
      <w:pPr>
        <w:spacing w:line="276" w:lineRule="auto"/>
        <w:jc w:val="both"/>
        <w:rPr>
          <w:rFonts w:ascii="Arial" w:hAnsi="Arial" w:cs="Arial"/>
          <w:color w:val="141414"/>
          <w:sz w:val="22"/>
          <w:szCs w:val="22"/>
          <w:lang w:eastAsia="es-CO"/>
        </w:rPr>
      </w:pPr>
    </w:p>
    <w:p w14:paraId="20013282" w14:textId="77777777" w:rsidR="001D57DE" w:rsidRDefault="00C6521E">
      <w:pPr>
        <w:pStyle w:val="Prrafodelista"/>
        <w:numPr>
          <w:ilvl w:val="0"/>
          <w:numId w:val="1"/>
        </w:numPr>
        <w:spacing w:after="160" w:line="276" w:lineRule="auto"/>
        <w:rPr>
          <w:rFonts w:ascii="Arial" w:hAnsi="Arial" w:cs="Arial"/>
          <w:color w:val="000000"/>
          <w:sz w:val="22"/>
          <w:szCs w:val="22"/>
          <w:lang w:eastAsia="es-CO"/>
        </w:rPr>
      </w:pPr>
      <w:r>
        <w:rPr>
          <w:rFonts w:ascii="Arial" w:hAnsi="Arial" w:cs="Arial"/>
          <w:b/>
          <w:color w:val="000000"/>
          <w:sz w:val="22"/>
          <w:szCs w:val="22"/>
          <w:lang w:eastAsia="es-CO"/>
        </w:rPr>
        <w:t>Análisis del Sector</w:t>
      </w:r>
      <w:r>
        <w:rPr>
          <w:rFonts w:ascii="Arial" w:hAnsi="Arial" w:cs="Arial"/>
          <w:color w:val="000000"/>
          <w:sz w:val="22"/>
          <w:szCs w:val="22"/>
          <w:lang w:eastAsia="es-CO"/>
        </w:rPr>
        <w:t xml:space="preserve">: </w:t>
      </w:r>
    </w:p>
    <w:tbl>
      <w:tblPr>
        <w:tblW w:w="9094" w:type="dxa"/>
        <w:jc w:val="center"/>
        <w:tblCellMar>
          <w:left w:w="70" w:type="dxa"/>
          <w:right w:w="70" w:type="dxa"/>
        </w:tblCellMar>
        <w:tblLook w:val="04A0" w:firstRow="1" w:lastRow="0" w:firstColumn="1" w:lastColumn="0" w:noHBand="0" w:noVBand="1"/>
      </w:tblPr>
      <w:tblGrid>
        <w:gridCol w:w="1962"/>
        <w:gridCol w:w="7132"/>
      </w:tblGrid>
      <w:tr w:rsidR="001D57DE" w14:paraId="65F35ACA" w14:textId="77777777">
        <w:trPr>
          <w:trHeight w:val="19"/>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68FB6CDB" w14:textId="77777777" w:rsidR="001D57DE" w:rsidRDefault="00C6521E">
            <w:pPr>
              <w:spacing w:line="276" w:lineRule="auto"/>
              <w:jc w:val="both"/>
              <w:rPr>
                <w:rFonts w:ascii="Arial" w:hAnsi="Arial" w:cs="Arial"/>
                <w:b/>
                <w:bCs/>
                <w:color w:val="000000"/>
                <w:sz w:val="22"/>
                <w:szCs w:val="22"/>
                <w:lang w:eastAsia="es-CO"/>
              </w:rPr>
            </w:pPr>
            <w:r>
              <w:rPr>
                <w:rFonts w:ascii="Arial" w:hAnsi="Arial" w:cs="Arial"/>
                <w:b/>
                <w:bCs/>
                <w:color w:val="000000"/>
                <w:sz w:val="22"/>
                <w:szCs w:val="22"/>
                <w:lang w:eastAsia="es-CO"/>
              </w:rPr>
              <w:t>PERSPECTIVA</w:t>
            </w:r>
          </w:p>
        </w:tc>
        <w:tc>
          <w:tcPr>
            <w:tcW w:w="7131"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108C0047" w14:textId="77777777" w:rsidR="001D57DE" w:rsidRDefault="00C6521E">
            <w:pPr>
              <w:spacing w:line="276" w:lineRule="auto"/>
              <w:jc w:val="both"/>
              <w:rPr>
                <w:rFonts w:ascii="Arial" w:hAnsi="Arial" w:cs="Arial"/>
                <w:b/>
                <w:bCs/>
                <w:color w:val="000000"/>
                <w:sz w:val="22"/>
                <w:szCs w:val="22"/>
                <w:lang w:eastAsia="es-CO"/>
              </w:rPr>
            </w:pPr>
            <w:r>
              <w:rPr>
                <w:rFonts w:ascii="Arial" w:hAnsi="Arial" w:cs="Arial"/>
                <w:b/>
                <w:bCs/>
                <w:color w:val="000000"/>
                <w:sz w:val="22"/>
                <w:szCs w:val="22"/>
                <w:lang w:eastAsia="es-CO"/>
              </w:rPr>
              <w:t>ANÁLISIS DE SECTOR</w:t>
            </w:r>
          </w:p>
        </w:tc>
      </w:tr>
      <w:tr w:rsidR="001D57DE" w14:paraId="4326E552" w14:textId="77777777">
        <w:trPr>
          <w:trHeight w:val="19"/>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EDDA9" w14:textId="77777777" w:rsidR="001D57DE" w:rsidRDefault="00C6521E">
            <w:pPr>
              <w:spacing w:line="276" w:lineRule="auto"/>
              <w:jc w:val="both"/>
              <w:rPr>
                <w:rFonts w:ascii="Arial" w:hAnsi="Arial" w:cs="Arial"/>
                <w:b/>
                <w:color w:val="000000"/>
                <w:sz w:val="22"/>
                <w:szCs w:val="22"/>
                <w:lang w:eastAsia="es-CO"/>
              </w:rPr>
            </w:pPr>
            <w:r>
              <w:rPr>
                <w:rFonts w:ascii="Arial" w:hAnsi="Arial" w:cs="Arial"/>
                <w:b/>
                <w:color w:val="000000"/>
                <w:sz w:val="22"/>
                <w:szCs w:val="22"/>
                <w:lang w:eastAsia="es-CO"/>
              </w:rPr>
              <w:t>ASPECTOS GENERALES</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BA73E9" w14:textId="77777777" w:rsidR="001D57DE" w:rsidRDefault="00C6521E">
            <w:pPr>
              <w:spacing w:line="276" w:lineRule="auto"/>
              <w:jc w:val="both"/>
              <w:rPr>
                <w:rFonts w:ascii="Arial" w:hAnsi="Arial" w:cs="Arial"/>
                <w:sz w:val="22"/>
                <w:szCs w:val="22"/>
              </w:rPr>
            </w:pPr>
            <w:r>
              <w:rPr>
                <w:rFonts w:ascii="Arial" w:hAnsi="Arial" w:cs="Arial"/>
                <w:b/>
                <w:color w:val="000000"/>
                <w:sz w:val="22"/>
                <w:szCs w:val="22"/>
                <w:lang w:eastAsia="es-CO"/>
              </w:rPr>
              <w:t xml:space="preserve">ECONÓMICO: </w:t>
            </w:r>
            <w:r>
              <w:rPr>
                <w:rFonts w:ascii="Arial" w:hAnsi="Arial" w:cs="Arial"/>
                <w:sz w:val="22"/>
                <w:szCs w:val="22"/>
              </w:rPr>
              <w:t xml:space="preserve">Al respecto la entidad adelanto el respectivo estudio económico consultado con personas de la zona, de ser posible, que estuvieran en capacidad de ofertar el servicio con el fin de realizar un análisis de precios y costos de los elementos requeridos. Para lo cual presentaron propuestas con las que soportaron los análisis de precios del mercado. </w:t>
            </w:r>
          </w:p>
          <w:p w14:paraId="34FD917B" w14:textId="77777777" w:rsidR="001D57DE" w:rsidRDefault="00C6521E">
            <w:pPr>
              <w:spacing w:line="276" w:lineRule="auto"/>
              <w:jc w:val="both"/>
              <w:rPr>
                <w:rFonts w:ascii="Arial" w:hAnsi="Arial" w:cs="Arial"/>
                <w:sz w:val="22"/>
                <w:szCs w:val="22"/>
              </w:rPr>
            </w:pPr>
            <w:r>
              <w:rPr>
                <w:rFonts w:ascii="Arial" w:hAnsi="Arial" w:cs="Arial"/>
                <w:b/>
                <w:sz w:val="22"/>
                <w:szCs w:val="22"/>
              </w:rPr>
              <w:t xml:space="preserve">ASPECTO TÉCNICO. </w:t>
            </w:r>
            <w:r>
              <w:rPr>
                <w:rFonts w:ascii="Arial" w:hAnsi="Arial" w:cs="Arial"/>
                <w:sz w:val="22"/>
                <w:szCs w:val="22"/>
              </w:rPr>
              <w:t xml:space="preserve">Los servicios que se pretenden adquirir son de características técnicas definidas y ofrecidos en el mercado, no requiriéndose condiciones técnicas agregadas por innovación, desarrollo técnico para crear servicios finales, puesto que los servicios </w:t>
            </w:r>
            <w:r>
              <w:rPr>
                <w:rFonts w:ascii="Arial" w:hAnsi="Arial" w:cs="Arial"/>
                <w:sz w:val="22"/>
                <w:szCs w:val="22"/>
              </w:rPr>
              <w:lastRenderedPageBreak/>
              <w:t>demandados por la entidad son terminados y listos para su cumplimiento por parte de la entidad.</w:t>
            </w:r>
          </w:p>
          <w:p w14:paraId="7EC2DB5E" w14:textId="77777777" w:rsidR="001D57DE" w:rsidRDefault="00C6521E">
            <w:pPr>
              <w:spacing w:line="276" w:lineRule="auto"/>
              <w:jc w:val="both"/>
              <w:rPr>
                <w:rFonts w:ascii="Arial" w:hAnsi="Arial" w:cs="Arial"/>
                <w:sz w:val="22"/>
                <w:szCs w:val="22"/>
              </w:rPr>
            </w:pPr>
            <w:r>
              <w:rPr>
                <w:rFonts w:ascii="Arial" w:hAnsi="Arial" w:cs="Arial"/>
                <w:sz w:val="22"/>
                <w:szCs w:val="22"/>
              </w:rPr>
              <w:t>De la misma forma se aprecia por el comité técnico que los servicios requeridos además de ser sumamente necesarios, estos deben ser de suficiente calidad que permita suplir la necesidad y dada la disponibilidad del mismo en el mercado es factible su entrega en el plazo establecido en los presentes estudios.</w:t>
            </w:r>
          </w:p>
          <w:p w14:paraId="1466B47D" w14:textId="77777777" w:rsidR="001D57DE" w:rsidRDefault="00C6521E">
            <w:pPr>
              <w:spacing w:line="276" w:lineRule="auto"/>
              <w:jc w:val="both"/>
              <w:rPr>
                <w:rFonts w:ascii="Arial" w:hAnsi="Arial" w:cs="Arial"/>
                <w:color w:val="000000"/>
                <w:sz w:val="22"/>
                <w:szCs w:val="22"/>
                <w:lang w:eastAsia="es-CO"/>
              </w:rPr>
            </w:pPr>
            <w:r>
              <w:rPr>
                <w:rFonts w:ascii="Arial" w:hAnsi="Arial" w:cs="Arial"/>
                <w:b/>
                <w:sz w:val="22"/>
                <w:szCs w:val="22"/>
              </w:rPr>
              <w:t xml:space="preserve">REGULATORIO: </w:t>
            </w:r>
            <w:r>
              <w:rPr>
                <w:rFonts w:ascii="Arial" w:hAnsi="Arial" w:cs="Arial"/>
                <w:sz w:val="22"/>
                <w:szCs w:val="22"/>
              </w:rPr>
              <w:t>Sobre los servicios que se pretenden contratar no existe regulación que limite su comercialización, ello toda vez que son de libre comercialización y venta en el mercado local y nacional sin restricción legal, y todas aquellas personas naturales o jurídicas que cumplan previamente con los requisitos legales de tipo comercial o tributario u otros que regula la actividad podrán ofertar o contratar el servicio requerido por la entidad que permita cubrir su necesidad</w:t>
            </w:r>
            <w:r>
              <w:rPr>
                <w:rFonts w:ascii="Arial" w:hAnsi="Arial" w:cs="Arial"/>
                <w:color w:val="000000"/>
                <w:sz w:val="22"/>
                <w:szCs w:val="22"/>
                <w:lang w:eastAsia="es-CO"/>
              </w:rPr>
              <w:t>.</w:t>
            </w:r>
          </w:p>
        </w:tc>
      </w:tr>
      <w:tr w:rsidR="001D57DE" w14:paraId="064EC3F3" w14:textId="77777777">
        <w:trPr>
          <w:trHeight w:val="19"/>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84053" w14:textId="77777777" w:rsidR="001D57DE" w:rsidRDefault="00C6521E">
            <w:pPr>
              <w:spacing w:line="276" w:lineRule="auto"/>
              <w:jc w:val="both"/>
              <w:rPr>
                <w:rFonts w:ascii="Arial" w:hAnsi="Arial" w:cs="Arial"/>
                <w:b/>
                <w:color w:val="000000"/>
                <w:sz w:val="22"/>
                <w:szCs w:val="22"/>
                <w:lang w:eastAsia="es-CO"/>
              </w:rPr>
            </w:pPr>
            <w:r>
              <w:rPr>
                <w:rFonts w:ascii="Arial" w:hAnsi="Arial" w:cs="Arial"/>
                <w:b/>
                <w:color w:val="000000"/>
                <w:sz w:val="22"/>
                <w:szCs w:val="22"/>
                <w:lang w:eastAsia="es-CO"/>
              </w:rPr>
              <w:lastRenderedPageBreak/>
              <w:t>ESTUDIO DE LA OFERTA</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087934" w14:textId="77777777" w:rsidR="001D57DE" w:rsidRDefault="00C6521E">
            <w:pPr>
              <w:spacing w:line="276" w:lineRule="auto"/>
              <w:jc w:val="both"/>
              <w:rPr>
                <w:rFonts w:ascii="Arial" w:hAnsi="Arial" w:cs="Arial"/>
                <w:sz w:val="22"/>
                <w:szCs w:val="22"/>
                <w:lang w:eastAsia="es-CO"/>
              </w:rPr>
            </w:pPr>
            <w:r>
              <w:rPr>
                <w:rFonts w:ascii="Arial" w:hAnsi="Arial" w:cs="Arial"/>
                <w:b/>
                <w:sz w:val="22"/>
                <w:szCs w:val="22"/>
              </w:rPr>
              <w:t xml:space="preserve">¿Quién vende? </w:t>
            </w:r>
            <w:r>
              <w:rPr>
                <w:rFonts w:ascii="Arial" w:hAnsi="Arial" w:cs="Arial"/>
                <w:sz w:val="22"/>
                <w:szCs w:val="22"/>
              </w:rPr>
              <w:t>La entidad ha podido identificar posibles oferentes en el mercado municipal y regional, en especial en el sector público, con capacidad de proveer los servicios requeridos objeto del presente estudio, los cuales tienen la posibilidad de participar en el proceso contractual y suministrar a la entidad el servicio que permita cubrir la necesidad</w:t>
            </w:r>
            <w:r>
              <w:rPr>
                <w:rFonts w:ascii="Arial" w:hAnsi="Arial" w:cs="Arial"/>
                <w:sz w:val="22"/>
                <w:szCs w:val="22"/>
                <w:lang w:eastAsia="es-CO"/>
              </w:rPr>
              <w:t>.</w:t>
            </w:r>
          </w:p>
          <w:p w14:paraId="1B1EC3EB" w14:textId="77777777" w:rsidR="001D57DE" w:rsidRDefault="00C6521E">
            <w:pPr>
              <w:spacing w:line="276" w:lineRule="auto"/>
              <w:jc w:val="both"/>
              <w:rPr>
                <w:rFonts w:ascii="Arial" w:hAnsi="Arial" w:cs="Arial"/>
                <w:sz w:val="22"/>
                <w:szCs w:val="22"/>
              </w:rPr>
            </w:pPr>
            <w:r>
              <w:rPr>
                <w:rFonts w:ascii="Arial" w:hAnsi="Arial" w:cs="Arial"/>
                <w:b/>
                <w:sz w:val="22"/>
                <w:szCs w:val="22"/>
              </w:rPr>
              <w:t xml:space="preserve">¿Dinámica de producción, distribución y entrega del servicio? </w:t>
            </w:r>
            <w:r>
              <w:rPr>
                <w:rFonts w:ascii="Arial" w:hAnsi="Arial" w:cs="Arial"/>
                <w:sz w:val="22"/>
                <w:szCs w:val="22"/>
              </w:rPr>
              <w:t>Los oferentes identificados tienen la capacidad de prestar el servicio requerido para cubrir la necesidad en el tiempo y condiciones requeridas por el Municipio, al igual que el término de respuesta de la garantía técnica que se exigirá en el presente proceso.  Es así que los costos asociados con el proceso de elaboración del servicio al igual que su distribución y entrega están incluidos en el valor establecido en los estudios de mercado que justifica presupuesto oficial.</w:t>
            </w:r>
          </w:p>
        </w:tc>
      </w:tr>
      <w:tr w:rsidR="001D57DE" w14:paraId="4B5C5284" w14:textId="77777777">
        <w:trPr>
          <w:trHeight w:val="19"/>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FEFE3" w14:textId="77777777" w:rsidR="001D57DE" w:rsidRDefault="00C6521E">
            <w:pPr>
              <w:spacing w:line="276" w:lineRule="auto"/>
              <w:jc w:val="both"/>
              <w:rPr>
                <w:rFonts w:ascii="Arial" w:hAnsi="Arial" w:cs="Arial"/>
                <w:b/>
                <w:color w:val="000000"/>
                <w:sz w:val="22"/>
                <w:szCs w:val="22"/>
                <w:lang w:eastAsia="es-CO"/>
              </w:rPr>
            </w:pPr>
            <w:r>
              <w:rPr>
                <w:rFonts w:ascii="Arial" w:hAnsi="Arial" w:cs="Arial"/>
                <w:b/>
                <w:color w:val="000000"/>
                <w:sz w:val="22"/>
                <w:szCs w:val="22"/>
                <w:lang w:eastAsia="es-CO"/>
              </w:rPr>
              <w:t>ESTUDIO DE LA DEMANDA</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628A31" w14:textId="77777777" w:rsidR="001D57DE" w:rsidRDefault="00C6521E">
            <w:pPr>
              <w:spacing w:line="276" w:lineRule="auto"/>
              <w:jc w:val="both"/>
              <w:rPr>
                <w:rFonts w:ascii="Arial" w:hAnsi="Arial" w:cs="Arial"/>
                <w:color w:val="000000"/>
                <w:sz w:val="22"/>
                <w:szCs w:val="22"/>
                <w:lang w:eastAsia="es-CO"/>
              </w:rPr>
            </w:pPr>
            <w:r>
              <w:rPr>
                <w:rFonts w:ascii="Arial" w:hAnsi="Arial" w:cs="Arial"/>
                <w:sz w:val="22"/>
                <w:szCs w:val="22"/>
                <w:lang w:eastAsia="es-CO"/>
              </w:rPr>
              <w:t xml:space="preserve">El estudio de la demanda se realizó analizando antecedentes de adquisición de servicios con características técnicas similares a los que en la actualidad se requieren, para ello se analizan procesos de la Entidad y de otras Entidades públicas que han realizado contratación de los mismos servicios. </w:t>
            </w:r>
          </w:p>
        </w:tc>
      </w:tr>
    </w:tbl>
    <w:p w14:paraId="2FD66E31" w14:textId="77777777" w:rsidR="001D57DE" w:rsidRDefault="001D57DE">
      <w:pPr>
        <w:spacing w:line="276" w:lineRule="auto"/>
        <w:rPr>
          <w:rFonts w:ascii="Arial" w:hAnsi="Arial" w:cs="Arial"/>
          <w:color w:val="000000"/>
          <w:sz w:val="22"/>
          <w:szCs w:val="22"/>
          <w:lang w:eastAsia="es-CO"/>
        </w:rPr>
      </w:pPr>
    </w:p>
    <w:p w14:paraId="504E1847" w14:textId="77777777" w:rsidR="001D57DE" w:rsidRDefault="00C6521E">
      <w:pPr>
        <w:pStyle w:val="Prrafodelista"/>
        <w:numPr>
          <w:ilvl w:val="0"/>
          <w:numId w:val="1"/>
        </w:numPr>
        <w:spacing w:after="160" w:line="276" w:lineRule="auto"/>
        <w:jc w:val="both"/>
        <w:rPr>
          <w:rFonts w:ascii="Arial" w:hAnsi="Arial" w:cs="Arial"/>
          <w:sz w:val="22"/>
          <w:szCs w:val="22"/>
          <w:lang w:eastAsia="es-CO"/>
        </w:rPr>
      </w:pPr>
      <w:r>
        <w:rPr>
          <w:rFonts w:ascii="Arial" w:hAnsi="Arial" w:cs="Arial"/>
          <w:b/>
          <w:color w:val="000000"/>
          <w:sz w:val="22"/>
          <w:szCs w:val="22"/>
          <w:lang w:eastAsia="es-CO"/>
        </w:rPr>
        <w:t xml:space="preserve">Especificaciones del objeto a contratar:  </w:t>
      </w:r>
    </w:p>
    <w:p w14:paraId="0F6EF50F" w14:textId="5BDEDE65" w:rsidR="001D57DE" w:rsidRDefault="00C6521E" w:rsidP="005B4B17">
      <w:pPr>
        <w:spacing w:line="276" w:lineRule="auto"/>
        <w:jc w:val="both"/>
        <w:rPr>
          <w:rFonts w:ascii="Arial" w:hAnsi="Arial" w:cs="Arial"/>
          <w:sz w:val="22"/>
          <w:szCs w:val="22"/>
        </w:rPr>
      </w:pPr>
      <w:r>
        <w:rPr>
          <w:rFonts w:ascii="Arial" w:hAnsi="Arial" w:cs="Arial"/>
          <w:b/>
          <w:color w:val="000000"/>
          <w:sz w:val="22"/>
          <w:szCs w:val="22"/>
          <w:lang w:eastAsia="es-CO"/>
        </w:rPr>
        <w:t xml:space="preserve">3.1 Objeto: </w:t>
      </w:r>
      <w:bookmarkStart w:id="2" w:name="_Hlk78558192"/>
      <w:r w:rsidR="005B4B17" w:rsidRPr="005B4B17">
        <w:rPr>
          <w:rFonts w:ascii="Arial" w:hAnsi="Arial" w:cs="Arial"/>
          <w:sz w:val="22"/>
          <w:szCs w:val="22"/>
        </w:rPr>
        <w:t xml:space="preserve">Prestación de servicios de apoyo educativo a los estudiantes de educación media para la presentación exitosa de las pruebas saber 11 en el municipio; estrategia de la asesoría </w:t>
      </w:r>
      <w:r w:rsidR="005B4B17" w:rsidRPr="005B4B17">
        <w:rPr>
          <w:rFonts w:ascii="Arial" w:hAnsi="Arial" w:cs="Arial"/>
          <w:sz w:val="22"/>
          <w:szCs w:val="22"/>
        </w:rPr>
        <w:lastRenderedPageBreak/>
        <w:t>educativa para el desarrollo eficiente de sus competencias en el municipio de Sopetrán, Antioquia</w:t>
      </w:r>
      <w:r w:rsidR="005B4B17">
        <w:rPr>
          <w:rFonts w:ascii="Arial" w:hAnsi="Arial" w:cs="Arial"/>
          <w:sz w:val="22"/>
          <w:szCs w:val="22"/>
        </w:rPr>
        <w:t>.</w:t>
      </w:r>
    </w:p>
    <w:bookmarkEnd w:id="2"/>
    <w:p w14:paraId="1006C0CE" w14:textId="77777777" w:rsidR="005B4B17" w:rsidRDefault="005B4B17" w:rsidP="005B4B17">
      <w:pPr>
        <w:spacing w:line="276" w:lineRule="auto"/>
        <w:jc w:val="both"/>
        <w:rPr>
          <w:rFonts w:ascii="Arial" w:hAnsi="Arial" w:cs="Arial"/>
          <w:color w:val="000000"/>
          <w:sz w:val="22"/>
          <w:szCs w:val="22"/>
          <w:lang w:eastAsia="es-CO"/>
        </w:rPr>
      </w:pPr>
    </w:p>
    <w:p w14:paraId="2EBBE83D" w14:textId="59E0CFA3" w:rsidR="001D57DE" w:rsidRDefault="00C6521E">
      <w:pPr>
        <w:spacing w:line="276" w:lineRule="auto"/>
        <w:jc w:val="both"/>
        <w:rPr>
          <w:rFonts w:ascii="Arial" w:hAnsi="Arial" w:cs="Arial"/>
          <w:color w:val="000000"/>
          <w:sz w:val="22"/>
          <w:szCs w:val="22"/>
        </w:rPr>
      </w:pPr>
      <w:r w:rsidRPr="000531FB">
        <w:rPr>
          <w:rFonts w:ascii="Arial" w:hAnsi="Arial" w:cs="Arial"/>
          <w:b/>
          <w:color w:val="000000"/>
          <w:sz w:val="22"/>
          <w:szCs w:val="22"/>
          <w:lang w:eastAsia="es-CO"/>
        </w:rPr>
        <w:t xml:space="preserve">3.2 Plazo: </w:t>
      </w:r>
      <w:r w:rsidRPr="000531FB">
        <w:rPr>
          <w:rFonts w:ascii="Arial" w:hAnsi="Arial" w:cs="Arial"/>
          <w:color w:val="000000"/>
          <w:sz w:val="22"/>
          <w:szCs w:val="22"/>
        </w:rPr>
        <w:t xml:space="preserve">El objeto del contrato y las obligaciones generales y específicas que se derivan de él, deben ser ejecutados en el término de </w:t>
      </w:r>
      <w:r w:rsidR="00176D35" w:rsidRPr="000531FB">
        <w:rPr>
          <w:rFonts w:ascii="Arial" w:hAnsi="Arial" w:cs="Arial"/>
          <w:color w:val="000000"/>
          <w:sz w:val="22"/>
          <w:szCs w:val="22"/>
        </w:rPr>
        <w:t>cinco</w:t>
      </w:r>
      <w:r w:rsidRPr="000531FB">
        <w:rPr>
          <w:rFonts w:ascii="Arial" w:hAnsi="Arial" w:cs="Arial"/>
          <w:color w:val="000000"/>
          <w:sz w:val="22"/>
          <w:szCs w:val="22"/>
        </w:rPr>
        <w:t xml:space="preserve"> (0</w:t>
      </w:r>
      <w:r w:rsidR="00176D35" w:rsidRPr="000531FB">
        <w:rPr>
          <w:rFonts w:ascii="Arial" w:hAnsi="Arial" w:cs="Arial"/>
          <w:color w:val="000000"/>
          <w:sz w:val="22"/>
          <w:szCs w:val="22"/>
        </w:rPr>
        <w:t>5</w:t>
      </w:r>
      <w:r w:rsidRPr="000531FB">
        <w:rPr>
          <w:rFonts w:ascii="Arial" w:hAnsi="Arial" w:cs="Arial"/>
          <w:color w:val="000000"/>
          <w:sz w:val="22"/>
          <w:szCs w:val="22"/>
        </w:rPr>
        <w:t xml:space="preserve">) </w:t>
      </w:r>
      <w:r w:rsidR="000531FB" w:rsidRPr="000531FB">
        <w:rPr>
          <w:rFonts w:ascii="Arial" w:hAnsi="Arial" w:cs="Arial"/>
          <w:color w:val="000000"/>
          <w:sz w:val="22"/>
          <w:szCs w:val="22"/>
        </w:rPr>
        <w:t xml:space="preserve">semanas </w:t>
      </w:r>
      <w:r w:rsidRPr="000531FB">
        <w:rPr>
          <w:rFonts w:ascii="Arial" w:hAnsi="Arial" w:cs="Arial"/>
          <w:color w:val="000000"/>
          <w:sz w:val="22"/>
          <w:szCs w:val="22"/>
        </w:rPr>
        <w:t>contados a partir de la suscripción del acta de inicio, los cuales no pueden exceder la vigencia fiscal en la cual es suscrito el respectivo negocio jurídico.</w:t>
      </w:r>
    </w:p>
    <w:p w14:paraId="79C930F1" w14:textId="77777777" w:rsidR="001D57DE" w:rsidRDefault="001D57DE">
      <w:pPr>
        <w:spacing w:line="276" w:lineRule="auto"/>
        <w:rPr>
          <w:rFonts w:ascii="Arial" w:hAnsi="Arial" w:cs="Arial"/>
          <w:b/>
          <w:color w:val="000000"/>
          <w:sz w:val="22"/>
          <w:szCs w:val="22"/>
          <w:lang w:eastAsia="es-CO"/>
        </w:rPr>
      </w:pPr>
    </w:p>
    <w:p w14:paraId="36678403" w14:textId="77777777" w:rsidR="001D57DE" w:rsidRDefault="00C6521E">
      <w:pPr>
        <w:spacing w:line="276" w:lineRule="auto"/>
        <w:rPr>
          <w:rFonts w:ascii="Arial" w:hAnsi="Arial" w:cs="Arial"/>
          <w:b/>
          <w:color w:val="000000"/>
          <w:sz w:val="22"/>
          <w:szCs w:val="22"/>
          <w:lang w:eastAsia="es-CO"/>
        </w:rPr>
      </w:pPr>
      <w:r>
        <w:rPr>
          <w:rFonts w:ascii="Arial" w:hAnsi="Arial" w:cs="Arial"/>
          <w:b/>
          <w:color w:val="000000"/>
          <w:sz w:val="22"/>
          <w:szCs w:val="22"/>
          <w:lang w:eastAsia="es-CO"/>
        </w:rPr>
        <w:t xml:space="preserve">3.3 Lugar de Ejecución:  </w:t>
      </w:r>
    </w:p>
    <w:p w14:paraId="3C4047AC" w14:textId="77777777" w:rsidR="001D57DE" w:rsidRDefault="001D57DE">
      <w:pPr>
        <w:spacing w:line="276" w:lineRule="auto"/>
        <w:rPr>
          <w:rFonts w:ascii="Arial" w:hAnsi="Arial" w:cs="Arial"/>
          <w:b/>
          <w:color w:val="000000"/>
          <w:sz w:val="22"/>
          <w:szCs w:val="22"/>
          <w:lang w:eastAsia="es-CO"/>
        </w:rPr>
      </w:pPr>
    </w:p>
    <w:p w14:paraId="090A707F" w14:textId="77777777" w:rsidR="001D57DE" w:rsidRDefault="00C6521E">
      <w:pPr>
        <w:spacing w:line="276" w:lineRule="auto"/>
        <w:rPr>
          <w:rFonts w:ascii="Arial" w:hAnsi="Arial" w:cs="Arial"/>
          <w:sz w:val="22"/>
          <w:szCs w:val="22"/>
        </w:rPr>
      </w:pPr>
      <w:r>
        <w:rPr>
          <w:rFonts w:ascii="Arial" w:hAnsi="Arial" w:cs="Arial"/>
          <w:sz w:val="22"/>
          <w:szCs w:val="22"/>
        </w:rPr>
        <w:t xml:space="preserve">Municipio de </w:t>
      </w:r>
      <w:r>
        <w:rPr>
          <w:rFonts w:ascii="Arial" w:hAnsi="Arial" w:cs="Arial"/>
          <w:color w:val="141414"/>
          <w:sz w:val="22"/>
          <w:szCs w:val="22"/>
          <w:lang w:eastAsia="es-CO"/>
        </w:rPr>
        <w:t>Sopetrán – Antioquia.</w:t>
      </w:r>
    </w:p>
    <w:p w14:paraId="708A77E6" w14:textId="77777777" w:rsidR="001D57DE" w:rsidRDefault="001D57DE">
      <w:pPr>
        <w:spacing w:line="276" w:lineRule="auto"/>
        <w:rPr>
          <w:rFonts w:ascii="Arial" w:hAnsi="Arial" w:cs="Arial"/>
          <w:b/>
          <w:color w:val="000000"/>
          <w:sz w:val="22"/>
          <w:szCs w:val="22"/>
          <w:lang w:eastAsia="es-CO"/>
        </w:rPr>
      </w:pPr>
    </w:p>
    <w:p w14:paraId="0B26A280" w14:textId="77777777" w:rsidR="001D57DE" w:rsidRDefault="00C6521E">
      <w:pPr>
        <w:spacing w:line="276" w:lineRule="auto"/>
        <w:rPr>
          <w:rFonts w:ascii="Arial" w:hAnsi="Arial" w:cs="Arial"/>
          <w:b/>
          <w:color w:val="000000"/>
          <w:sz w:val="22"/>
          <w:szCs w:val="22"/>
          <w:lang w:eastAsia="es-CO"/>
        </w:rPr>
      </w:pPr>
      <w:r>
        <w:rPr>
          <w:rFonts w:ascii="Arial" w:hAnsi="Arial" w:cs="Arial"/>
          <w:b/>
          <w:color w:val="000000"/>
          <w:sz w:val="22"/>
          <w:szCs w:val="22"/>
          <w:lang w:eastAsia="es-CO"/>
        </w:rPr>
        <w:t xml:space="preserve">3.4 Obligaciones Generales: </w:t>
      </w:r>
    </w:p>
    <w:p w14:paraId="6434CA5C" w14:textId="77777777" w:rsidR="001D57DE" w:rsidRDefault="001D57DE">
      <w:pPr>
        <w:spacing w:line="276" w:lineRule="auto"/>
        <w:rPr>
          <w:rFonts w:ascii="Arial" w:hAnsi="Arial" w:cs="Arial"/>
          <w:b/>
          <w:color w:val="000000"/>
          <w:sz w:val="22"/>
          <w:szCs w:val="22"/>
          <w:lang w:eastAsia="es-CO"/>
        </w:rPr>
      </w:pPr>
    </w:p>
    <w:p w14:paraId="58441EA9" w14:textId="77777777" w:rsidR="001D57DE" w:rsidRDefault="00C6521E">
      <w:pPr>
        <w:spacing w:line="276" w:lineRule="auto"/>
        <w:jc w:val="both"/>
        <w:rPr>
          <w:rFonts w:ascii="Arial" w:hAnsi="Arial" w:cs="Arial"/>
          <w:color w:val="000000"/>
          <w:sz w:val="22"/>
          <w:szCs w:val="22"/>
        </w:rPr>
      </w:pPr>
      <w:r>
        <w:rPr>
          <w:rFonts w:ascii="Arial" w:hAnsi="Arial" w:cs="Arial"/>
          <w:color w:val="000000"/>
          <w:sz w:val="22"/>
          <w:szCs w:val="22"/>
        </w:rPr>
        <w:t>Dentro del marco del objeto jurídico del presente contrato, el contratista estará obligada a ejecutar las siguientes actividades:</w:t>
      </w:r>
    </w:p>
    <w:p w14:paraId="4859212C" w14:textId="77777777" w:rsidR="001D57DE" w:rsidRDefault="001D57DE">
      <w:pPr>
        <w:spacing w:line="276" w:lineRule="auto"/>
        <w:jc w:val="both"/>
        <w:rPr>
          <w:rFonts w:ascii="Arial" w:hAnsi="Arial" w:cs="Arial"/>
          <w:color w:val="000000"/>
          <w:sz w:val="22"/>
          <w:szCs w:val="22"/>
        </w:rPr>
      </w:pPr>
    </w:p>
    <w:p w14:paraId="1E5A5E6B"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lang w:eastAsia="es-CO"/>
        </w:rPr>
        <w:t>Guardar la debida confidencialidad respecto de la documentación y trámites realizados en cumplimiento del objeto del contrato, entendida por tal, no solo no hacer pública dicha información sino además su adecuada manipulación.</w:t>
      </w:r>
    </w:p>
    <w:p w14:paraId="0BE4E2A6" w14:textId="77777777" w:rsidR="001D57DE" w:rsidRDefault="001D57DE">
      <w:pPr>
        <w:pStyle w:val="Prrafodelista"/>
        <w:spacing w:after="160"/>
        <w:ind w:left="426"/>
        <w:jc w:val="both"/>
        <w:rPr>
          <w:rFonts w:ascii="Arial" w:hAnsi="Arial" w:cs="Arial"/>
          <w:color w:val="000000"/>
          <w:sz w:val="22"/>
          <w:szCs w:val="22"/>
          <w:lang w:eastAsia="es-CO"/>
        </w:rPr>
      </w:pPr>
    </w:p>
    <w:p w14:paraId="66D7C17C"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lang w:eastAsia="es-CO"/>
        </w:rPr>
        <w:t>Presentar informes mensuales o cuando sean requeridos, al supervisor de avances de su gestión, en el que registre los logros y obstáculos eventuales para el seguimiento, sobre las actividades desarrolladas en cumplimiento del objeto contractual.</w:t>
      </w:r>
    </w:p>
    <w:p w14:paraId="7E26A150" w14:textId="77777777" w:rsidR="001D57DE" w:rsidRDefault="001D57DE">
      <w:pPr>
        <w:pStyle w:val="Prrafodelista"/>
        <w:ind w:left="426"/>
        <w:jc w:val="both"/>
        <w:rPr>
          <w:rFonts w:ascii="Arial" w:hAnsi="Arial" w:cs="Arial"/>
          <w:color w:val="000000"/>
          <w:sz w:val="22"/>
          <w:szCs w:val="22"/>
          <w:lang w:eastAsia="es-CO"/>
        </w:rPr>
      </w:pPr>
    </w:p>
    <w:p w14:paraId="2B077027"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rPr>
        <w:t>Acreditar su afiliación en calidad de contribuyente al Sistema Integral de Seguridad Social y encontrarse al día en los respectivos pagos.</w:t>
      </w:r>
    </w:p>
    <w:p w14:paraId="576645D5" w14:textId="77777777" w:rsidR="001D57DE" w:rsidRDefault="001D57DE">
      <w:pPr>
        <w:pStyle w:val="Prrafodelista"/>
        <w:spacing w:after="160"/>
        <w:ind w:left="426"/>
        <w:jc w:val="both"/>
        <w:rPr>
          <w:rFonts w:ascii="Arial" w:hAnsi="Arial" w:cs="Arial"/>
          <w:color w:val="000000"/>
          <w:sz w:val="22"/>
          <w:szCs w:val="22"/>
          <w:lang w:eastAsia="es-CO"/>
        </w:rPr>
      </w:pPr>
    </w:p>
    <w:p w14:paraId="0991E907"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rPr>
        <w:t xml:space="preserve">Para efectos del pago mensual que se cause con ocasión de la ejecución del presente contrato, el contratista deberá presentar copia del recibo o certificado de pago de los aportes al Sistema Integral de Seguridad Social en donde se discriminen los pagos en salud, pensiones y riesgos laborales. </w:t>
      </w:r>
    </w:p>
    <w:p w14:paraId="3DA5738E" w14:textId="77777777" w:rsidR="001D57DE" w:rsidRDefault="001D57DE">
      <w:pPr>
        <w:pStyle w:val="Prrafodelista"/>
        <w:spacing w:after="160"/>
        <w:ind w:left="426"/>
        <w:jc w:val="both"/>
        <w:rPr>
          <w:rFonts w:ascii="Arial" w:hAnsi="Arial" w:cs="Arial"/>
          <w:color w:val="000000"/>
          <w:sz w:val="22"/>
          <w:szCs w:val="22"/>
          <w:lang w:eastAsia="es-CO"/>
        </w:rPr>
      </w:pPr>
    </w:p>
    <w:p w14:paraId="0F4EE967"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rPr>
        <w:t>Presentar al supervisor del contrato la cuenta de cobro en la cual se indique el CDP al cual se imputan los pagos.</w:t>
      </w:r>
    </w:p>
    <w:p w14:paraId="615CCD96" w14:textId="77777777" w:rsidR="001D57DE" w:rsidRDefault="001D57DE">
      <w:pPr>
        <w:pStyle w:val="Prrafodelista"/>
        <w:ind w:left="426"/>
        <w:jc w:val="both"/>
        <w:rPr>
          <w:rFonts w:ascii="Arial" w:hAnsi="Arial" w:cs="Arial"/>
          <w:color w:val="000000"/>
          <w:sz w:val="22"/>
          <w:szCs w:val="22"/>
          <w:lang w:eastAsia="es-CO"/>
        </w:rPr>
      </w:pPr>
    </w:p>
    <w:p w14:paraId="4047E409"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lang w:eastAsia="es-CO"/>
        </w:rPr>
        <w:t xml:space="preserve">Acreditar una cuenta corriente o de ahorros con base en el listado de bancos y corporaciones que para tal efecto tiene </w:t>
      </w:r>
      <w:r>
        <w:rPr>
          <w:rFonts w:ascii="Arial" w:hAnsi="Arial" w:cs="Arial"/>
          <w:sz w:val="22"/>
          <w:szCs w:val="22"/>
          <w:lang w:eastAsia="es-CO"/>
        </w:rPr>
        <w:t>la Tesorería</w:t>
      </w:r>
      <w:r>
        <w:rPr>
          <w:rFonts w:ascii="Arial" w:hAnsi="Arial" w:cs="Arial"/>
          <w:color w:val="000000"/>
          <w:sz w:val="22"/>
          <w:szCs w:val="22"/>
          <w:lang w:eastAsia="es-CO"/>
        </w:rPr>
        <w:t>, para realizar el pago acordado en el contrato.</w:t>
      </w:r>
    </w:p>
    <w:p w14:paraId="2104005E" w14:textId="77777777" w:rsidR="001D57DE" w:rsidRDefault="001D57DE">
      <w:pPr>
        <w:pStyle w:val="Prrafodelista"/>
        <w:spacing w:after="160"/>
        <w:ind w:left="426"/>
        <w:jc w:val="both"/>
        <w:rPr>
          <w:rFonts w:ascii="Arial" w:hAnsi="Arial" w:cs="Arial"/>
          <w:color w:val="000000"/>
          <w:sz w:val="22"/>
          <w:szCs w:val="22"/>
          <w:lang w:eastAsia="es-CO"/>
        </w:rPr>
      </w:pPr>
    </w:p>
    <w:p w14:paraId="318EDA7C"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lang w:eastAsia="es-CO"/>
        </w:rPr>
        <w:t>Suscribir junto con el supervisor del contrato, el acta de inicio de actividades</w:t>
      </w:r>
      <w:r>
        <w:rPr>
          <w:rFonts w:ascii="Arial" w:hAnsi="Arial" w:cs="Arial"/>
          <w:color w:val="000000"/>
          <w:sz w:val="22"/>
          <w:szCs w:val="22"/>
        </w:rPr>
        <w:t xml:space="preserve"> una vez cumplidos los requisitos de perfeccionamiento y ejecución del contrato.</w:t>
      </w:r>
    </w:p>
    <w:p w14:paraId="506093B3" w14:textId="77777777" w:rsidR="001D57DE" w:rsidRDefault="001D57DE">
      <w:pPr>
        <w:pStyle w:val="Prrafodelista"/>
        <w:ind w:left="426"/>
        <w:rPr>
          <w:rFonts w:ascii="Arial" w:hAnsi="Arial" w:cs="Arial"/>
          <w:color w:val="000000"/>
          <w:sz w:val="22"/>
          <w:szCs w:val="22"/>
          <w:lang w:eastAsia="es-CO"/>
        </w:rPr>
      </w:pPr>
    </w:p>
    <w:p w14:paraId="240F0CE6" w14:textId="77777777" w:rsidR="001D57DE" w:rsidRDefault="00C6521E">
      <w:pPr>
        <w:pStyle w:val="Prrafodelista"/>
        <w:numPr>
          <w:ilvl w:val="1"/>
          <w:numId w:val="2"/>
        </w:numPr>
        <w:spacing w:after="160"/>
        <w:ind w:left="426"/>
        <w:jc w:val="both"/>
        <w:rPr>
          <w:rFonts w:ascii="Arial" w:hAnsi="Arial" w:cs="Arial"/>
          <w:color w:val="000000"/>
          <w:sz w:val="22"/>
          <w:szCs w:val="22"/>
          <w:lang w:eastAsia="es-CO"/>
        </w:rPr>
      </w:pPr>
      <w:r>
        <w:rPr>
          <w:rFonts w:ascii="Arial" w:hAnsi="Arial" w:cs="Arial"/>
          <w:color w:val="000000"/>
          <w:sz w:val="22"/>
          <w:szCs w:val="22"/>
          <w:lang w:eastAsia="es-CO"/>
        </w:rPr>
        <w:lastRenderedPageBreak/>
        <w:t>Cumplir con las demás actividades que se deriven del objeto y naturaleza del contrato.</w:t>
      </w:r>
    </w:p>
    <w:p w14:paraId="706EA958" w14:textId="77777777" w:rsidR="001D57DE" w:rsidRDefault="001D57DE">
      <w:pPr>
        <w:spacing w:line="276" w:lineRule="auto"/>
        <w:jc w:val="both"/>
        <w:rPr>
          <w:rFonts w:ascii="Arial" w:hAnsi="Arial" w:cs="Arial"/>
          <w:b/>
          <w:color w:val="000000"/>
          <w:sz w:val="22"/>
          <w:szCs w:val="22"/>
        </w:rPr>
      </w:pPr>
    </w:p>
    <w:p w14:paraId="60639458" w14:textId="59592C19" w:rsidR="001D57DE" w:rsidRDefault="00C6521E">
      <w:pPr>
        <w:pStyle w:val="Prrafodelista"/>
        <w:numPr>
          <w:ilvl w:val="1"/>
          <w:numId w:val="4"/>
        </w:numPr>
        <w:spacing w:line="276" w:lineRule="auto"/>
        <w:rPr>
          <w:rFonts w:ascii="Arial" w:hAnsi="Arial" w:cs="Arial"/>
          <w:b/>
          <w:color w:val="000000"/>
          <w:sz w:val="22"/>
          <w:szCs w:val="22"/>
          <w:lang w:eastAsia="es-CO"/>
        </w:rPr>
      </w:pPr>
      <w:r>
        <w:rPr>
          <w:rFonts w:ascii="Arial" w:hAnsi="Arial" w:cs="Arial"/>
          <w:b/>
          <w:color w:val="000000"/>
          <w:sz w:val="22"/>
          <w:szCs w:val="22"/>
          <w:lang w:eastAsia="es-CO"/>
        </w:rPr>
        <w:t xml:space="preserve">Obligaciones Específicas: </w:t>
      </w:r>
    </w:p>
    <w:p w14:paraId="4CFDA03C" w14:textId="77777777" w:rsidR="00406AA7" w:rsidRDefault="00406AA7" w:rsidP="00406AA7">
      <w:pPr>
        <w:pStyle w:val="Prrafodelista"/>
        <w:spacing w:line="276" w:lineRule="auto"/>
        <w:ind w:left="360"/>
        <w:rPr>
          <w:rFonts w:ascii="Arial" w:hAnsi="Arial" w:cs="Arial"/>
          <w:b/>
          <w:color w:val="000000"/>
          <w:sz w:val="22"/>
          <w:szCs w:val="22"/>
          <w:lang w:eastAsia="es-CO"/>
        </w:rPr>
      </w:pPr>
    </w:p>
    <w:tbl>
      <w:tblPr>
        <w:tblW w:w="0" w:type="dxa"/>
        <w:jc w:val="center"/>
        <w:tblCellSpacing w:w="0" w:type="dxa"/>
        <w:tblCellMar>
          <w:left w:w="0" w:type="dxa"/>
          <w:right w:w="0" w:type="dxa"/>
        </w:tblCellMar>
        <w:tblLook w:val="04A0" w:firstRow="1" w:lastRow="0" w:firstColumn="1" w:lastColumn="0" w:noHBand="0" w:noVBand="1"/>
      </w:tblPr>
      <w:tblGrid>
        <w:gridCol w:w="2290"/>
        <w:gridCol w:w="3321"/>
        <w:gridCol w:w="3261"/>
        <w:gridCol w:w="478"/>
      </w:tblGrid>
      <w:tr w:rsidR="00E8640B" w:rsidRPr="00922AF7" w14:paraId="11A4CBF9" w14:textId="77777777" w:rsidTr="00082846">
        <w:trPr>
          <w:trHeight w:val="315"/>
          <w:tblCellSpacing w:w="0" w:type="dxa"/>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CFE2F3"/>
            <w:tcMar>
              <w:top w:w="30" w:type="dxa"/>
              <w:left w:w="45" w:type="dxa"/>
              <w:bottom w:w="30" w:type="dxa"/>
              <w:right w:w="45" w:type="dxa"/>
            </w:tcMar>
            <w:vAlign w:val="center"/>
            <w:hideMark/>
          </w:tcPr>
          <w:p w14:paraId="5A7E0392" w14:textId="77777777" w:rsidR="00E8640B" w:rsidRPr="00C44EA0" w:rsidRDefault="00E8640B" w:rsidP="00082846">
            <w:pPr>
              <w:jc w:val="center"/>
              <w:rPr>
                <w:rFonts w:ascii="Arial" w:hAnsi="Arial" w:cs="Arial"/>
                <w:sz w:val="22"/>
                <w:szCs w:val="22"/>
                <w:lang w:val="es-CO"/>
              </w:rPr>
            </w:pPr>
            <w:bookmarkStart w:id="3" w:name="_Hlk78558250"/>
            <w:r w:rsidRPr="00C44EA0">
              <w:rPr>
                <w:rFonts w:ascii="Arial" w:hAnsi="Arial" w:cs="Arial"/>
                <w:sz w:val="22"/>
                <w:szCs w:val="22"/>
                <w:lang w:val="es-CO"/>
              </w:rPr>
              <w:t>Diagnóstico competencias Saber 11</w:t>
            </w:r>
          </w:p>
        </w:tc>
        <w:tc>
          <w:tcPr>
            <w:tcW w:w="0" w:type="auto"/>
            <w:gridSpan w:val="2"/>
            <w:tcBorders>
              <w:top w:val="single" w:sz="4" w:space="0" w:color="auto"/>
              <w:left w:val="single" w:sz="4" w:space="0" w:color="auto"/>
              <w:bottom w:val="single" w:sz="4" w:space="0" w:color="auto"/>
              <w:right w:val="single" w:sz="4" w:space="0" w:color="auto"/>
            </w:tcBorders>
            <w:shd w:val="clear" w:color="auto" w:fill="CFE2F3"/>
            <w:tcMar>
              <w:top w:w="30" w:type="dxa"/>
              <w:left w:w="45" w:type="dxa"/>
              <w:bottom w:w="30" w:type="dxa"/>
              <w:right w:w="45" w:type="dxa"/>
            </w:tcMar>
            <w:vAlign w:val="center"/>
            <w:hideMark/>
          </w:tcPr>
          <w:p w14:paraId="2F5BD194"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Simulacro inicial con diagnóstico</w:t>
            </w:r>
          </w:p>
        </w:tc>
        <w:tc>
          <w:tcPr>
            <w:tcW w:w="0" w:type="auto"/>
            <w:tcBorders>
              <w:top w:val="single" w:sz="4" w:space="0" w:color="auto"/>
              <w:left w:val="single" w:sz="4" w:space="0" w:color="auto"/>
              <w:bottom w:val="single" w:sz="4" w:space="0" w:color="auto"/>
              <w:right w:val="single" w:sz="4" w:space="0" w:color="auto"/>
            </w:tcBorders>
            <w:shd w:val="clear" w:color="auto" w:fill="CFE2F3"/>
            <w:tcMar>
              <w:top w:w="30" w:type="dxa"/>
              <w:left w:w="45" w:type="dxa"/>
              <w:bottom w:w="30" w:type="dxa"/>
              <w:right w:w="45" w:type="dxa"/>
            </w:tcMar>
            <w:vAlign w:val="center"/>
            <w:hideMark/>
          </w:tcPr>
          <w:p w14:paraId="7083F6ED"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1</w:t>
            </w:r>
          </w:p>
        </w:tc>
      </w:tr>
      <w:tr w:rsidR="00E8640B" w:rsidRPr="00922AF7" w14:paraId="532FA6CD" w14:textId="77777777" w:rsidTr="00082846">
        <w:trPr>
          <w:trHeight w:val="540"/>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31DC41" w14:textId="77777777" w:rsidR="00E8640B" w:rsidRPr="00C44EA0" w:rsidRDefault="00E8640B" w:rsidP="00082846">
            <w:pPr>
              <w:rPr>
                <w:rFonts w:ascii="Arial" w:hAnsi="Arial" w:cs="Arial"/>
                <w:sz w:val="22"/>
                <w:szCs w:val="22"/>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CFE2F3"/>
            <w:tcMar>
              <w:top w:w="30" w:type="dxa"/>
              <w:left w:w="45" w:type="dxa"/>
              <w:bottom w:w="30" w:type="dxa"/>
              <w:right w:w="45" w:type="dxa"/>
            </w:tcMar>
            <w:vAlign w:val="center"/>
            <w:hideMark/>
          </w:tcPr>
          <w:p w14:paraId="65DBB0C8"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Simulacro final con diagnóstico</w:t>
            </w:r>
          </w:p>
        </w:tc>
        <w:tc>
          <w:tcPr>
            <w:tcW w:w="0" w:type="auto"/>
            <w:tcBorders>
              <w:top w:val="single" w:sz="4" w:space="0" w:color="auto"/>
              <w:left w:val="single" w:sz="4" w:space="0" w:color="auto"/>
              <w:bottom w:val="single" w:sz="4" w:space="0" w:color="auto"/>
              <w:right w:val="single" w:sz="4" w:space="0" w:color="auto"/>
            </w:tcBorders>
            <w:shd w:val="clear" w:color="auto" w:fill="CFE2F3"/>
            <w:tcMar>
              <w:top w:w="30" w:type="dxa"/>
              <w:left w:w="45" w:type="dxa"/>
              <w:bottom w:w="30" w:type="dxa"/>
              <w:right w:w="45" w:type="dxa"/>
            </w:tcMar>
            <w:vAlign w:val="center"/>
            <w:hideMark/>
          </w:tcPr>
          <w:p w14:paraId="3819DC92"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1</w:t>
            </w:r>
          </w:p>
        </w:tc>
      </w:tr>
      <w:tr w:rsidR="00E8640B" w:rsidRPr="00922AF7" w14:paraId="248E6C67" w14:textId="77777777" w:rsidTr="00082846">
        <w:trPr>
          <w:trHeight w:val="315"/>
          <w:tblCellSpacing w:w="0" w:type="dxa"/>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661EF78A"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Desarrollo de competencias saber 11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4D0B46A5"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Acompañamiento con encuentros pedagógicos presenciales</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44A1F5CB"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Fortalecimiento Ciencias Naturales, Ingles y Ciencias Sociales</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145F3C06"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4</w:t>
            </w:r>
          </w:p>
        </w:tc>
      </w:tr>
      <w:tr w:rsidR="00E8640B" w:rsidRPr="00922AF7" w14:paraId="7BFAF71D"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E16411" w14:textId="77777777" w:rsidR="00E8640B" w:rsidRPr="00C44EA0" w:rsidRDefault="00E8640B" w:rsidP="00082846">
            <w:pPr>
              <w:rPr>
                <w:rFonts w:ascii="Arial" w:hAnsi="Arial" w:cs="Arial"/>
                <w:sz w:val="22"/>
                <w:szCs w:val="22"/>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89FF1" w14:textId="77777777" w:rsidR="00E8640B" w:rsidRPr="00C44EA0" w:rsidRDefault="00E8640B" w:rsidP="00082846">
            <w:pPr>
              <w:rPr>
                <w:rFonts w:ascii="Arial" w:hAnsi="Arial" w:cs="Arial"/>
                <w:sz w:val="22"/>
                <w:szCs w:val="22"/>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1EACAA22" w14:textId="4CF32A1B" w:rsidR="00E8640B" w:rsidRPr="00C44EA0" w:rsidRDefault="00C44EA0" w:rsidP="00082846">
            <w:pPr>
              <w:jc w:val="center"/>
              <w:rPr>
                <w:rFonts w:ascii="Arial" w:hAnsi="Arial" w:cs="Arial"/>
                <w:sz w:val="22"/>
                <w:szCs w:val="22"/>
                <w:lang w:val="es-CO"/>
              </w:rPr>
            </w:pPr>
            <w:r w:rsidRPr="00C44EA0">
              <w:rPr>
                <w:rFonts w:ascii="Arial" w:hAnsi="Arial" w:cs="Arial"/>
                <w:sz w:val="22"/>
                <w:szCs w:val="22"/>
                <w:lang w:val="es-CO"/>
              </w:rPr>
              <w:t>Fortalecimiento</w:t>
            </w:r>
            <w:r w:rsidR="00E8640B" w:rsidRPr="00C44EA0">
              <w:rPr>
                <w:rFonts w:ascii="Arial" w:hAnsi="Arial" w:cs="Arial"/>
                <w:sz w:val="22"/>
                <w:szCs w:val="22"/>
                <w:lang w:val="es-CO"/>
              </w:rPr>
              <w:t xml:space="preserve"> en matemáticas y lectura crítica</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61079C10"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4</w:t>
            </w:r>
          </w:p>
        </w:tc>
      </w:tr>
      <w:tr w:rsidR="00E8640B" w:rsidRPr="00922AF7" w14:paraId="44A30F80"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E7038D" w14:textId="77777777" w:rsidR="00E8640B" w:rsidRPr="00C44EA0" w:rsidRDefault="00E8640B" w:rsidP="00082846">
            <w:pPr>
              <w:rPr>
                <w:rFonts w:ascii="Arial" w:hAnsi="Arial" w:cs="Arial"/>
                <w:sz w:val="22"/>
                <w:szCs w:val="22"/>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6A802757"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Acompañamiento con encuentros pedagógicos virtuales</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51721CC1"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Maratón Saber +</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21C60463"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2</w:t>
            </w:r>
          </w:p>
        </w:tc>
      </w:tr>
      <w:tr w:rsidR="00E8640B" w:rsidRPr="00922AF7" w14:paraId="79686EE0"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966A8E" w14:textId="77777777" w:rsidR="00E8640B" w:rsidRPr="00C44EA0" w:rsidRDefault="00E8640B" w:rsidP="00082846">
            <w:pPr>
              <w:rPr>
                <w:rFonts w:ascii="Arial" w:hAnsi="Arial" w:cs="Arial"/>
                <w:sz w:val="22"/>
                <w:szCs w:val="22"/>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2B82A73F"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Material e insumo didácticos</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4E56F7AC"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146</w:t>
            </w:r>
          </w:p>
        </w:tc>
      </w:tr>
      <w:tr w:rsidR="00E8640B" w:rsidRPr="00922AF7" w14:paraId="47673FA8"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728F12" w14:textId="77777777" w:rsidR="00E8640B" w:rsidRPr="00C44EA0" w:rsidRDefault="00E8640B" w:rsidP="00082846">
            <w:pPr>
              <w:rPr>
                <w:rFonts w:ascii="Arial" w:hAnsi="Arial" w:cs="Arial"/>
                <w:sz w:val="22"/>
                <w:szCs w:val="22"/>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63E77D94" w14:textId="31E7DBC3"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 xml:space="preserve">Capacitación al personal docente de las </w:t>
            </w:r>
            <w:r w:rsidR="00903532" w:rsidRPr="00C44EA0">
              <w:rPr>
                <w:rFonts w:ascii="Arial" w:hAnsi="Arial" w:cs="Arial"/>
                <w:sz w:val="22"/>
                <w:szCs w:val="22"/>
                <w:lang w:val="es-CO"/>
              </w:rPr>
              <w:t>instituciones</w:t>
            </w:r>
            <w:r w:rsidRPr="00C44EA0">
              <w:rPr>
                <w:rFonts w:ascii="Arial" w:hAnsi="Arial" w:cs="Arial"/>
                <w:sz w:val="22"/>
                <w:szCs w:val="22"/>
                <w:lang w:val="es-CO"/>
              </w:rPr>
              <w:t xml:space="preserve"> educativas del municipio</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42C98104"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1</w:t>
            </w:r>
          </w:p>
        </w:tc>
      </w:tr>
      <w:tr w:rsidR="00E8640B" w:rsidRPr="00922AF7" w14:paraId="74604502"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01FBA0" w14:textId="77777777" w:rsidR="00E8640B" w:rsidRPr="00C44EA0" w:rsidRDefault="00E8640B" w:rsidP="00082846">
            <w:pPr>
              <w:rPr>
                <w:rFonts w:ascii="Arial" w:hAnsi="Arial" w:cs="Arial"/>
                <w:sz w:val="22"/>
                <w:szCs w:val="22"/>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6A1F2308"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Sesión de fortalecimiento de competencias en pruebas saber con uso de herramientas didácticas audiovisuales portables.</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478FD80D"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42</w:t>
            </w:r>
          </w:p>
        </w:tc>
      </w:tr>
      <w:tr w:rsidR="00E8640B" w:rsidRPr="00922AF7" w14:paraId="60474479" w14:textId="77777777" w:rsidTr="00082846">
        <w:trPr>
          <w:trHeight w:val="315"/>
          <w:tblCellSpacing w:w="0" w:type="dxa"/>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445936" w14:textId="77777777" w:rsidR="00E8640B" w:rsidRPr="00C44EA0" w:rsidRDefault="00E8640B" w:rsidP="00082846">
            <w:pPr>
              <w:rPr>
                <w:rFonts w:ascii="Arial" w:hAnsi="Arial" w:cs="Arial"/>
                <w:sz w:val="22"/>
                <w:szCs w:val="22"/>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551F2D48"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Plataforma de aprendizaje virtual</w:t>
            </w:r>
          </w:p>
        </w:tc>
        <w:tc>
          <w:tcPr>
            <w:tcW w:w="0" w:type="auto"/>
            <w:tcBorders>
              <w:top w:val="single" w:sz="4" w:space="0" w:color="auto"/>
              <w:left w:val="single" w:sz="4" w:space="0" w:color="auto"/>
              <w:bottom w:val="single" w:sz="4" w:space="0" w:color="auto"/>
              <w:right w:val="single" w:sz="4" w:space="0" w:color="auto"/>
            </w:tcBorders>
            <w:shd w:val="clear" w:color="auto" w:fill="9FC5E8"/>
            <w:tcMar>
              <w:top w:w="30" w:type="dxa"/>
              <w:left w:w="45" w:type="dxa"/>
              <w:bottom w:w="30" w:type="dxa"/>
              <w:right w:w="45" w:type="dxa"/>
            </w:tcMar>
            <w:vAlign w:val="center"/>
            <w:hideMark/>
          </w:tcPr>
          <w:p w14:paraId="2818F3A2" w14:textId="77777777" w:rsidR="00E8640B" w:rsidRPr="00C44EA0" w:rsidRDefault="00E8640B" w:rsidP="00082846">
            <w:pPr>
              <w:jc w:val="center"/>
              <w:rPr>
                <w:rFonts w:ascii="Arial" w:hAnsi="Arial" w:cs="Arial"/>
                <w:sz w:val="22"/>
                <w:szCs w:val="22"/>
                <w:lang w:val="es-CO"/>
              </w:rPr>
            </w:pPr>
            <w:r w:rsidRPr="00C44EA0">
              <w:rPr>
                <w:rFonts w:ascii="Arial" w:hAnsi="Arial" w:cs="Arial"/>
                <w:sz w:val="22"/>
                <w:szCs w:val="22"/>
                <w:lang w:val="es-CO"/>
              </w:rPr>
              <w:t>1</w:t>
            </w:r>
          </w:p>
        </w:tc>
      </w:tr>
      <w:bookmarkEnd w:id="3"/>
    </w:tbl>
    <w:p w14:paraId="7FB8400C" w14:textId="77777777" w:rsidR="00E8640B" w:rsidRDefault="00E8640B" w:rsidP="00E8640B">
      <w:pPr>
        <w:pStyle w:val="Prrafodelista"/>
        <w:spacing w:line="276" w:lineRule="auto"/>
        <w:ind w:left="360"/>
        <w:rPr>
          <w:rFonts w:ascii="Arial" w:hAnsi="Arial" w:cs="Arial"/>
          <w:b/>
          <w:color w:val="000000"/>
          <w:sz w:val="22"/>
          <w:szCs w:val="22"/>
          <w:lang w:eastAsia="es-CO"/>
        </w:rPr>
      </w:pPr>
    </w:p>
    <w:p w14:paraId="673EEC14" w14:textId="77777777" w:rsidR="001D57DE" w:rsidRDefault="001D57DE">
      <w:pPr>
        <w:spacing w:line="276" w:lineRule="auto"/>
        <w:jc w:val="both"/>
        <w:rPr>
          <w:rFonts w:ascii="Arial" w:hAnsi="Arial" w:cs="Arial"/>
          <w:color w:val="000000"/>
          <w:lang w:val="es-CO" w:eastAsia="es-CO"/>
        </w:rPr>
      </w:pPr>
    </w:p>
    <w:p w14:paraId="4F21C0A4" w14:textId="77777777" w:rsidR="0001074F" w:rsidRPr="0001074F" w:rsidRDefault="0001074F" w:rsidP="0001074F">
      <w:pPr>
        <w:numPr>
          <w:ilvl w:val="0"/>
          <w:numId w:val="8"/>
        </w:numPr>
        <w:jc w:val="both"/>
        <w:rPr>
          <w:rFonts w:ascii="Arial" w:eastAsiaTheme="minorHAnsi" w:hAnsi="Arial" w:cs="Arial"/>
          <w:color w:val="000000"/>
          <w:sz w:val="23"/>
          <w:szCs w:val="23"/>
          <w:lang w:val="es-ES_tradnl" w:eastAsia="en-US"/>
        </w:rPr>
      </w:pPr>
      <w:bookmarkStart w:id="4" w:name="_Hlk78558269"/>
      <w:r w:rsidRPr="0001074F">
        <w:rPr>
          <w:rFonts w:ascii="Arial" w:eastAsiaTheme="minorHAnsi" w:hAnsi="Arial" w:cs="Arial"/>
          <w:b/>
          <w:bCs/>
          <w:color w:val="000000"/>
          <w:sz w:val="23"/>
          <w:szCs w:val="23"/>
          <w:lang w:val="es-CO" w:eastAsia="en-US"/>
        </w:rPr>
        <w:t xml:space="preserve">Diagnóstico de competencias Saber 11: </w:t>
      </w:r>
      <w:r w:rsidRPr="0001074F">
        <w:rPr>
          <w:rFonts w:ascii="Arial" w:eastAsiaTheme="minorHAnsi" w:hAnsi="Arial" w:cs="Arial"/>
          <w:color w:val="000000"/>
          <w:sz w:val="23"/>
          <w:szCs w:val="23"/>
          <w:lang w:val="es-ES_tradnl" w:eastAsia="en-US"/>
        </w:rPr>
        <w:t>Analizar los resultados de la prueba saber 11°, en las áreas evaluadas por el ICFES, a fin de proponer acciones de mejoramiento que cualifiquen el desempeño de los estudiantes del municipio de Sopetrán.</w:t>
      </w:r>
    </w:p>
    <w:p w14:paraId="5CE82DCA" w14:textId="77777777" w:rsidR="0001074F" w:rsidRPr="0001074F" w:rsidRDefault="0001074F" w:rsidP="0001074F">
      <w:pPr>
        <w:jc w:val="both"/>
        <w:rPr>
          <w:rFonts w:ascii="Arial" w:eastAsiaTheme="minorHAnsi" w:hAnsi="Arial" w:cs="Arial"/>
          <w:color w:val="000000"/>
          <w:sz w:val="23"/>
          <w:szCs w:val="23"/>
          <w:lang w:val="es-ES_tradnl" w:eastAsia="en-US"/>
        </w:rPr>
      </w:pPr>
    </w:p>
    <w:p w14:paraId="523192E5" w14:textId="77777777" w:rsidR="0001074F" w:rsidRPr="0001074F" w:rsidRDefault="0001074F" w:rsidP="0001074F">
      <w:pPr>
        <w:numPr>
          <w:ilvl w:val="0"/>
          <w:numId w:val="7"/>
        </w:num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 xml:space="preserve">Aplicar dos simulacros (diagnóstico y final), que permitan conocer los resultados y niveles de competencia de los estudiantes en las áreas de lectura crítica, matemáticas, competencias sociales y ciudadanas, ciencias naturales e inglés. </w:t>
      </w:r>
    </w:p>
    <w:p w14:paraId="52DD4657" w14:textId="77777777" w:rsidR="0001074F" w:rsidRPr="0001074F" w:rsidRDefault="0001074F" w:rsidP="0001074F">
      <w:pPr>
        <w:numPr>
          <w:ilvl w:val="0"/>
          <w:numId w:val="6"/>
        </w:num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 xml:space="preserve">Interpretar esos resultados con el fin de identificar debilidades y fortalezas en las competencias evaluadas por el ICFES en estas áreas del saber. </w:t>
      </w:r>
    </w:p>
    <w:p w14:paraId="0DE047B5" w14:textId="77777777" w:rsidR="0001074F" w:rsidRPr="0001074F" w:rsidRDefault="0001074F" w:rsidP="0001074F">
      <w:pPr>
        <w:numPr>
          <w:ilvl w:val="0"/>
          <w:numId w:val="6"/>
        </w:num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 xml:space="preserve">Verificar el nivel de avance a nivel individual, por Institución Educativa y del municipio en general. </w:t>
      </w:r>
    </w:p>
    <w:p w14:paraId="702BA4E5" w14:textId="77777777" w:rsidR="0001074F" w:rsidRPr="0001074F" w:rsidRDefault="0001074F" w:rsidP="0001074F">
      <w:pPr>
        <w:numPr>
          <w:ilvl w:val="0"/>
          <w:numId w:val="6"/>
        </w:num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Implementar estrategias innovadoras para el mejoramiento del desempeño de los estudiantes para afrontar las pruebas Saber 11.</w:t>
      </w:r>
    </w:p>
    <w:p w14:paraId="5561E398" w14:textId="77777777" w:rsidR="0001074F" w:rsidRPr="0001074F" w:rsidRDefault="0001074F" w:rsidP="0001074F">
      <w:pPr>
        <w:jc w:val="both"/>
        <w:rPr>
          <w:rFonts w:ascii="Arial" w:eastAsiaTheme="minorHAnsi" w:hAnsi="Arial" w:cs="Arial"/>
          <w:color w:val="000000"/>
          <w:sz w:val="23"/>
          <w:szCs w:val="23"/>
          <w:lang w:val="es-ES_tradnl" w:eastAsia="en-US"/>
        </w:rPr>
      </w:pPr>
    </w:p>
    <w:p w14:paraId="2765288B" w14:textId="77777777" w:rsidR="0001074F" w:rsidRPr="0001074F" w:rsidRDefault="0001074F" w:rsidP="0001074F">
      <w:pPr>
        <w:numPr>
          <w:ilvl w:val="0"/>
          <w:numId w:val="8"/>
        </w:numPr>
        <w:jc w:val="both"/>
        <w:rPr>
          <w:rFonts w:ascii="Arial" w:eastAsiaTheme="minorHAnsi" w:hAnsi="Arial" w:cs="Arial"/>
          <w:b/>
          <w:bCs/>
          <w:color w:val="000000"/>
          <w:sz w:val="23"/>
          <w:szCs w:val="23"/>
          <w:lang w:val="es-ES_tradnl" w:eastAsia="en-US"/>
        </w:rPr>
      </w:pPr>
      <w:r w:rsidRPr="0001074F">
        <w:rPr>
          <w:rFonts w:ascii="Arial" w:eastAsiaTheme="minorHAnsi" w:hAnsi="Arial" w:cs="Arial"/>
          <w:b/>
          <w:bCs/>
          <w:color w:val="000000"/>
          <w:sz w:val="23"/>
          <w:szCs w:val="23"/>
          <w:lang w:val="es-ES_tradnl" w:eastAsia="en-US"/>
        </w:rPr>
        <w:t>Encuentros para el desarrollo de competencias Saber 11:</w:t>
      </w:r>
    </w:p>
    <w:p w14:paraId="6ED12CAB" w14:textId="77777777" w:rsidR="0001074F" w:rsidRPr="0001074F" w:rsidRDefault="0001074F" w:rsidP="0001074F">
      <w:p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lastRenderedPageBreak/>
        <w:t xml:space="preserve">Para mejorar el rendimiento de los estudiantes y aportar al fortalecimiento </w:t>
      </w:r>
      <w:proofErr w:type="spellStart"/>
      <w:r w:rsidRPr="0001074F">
        <w:rPr>
          <w:rFonts w:ascii="Arial" w:eastAsiaTheme="minorHAnsi" w:hAnsi="Arial" w:cs="Arial"/>
          <w:color w:val="000000"/>
          <w:sz w:val="23"/>
          <w:szCs w:val="23"/>
          <w:lang w:val="es-ES_tradnl" w:eastAsia="en-US"/>
        </w:rPr>
        <w:t>del</w:t>
      </w:r>
      <w:proofErr w:type="spellEnd"/>
      <w:r w:rsidRPr="0001074F">
        <w:rPr>
          <w:rFonts w:ascii="Arial" w:eastAsiaTheme="minorHAnsi" w:hAnsi="Arial" w:cs="Arial"/>
          <w:color w:val="000000"/>
          <w:sz w:val="23"/>
          <w:szCs w:val="23"/>
          <w:lang w:val="es-ES_tradnl" w:eastAsia="en-US"/>
        </w:rPr>
        <w:t xml:space="preserve"> la calidad educativa del municipio es necesario la implementación de estrategias diversas, que permitan al estudiante desarrollar sus habilidades en los diferentes saberes, esto se logra generando experiencias significativas y contextualizadas que puedan trasladar a su cotidiana realidad las temáticas desarrolladas en los ambientes de aprendizaje, orientándolo en acción formativa, esto podría propiciar un mayor interés y entusiasmo.</w:t>
      </w:r>
    </w:p>
    <w:p w14:paraId="69AB8398" w14:textId="77777777" w:rsidR="0001074F" w:rsidRPr="0001074F" w:rsidRDefault="0001074F" w:rsidP="0001074F">
      <w:pPr>
        <w:jc w:val="both"/>
        <w:rPr>
          <w:rFonts w:ascii="Arial" w:eastAsiaTheme="minorHAnsi" w:hAnsi="Arial" w:cs="Arial"/>
          <w:b/>
          <w:bCs/>
          <w:color w:val="000000"/>
          <w:sz w:val="23"/>
          <w:szCs w:val="23"/>
          <w:lang w:val="es-ES_tradnl" w:eastAsia="en-US"/>
        </w:rPr>
      </w:pPr>
    </w:p>
    <w:p w14:paraId="73E45893" w14:textId="77777777" w:rsidR="0001074F" w:rsidRPr="0001074F" w:rsidRDefault="0001074F" w:rsidP="0001074F">
      <w:pPr>
        <w:numPr>
          <w:ilvl w:val="0"/>
          <w:numId w:val="8"/>
        </w:numPr>
        <w:jc w:val="both"/>
        <w:rPr>
          <w:rFonts w:ascii="Arial" w:eastAsiaTheme="minorHAnsi" w:hAnsi="Arial" w:cs="Arial"/>
          <w:color w:val="000000"/>
          <w:sz w:val="23"/>
          <w:szCs w:val="23"/>
          <w:lang w:val="es-ES_tradnl" w:eastAsia="en-US"/>
        </w:rPr>
      </w:pPr>
      <w:r w:rsidRPr="0001074F">
        <w:rPr>
          <w:rFonts w:ascii="Arial" w:eastAsiaTheme="minorHAnsi" w:hAnsi="Arial" w:cs="Arial"/>
          <w:b/>
          <w:bCs/>
          <w:color w:val="000000"/>
          <w:sz w:val="23"/>
          <w:szCs w:val="23"/>
          <w:lang w:val="es-ES_tradnl" w:eastAsia="en-US"/>
        </w:rPr>
        <w:t xml:space="preserve">Cartillas Saber +:  </w:t>
      </w:r>
    </w:p>
    <w:p w14:paraId="1A26F0FF" w14:textId="77777777" w:rsidR="0001074F" w:rsidRPr="0001074F" w:rsidRDefault="0001074F" w:rsidP="0001074F">
      <w:p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Material de apoyo con ejercicios y preguntas tipo saber para el fortalecimiento de las competencias referentes a las temáticas evaluadas por el ICFES, esta herramienta didáctica será el complemento de las clases en video y el insumo para las sesiones presenciales.</w:t>
      </w:r>
    </w:p>
    <w:p w14:paraId="62F82832" w14:textId="77777777" w:rsidR="0001074F" w:rsidRPr="0001074F" w:rsidRDefault="0001074F" w:rsidP="0001074F">
      <w:pPr>
        <w:numPr>
          <w:ilvl w:val="0"/>
          <w:numId w:val="8"/>
        </w:numPr>
        <w:jc w:val="both"/>
        <w:rPr>
          <w:rFonts w:ascii="Arial" w:eastAsiaTheme="minorHAnsi" w:hAnsi="Arial" w:cs="Arial"/>
          <w:b/>
          <w:bCs/>
          <w:color w:val="000000"/>
          <w:sz w:val="23"/>
          <w:szCs w:val="23"/>
          <w:lang w:val="es-ES_tradnl" w:eastAsia="en-US"/>
        </w:rPr>
      </w:pPr>
      <w:r w:rsidRPr="0001074F">
        <w:rPr>
          <w:rFonts w:ascii="Arial" w:eastAsiaTheme="minorHAnsi" w:hAnsi="Arial" w:cs="Arial"/>
          <w:b/>
          <w:bCs/>
          <w:color w:val="000000"/>
          <w:sz w:val="23"/>
          <w:szCs w:val="23"/>
          <w:lang w:val="es-ES_tradnl" w:eastAsia="en-US"/>
        </w:rPr>
        <w:t xml:space="preserve">Clases en vídeo: </w:t>
      </w:r>
    </w:p>
    <w:p w14:paraId="652B03E4" w14:textId="77777777" w:rsidR="0001074F" w:rsidRPr="0001074F" w:rsidRDefault="0001074F" w:rsidP="0001074F">
      <w:p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Los estudiantes recibirán un conjunto de clases en video para el fortalecimiento de habilidades en pruebas saber, esto permitirá afianzar los conocimientos y posibilitando una preparación integral para la presentación de las pruebas estandarizadas.</w:t>
      </w:r>
    </w:p>
    <w:p w14:paraId="3E413A17" w14:textId="77777777" w:rsidR="0001074F" w:rsidRPr="0001074F" w:rsidRDefault="0001074F" w:rsidP="0001074F">
      <w:pPr>
        <w:jc w:val="both"/>
        <w:rPr>
          <w:rFonts w:ascii="Arial" w:eastAsiaTheme="minorHAnsi" w:hAnsi="Arial" w:cs="Arial"/>
          <w:color w:val="000000"/>
          <w:sz w:val="23"/>
          <w:szCs w:val="23"/>
          <w:lang w:val="es-ES_tradnl" w:eastAsia="en-US"/>
        </w:rPr>
      </w:pPr>
    </w:p>
    <w:p w14:paraId="675E4C49" w14:textId="6430A9CE" w:rsidR="0001074F" w:rsidRPr="0001074F" w:rsidRDefault="0001074F" w:rsidP="0001074F">
      <w:pPr>
        <w:numPr>
          <w:ilvl w:val="0"/>
          <w:numId w:val="8"/>
        </w:numPr>
        <w:jc w:val="both"/>
        <w:rPr>
          <w:rFonts w:ascii="Arial" w:eastAsiaTheme="minorHAnsi" w:hAnsi="Arial" w:cs="Arial"/>
          <w:color w:val="000000"/>
          <w:sz w:val="23"/>
          <w:szCs w:val="23"/>
          <w:lang w:val="es-ES_tradnl" w:eastAsia="en-US"/>
        </w:rPr>
      </w:pPr>
      <w:r w:rsidRPr="0001074F">
        <w:rPr>
          <w:rFonts w:ascii="Arial" w:eastAsiaTheme="minorHAnsi" w:hAnsi="Arial" w:cs="Arial"/>
          <w:b/>
          <w:bCs/>
          <w:color w:val="000000"/>
          <w:sz w:val="23"/>
          <w:szCs w:val="23"/>
          <w:lang w:val="es-ES_tradnl" w:eastAsia="en-US"/>
        </w:rPr>
        <w:t xml:space="preserve">Ambiente virtual de aprendizaje: </w:t>
      </w:r>
    </w:p>
    <w:p w14:paraId="27A174BF" w14:textId="77777777" w:rsidR="0001074F" w:rsidRPr="0001074F" w:rsidRDefault="0001074F" w:rsidP="0001074F">
      <w:pPr>
        <w:jc w:val="both"/>
        <w:rPr>
          <w:rFonts w:ascii="Arial" w:eastAsiaTheme="minorHAnsi" w:hAnsi="Arial" w:cs="Arial"/>
          <w:color w:val="000000"/>
          <w:sz w:val="23"/>
          <w:szCs w:val="23"/>
          <w:lang w:val="es-ES_tradnl" w:eastAsia="en-US"/>
        </w:rPr>
      </w:pPr>
      <w:r w:rsidRPr="0001074F">
        <w:rPr>
          <w:rFonts w:ascii="Arial" w:eastAsiaTheme="minorHAnsi" w:hAnsi="Arial" w:cs="Arial"/>
          <w:color w:val="000000"/>
          <w:sz w:val="23"/>
          <w:szCs w:val="23"/>
          <w:lang w:val="es-ES_tradnl" w:eastAsia="en-US"/>
        </w:rPr>
        <w:t>Plataforma de aprendizaje virtual para alojar el material interactivo y realizar seguimiento de la interacción y el desempeño de los estudiantes con los contenidos.  Para este espacio cada estudiante contará con un usuario personal para tener acceso a la totalidad de las herramientas didácticas proporcionadas por el proyecto</w:t>
      </w:r>
    </w:p>
    <w:p w14:paraId="78089043" w14:textId="77777777" w:rsidR="0001074F" w:rsidRPr="0001074F" w:rsidRDefault="0001074F" w:rsidP="0001074F">
      <w:pPr>
        <w:jc w:val="both"/>
        <w:rPr>
          <w:rFonts w:ascii="Arial" w:eastAsiaTheme="minorHAnsi" w:hAnsi="Arial" w:cs="Arial"/>
          <w:color w:val="000000"/>
          <w:sz w:val="23"/>
          <w:szCs w:val="23"/>
          <w:lang w:val="es-ES_tradnl" w:eastAsia="en-US"/>
        </w:rPr>
      </w:pPr>
    </w:p>
    <w:p w14:paraId="7B93421D" w14:textId="77777777" w:rsidR="0001074F" w:rsidRPr="0001074F" w:rsidRDefault="0001074F" w:rsidP="0001074F">
      <w:pPr>
        <w:numPr>
          <w:ilvl w:val="0"/>
          <w:numId w:val="8"/>
        </w:numPr>
        <w:jc w:val="both"/>
        <w:rPr>
          <w:rFonts w:ascii="Arial" w:eastAsiaTheme="minorHAnsi" w:hAnsi="Arial" w:cs="Arial"/>
          <w:color w:val="000000"/>
          <w:sz w:val="23"/>
          <w:szCs w:val="23"/>
          <w:lang w:val="es-ES_tradnl" w:eastAsia="en-US"/>
        </w:rPr>
      </w:pPr>
      <w:r w:rsidRPr="0001074F">
        <w:rPr>
          <w:rFonts w:ascii="Arial" w:eastAsiaTheme="minorHAnsi" w:hAnsi="Arial" w:cs="Arial"/>
          <w:b/>
          <w:bCs/>
          <w:color w:val="000000"/>
          <w:sz w:val="23"/>
          <w:szCs w:val="23"/>
          <w:lang w:val="es-ES_tradnl" w:eastAsia="en-US"/>
        </w:rPr>
        <w:t>Sesión de fortalecimiento de competencias en pruebas saber con uso de herramientas didácticas audiovisuales portables.</w:t>
      </w:r>
      <w:r w:rsidRPr="0001074F">
        <w:rPr>
          <w:rFonts w:ascii="Arial" w:eastAsiaTheme="minorHAnsi" w:hAnsi="Arial" w:cs="Arial"/>
          <w:color w:val="000000"/>
          <w:sz w:val="23"/>
          <w:szCs w:val="23"/>
          <w:lang w:val="es-ES_tradnl" w:eastAsia="en-US"/>
        </w:rPr>
        <w:t xml:space="preserve"> Los estudiantes recibirán un conjunto de clases en video para el fortalecimiento de habilidades en pruebas saber, esto permitirá afianzar los conocimientos y posibilitando una preparación integral para la presentación de las pruebas estandarizadas. El repositorio audiovisual estará distribuido de la siguiente forma:</w:t>
      </w:r>
    </w:p>
    <w:bookmarkEnd w:id="4"/>
    <w:p w14:paraId="662C57B9" w14:textId="77777777" w:rsidR="001D57DE" w:rsidRDefault="001D57DE">
      <w:pPr>
        <w:jc w:val="both"/>
        <w:rPr>
          <w:rFonts w:ascii="Arial" w:eastAsiaTheme="minorHAnsi" w:hAnsi="Arial" w:cs="Arial"/>
          <w:color w:val="000000"/>
          <w:sz w:val="23"/>
          <w:szCs w:val="23"/>
          <w:lang w:val="es-CO" w:eastAsia="en-US"/>
        </w:rPr>
      </w:pPr>
    </w:p>
    <w:p w14:paraId="4E2E4546" w14:textId="77777777" w:rsidR="001D57DE" w:rsidRPr="0001074F" w:rsidRDefault="00C6521E" w:rsidP="0001074F">
      <w:pPr>
        <w:jc w:val="both"/>
        <w:rPr>
          <w:rFonts w:ascii="Arial" w:eastAsiaTheme="minorHAnsi" w:hAnsi="Arial" w:cs="Arial"/>
          <w:color w:val="000000"/>
          <w:sz w:val="23"/>
          <w:szCs w:val="23"/>
          <w:lang w:val="es-CO" w:eastAsia="en-US"/>
        </w:rPr>
      </w:pPr>
      <w:r w:rsidRPr="0001074F">
        <w:rPr>
          <w:rFonts w:ascii="Arial" w:hAnsi="Arial" w:cs="Arial"/>
          <w:bCs/>
          <w:sz w:val="22"/>
          <w:szCs w:val="22"/>
          <w:lang w:eastAsia="es-CO"/>
        </w:rPr>
        <w:t>Las demás actividades requeridas y que se relacionen con el objeto contractual</w:t>
      </w:r>
      <w:r w:rsidRPr="0001074F">
        <w:rPr>
          <w:rFonts w:ascii="Arial" w:hAnsi="Arial" w:cs="Arial"/>
          <w:bCs/>
          <w:sz w:val="22"/>
          <w:szCs w:val="22"/>
        </w:rPr>
        <w:t xml:space="preserve"> </w:t>
      </w:r>
      <w:r w:rsidRPr="0001074F">
        <w:rPr>
          <w:rFonts w:ascii="Arial" w:hAnsi="Arial" w:cs="Arial"/>
          <w:sz w:val="22"/>
          <w:szCs w:val="22"/>
        </w:rPr>
        <w:t>las que le sean asignadas por el supervisor del contrato y que tengan relación directa con el objeto del presente contrato</w:t>
      </w:r>
      <w:r w:rsidRPr="0001074F">
        <w:rPr>
          <w:rFonts w:ascii="Arial" w:hAnsi="Arial" w:cs="Arial"/>
          <w:b/>
          <w:sz w:val="22"/>
          <w:szCs w:val="22"/>
        </w:rPr>
        <w:t>.</w:t>
      </w:r>
    </w:p>
    <w:p w14:paraId="60246BF0" w14:textId="77777777" w:rsidR="001D57DE" w:rsidRDefault="001D57DE">
      <w:pPr>
        <w:spacing w:line="276" w:lineRule="auto"/>
        <w:ind w:left="426"/>
      </w:pPr>
    </w:p>
    <w:p w14:paraId="704DCA66" w14:textId="77777777" w:rsidR="001D57DE" w:rsidRDefault="00C6521E">
      <w:pPr>
        <w:spacing w:line="276" w:lineRule="auto"/>
        <w:rPr>
          <w:rFonts w:ascii="Arial" w:hAnsi="Arial" w:cs="Arial"/>
          <w:b/>
          <w:color w:val="000000"/>
          <w:sz w:val="22"/>
          <w:szCs w:val="22"/>
          <w:lang w:eastAsia="es-CO"/>
        </w:rPr>
      </w:pPr>
      <w:r>
        <w:rPr>
          <w:rFonts w:ascii="Arial" w:hAnsi="Arial" w:cs="Arial"/>
          <w:b/>
          <w:color w:val="000000"/>
          <w:sz w:val="22"/>
          <w:szCs w:val="22"/>
          <w:lang w:eastAsia="es-CO"/>
        </w:rPr>
        <w:t xml:space="preserve">3.6 Clasificación del contrato a celebrar: </w:t>
      </w:r>
    </w:p>
    <w:p w14:paraId="735AA0B0" w14:textId="77777777" w:rsidR="001D57DE" w:rsidRDefault="001D57DE">
      <w:pPr>
        <w:spacing w:line="276" w:lineRule="auto"/>
        <w:rPr>
          <w:rFonts w:ascii="Arial" w:hAnsi="Arial" w:cs="Arial"/>
          <w:b/>
          <w:color w:val="000000"/>
          <w:sz w:val="22"/>
          <w:szCs w:val="22"/>
          <w:lang w:eastAsia="es-CO"/>
        </w:rPr>
      </w:pPr>
    </w:p>
    <w:p w14:paraId="76D38708" w14:textId="77777777" w:rsidR="001D57DE" w:rsidRDefault="00C6521E">
      <w:pPr>
        <w:spacing w:line="276" w:lineRule="auto"/>
        <w:jc w:val="both"/>
        <w:rPr>
          <w:rFonts w:ascii="Arial" w:hAnsi="Arial" w:cs="Arial"/>
          <w:color w:val="000000"/>
          <w:sz w:val="22"/>
          <w:szCs w:val="22"/>
        </w:rPr>
      </w:pPr>
      <w:r>
        <w:rPr>
          <w:rFonts w:ascii="Arial" w:hAnsi="Arial" w:cs="Arial"/>
          <w:color w:val="000000"/>
          <w:sz w:val="22"/>
          <w:szCs w:val="22"/>
        </w:rPr>
        <w:t>El contrato a celebrar está identificado en la “Clasificación Industrial Internacional Uniforme de todas las Actividades Económicas, (UNSPSC por sus siglas en inglés) de la siguiente manera:</w:t>
      </w:r>
    </w:p>
    <w:p w14:paraId="2BF02AEE" w14:textId="77777777" w:rsidR="001D57DE" w:rsidRDefault="001D57DE">
      <w:pPr>
        <w:spacing w:line="276" w:lineRule="auto"/>
        <w:jc w:val="both"/>
        <w:rPr>
          <w:rFonts w:ascii="Arial" w:hAnsi="Arial" w:cs="Arial"/>
          <w:color w:val="000000"/>
          <w:sz w:val="22"/>
          <w:szCs w:val="22"/>
        </w:rPr>
      </w:pPr>
    </w:p>
    <w:tbl>
      <w:tblPr>
        <w:tblW w:w="9410" w:type="dxa"/>
        <w:jc w:val="center"/>
        <w:tblCellMar>
          <w:left w:w="70" w:type="dxa"/>
          <w:right w:w="70" w:type="dxa"/>
        </w:tblCellMar>
        <w:tblLook w:val="04A0" w:firstRow="1" w:lastRow="0" w:firstColumn="1" w:lastColumn="0" w:noHBand="0" w:noVBand="1"/>
      </w:tblPr>
      <w:tblGrid>
        <w:gridCol w:w="2719"/>
        <w:gridCol w:w="1765"/>
        <w:gridCol w:w="1541"/>
        <w:gridCol w:w="1755"/>
        <w:gridCol w:w="1630"/>
      </w:tblGrid>
      <w:tr w:rsidR="001D57DE" w14:paraId="70F1F46B" w14:textId="77777777">
        <w:trPr>
          <w:trHeight w:val="300"/>
          <w:jc w:val="center"/>
        </w:trPr>
        <w:tc>
          <w:tcPr>
            <w:tcW w:w="2719"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37ABAB07" w14:textId="77777777" w:rsidR="001D57DE" w:rsidRDefault="00C6521E">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CLASIFICACIÓN UNSPSC</w:t>
            </w:r>
          </w:p>
        </w:tc>
        <w:tc>
          <w:tcPr>
            <w:tcW w:w="1765" w:type="dxa"/>
            <w:tcBorders>
              <w:top w:val="single" w:sz="4" w:space="0" w:color="000000"/>
              <w:bottom w:val="single" w:sz="4" w:space="0" w:color="000000"/>
              <w:right w:val="single" w:sz="4" w:space="0" w:color="000000"/>
            </w:tcBorders>
            <w:shd w:val="clear" w:color="auto" w:fill="C4BC96" w:themeFill="background2" w:themeFillShade="BF"/>
            <w:vAlign w:val="center"/>
          </w:tcPr>
          <w:p w14:paraId="4FCCF8B8" w14:textId="77777777" w:rsidR="001D57DE" w:rsidRDefault="00C6521E">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SEGMENTO</w:t>
            </w:r>
          </w:p>
        </w:tc>
        <w:tc>
          <w:tcPr>
            <w:tcW w:w="1541" w:type="dxa"/>
            <w:tcBorders>
              <w:top w:val="single" w:sz="4" w:space="0" w:color="000000"/>
              <w:bottom w:val="single" w:sz="4" w:space="0" w:color="000000"/>
              <w:right w:val="single" w:sz="4" w:space="0" w:color="000000"/>
            </w:tcBorders>
            <w:shd w:val="clear" w:color="auto" w:fill="C4BC96" w:themeFill="background2" w:themeFillShade="BF"/>
            <w:vAlign w:val="center"/>
          </w:tcPr>
          <w:p w14:paraId="056E8822" w14:textId="77777777" w:rsidR="001D57DE" w:rsidRDefault="00C6521E">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FAMILIA</w:t>
            </w:r>
          </w:p>
        </w:tc>
        <w:tc>
          <w:tcPr>
            <w:tcW w:w="1755" w:type="dxa"/>
            <w:tcBorders>
              <w:top w:val="single" w:sz="4" w:space="0" w:color="000000"/>
              <w:bottom w:val="single" w:sz="4" w:space="0" w:color="000000"/>
              <w:right w:val="single" w:sz="4" w:space="0" w:color="000000"/>
            </w:tcBorders>
            <w:shd w:val="clear" w:color="auto" w:fill="C4BC96" w:themeFill="background2" w:themeFillShade="BF"/>
            <w:vAlign w:val="center"/>
          </w:tcPr>
          <w:p w14:paraId="7C69394B" w14:textId="77777777" w:rsidR="001D57DE" w:rsidRDefault="00C6521E">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CLASE</w:t>
            </w:r>
          </w:p>
        </w:tc>
        <w:tc>
          <w:tcPr>
            <w:tcW w:w="1630" w:type="dxa"/>
            <w:tcBorders>
              <w:top w:val="single" w:sz="4" w:space="0" w:color="000000"/>
              <w:bottom w:val="single" w:sz="4" w:space="0" w:color="000000"/>
              <w:right w:val="single" w:sz="4" w:space="0" w:color="000000"/>
            </w:tcBorders>
            <w:shd w:val="clear" w:color="auto" w:fill="C4BC96" w:themeFill="background2" w:themeFillShade="BF"/>
            <w:vAlign w:val="center"/>
          </w:tcPr>
          <w:p w14:paraId="6BC7F43F" w14:textId="77777777" w:rsidR="001D57DE" w:rsidRDefault="00C6521E">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PRODUCTO</w:t>
            </w:r>
          </w:p>
        </w:tc>
      </w:tr>
      <w:tr w:rsidR="001D57DE" w14:paraId="5D3F7E4B" w14:textId="77777777">
        <w:trPr>
          <w:trHeight w:val="300"/>
          <w:jc w:val="center"/>
        </w:trPr>
        <w:tc>
          <w:tcPr>
            <w:tcW w:w="2719" w:type="dxa"/>
            <w:tcBorders>
              <w:top w:val="single" w:sz="4" w:space="0" w:color="000000"/>
              <w:left w:val="single" w:sz="4" w:space="0" w:color="000000"/>
              <w:bottom w:val="single" w:sz="4" w:space="0" w:color="000000"/>
              <w:right w:val="single" w:sz="4" w:space="0" w:color="000000"/>
            </w:tcBorders>
            <w:shd w:val="clear" w:color="auto" w:fill="auto"/>
          </w:tcPr>
          <w:p w14:paraId="0D3A9D7E" w14:textId="1D0ACC71" w:rsidR="001D57DE" w:rsidRDefault="00C6521E">
            <w:pPr>
              <w:spacing w:line="276" w:lineRule="auto"/>
              <w:jc w:val="both"/>
              <w:rPr>
                <w:rFonts w:ascii="Arial" w:hAnsi="Arial" w:cs="Arial"/>
                <w:sz w:val="22"/>
                <w:szCs w:val="22"/>
                <w:highlight w:val="yellow"/>
                <w:lang w:val="es-CO" w:eastAsia="es-CO"/>
              </w:rPr>
            </w:pPr>
            <w:r>
              <w:rPr>
                <w:rFonts w:ascii="Arial" w:hAnsi="Arial" w:cs="Arial"/>
                <w:sz w:val="22"/>
                <w:szCs w:val="22"/>
                <w:lang w:val="es-CO" w:eastAsia="es-CO"/>
              </w:rPr>
              <w:lastRenderedPageBreak/>
              <w:t>Servicios de</w:t>
            </w:r>
            <w:r w:rsidR="00375D26">
              <w:rPr>
                <w:rFonts w:ascii="Arial" w:hAnsi="Arial" w:cs="Arial"/>
                <w:sz w:val="22"/>
                <w:szCs w:val="22"/>
                <w:lang w:val="es-CO" w:eastAsia="es-CO"/>
              </w:rPr>
              <w:t xml:space="preserve"> guía educativa</w:t>
            </w:r>
          </w:p>
        </w:tc>
        <w:tc>
          <w:tcPr>
            <w:tcW w:w="1765" w:type="dxa"/>
            <w:tcBorders>
              <w:top w:val="single" w:sz="4" w:space="0" w:color="000000"/>
              <w:bottom w:val="single" w:sz="4" w:space="0" w:color="000000"/>
              <w:right w:val="single" w:sz="4" w:space="0" w:color="000000"/>
            </w:tcBorders>
            <w:shd w:val="clear" w:color="auto" w:fill="auto"/>
          </w:tcPr>
          <w:p w14:paraId="1CB89E8D" w14:textId="68EA7462" w:rsidR="001D57DE" w:rsidRDefault="00375D26">
            <w:pPr>
              <w:spacing w:line="276" w:lineRule="auto"/>
              <w:jc w:val="both"/>
              <w:rPr>
                <w:rFonts w:ascii="Arial" w:hAnsi="Arial" w:cs="Arial"/>
                <w:sz w:val="22"/>
                <w:szCs w:val="22"/>
                <w:highlight w:val="yellow"/>
                <w:lang w:val="es-CO" w:eastAsia="es-CO"/>
              </w:rPr>
            </w:pPr>
            <w:r>
              <w:rPr>
                <w:rFonts w:ascii="Arial" w:hAnsi="Arial" w:cs="Arial"/>
                <w:sz w:val="22"/>
                <w:szCs w:val="22"/>
                <w:lang w:val="es-CO" w:eastAsia="es-CO"/>
              </w:rPr>
              <w:t>86</w:t>
            </w:r>
            <w:r w:rsidR="00C6521E">
              <w:rPr>
                <w:rFonts w:ascii="Arial" w:hAnsi="Arial" w:cs="Arial"/>
                <w:sz w:val="22"/>
                <w:szCs w:val="22"/>
                <w:lang w:val="es-CO" w:eastAsia="es-CO"/>
              </w:rPr>
              <w:t>000000</w:t>
            </w:r>
          </w:p>
        </w:tc>
        <w:tc>
          <w:tcPr>
            <w:tcW w:w="1541" w:type="dxa"/>
            <w:tcBorders>
              <w:top w:val="single" w:sz="4" w:space="0" w:color="000000"/>
              <w:bottom w:val="single" w:sz="4" w:space="0" w:color="000000"/>
              <w:right w:val="single" w:sz="4" w:space="0" w:color="000000"/>
            </w:tcBorders>
            <w:shd w:val="clear" w:color="auto" w:fill="auto"/>
          </w:tcPr>
          <w:p w14:paraId="71A74E67" w14:textId="1009C093" w:rsidR="001D57DE" w:rsidRDefault="00375D26">
            <w:pPr>
              <w:spacing w:line="276" w:lineRule="auto"/>
              <w:jc w:val="both"/>
              <w:rPr>
                <w:rFonts w:ascii="Arial" w:hAnsi="Arial" w:cs="Arial"/>
                <w:sz w:val="22"/>
                <w:szCs w:val="22"/>
                <w:highlight w:val="yellow"/>
                <w:lang w:val="es-CO" w:eastAsia="es-CO"/>
              </w:rPr>
            </w:pPr>
            <w:r>
              <w:rPr>
                <w:rFonts w:ascii="Arial" w:hAnsi="Arial" w:cs="Arial"/>
                <w:sz w:val="22"/>
                <w:szCs w:val="22"/>
                <w:lang w:val="es-CO" w:eastAsia="es-CO"/>
              </w:rPr>
              <w:t>8614</w:t>
            </w:r>
            <w:r w:rsidR="00C6521E">
              <w:rPr>
                <w:rFonts w:ascii="Arial" w:hAnsi="Arial" w:cs="Arial"/>
                <w:sz w:val="22"/>
                <w:szCs w:val="22"/>
                <w:lang w:val="es-CO" w:eastAsia="es-CO"/>
              </w:rPr>
              <w:t>0000</w:t>
            </w:r>
          </w:p>
        </w:tc>
        <w:tc>
          <w:tcPr>
            <w:tcW w:w="1755" w:type="dxa"/>
            <w:tcBorders>
              <w:top w:val="single" w:sz="4" w:space="0" w:color="000000"/>
              <w:bottom w:val="single" w:sz="4" w:space="0" w:color="000000"/>
              <w:right w:val="single" w:sz="4" w:space="0" w:color="000000"/>
            </w:tcBorders>
            <w:shd w:val="clear" w:color="auto" w:fill="auto"/>
          </w:tcPr>
          <w:p w14:paraId="3A77B4B0" w14:textId="2BCCB782" w:rsidR="001D57DE" w:rsidRDefault="00375D26">
            <w:pPr>
              <w:spacing w:line="276" w:lineRule="auto"/>
              <w:jc w:val="both"/>
              <w:rPr>
                <w:rFonts w:ascii="Arial" w:hAnsi="Arial" w:cs="Arial"/>
                <w:sz w:val="22"/>
                <w:szCs w:val="22"/>
                <w:highlight w:val="yellow"/>
                <w:lang w:val="es-CO" w:eastAsia="es-CO"/>
              </w:rPr>
            </w:pPr>
            <w:r>
              <w:rPr>
                <w:rFonts w:ascii="Arial" w:hAnsi="Arial" w:cs="Arial"/>
                <w:sz w:val="22"/>
                <w:szCs w:val="22"/>
                <w:lang w:val="es-CO" w:eastAsia="es-CO"/>
              </w:rPr>
              <w:t>861415</w:t>
            </w:r>
            <w:r w:rsidR="00C6521E">
              <w:rPr>
                <w:rFonts w:ascii="Arial" w:hAnsi="Arial" w:cs="Arial"/>
                <w:sz w:val="22"/>
                <w:szCs w:val="22"/>
                <w:lang w:val="es-CO" w:eastAsia="es-CO"/>
              </w:rPr>
              <w:t>00</w:t>
            </w:r>
          </w:p>
        </w:tc>
        <w:tc>
          <w:tcPr>
            <w:tcW w:w="1630" w:type="dxa"/>
            <w:tcBorders>
              <w:top w:val="single" w:sz="4" w:space="0" w:color="000000"/>
              <w:bottom w:val="single" w:sz="4" w:space="0" w:color="000000"/>
              <w:right w:val="single" w:sz="4" w:space="0" w:color="000000"/>
            </w:tcBorders>
            <w:shd w:val="clear" w:color="auto" w:fill="auto"/>
          </w:tcPr>
          <w:p w14:paraId="1D5B93BD" w14:textId="4A9A32A0" w:rsidR="001D57DE" w:rsidRDefault="00375D26">
            <w:pPr>
              <w:spacing w:line="276" w:lineRule="auto"/>
              <w:jc w:val="both"/>
              <w:rPr>
                <w:rFonts w:ascii="Arial" w:hAnsi="Arial" w:cs="Arial"/>
                <w:sz w:val="22"/>
                <w:szCs w:val="22"/>
                <w:lang w:val="es-CO" w:eastAsia="es-CO"/>
              </w:rPr>
            </w:pPr>
            <w:r>
              <w:rPr>
                <w:rFonts w:ascii="Arial" w:hAnsi="Arial" w:cs="Arial"/>
                <w:sz w:val="22"/>
                <w:szCs w:val="22"/>
                <w:lang w:val="es-CO" w:eastAsia="es-CO"/>
              </w:rPr>
              <w:t>86141500</w:t>
            </w:r>
          </w:p>
        </w:tc>
      </w:tr>
    </w:tbl>
    <w:p w14:paraId="67DCEBC5" w14:textId="77777777" w:rsidR="001D57DE" w:rsidRDefault="001D57DE">
      <w:pPr>
        <w:spacing w:line="276" w:lineRule="auto"/>
        <w:rPr>
          <w:rFonts w:ascii="Arial" w:hAnsi="Arial" w:cs="Arial"/>
          <w:b/>
          <w:color w:val="000000"/>
          <w:sz w:val="22"/>
          <w:szCs w:val="22"/>
          <w:lang w:eastAsia="es-CO"/>
        </w:rPr>
      </w:pPr>
    </w:p>
    <w:p w14:paraId="214DCD51" w14:textId="77777777" w:rsidR="001D57DE" w:rsidRDefault="00C6521E">
      <w:pPr>
        <w:pStyle w:val="Prrafodelista"/>
        <w:numPr>
          <w:ilvl w:val="0"/>
          <w:numId w:val="1"/>
        </w:numPr>
        <w:spacing w:after="160" w:line="276" w:lineRule="auto"/>
        <w:jc w:val="both"/>
        <w:rPr>
          <w:rFonts w:ascii="Arial" w:hAnsi="Arial" w:cs="Arial"/>
          <w:color w:val="000000"/>
          <w:sz w:val="22"/>
          <w:szCs w:val="22"/>
        </w:rPr>
      </w:pPr>
      <w:r>
        <w:rPr>
          <w:rFonts w:ascii="Arial" w:hAnsi="Arial" w:cs="Arial"/>
          <w:b/>
          <w:color w:val="000000"/>
          <w:sz w:val="22"/>
          <w:szCs w:val="22"/>
        </w:rPr>
        <w:t xml:space="preserve">Modalidad de Selección </w:t>
      </w:r>
      <w:r>
        <w:rPr>
          <w:rFonts w:ascii="Arial" w:hAnsi="Arial" w:cs="Arial"/>
          <w:b/>
          <w:color w:val="141414"/>
          <w:sz w:val="22"/>
          <w:szCs w:val="22"/>
          <w:lang w:eastAsia="es-CO"/>
        </w:rPr>
        <w:t>y su justificación, incluyendo los fundamentos jurídicos.</w:t>
      </w:r>
    </w:p>
    <w:p w14:paraId="64D55C22" w14:textId="77777777" w:rsidR="00280B00" w:rsidRPr="00280B00" w:rsidRDefault="00280B00" w:rsidP="00280B00">
      <w:pPr>
        <w:spacing w:line="276" w:lineRule="auto"/>
        <w:jc w:val="both"/>
        <w:rPr>
          <w:rFonts w:ascii="Arial" w:hAnsi="Arial" w:cs="Arial"/>
          <w:color w:val="000000"/>
          <w:sz w:val="22"/>
          <w:szCs w:val="22"/>
          <w:lang w:eastAsia="es-CO"/>
        </w:rPr>
      </w:pPr>
      <w:r w:rsidRPr="00280B00">
        <w:rPr>
          <w:rFonts w:ascii="Arial" w:hAnsi="Arial" w:cs="Arial"/>
          <w:color w:val="000000"/>
          <w:sz w:val="22"/>
          <w:szCs w:val="22"/>
          <w:lang w:eastAsia="es-CO"/>
        </w:rPr>
        <w:t xml:space="preserve">El municipio de Sopetrán, en virtud de los principios de economía, transparencia y responsabilidad, contenidos en la Ley 80 de 1993, los postulados que rigen la función administrativa y lo dispuesto por la Ley 1150 de 2007, y en especial en el Decreto 1082 de 2015 y la Ley 1474 de 2011, destaca que por tratarse de un contrato de prestación de servicios se someterá para su celebración por el procedimiento de CONTRATACIÓN DIRECTA, regulada en la Ley 1150 de 2007, en concordancia con lo establecido en el artículo 2.2.1.2.1.4.9 del Decreto 1082 de 2015, y con fundamentos en los principios de transparencia, publicidad de los actos contractuales, economía y responsabilidad, señalados en el Estatuto de Contratación Administrativa , por lo que no se referirá precios del mercado. </w:t>
      </w:r>
    </w:p>
    <w:p w14:paraId="683C6827" w14:textId="77777777" w:rsidR="00280B00" w:rsidRPr="00280B00" w:rsidRDefault="00280B00" w:rsidP="00280B00">
      <w:pPr>
        <w:spacing w:line="276" w:lineRule="auto"/>
        <w:jc w:val="both"/>
        <w:rPr>
          <w:rFonts w:ascii="Arial" w:hAnsi="Arial" w:cs="Arial"/>
          <w:color w:val="000000"/>
          <w:sz w:val="22"/>
          <w:szCs w:val="22"/>
          <w:lang w:eastAsia="es-CO"/>
        </w:rPr>
      </w:pPr>
    </w:p>
    <w:p w14:paraId="28893ABD" w14:textId="44E8B1CE" w:rsidR="001D57DE" w:rsidRDefault="00280B00" w:rsidP="00280B00">
      <w:pPr>
        <w:spacing w:line="276" w:lineRule="auto"/>
        <w:jc w:val="both"/>
        <w:rPr>
          <w:rFonts w:ascii="Arial" w:hAnsi="Arial" w:cs="Arial"/>
          <w:color w:val="000000"/>
          <w:sz w:val="22"/>
          <w:szCs w:val="22"/>
          <w:lang w:eastAsia="es-CO"/>
        </w:rPr>
      </w:pPr>
      <w:r w:rsidRPr="00280B00">
        <w:rPr>
          <w:rFonts w:ascii="Arial" w:hAnsi="Arial" w:cs="Arial"/>
          <w:color w:val="000000"/>
          <w:sz w:val="22"/>
          <w:szCs w:val="22"/>
          <w:lang w:eastAsia="es-CO"/>
        </w:rPr>
        <w:t>De conformidad con los anteriores fundamentos jurídicos, la modalidad de selección a utilizar es: Contratación Directa.</w:t>
      </w:r>
    </w:p>
    <w:p w14:paraId="2DFA05AD" w14:textId="77777777" w:rsidR="00280B00" w:rsidRDefault="00280B00" w:rsidP="00280B00">
      <w:pPr>
        <w:spacing w:line="276" w:lineRule="auto"/>
        <w:jc w:val="both"/>
        <w:rPr>
          <w:rFonts w:ascii="Arial" w:hAnsi="Arial" w:cs="Arial"/>
          <w:color w:val="000000"/>
          <w:sz w:val="22"/>
          <w:szCs w:val="22"/>
          <w:lang w:eastAsia="es-CO"/>
        </w:rPr>
      </w:pPr>
    </w:p>
    <w:p w14:paraId="339F3DFA" w14:textId="77777777" w:rsidR="001D57DE" w:rsidRDefault="00C6521E">
      <w:pPr>
        <w:pStyle w:val="Prrafodelista"/>
        <w:numPr>
          <w:ilvl w:val="0"/>
          <w:numId w:val="1"/>
        </w:numPr>
        <w:spacing w:after="160" w:line="276" w:lineRule="auto"/>
        <w:jc w:val="both"/>
        <w:rPr>
          <w:rFonts w:ascii="Arial" w:hAnsi="Arial" w:cs="Arial"/>
          <w:color w:val="000000"/>
          <w:sz w:val="22"/>
          <w:szCs w:val="22"/>
          <w:lang w:eastAsia="es-CO"/>
        </w:rPr>
      </w:pPr>
      <w:r>
        <w:rPr>
          <w:rFonts w:ascii="Arial" w:hAnsi="Arial" w:cs="Arial"/>
          <w:b/>
          <w:color w:val="141414"/>
          <w:sz w:val="22"/>
          <w:szCs w:val="22"/>
          <w:lang w:eastAsia="es-CO"/>
        </w:rPr>
        <w:t>El valor estimado del contrato y la justificación del mismo</w:t>
      </w:r>
      <w:r>
        <w:rPr>
          <w:rFonts w:ascii="Arial" w:hAnsi="Arial" w:cs="Arial"/>
          <w:color w:val="000000"/>
          <w:sz w:val="22"/>
          <w:szCs w:val="22"/>
          <w:lang w:eastAsia="es-CO"/>
        </w:rPr>
        <w:t>:</w:t>
      </w:r>
      <w:bookmarkStart w:id="5" w:name="_GoBack"/>
      <w:bookmarkEnd w:id="5"/>
    </w:p>
    <w:p w14:paraId="7F196713" w14:textId="0EC9D17D"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 xml:space="preserve">El valor estimado del contrato que soporta los presentes estudios previos es de </w:t>
      </w:r>
      <w:bookmarkStart w:id="6" w:name="_Hlk78558486"/>
      <w:r w:rsidR="000218C9">
        <w:rPr>
          <w:rFonts w:ascii="Arial" w:hAnsi="Arial" w:cs="Arial"/>
          <w:b/>
          <w:bCs/>
          <w:color w:val="000000"/>
          <w:sz w:val="22"/>
          <w:szCs w:val="22"/>
          <w:lang w:eastAsia="es-CO"/>
        </w:rPr>
        <w:t xml:space="preserve">CINCUENTA Y CUATRO </w:t>
      </w:r>
      <w:r w:rsidR="000218C9">
        <w:rPr>
          <w:rFonts w:ascii="Arial" w:hAnsi="Arial" w:cs="Arial"/>
          <w:b/>
          <w:color w:val="000000"/>
          <w:sz w:val="22"/>
          <w:szCs w:val="22"/>
          <w:lang w:eastAsia="es-CO"/>
        </w:rPr>
        <w:t xml:space="preserve">MILLONES TRESCIENTOS CUARENTA MIL </w:t>
      </w:r>
      <w:r>
        <w:rPr>
          <w:rFonts w:ascii="Arial" w:hAnsi="Arial" w:cs="Arial"/>
          <w:b/>
          <w:color w:val="000000"/>
          <w:sz w:val="22"/>
          <w:szCs w:val="22"/>
          <w:lang w:eastAsia="es-CO"/>
        </w:rPr>
        <w:t>PESOS M/L</w:t>
      </w:r>
      <w:r>
        <w:rPr>
          <w:rFonts w:ascii="Arial" w:hAnsi="Arial" w:cs="Arial"/>
          <w:color w:val="000000"/>
          <w:sz w:val="22"/>
          <w:szCs w:val="22"/>
          <w:lang w:eastAsia="es-CO"/>
        </w:rPr>
        <w:t xml:space="preserve"> </w:t>
      </w:r>
      <w:r>
        <w:rPr>
          <w:rFonts w:ascii="Arial" w:hAnsi="Arial" w:cs="Arial"/>
          <w:b/>
          <w:color w:val="000000"/>
          <w:sz w:val="22"/>
          <w:szCs w:val="22"/>
          <w:lang w:eastAsia="es-CO"/>
        </w:rPr>
        <w:t>($</w:t>
      </w:r>
      <w:r w:rsidR="00280B00">
        <w:rPr>
          <w:rFonts w:ascii="Arial" w:hAnsi="Arial" w:cs="Arial"/>
          <w:b/>
          <w:color w:val="000000"/>
          <w:sz w:val="22"/>
          <w:szCs w:val="22"/>
          <w:lang w:eastAsia="es-CO"/>
        </w:rPr>
        <w:t>54</w:t>
      </w:r>
      <w:r>
        <w:rPr>
          <w:rFonts w:ascii="Arial" w:hAnsi="Arial" w:cs="Arial"/>
          <w:b/>
          <w:color w:val="000000"/>
          <w:sz w:val="22"/>
          <w:szCs w:val="22"/>
          <w:lang w:eastAsia="es-CO"/>
        </w:rPr>
        <w:t>.</w:t>
      </w:r>
      <w:r w:rsidR="00280B00">
        <w:rPr>
          <w:rFonts w:ascii="Arial" w:hAnsi="Arial" w:cs="Arial"/>
          <w:b/>
          <w:color w:val="000000"/>
          <w:sz w:val="22"/>
          <w:szCs w:val="22"/>
          <w:lang w:eastAsia="es-CO"/>
        </w:rPr>
        <w:t>340</w:t>
      </w:r>
      <w:r>
        <w:rPr>
          <w:rFonts w:ascii="Arial" w:hAnsi="Arial" w:cs="Arial"/>
          <w:b/>
          <w:color w:val="000000"/>
          <w:sz w:val="22"/>
          <w:szCs w:val="22"/>
          <w:lang w:eastAsia="es-CO"/>
        </w:rPr>
        <w:t>.</w:t>
      </w:r>
      <w:r w:rsidR="00280B00">
        <w:rPr>
          <w:rFonts w:ascii="Arial" w:hAnsi="Arial" w:cs="Arial"/>
          <w:b/>
          <w:color w:val="000000"/>
          <w:sz w:val="22"/>
          <w:szCs w:val="22"/>
          <w:lang w:eastAsia="es-CO"/>
        </w:rPr>
        <w:t>000</w:t>
      </w:r>
      <w:r>
        <w:rPr>
          <w:rFonts w:ascii="Arial" w:hAnsi="Arial" w:cs="Arial"/>
          <w:b/>
          <w:color w:val="000000"/>
          <w:sz w:val="22"/>
          <w:szCs w:val="22"/>
          <w:lang w:eastAsia="es-CO"/>
        </w:rPr>
        <w:t>.00),</w:t>
      </w:r>
      <w:r>
        <w:rPr>
          <w:rFonts w:ascii="Arial" w:hAnsi="Arial" w:cs="Arial"/>
          <w:color w:val="000000"/>
          <w:sz w:val="22"/>
          <w:szCs w:val="22"/>
          <w:lang w:eastAsia="es-CO"/>
        </w:rPr>
        <w:t xml:space="preserve"> </w:t>
      </w:r>
      <w:bookmarkEnd w:id="6"/>
      <w:r>
        <w:rPr>
          <w:rFonts w:ascii="Arial" w:hAnsi="Arial" w:cs="Arial"/>
          <w:color w:val="000000"/>
          <w:sz w:val="22"/>
          <w:szCs w:val="22"/>
          <w:lang w:eastAsia="es-CO"/>
        </w:rPr>
        <w:t>valor que fue determinado teniendo presente contratos suscritos por entidades públicas con objetos similares al que sirve de soporte los presentes estudios previos.</w:t>
      </w:r>
    </w:p>
    <w:p w14:paraId="0C943A25" w14:textId="77777777" w:rsidR="001D57DE" w:rsidRDefault="001D57DE">
      <w:pPr>
        <w:spacing w:line="276" w:lineRule="auto"/>
        <w:jc w:val="both"/>
        <w:rPr>
          <w:rFonts w:ascii="Arial" w:hAnsi="Arial" w:cs="Arial"/>
          <w:color w:val="000000"/>
          <w:sz w:val="22"/>
          <w:szCs w:val="22"/>
          <w:lang w:eastAsia="es-CO"/>
        </w:rPr>
      </w:pPr>
    </w:p>
    <w:p w14:paraId="2D8742D5" w14:textId="77777777" w:rsidR="001D57DE" w:rsidRDefault="00C6521E">
      <w:pPr>
        <w:spacing w:line="276" w:lineRule="auto"/>
        <w:jc w:val="both"/>
        <w:rPr>
          <w:rFonts w:ascii="Arial" w:hAnsi="Arial" w:cs="Arial"/>
          <w:b/>
          <w:color w:val="000000"/>
          <w:sz w:val="22"/>
          <w:szCs w:val="22"/>
          <w:lang w:eastAsia="es-CO"/>
        </w:rPr>
      </w:pPr>
      <w:r w:rsidRPr="0003408A">
        <w:rPr>
          <w:rFonts w:ascii="Arial" w:hAnsi="Arial" w:cs="Arial"/>
          <w:b/>
          <w:color w:val="000000"/>
          <w:sz w:val="22"/>
          <w:szCs w:val="22"/>
          <w:lang w:eastAsia="es-CO"/>
        </w:rPr>
        <w:t>5.1 Forma de Pago:</w:t>
      </w:r>
      <w:r>
        <w:rPr>
          <w:rFonts w:ascii="Arial" w:hAnsi="Arial" w:cs="Arial"/>
          <w:b/>
          <w:color w:val="000000"/>
          <w:sz w:val="22"/>
          <w:szCs w:val="22"/>
          <w:lang w:eastAsia="es-CO"/>
        </w:rPr>
        <w:t xml:space="preserve"> </w:t>
      </w:r>
    </w:p>
    <w:p w14:paraId="391BB15B" w14:textId="77777777" w:rsidR="001D57DE" w:rsidRDefault="001D57DE">
      <w:pPr>
        <w:spacing w:line="276" w:lineRule="auto"/>
        <w:jc w:val="both"/>
        <w:rPr>
          <w:rFonts w:ascii="Arial" w:hAnsi="Arial" w:cs="Arial"/>
          <w:b/>
          <w:color w:val="000000"/>
          <w:sz w:val="22"/>
          <w:szCs w:val="22"/>
          <w:lang w:eastAsia="es-CO"/>
        </w:rPr>
      </w:pPr>
    </w:p>
    <w:p w14:paraId="766FD0F0" w14:textId="10F38BB6"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 xml:space="preserve">El Municipio de </w:t>
      </w:r>
      <w:r>
        <w:rPr>
          <w:rFonts w:ascii="Arial" w:hAnsi="Arial" w:cs="Arial"/>
          <w:color w:val="141414"/>
          <w:sz w:val="22"/>
          <w:szCs w:val="22"/>
          <w:lang w:eastAsia="es-CO"/>
        </w:rPr>
        <w:t>Sopetrán - Antioquia</w:t>
      </w:r>
      <w:r>
        <w:rPr>
          <w:rFonts w:ascii="Arial" w:hAnsi="Arial" w:cs="Arial"/>
          <w:color w:val="000000"/>
          <w:sz w:val="22"/>
          <w:szCs w:val="22"/>
          <w:lang w:eastAsia="es-CO"/>
        </w:rPr>
        <w:t>, pagará al contratista el valor del contrato en</w:t>
      </w:r>
      <w:r w:rsidR="00190E91">
        <w:rPr>
          <w:rFonts w:ascii="Arial" w:hAnsi="Arial" w:cs="Arial"/>
          <w:color w:val="000000"/>
          <w:sz w:val="22"/>
          <w:szCs w:val="22"/>
          <w:lang w:eastAsia="es-CO"/>
        </w:rPr>
        <w:t xml:space="preserve"> </w:t>
      </w:r>
      <w:bookmarkStart w:id="7" w:name="_Hlk78558551"/>
      <w:r w:rsidR="00636485">
        <w:rPr>
          <w:rFonts w:ascii="Arial" w:hAnsi="Arial" w:cs="Arial"/>
          <w:color w:val="000000"/>
          <w:sz w:val="22"/>
          <w:szCs w:val="22"/>
          <w:lang w:eastAsia="es-CO"/>
        </w:rPr>
        <w:t xml:space="preserve">un solo pago por valor de </w:t>
      </w:r>
      <w:r w:rsidR="00636485">
        <w:rPr>
          <w:rFonts w:ascii="Arial" w:hAnsi="Arial" w:cs="Arial"/>
          <w:b/>
          <w:bCs/>
          <w:color w:val="000000"/>
          <w:sz w:val="22"/>
          <w:szCs w:val="22"/>
          <w:lang w:eastAsia="es-CO"/>
        </w:rPr>
        <w:t xml:space="preserve">CINCUENTA Y CUATRO </w:t>
      </w:r>
      <w:r w:rsidR="00636485">
        <w:rPr>
          <w:rFonts w:ascii="Arial" w:hAnsi="Arial" w:cs="Arial"/>
          <w:b/>
          <w:color w:val="000000"/>
          <w:sz w:val="22"/>
          <w:szCs w:val="22"/>
          <w:lang w:eastAsia="es-CO"/>
        </w:rPr>
        <w:t>MILLONES TRESCIENTOS CUARENTA MIL PESOS M/L</w:t>
      </w:r>
      <w:r w:rsidR="00636485">
        <w:rPr>
          <w:rFonts w:ascii="Arial" w:hAnsi="Arial" w:cs="Arial"/>
          <w:color w:val="000000"/>
          <w:sz w:val="22"/>
          <w:szCs w:val="22"/>
          <w:lang w:eastAsia="es-CO"/>
        </w:rPr>
        <w:t xml:space="preserve"> </w:t>
      </w:r>
      <w:r w:rsidR="00636485">
        <w:rPr>
          <w:rFonts w:ascii="Arial" w:hAnsi="Arial" w:cs="Arial"/>
          <w:b/>
          <w:color w:val="000000"/>
          <w:sz w:val="22"/>
          <w:szCs w:val="22"/>
          <w:lang w:eastAsia="es-CO"/>
        </w:rPr>
        <w:t>($54.340.000.00)</w:t>
      </w:r>
      <w:bookmarkEnd w:id="7"/>
      <w:r w:rsidR="00636485">
        <w:rPr>
          <w:rFonts w:ascii="Arial" w:hAnsi="Arial" w:cs="Arial"/>
          <w:b/>
          <w:color w:val="000000"/>
          <w:sz w:val="22"/>
          <w:szCs w:val="22"/>
          <w:lang w:eastAsia="es-CO"/>
        </w:rPr>
        <w:t>,</w:t>
      </w:r>
      <w:r>
        <w:rPr>
          <w:rFonts w:ascii="Arial" w:hAnsi="Arial" w:cs="Arial"/>
          <w:color w:val="000000"/>
          <w:sz w:val="22"/>
          <w:szCs w:val="22"/>
          <w:lang w:eastAsia="es-CO"/>
        </w:rPr>
        <w:t xml:space="preserve"> previa certificación del supervisor de haber recibido los servicios a satisfacción, presentación de la cuenta de cobro, informe de actividades y pago de aportes a la seguridad social. </w:t>
      </w:r>
    </w:p>
    <w:p w14:paraId="3AAF8212" w14:textId="77777777" w:rsidR="001D57DE" w:rsidRDefault="001D57DE">
      <w:pPr>
        <w:spacing w:line="276" w:lineRule="auto"/>
        <w:jc w:val="both"/>
        <w:rPr>
          <w:rFonts w:ascii="Arial" w:hAnsi="Arial" w:cs="Arial"/>
          <w:color w:val="000000"/>
          <w:sz w:val="22"/>
          <w:szCs w:val="22"/>
          <w:lang w:eastAsia="es-CO"/>
        </w:rPr>
      </w:pPr>
    </w:p>
    <w:p w14:paraId="7A1DC22E" w14:textId="77777777" w:rsidR="001D57DE" w:rsidRDefault="00C6521E">
      <w:pPr>
        <w:pStyle w:val="Prrafodelista"/>
        <w:numPr>
          <w:ilvl w:val="0"/>
          <w:numId w:val="1"/>
        </w:numPr>
        <w:spacing w:after="160" w:line="276" w:lineRule="auto"/>
        <w:jc w:val="both"/>
        <w:rPr>
          <w:rFonts w:ascii="Arial" w:hAnsi="Arial" w:cs="Arial"/>
          <w:b/>
          <w:color w:val="000000"/>
          <w:sz w:val="22"/>
          <w:szCs w:val="22"/>
        </w:rPr>
      </w:pPr>
      <w:r>
        <w:rPr>
          <w:rFonts w:ascii="Arial" w:hAnsi="Arial" w:cs="Arial"/>
          <w:b/>
          <w:color w:val="000000"/>
          <w:sz w:val="22"/>
          <w:szCs w:val="22"/>
        </w:rPr>
        <w:t xml:space="preserve">Soporte Presupuestal: </w:t>
      </w:r>
    </w:p>
    <w:p w14:paraId="62AF5027" w14:textId="3D89817A" w:rsidR="001D57DE" w:rsidRDefault="00C6521E">
      <w:pPr>
        <w:spacing w:line="276" w:lineRule="auto"/>
        <w:jc w:val="both"/>
        <w:rPr>
          <w:rFonts w:ascii="Arial" w:hAnsi="Arial" w:cs="Arial"/>
          <w:color w:val="000000"/>
          <w:sz w:val="22"/>
          <w:szCs w:val="22"/>
          <w:lang w:val="es-CO" w:eastAsia="es-CO"/>
        </w:rPr>
      </w:pPr>
      <w:r>
        <w:rPr>
          <w:rFonts w:ascii="Arial" w:hAnsi="Arial" w:cs="Arial"/>
          <w:color w:val="000000"/>
          <w:sz w:val="22"/>
          <w:szCs w:val="22"/>
        </w:rPr>
        <w:t xml:space="preserve">La contratación que sustenta los presentes estudios y documentos previos, está respaldada por el Certificado de Disponibilidad Presupuestal No. </w:t>
      </w:r>
      <w:r w:rsidR="005D703C">
        <w:rPr>
          <w:rFonts w:ascii="Arial" w:hAnsi="Arial" w:cs="Arial"/>
          <w:color w:val="000000"/>
          <w:sz w:val="22"/>
          <w:szCs w:val="22"/>
        </w:rPr>
        <w:t>16</w:t>
      </w:r>
      <w:r w:rsidR="0084243C">
        <w:rPr>
          <w:rFonts w:ascii="Arial" w:hAnsi="Arial" w:cs="Arial"/>
          <w:color w:val="000000"/>
          <w:sz w:val="22"/>
          <w:szCs w:val="22"/>
        </w:rPr>
        <w:t>81</w:t>
      </w:r>
      <w:r>
        <w:rPr>
          <w:rFonts w:ascii="Arial" w:hAnsi="Arial" w:cs="Arial"/>
          <w:sz w:val="22"/>
          <w:szCs w:val="22"/>
        </w:rPr>
        <w:t xml:space="preserve"> </w:t>
      </w:r>
      <w:r>
        <w:rPr>
          <w:rFonts w:ascii="Arial" w:hAnsi="Arial" w:cs="Arial"/>
          <w:color w:val="000000"/>
          <w:sz w:val="22"/>
          <w:szCs w:val="22"/>
          <w:lang w:val="es-CO" w:eastAsia="es-CO"/>
        </w:rPr>
        <w:t xml:space="preserve">del </w:t>
      </w:r>
      <w:r w:rsidR="0084243C">
        <w:rPr>
          <w:rFonts w:ascii="Arial" w:hAnsi="Arial" w:cs="Arial"/>
          <w:color w:val="000000"/>
          <w:sz w:val="22"/>
          <w:szCs w:val="22"/>
          <w:lang w:val="es-CO" w:eastAsia="es-CO"/>
        </w:rPr>
        <w:t>2</w:t>
      </w:r>
      <w:r w:rsidR="005D703C">
        <w:rPr>
          <w:rFonts w:ascii="Arial" w:hAnsi="Arial" w:cs="Arial"/>
          <w:color w:val="000000"/>
          <w:sz w:val="22"/>
          <w:szCs w:val="22"/>
          <w:lang w:val="es-CO" w:eastAsia="es-CO"/>
        </w:rPr>
        <w:t>1</w:t>
      </w:r>
      <w:r>
        <w:rPr>
          <w:rFonts w:ascii="Arial" w:hAnsi="Arial" w:cs="Arial"/>
          <w:color w:val="000000"/>
          <w:sz w:val="22"/>
          <w:szCs w:val="22"/>
          <w:lang w:val="es-CO" w:eastAsia="es-CO"/>
        </w:rPr>
        <w:t xml:space="preserve"> de </w:t>
      </w:r>
      <w:r w:rsidR="005D703C">
        <w:rPr>
          <w:rFonts w:ascii="Arial" w:hAnsi="Arial" w:cs="Arial"/>
          <w:color w:val="000000"/>
          <w:sz w:val="22"/>
          <w:szCs w:val="22"/>
          <w:lang w:val="es-CO" w:eastAsia="es-CO"/>
        </w:rPr>
        <w:t>juli</w:t>
      </w:r>
      <w:r>
        <w:rPr>
          <w:rFonts w:ascii="Arial" w:hAnsi="Arial" w:cs="Arial"/>
          <w:color w:val="000000"/>
          <w:sz w:val="22"/>
          <w:szCs w:val="22"/>
          <w:lang w:val="es-CO" w:eastAsia="es-CO"/>
        </w:rPr>
        <w:t>o de 2021 expedido por la secretaría de Hacienda.</w:t>
      </w:r>
    </w:p>
    <w:p w14:paraId="7AA2C24E" w14:textId="77777777" w:rsidR="001D57DE" w:rsidRDefault="001D57DE">
      <w:pPr>
        <w:spacing w:line="276" w:lineRule="auto"/>
        <w:jc w:val="both"/>
        <w:rPr>
          <w:rFonts w:ascii="Arial" w:hAnsi="Arial" w:cs="Arial"/>
          <w:color w:val="000000"/>
          <w:sz w:val="22"/>
          <w:szCs w:val="22"/>
          <w:lang w:eastAsia="es-CO"/>
        </w:rPr>
      </w:pPr>
    </w:p>
    <w:p w14:paraId="510517E1" w14:textId="77777777" w:rsidR="001D57DE" w:rsidRDefault="00C6521E">
      <w:pPr>
        <w:pStyle w:val="Prrafodelista"/>
        <w:numPr>
          <w:ilvl w:val="0"/>
          <w:numId w:val="1"/>
        </w:numPr>
        <w:spacing w:after="160" w:line="276" w:lineRule="auto"/>
        <w:jc w:val="both"/>
        <w:rPr>
          <w:rFonts w:ascii="Arial" w:hAnsi="Arial" w:cs="Arial"/>
          <w:b/>
          <w:color w:val="000000"/>
          <w:sz w:val="22"/>
          <w:szCs w:val="22"/>
          <w:lang w:eastAsia="es-CO"/>
        </w:rPr>
      </w:pPr>
      <w:r>
        <w:rPr>
          <w:rFonts w:ascii="Arial" w:hAnsi="Arial" w:cs="Arial"/>
          <w:b/>
          <w:color w:val="000000"/>
          <w:sz w:val="22"/>
          <w:szCs w:val="22"/>
          <w:lang w:eastAsia="es-CO"/>
        </w:rPr>
        <w:t xml:space="preserve">Criterios para seleccionar la oferta más favorable: </w:t>
      </w:r>
    </w:p>
    <w:p w14:paraId="4B720228"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lastRenderedPageBreak/>
        <w:t>De conformidad con lo establecido en el artículo 2.2.1.2.1.4.1. del Decreto 1082 de 2015, en la contratación directa se utilizan factores de selección relacionados con la experiencia y la idoneidad de la persona natural o jurídica para ejecutar el contrato.</w:t>
      </w:r>
    </w:p>
    <w:p w14:paraId="6FC99630" w14:textId="77777777" w:rsidR="001D57DE" w:rsidRDefault="001D57DE">
      <w:pPr>
        <w:spacing w:line="276" w:lineRule="auto"/>
        <w:jc w:val="both"/>
        <w:rPr>
          <w:rFonts w:ascii="Arial" w:hAnsi="Arial" w:cs="Arial"/>
          <w:color w:val="000000"/>
          <w:sz w:val="22"/>
          <w:szCs w:val="22"/>
          <w:lang w:eastAsia="es-CO"/>
        </w:rPr>
      </w:pPr>
    </w:p>
    <w:p w14:paraId="2393B197"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 xml:space="preserve">El Municipio de </w:t>
      </w:r>
      <w:r>
        <w:rPr>
          <w:rFonts w:ascii="Arial" w:hAnsi="Arial" w:cs="Arial"/>
          <w:color w:val="141414"/>
          <w:sz w:val="22"/>
          <w:szCs w:val="22"/>
          <w:lang w:eastAsia="es-CO"/>
        </w:rPr>
        <w:t>Sopetrán - Antioquia</w:t>
      </w:r>
      <w:r>
        <w:rPr>
          <w:rFonts w:ascii="Arial" w:hAnsi="Arial" w:cs="Arial"/>
          <w:color w:val="000000"/>
          <w:sz w:val="22"/>
          <w:szCs w:val="22"/>
          <w:lang w:eastAsia="es-CO"/>
        </w:rPr>
        <w:t>, no cuenta en la planta de cargos con personal idóneo en para ejecutar el objeto del contrato, el Municipio de tiene la necesidad de contratar los servicios personales de un profesional</w:t>
      </w:r>
      <w:r>
        <w:rPr>
          <w:rFonts w:ascii="Arial" w:hAnsi="Arial" w:cs="Arial"/>
          <w:b/>
          <w:color w:val="000000"/>
          <w:sz w:val="22"/>
          <w:szCs w:val="22"/>
          <w:lang w:eastAsia="es-CO"/>
        </w:rPr>
        <w:t xml:space="preserve"> </w:t>
      </w:r>
      <w:r>
        <w:rPr>
          <w:rFonts w:ascii="Arial" w:hAnsi="Arial" w:cs="Arial"/>
          <w:color w:val="000000"/>
          <w:sz w:val="22"/>
          <w:szCs w:val="22"/>
          <w:lang w:eastAsia="es-CO"/>
        </w:rPr>
        <w:t>para ejecutar el objeto contractual previsto en estos estudios previos.</w:t>
      </w:r>
    </w:p>
    <w:p w14:paraId="7410B4F6" w14:textId="77777777" w:rsidR="001D57DE" w:rsidRDefault="001D57DE">
      <w:pPr>
        <w:spacing w:line="276" w:lineRule="auto"/>
        <w:jc w:val="both"/>
        <w:rPr>
          <w:rFonts w:ascii="Arial" w:hAnsi="Arial" w:cs="Arial"/>
          <w:color w:val="000000"/>
          <w:sz w:val="22"/>
          <w:szCs w:val="22"/>
          <w:lang w:eastAsia="es-CO"/>
        </w:rPr>
      </w:pPr>
    </w:p>
    <w:p w14:paraId="3FFB29AB" w14:textId="77777777" w:rsidR="001D57DE" w:rsidRDefault="00C6521E">
      <w:pPr>
        <w:pStyle w:val="Prrafodelista"/>
        <w:numPr>
          <w:ilvl w:val="0"/>
          <w:numId w:val="1"/>
        </w:numPr>
        <w:spacing w:after="160" w:line="276" w:lineRule="auto"/>
        <w:rPr>
          <w:rFonts w:ascii="Arial" w:hAnsi="Arial" w:cs="Arial"/>
          <w:b/>
          <w:color w:val="000000"/>
          <w:sz w:val="22"/>
          <w:szCs w:val="22"/>
          <w:lang w:eastAsia="es-CO"/>
        </w:rPr>
      </w:pPr>
      <w:r>
        <w:rPr>
          <w:rFonts w:ascii="Arial" w:hAnsi="Arial" w:cs="Arial"/>
          <w:b/>
          <w:color w:val="000000"/>
          <w:sz w:val="22"/>
          <w:szCs w:val="22"/>
          <w:lang w:eastAsia="es-CO"/>
        </w:rPr>
        <w:t xml:space="preserve">Análisis de Riesgo y la forma de mitigarlo: </w:t>
      </w:r>
    </w:p>
    <w:p w14:paraId="217A58F8"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De conformidad con los artículos 3 y 4 de la ley 1150 de 2007, el artículo 2.2.1.1.1.6.3. del Decreto 1082 de 2015 y el Manual para la Identificación y Cobertura del Riesgo en los Procesos de Contratación (Versión 1) el análisis de los riegos que representa para el cumplimiento del objeto del contrato contenido en estos estudios previos, son los siguientes:</w:t>
      </w:r>
    </w:p>
    <w:p w14:paraId="6DB3DF62" w14:textId="77777777" w:rsidR="001D57DE" w:rsidRDefault="001D57DE">
      <w:pPr>
        <w:spacing w:line="276" w:lineRule="auto"/>
        <w:rPr>
          <w:rFonts w:ascii="Arial" w:hAnsi="Arial" w:cs="Arial"/>
          <w:color w:val="000000"/>
          <w:sz w:val="22"/>
          <w:szCs w:val="22"/>
          <w:lang w:eastAsia="es-CO"/>
        </w:rPr>
      </w:pPr>
    </w:p>
    <w:tbl>
      <w:tblPr>
        <w:tblW w:w="9297" w:type="dxa"/>
        <w:jc w:val="center"/>
        <w:tblLook w:val="04A0" w:firstRow="1" w:lastRow="0" w:firstColumn="1" w:lastColumn="0" w:noHBand="0" w:noVBand="1"/>
      </w:tblPr>
      <w:tblGrid>
        <w:gridCol w:w="3484"/>
        <w:gridCol w:w="2836"/>
        <w:gridCol w:w="2977"/>
      </w:tblGrid>
      <w:tr w:rsidR="001D57DE" w14:paraId="08E80820"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288DA2C5" w14:textId="77777777" w:rsidR="001D57DE" w:rsidRDefault="00C6521E">
            <w:pPr>
              <w:jc w:val="center"/>
              <w:rPr>
                <w:rFonts w:ascii="Arial" w:hAnsi="Arial" w:cs="Arial"/>
                <w:b/>
                <w:sz w:val="22"/>
                <w:szCs w:val="22"/>
              </w:rPr>
            </w:pPr>
            <w:r>
              <w:rPr>
                <w:rFonts w:ascii="Arial" w:hAnsi="Arial" w:cs="Arial"/>
                <w:b/>
                <w:sz w:val="22"/>
                <w:szCs w:val="22"/>
              </w:rPr>
              <w:t>TIPIFICACIÓN</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5CAA3642" w14:textId="77777777" w:rsidR="001D57DE" w:rsidRDefault="00C6521E">
            <w:pPr>
              <w:jc w:val="center"/>
              <w:rPr>
                <w:rFonts w:ascii="Arial" w:hAnsi="Arial" w:cs="Arial"/>
                <w:b/>
                <w:sz w:val="22"/>
                <w:szCs w:val="22"/>
              </w:rPr>
            </w:pPr>
            <w:r>
              <w:rPr>
                <w:rFonts w:ascii="Arial" w:hAnsi="Arial" w:cs="Arial"/>
                <w:b/>
                <w:sz w:val="22"/>
                <w:szCs w:val="22"/>
              </w:rPr>
              <w:t>ASIGNACIÓN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08F061E3" w14:textId="77777777" w:rsidR="001D57DE" w:rsidRDefault="00C6521E">
            <w:pPr>
              <w:jc w:val="center"/>
              <w:rPr>
                <w:rFonts w:ascii="Arial" w:hAnsi="Arial" w:cs="Arial"/>
                <w:b/>
                <w:sz w:val="22"/>
                <w:szCs w:val="22"/>
              </w:rPr>
            </w:pPr>
            <w:r>
              <w:rPr>
                <w:rFonts w:ascii="Arial" w:hAnsi="Arial" w:cs="Arial"/>
                <w:b/>
                <w:sz w:val="22"/>
                <w:szCs w:val="22"/>
              </w:rPr>
              <w:t>ESTIMACIÓN</w:t>
            </w:r>
          </w:p>
        </w:tc>
      </w:tr>
      <w:tr w:rsidR="001D57DE" w14:paraId="00B78010"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488C721D" w14:textId="77777777" w:rsidR="001D57DE" w:rsidRDefault="00C6521E">
            <w:pPr>
              <w:jc w:val="both"/>
              <w:rPr>
                <w:rFonts w:ascii="Arial" w:hAnsi="Arial" w:cs="Arial"/>
                <w:sz w:val="22"/>
                <w:szCs w:val="22"/>
              </w:rPr>
            </w:pPr>
            <w:r>
              <w:rPr>
                <w:rFonts w:ascii="Arial" w:hAnsi="Arial" w:cs="Arial"/>
                <w:sz w:val="22"/>
                <w:szCs w:val="22"/>
              </w:rPr>
              <w:t>Riesgo por entrega de información errada.</w:t>
            </w:r>
          </w:p>
          <w:p w14:paraId="4F02AF1B" w14:textId="77777777" w:rsidR="001D57DE" w:rsidRDefault="00C6521E">
            <w:pPr>
              <w:jc w:val="both"/>
              <w:rPr>
                <w:rFonts w:ascii="Arial" w:hAnsi="Arial" w:cs="Arial"/>
                <w:sz w:val="22"/>
                <w:szCs w:val="22"/>
              </w:rPr>
            </w:pPr>
            <w:r>
              <w:rPr>
                <w:rFonts w:ascii="Arial" w:hAnsi="Arial" w:cs="Arial"/>
                <w:sz w:val="22"/>
                <w:szCs w:val="22"/>
              </w:rPr>
              <w:t>Se materializa cuando la entidad entrega, para la ejecución del contrato, información errada o desactualizada y el contratista ejecuta actividades propias del objeto contractual y de sus obligaciones con dicha información.</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35048037" w14:textId="77777777" w:rsidR="001D57DE" w:rsidRDefault="001D57DE">
            <w:pPr>
              <w:jc w:val="both"/>
              <w:rPr>
                <w:rFonts w:ascii="Arial" w:hAnsi="Arial" w:cs="Arial"/>
                <w:sz w:val="22"/>
                <w:szCs w:val="22"/>
              </w:rPr>
            </w:pPr>
          </w:p>
          <w:p w14:paraId="08B79CEB" w14:textId="77777777" w:rsidR="001D57DE" w:rsidRDefault="001D57DE">
            <w:pPr>
              <w:jc w:val="both"/>
              <w:rPr>
                <w:rFonts w:ascii="Arial" w:hAnsi="Arial" w:cs="Arial"/>
                <w:sz w:val="22"/>
                <w:szCs w:val="22"/>
              </w:rPr>
            </w:pPr>
          </w:p>
          <w:p w14:paraId="070B9C2C" w14:textId="77777777" w:rsidR="001D57DE" w:rsidRDefault="00C6521E">
            <w:pPr>
              <w:jc w:val="both"/>
              <w:rPr>
                <w:rFonts w:ascii="Arial" w:hAnsi="Arial" w:cs="Arial"/>
                <w:sz w:val="22"/>
                <w:szCs w:val="22"/>
              </w:rPr>
            </w:pPr>
            <w:r>
              <w:rPr>
                <w:rFonts w:ascii="Arial" w:hAnsi="Arial" w:cs="Arial"/>
                <w:sz w:val="22"/>
                <w:szCs w:val="22"/>
              </w:rPr>
              <w:t>Lo asume la entidad pública contratante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372EB52" w14:textId="77777777" w:rsidR="001D57DE" w:rsidRDefault="001D57DE">
            <w:pPr>
              <w:jc w:val="both"/>
              <w:rPr>
                <w:rFonts w:ascii="Arial" w:hAnsi="Arial" w:cs="Arial"/>
                <w:sz w:val="22"/>
                <w:szCs w:val="22"/>
              </w:rPr>
            </w:pPr>
          </w:p>
          <w:p w14:paraId="4ABA907D" w14:textId="77777777" w:rsidR="001D57DE" w:rsidRDefault="001D57DE">
            <w:pPr>
              <w:jc w:val="both"/>
              <w:rPr>
                <w:rFonts w:ascii="Arial" w:hAnsi="Arial" w:cs="Arial"/>
                <w:sz w:val="22"/>
                <w:szCs w:val="22"/>
              </w:rPr>
            </w:pPr>
          </w:p>
          <w:p w14:paraId="7245F43B" w14:textId="77777777" w:rsidR="001D57DE" w:rsidRDefault="00C6521E">
            <w:pPr>
              <w:jc w:val="both"/>
              <w:rPr>
                <w:rFonts w:ascii="Arial" w:hAnsi="Arial" w:cs="Arial"/>
                <w:sz w:val="22"/>
                <w:szCs w:val="22"/>
              </w:rPr>
            </w:pPr>
            <w:r>
              <w:rPr>
                <w:rFonts w:ascii="Arial" w:hAnsi="Arial" w:cs="Arial"/>
                <w:sz w:val="22"/>
                <w:szCs w:val="22"/>
              </w:rPr>
              <w:t xml:space="preserve">El costo de las actividades y gastos realizados </w:t>
            </w:r>
          </w:p>
        </w:tc>
      </w:tr>
      <w:tr w:rsidR="001D57DE" w14:paraId="0C623303"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1AB88669" w14:textId="77777777" w:rsidR="001D57DE" w:rsidRDefault="00C6521E">
            <w:pPr>
              <w:jc w:val="both"/>
              <w:rPr>
                <w:rFonts w:ascii="Arial" w:hAnsi="Arial" w:cs="Arial"/>
                <w:sz w:val="22"/>
                <w:szCs w:val="22"/>
              </w:rPr>
            </w:pPr>
            <w:r>
              <w:rPr>
                <w:rFonts w:ascii="Arial" w:hAnsi="Arial" w:cs="Arial"/>
                <w:sz w:val="22"/>
                <w:szCs w:val="22"/>
              </w:rPr>
              <w:t>Riesgo por uso o información errada.</w:t>
            </w:r>
          </w:p>
          <w:p w14:paraId="34091E26" w14:textId="77777777" w:rsidR="001D57DE" w:rsidRDefault="00C6521E">
            <w:pPr>
              <w:jc w:val="both"/>
              <w:rPr>
                <w:rFonts w:ascii="Arial" w:hAnsi="Arial" w:cs="Arial"/>
                <w:sz w:val="22"/>
                <w:szCs w:val="22"/>
              </w:rPr>
            </w:pPr>
            <w:r>
              <w:rPr>
                <w:rFonts w:ascii="Arial" w:hAnsi="Arial" w:cs="Arial"/>
                <w:sz w:val="22"/>
                <w:szCs w:val="22"/>
              </w:rPr>
              <w:t>Al contrario del anterior, se materializa cuando el contratista en cumplimiento de sus obligaciones debe recopilar la información o usar la que se encuentra en su poder y esta no corresponde para el desarrollo del contrato.</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5CD65907" w14:textId="77777777" w:rsidR="001D57DE" w:rsidRDefault="001D57DE">
            <w:pPr>
              <w:jc w:val="both"/>
              <w:rPr>
                <w:rFonts w:ascii="Arial" w:hAnsi="Arial" w:cs="Arial"/>
                <w:sz w:val="22"/>
                <w:szCs w:val="22"/>
              </w:rPr>
            </w:pPr>
          </w:p>
          <w:p w14:paraId="26225319" w14:textId="77777777" w:rsidR="001D57DE" w:rsidRDefault="001D57DE">
            <w:pPr>
              <w:jc w:val="both"/>
              <w:rPr>
                <w:rFonts w:ascii="Arial" w:hAnsi="Arial" w:cs="Arial"/>
                <w:sz w:val="22"/>
                <w:szCs w:val="22"/>
              </w:rPr>
            </w:pPr>
          </w:p>
          <w:p w14:paraId="0DDAB74F" w14:textId="77777777" w:rsidR="001D57DE" w:rsidRDefault="00C6521E">
            <w:pPr>
              <w:jc w:val="both"/>
              <w:rPr>
                <w:rFonts w:ascii="Arial" w:hAnsi="Arial" w:cs="Arial"/>
                <w:sz w:val="22"/>
                <w:szCs w:val="22"/>
              </w:rPr>
            </w:pPr>
            <w:r>
              <w:rPr>
                <w:rFonts w:ascii="Arial" w:hAnsi="Arial" w:cs="Arial"/>
                <w:sz w:val="22"/>
                <w:szCs w:val="22"/>
              </w:rPr>
              <w:t>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AB70148" w14:textId="77777777" w:rsidR="001D57DE" w:rsidRDefault="001D57DE">
            <w:pPr>
              <w:jc w:val="both"/>
              <w:rPr>
                <w:rFonts w:ascii="Arial" w:hAnsi="Arial" w:cs="Arial"/>
                <w:sz w:val="22"/>
                <w:szCs w:val="22"/>
              </w:rPr>
            </w:pPr>
          </w:p>
          <w:p w14:paraId="79B8E7BE" w14:textId="77777777" w:rsidR="001D57DE" w:rsidRDefault="001D57DE">
            <w:pPr>
              <w:jc w:val="both"/>
              <w:rPr>
                <w:rFonts w:ascii="Arial" w:hAnsi="Arial" w:cs="Arial"/>
                <w:sz w:val="22"/>
                <w:szCs w:val="22"/>
              </w:rPr>
            </w:pPr>
          </w:p>
          <w:p w14:paraId="459F53E4" w14:textId="77777777" w:rsidR="001D57DE" w:rsidRDefault="00C6521E">
            <w:pPr>
              <w:jc w:val="both"/>
              <w:rPr>
                <w:rFonts w:ascii="Arial" w:hAnsi="Arial" w:cs="Arial"/>
                <w:sz w:val="22"/>
                <w:szCs w:val="22"/>
              </w:rPr>
            </w:pPr>
            <w:r>
              <w:rPr>
                <w:rFonts w:ascii="Arial" w:hAnsi="Arial" w:cs="Arial"/>
                <w:sz w:val="22"/>
                <w:szCs w:val="22"/>
              </w:rPr>
              <w:t xml:space="preserve">No se reconocerá costo alguno al contratista por la entrega de productos con fundamento en información errada. </w:t>
            </w:r>
          </w:p>
        </w:tc>
      </w:tr>
      <w:tr w:rsidR="001D57DE" w14:paraId="71B875C2"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2E4BC41F" w14:textId="77777777" w:rsidR="001D57DE" w:rsidRDefault="00C6521E">
            <w:pPr>
              <w:jc w:val="both"/>
              <w:rPr>
                <w:rFonts w:ascii="Arial" w:hAnsi="Arial" w:cs="Arial"/>
                <w:sz w:val="22"/>
                <w:szCs w:val="22"/>
              </w:rPr>
            </w:pPr>
            <w:r>
              <w:rPr>
                <w:rFonts w:ascii="Arial" w:hAnsi="Arial" w:cs="Arial"/>
                <w:sz w:val="22"/>
                <w:szCs w:val="22"/>
              </w:rPr>
              <w:t>Riesgo por demora en las aprobaciones previas de productos o diseños por parte de comités de la entidad.</w:t>
            </w:r>
          </w:p>
          <w:p w14:paraId="2BAF9E6C" w14:textId="77777777" w:rsidR="001D57DE" w:rsidRDefault="00C6521E">
            <w:pPr>
              <w:jc w:val="both"/>
              <w:rPr>
                <w:rFonts w:ascii="Arial" w:hAnsi="Arial" w:cs="Arial"/>
                <w:sz w:val="22"/>
                <w:szCs w:val="22"/>
              </w:rPr>
            </w:pPr>
            <w:r>
              <w:rPr>
                <w:rFonts w:ascii="Arial" w:hAnsi="Arial" w:cs="Arial"/>
                <w:sz w:val="22"/>
                <w:szCs w:val="22"/>
              </w:rPr>
              <w:t xml:space="preserve">Se materializa cuando para la producción de un servicio, diseño </w:t>
            </w:r>
            <w:r>
              <w:rPr>
                <w:rFonts w:ascii="Arial" w:hAnsi="Arial" w:cs="Arial"/>
                <w:sz w:val="22"/>
                <w:szCs w:val="22"/>
              </w:rPr>
              <w:lastRenderedPageBreak/>
              <w:t>o concepto se requiere de aprobación previa de una dependencia o comité de la entidad y este no se da en el plazo acordado.</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0B5D61D1" w14:textId="77777777" w:rsidR="001D57DE" w:rsidRDefault="001D57DE">
            <w:pPr>
              <w:jc w:val="both"/>
              <w:rPr>
                <w:rFonts w:ascii="Arial" w:hAnsi="Arial" w:cs="Arial"/>
                <w:sz w:val="22"/>
                <w:szCs w:val="22"/>
              </w:rPr>
            </w:pPr>
          </w:p>
          <w:p w14:paraId="187E3478" w14:textId="77777777" w:rsidR="001D57DE" w:rsidRDefault="001D57DE">
            <w:pPr>
              <w:jc w:val="both"/>
              <w:rPr>
                <w:rFonts w:ascii="Arial" w:hAnsi="Arial" w:cs="Arial"/>
                <w:sz w:val="22"/>
                <w:szCs w:val="22"/>
              </w:rPr>
            </w:pPr>
          </w:p>
          <w:p w14:paraId="3CAF9325" w14:textId="77777777" w:rsidR="001D57DE" w:rsidRDefault="00C6521E">
            <w:pPr>
              <w:jc w:val="both"/>
              <w:rPr>
                <w:rFonts w:ascii="Arial" w:hAnsi="Arial" w:cs="Arial"/>
                <w:sz w:val="22"/>
                <w:szCs w:val="22"/>
              </w:rPr>
            </w:pPr>
            <w:r>
              <w:rPr>
                <w:rFonts w:ascii="Arial" w:hAnsi="Arial" w:cs="Arial"/>
                <w:sz w:val="22"/>
                <w:szCs w:val="22"/>
              </w:rPr>
              <w:t>Lo asume la entidad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36ACCB15" w14:textId="77777777" w:rsidR="001D57DE" w:rsidRDefault="001D57DE">
            <w:pPr>
              <w:jc w:val="both"/>
              <w:rPr>
                <w:rFonts w:ascii="Arial" w:hAnsi="Arial" w:cs="Arial"/>
                <w:sz w:val="22"/>
                <w:szCs w:val="22"/>
              </w:rPr>
            </w:pPr>
          </w:p>
          <w:p w14:paraId="1DF7B9E6" w14:textId="77777777" w:rsidR="001D57DE" w:rsidRDefault="001D57DE">
            <w:pPr>
              <w:jc w:val="both"/>
              <w:rPr>
                <w:rFonts w:ascii="Arial" w:hAnsi="Arial" w:cs="Arial"/>
                <w:sz w:val="22"/>
                <w:szCs w:val="22"/>
              </w:rPr>
            </w:pPr>
          </w:p>
          <w:p w14:paraId="43A37B28" w14:textId="77777777" w:rsidR="001D57DE" w:rsidRDefault="00C6521E">
            <w:pPr>
              <w:jc w:val="both"/>
              <w:rPr>
                <w:rFonts w:ascii="Arial" w:hAnsi="Arial" w:cs="Arial"/>
                <w:sz w:val="22"/>
                <w:szCs w:val="22"/>
              </w:rPr>
            </w:pPr>
            <w:r>
              <w:rPr>
                <w:rFonts w:ascii="Arial" w:hAnsi="Arial" w:cs="Arial"/>
                <w:sz w:val="22"/>
                <w:szCs w:val="22"/>
              </w:rPr>
              <w:t>Daño emergente</w:t>
            </w:r>
          </w:p>
        </w:tc>
      </w:tr>
      <w:tr w:rsidR="001D57DE" w14:paraId="61668B92"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4C8A9793" w14:textId="77777777" w:rsidR="001D57DE" w:rsidRDefault="00C6521E">
            <w:pPr>
              <w:jc w:val="both"/>
              <w:rPr>
                <w:rFonts w:ascii="Arial" w:hAnsi="Arial" w:cs="Arial"/>
                <w:sz w:val="22"/>
                <w:szCs w:val="22"/>
              </w:rPr>
            </w:pPr>
            <w:r>
              <w:rPr>
                <w:rFonts w:ascii="Arial" w:hAnsi="Arial" w:cs="Arial"/>
                <w:sz w:val="22"/>
                <w:szCs w:val="22"/>
              </w:rPr>
              <w:t>Riesgos por conceptos errados.</w:t>
            </w:r>
          </w:p>
          <w:p w14:paraId="7BE5C53B" w14:textId="77777777" w:rsidR="001D57DE" w:rsidRDefault="00C6521E">
            <w:pPr>
              <w:jc w:val="both"/>
              <w:rPr>
                <w:rFonts w:ascii="Arial" w:hAnsi="Arial" w:cs="Arial"/>
                <w:sz w:val="22"/>
                <w:szCs w:val="22"/>
              </w:rPr>
            </w:pPr>
            <w:r>
              <w:rPr>
                <w:rFonts w:ascii="Arial" w:hAnsi="Arial" w:cs="Arial"/>
                <w:sz w:val="22"/>
                <w:szCs w:val="22"/>
              </w:rPr>
              <w:t>Se materializa cuando el producto del contrato, el concepto, no es acorde con lo requerido por la entidad y depende si las obligaciones son de medio o resultado pues solo opera cuando la obligación es de resultado que en su mayoría son los que se pueden validar aplicando la ciencia natural. Cada caso se debe analizar en particular.</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38CC58AD" w14:textId="77777777" w:rsidR="001D57DE" w:rsidRDefault="001D57DE">
            <w:pPr>
              <w:jc w:val="both"/>
              <w:rPr>
                <w:rFonts w:ascii="Arial" w:hAnsi="Arial" w:cs="Arial"/>
                <w:sz w:val="22"/>
                <w:szCs w:val="22"/>
              </w:rPr>
            </w:pPr>
          </w:p>
          <w:p w14:paraId="1272C296" w14:textId="77777777" w:rsidR="001D57DE" w:rsidRDefault="00C6521E">
            <w:pPr>
              <w:jc w:val="both"/>
              <w:rPr>
                <w:rFonts w:ascii="Arial" w:hAnsi="Arial" w:cs="Arial"/>
                <w:sz w:val="22"/>
                <w:szCs w:val="22"/>
              </w:rPr>
            </w:pPr>
            <w:r>
              <w:rPr>
                <w:rFonts w:ascii="Arial" w:hAnsi="Arial" w:cs="Arial"/>
                <w:sz w:val="22"/>
                <w:szCs w:val="22"/>
              </w:rPr>
              <w:t>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579FB0E2" w14:textId="77777777" w:rsidR="001D57DE" w:rsidRDefault="001D57DE">
            <w:pPr>
              <w:jc w:val="both"/>
              <w:rPr>
                <w:rFonts w:ascii="Arial" w:hAnsi="Arial" w:cs="Arial"/>
                <w:sz w:val="22"/>
                <w:szCs w:val="22"/>
              </w:rPr>
            </w:pPr>
          </w:p>
          <w:p w14:paraId="2451B761" w14:textId="77777777" w:rsidR="001D57DE" w:rsidRDefault="00C6521E">
            <w:pPr>
              <w:jc w:val="both"/>
              <w:rPr>
                <w:rFonts w:ascii="Arial" w:hAnsi="Arial" w:cs="Arial"/>
                <w:sz w:val="22"/>
                <w:szCs w:val="22"/>
              </w:rPr>
            </w:pPr>
            <w:r>
              <w:rPr>
                <w:rFonts w:ascii="Arial" w:hAnsi="Arial" w:cs="Arial"/>
                <w:sz w:val="22"/>
                <w:szCs w:val="22"/>
              </w:rPr>
              <w:t xml:space="preserve">No se reconocerá costo alguno al contratista por la entrega de productos con fundamento en información </w:t>
            </w:r>
          </w:p>
          <w:p w14:paraId="6DF4BF94" w14:textId="77777777" w:rsidR="001D57DE" w:rsidRDefault="00C6521E">
            <w:pPr>
              <w:jc w:val="both"/>
              <w:rPr>
                <w:rFonts w:ascii="Arial" w:hAnsi="Arial" w:cs="Arial"/>
                <w:sz w:val="22"/>
                <w:szCs w:val="22"/>
              </w:rPr>
            </w:pPr>
            <w:r>
              <w:rPr>
                <w:rFonts w:ascii="Arial" w:hAnsi="Arial" w:cs="Arial"/>
                <w:sz w:val="22"/>
                <w:szCs w:val="22"/>
              </w:rPr>
              <w:t>Errada.</w:t>
            </w:r>
          </w:p>
        </w:tc>
      </w:tr>
      <w:tr w:rsidR="001D57DE" w14:paraId="6C53295B"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36055527" w14:textId="77777777" w:rsidR="001D57DE" w:rsidRDefault="00C6521E">
            <w:pPr>
              <w:jc w:val="both"/>
              <w:rPr>
                <w:rFonts w:ascii="Arial" w:hAnsi="Arial" w:cs="Arial"/>
                <w:sz w:val="22"/>
                <w:szCs w:val="22"/>
              </w:rPr>
            </w:pPr>
            <w:r>
              <w:rPr>
                <w:rFonts w:ascii="Arial" w:hAnsi="Arial" w:cs="Arial"/>
                <w:sz w:val="22"/>
                <w:szCs w:val="22"/>
              </w:rPr>
              <w:t>Riesgos por la estimación de precios o costos</w:t>
            </w:r>
          </w:p>
          <w:p w14:paraId="05A08F57" w14:textId="77777777" w:rsidR="001D57DE" w:rsidRDefault="00C6521E">
            <w:pPr>
              <w:jc w:val="both"/>
              <w:rPr>
                <w:rFonts w:ascii="Arial" w:hAnsi="Arial" w:cs="Arial"/>
                <w:sz w:val="22"/>
                <w:szCs w:val="22"/>
              </w:rPr>
            </w:pPr>
            <w:r>
              <w:rPr>
                <w:rFonts w:ascii="Arial" w:hAnsi="Arial" w:cs="Arial"/>
                <w:sz w:val="22"/>
                <w:szCs w:val="22"/>
              </w:rPr>
              <w:t>Nota: Se presenta o materializa cuando el contratista reclama que los costos ofrecidos son bajos a los del mercado.</w:t>
            </w:r>
          </w:p>
          <w:p w14:paraId="7BA7ABBB" w14:textId="77777777" w:rsidR="001D57DE" w:rsidRDefault="00C6521E">
            <w:pPr>
              <w:jc w:val="both"/>
              <w:rPr>
                <w:rFonts w:ascii="Arial" w:hAnsi="Arial" w:cs="Arial"/>
                <w:sz w:val="22"/>
                <w:szCs w:val="22"/>
              </w:rPr>
            </w:pPr>
            <w:r>
              <w:rPr>
                <w:rFonts w:ascii="Arial" w:hAnsi="Arial" w:cs="Arial"/>
                <w:sz w:val="22"/>
                <w:szCs w:val="22"/>
              </w:rPr>
              <w:t>Diferente es el hecho del príncipe o la teoría de la imprevisión.</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6A742ECD" w14:textId="77777777" w:rsidR="001D57DE" w:rsidRDefault="00C6521E">
            <w:pPr>
              <w:jc w:val="both"/>
              <w:rPr>
                <w:rFonts w:ascii="Arial" w:hAnsi="Arial" w:cs="Arial"/>
                <w:sz w:val="22"/>
                <w:szCs w:val="22"/>
              </w:rPr>
            </w:pPr>
            <w:r>
              <w:rPr>
                <w:rFonts w:ascii="Arial" w:hAnsi="Arial" w:cs="Arial"/>
                <w:sz w:val="22"/>
                <w:szCs w:val="22"/>
              </w:rPr>
              <w:t>Este riesgo lo debe asumir el contratista, quien propuso o acepto los precios en el proceso de selección.</w:t>
            </w:r>
          </w:p>
          <w:p w14:paraId="063450B5" w14:textId="77777777" w:rsidR="001D57DE" w:rsidRDefault="001D57DE">
            <w:pPr>
              <w:jc w:val="both"/>
              <w:rPr>
                <w:rFonts w:ascii="Arial" w:hAnsi="Arial" w:cs="Arial"/>
                <w:sz w:val="22"/>
                <w:szCs w:val="22"/>
              </w:rPr>
            </w:pPr>
          </w:p>
          <w:p w14:paraId="2008E841" w14:textId="77777777" w:rsidR="001D57DE" w:rsidRDefault="00C6521E">
            <w:pPr>
              <w:jc w:val="both"/>
              <w:rPr>
                <w:rFonts w:ascii="Arial" w:hAnsi="Arial" w:cs="Arial"/>
                <w:sz w:val="22"/>
                <w:szCs w:val="22"/>
              </w:rPr>
            </w:pPr>
            <w:r>
              <w:rPr>
                <w:rFonts w:ascii="Arial" w:hAnsi="Arial" w:cs="Arial"/>
                <w:sz w:val="22"/>
                <w:szCs w:val="22"/>
              </w:rPr>
              <w:t>Si en la contratación los pliegos exigían valorar en la propuesta las alzas de honorarios, impuestos directos o indirectos, el riesgo 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0C2B772" w14:textId="77777777" w:rsidR="001D57DE" w:rsidRDefault="001D57DE">
            <w:pPr>
              <w:jc w:val="both"/>
              <w:rPr>
                <w:rFonts w:ascii="Arial" w:hAnsi="Arial" w:cs="Arial"/>
                <w:sz w:val="22"/>
                <w:szCs w:val="22"/>
              </w:rPr>
            </w:pPr>
          </w:p>
          <w:p w14:paraId="19043BE0" w14:textId="77777777" w:rsidR="001D57DE" w:rsidRDefault="001D57DE">
            <w:pPr>
              <w:jc w:val="both"/>
              <w:rPr>
                <w:rFonts w:ascii="Arial" w:hAnsi="Arial" w:cs="Arial"/>
                <w:sz w:val="22"/>
                <w:szCs w:val="22"/>
              </w:rPr>
            </w:pPr>
          </w:p>
          <w:p w14:paraId="5279C156" w14:textId="77777777" w:rsidR="001D57DE" w:rsidRDefault="00C6521E">
            <w:pPr>
              <w:jc w:val="both"/>
              <w:rPr>
                <w:rFonts w:ascii="Arial" w:hAnsi="Arial" w:cs="Arial"/>
                <w:sz w:val="22"/>
                <w:szCs w:val="22"/>
              </w:rPr>
            </w:pPr>
            <w:r>
              <w:rPr>
                <w:rFonts w:ascii="Arial" w:hAnsi="Arial" w:cs="Arial"/>
                <w:sz w:val="22"/>
                <w:szCs w:val="22"/>
              </w:rPr>
              <w:t>No se reconoce suma alguna al contratista y si se genera algún perjuicio a la entidad se debe interponer las multas, clausula y garantías respectivas</w:t>
            </w:r>
          </w:p>
          <w:p w14:paraId="23FAEC97" w14:textId="77777777" w:rsidR="001D57DE" w:rsidRDefault="001D57DE">
            <w:pPr>
              <w:jc w:val="both"/>
              <w:rPr>
                <w:rFonts w:ascii="Arial" w:hAnsi="Arial" w:cs="Arial"/>
                <w:sz w:val="22"/>
                <w:szCs w:val="22"/>
              </w:rPr>
            </w:pPr>
          </w:p>
        </w:tc>
      </w:tr>
      <w:tr w:rsidR="001D57DE" w14:paraId="73124117"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4D66735B" w14:textId="77777777" w:rsidR="001D57DE" w:rsidRDefault="001D57DE">
            <w:pPr>
              <w:jc w:val="both"/>
              <w:rPr>
                <w:rFonts w:ascii="Arial" w:hAnsi="Arial" w:cs="Arial"/>
                <w:sz w:val="22"/>
                <w:szCs w:val="22"/>
              </w:rPr>
            </w:pPr>
          </w:p>
          <w:p w14:paraId="6E644817" w14:textId="77777777" w:rsidR="001D57DE" w:rsidRDefault="001D57DE">
            <w:pPr>
              <w:jc w:val="both"/>
              <w:rPr>
                <w:rFonts w:ascii="Arial" w:hAnsi="Arial" w:cs="Arial"/>
                <w:sz w:val="22"/>
                <w:szCs w:val="22"/>
              </w:rPr>
            </w:pPr>
          </w:p>
          <w:p w14:paraId="182E98FD" w14:textId="77777777" w:rsidR="001D57DE" w:rsidRDefault="00C6521E">
            <w:pPr>
              <w:jc w:val="both"/>
              <w:rPr>
                <w:rFonts w:ascii="Arial" w:hAnsi="Arial" w:cs="Arial"/>
                <w:sz w:val="22"/>
                <w:szCs w:val="22"/>
              </w:rPr>
            </w:pPr>
            <w:r>
              <w:rPr>
                <w:rFonts w:ascii="Arial" w:hAnsi="Arial" w:cs="Arial"/>
                <w:sz w:val="22"/>
                <w:szCs w:val="22"/>
              </w:rPr>
              <w:t>Disponibilidad de materiales o insuficiencia de proveedores.</w:t>
            </w:r>
          </w:p>
          <w:p w14:paraId="4EAFD47C" w14:textId="77777777" w:rsidR="001D57DE" w:rsidRDefault="001D57DE">
            <w:pPr>
              <w:jc w:val="both"/>
              <w:rPr>
                <w:rFonts w:ascii="Arial" w:hAnsi="Arial" w:cs="Arial"/>
                <w:sz w:val="22"/>
                <w:szCs w:val="22"/>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4A778A30" w14:textId="77777777" w:rsidR="001D57DE" w:rsidRDefault="001D57DE">
            <w:pPr>
              <w:jc w:val="both"/>
              <w:rPr>
                <w:rFonts w:ascii="Arial" w:hAnsi="Arial" w:cs="Arial"/>
                <w:sz w:val="22"/>
                <w:szCs w:val="22"/>
              </w:rPr>
            </w:pPr>
          </w:p>
          <w:p w14:paraId="66FD37EA" w14:textId="77777777" w:rsidR="001D57DE" w:rsidRDefault="00C6521E">
            <w:pPr>
              <w:jc w:val="both"/>
              <w:rPr>
                <w:rFonts w:ascii="Arial" w:hAnsi="Arial" w:cs="Arial"/>
                <w:sz w:val="22"/>
                <w:szCs w:val="22"/>
              </w:rPr>
            </w:pPr>
            <w:r>
              <w:rPr>
                <w:rFonts w:ascii="Arial" w:hAnsi="Arial" w:cs="Arial"/>
                <w:sz w:val="22"/>
                <w:szCs w:val="22"/>
              </w:rPr>
              <w:t>Este riesgo lo debe asumir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B56FC1A" w14:textId="77777777" w:rsidR="001D57DE" w:rsidRDefault="00C6521E">
            <w:pPr>
              <w:jc w:val="both"/>
              <w:rPr>
                <w:rFonts w:ascii="Arial" w:hAnsi="Arial" w:cs="Arial"/>
                <w:sz w:val="22"/>
                <w:szCs w:val="22"/>
              </w:rPr>
            </w:pPr>
            <w:r>
              <w:rPr>
                <w:rFonts w:ascii="Arial" w:hAnsi="Arial" w:cs="Arial"/>
                <w:sz w:val="22"/>
                <w:szCs w:val="22"/>
              </w:rPr>
              <w:t>No se reconoce suma alguna al contratista y si se genera algún perjuicio a la entidad se debe interponer las multas, clausula y garantías respectivas.</w:t>
            </w:r>
          </w:p>
        </w:tc>
      </w:tr>
      <w:tr w:rsidR="001D57DE" w14:paraId="38F04C1B"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1E5812C8" w14:textId="77777777" w:rsidR="001D57DE" w:rsidRDefault="001D57DE">
            <w:pPr>
              <w:jc w:val="both"/>
              <w:rPr>
                <w:rFonts w:ascii="Arial" w:hAnsi="Arial" w:cs="Arial"/>
                <w:sz w:val="22"/>
                <w:szCs w:val="22"/>
              </w:rPr>
            </w:pPr>
          </w:p>
          <w:p w14:paraId="33D54D36" w14:textId="77777777" w:rsidR="001D57DE" w:rsidRDefault="00C6521E">
            <w:pPr>
              <w:jc w:val="both"/>
              <w:rPr>
                <w:rFonts w:ascii="Arial" w:hAnsi="Arial" w:cs="Arial"/>
                <w:sz w:val="22"/>
                <w:szCs w:val="22"/>
              </w:rPr>
            </w:pPr>
            <w:r>
              <w:rPr>
                <w:rFonts w:ascii="Arial" w:hAnsi="Arial" w:cs="Arial"/>
                <w:sz w:val="22"/>
                <w:szCs w:val="22"/>
              </w:rPr>
              <w:t>Riesgos por incumplimiento de las obligaciones</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18FFE032" w14:textId="77777777" w:rsidR="001D57DE" w:rsidRDefault="00C6521E">
            <w:pPr>
              <w:jc w:val="both"/>
              <w:rPr>
                <w:rFonts w:ascii="Arial" w:hAnsi="Arial" w:cs="Arial"/>
                <w:sz w:val="22"/>
                <w:szCs w:val="22"/>
              </w:rPr>
            </w:pPr>
            <w:r>
              <w:rPr>
                <w:rFonts w:ascii="Arial" w:hAnsi="Arial" w:cs="Arial"/>
                <w:sz w:val="22"/>
                <w:szCs w:val="22"/>
              </w:rPr>
              <w:t xml:space="preserve">Todos los riesgos que se hagan efectivos, con culpas del contratista serán de su cargo y no podrán en ningún evento, compensarse o reconocerse, si afectan alguna de las obligaciones </w:t>
            </w:r>
            <w:r>
              <w:rPr>
                <w:rFonts w:ascii="Arial" w:hAnsi="Arial" w:cs="Arial"/>
                <w:sz w:val="22"/>
                <w:szCs w:val="22"/>
              </w:rPr>
              <w:lastRenderedPageBreak/>
              <w:t>contractuales o el objeto del contrato se procederá a exigir el siniestro garantizado en la respectiva garantía única.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B488DE5" w14:textId="77777777" w:rsidR="001D57DE" w:rsidRDefault="00C6521E">
            <w:pPr>
              <w:jc w:val="both"/>
              <w:rPr>
                <w:rFonts w:ascii="Arial" w:hAnsi="Arial" w:cs="Arial"/>
                <w:sz w:val="22"/>
                <w:szCs w:val="22"/>
              </w:rPr>
            </w:pPr>
            <w:r>
              <w:rPr>
                <w:rFonts w:ascii="Arial" w:hAnsi="Arial" w:cs="Arial"/>
                <w:sz w:val="22"/>
                <w:szCs w:val="22"/>
              </w:rPr>
              <w:lastRenderedPageBreak/>
              <w:t>No se reconoce suma alguna al contratista y si se genera algún perjuicio a la entidad se debe interponer las multas, clausula y garantías respectivas</w:t>
            </w:r>
          </w:p>
          <w:p w14:paraId="197858B8" w14:textId="77777777" w:rsidR="001D57DE" w:rsidRDefault="001D57DE">
            <w:pPr>
              <w:jc w:val="both"/>
              <w:rPr>
                <w:rFonts w:ascii="Arial" w:hAnsi="Arial" w:cs="Arial"/>
                <w:sz w:val="22"/>
                <w:szCs w:val="22"/>
              </w:rPr>
            </w:pPr>
          </w:p>
        </w:tc>
      </w:tr>
      <w:tr w:rsidR="001D57DE" w14:paraId="2BAA0BC4"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75A489A9" w14:textId="77777777" w:rsidR="001D57DE" w:rsidRDefault="00C6521E">
            <w:pPr>
              <w:jc w:val="both"/>
              <w:rPr>
                <w:rFonts w:ascii="Arial" w:hAnsi="Arial" w:cs="Arial"/>
                <w:sz w:val="22"/>
                <w:szCs w:val="22"/>
              </w:rPr>
            </w:pPr>
            <w:r>
              <w:rPr>
                <w:rFonts w:ascii="Arial" w:hAnsi="Arial" w:cs="Arial"/>
                <w:sz w:val="22"/>
                <w:szCs w:val="22"/>
              </w:rPr>
              <w:t>Riesgo por servicios adicionales.</w:t>
            </w:r>
          </w:p>
          <w:p w14:paraId="44422124" w14:textId="77777777" w:rsidR="001D57DE" w:rsidRDefault="00C6521E">
            <w:pPr>
              <w:jc w:val="both"/>
              <w:rPr>
                <w:rFonts w:ascii="Arial" w:hAnsi="Arial" w:cs="Arial"/>
                <w:sz w:val="22"/>
                <w:szCs w:val="22"/>
              </w:rPr>
            </w:pPr>
            <w:r>
              <w:rPr>
                <w:rFonts w:ascii="Arial" w:hAnsi="Arial" w:cs="Arial"/>
                <w:sz w:val="22"/>
                <w:szCs w:val="22"/>
              </w:rPr>
              <w:t>Nota: Se materializa cuando se requieren servicios complementarios o adicionales a los contratados necesarios para que el objeto de los servicios satisfaga completamente la necesidad de contratación funcionalidad de la obra contratada.</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37FE2896" w14:textId="77777777" w:rsidR="001D57DE" w:rsidRDefault="00C6521E">
            <w:pPr>
              <w:jc w:val="both"/>
              <w:rPr>
                <w:rFonts w:ascii="Arial" w:hAnsi="Arial" w:cs="Arial"/>
                <w:sz w:val="22"/>
                <w:szCs w:val="22"/>
              </w:rPr>
            </w:pPr>
            <w:r>
              <w:rPr>
                <w:rFonts w:ascii="Arial" w:hAnsi="Arial" w:cs="Arial"/>
                <w:sz w:val="22"/>
                <w:szCs w:val="22"/>
              </w:rPr>
              <w:t>A cargo de la entidad:</w:t>
            </w:r>
          </w:p>
          <w:p w14:paraId="2C67D969" w14:textId="77777777" w:rsidR="001D57DE" w:rsidRDefault="00C6521E">
            <w:pPr>
              <w:jc w:val="both"/>
              <w:rPr>
                <w:rFonts w:ascii="Arial" w:hAnsi="Arial" w:cs="Arial"/>
                <w:sz w:val="22"/>
                <w:szCs w:val="22"/>
              </w:rPr>
            </w:pPr>
            <w:r>
              <w:rPr>
                <w:rFonts w:ascii="Arial" w:hAnsi="Arial" w:cs="Arial"/>
                <w:sz w:val="22"/>
                <w:szCs w:val="22"/>
              </w:rPr>
              <w:t>Si son necesarias y en beneficio del interés general la asumirá la entidad previa al cumplimiento de los requisitos legales contractuales; esto es, disponibilidad previa y documento adicional registrado y la ampliación de las garantías.</w:t>
            </w:r>
          </w:p>
          <w:p w14:paraId="270C5F99" w14:textId="77777777" w:rsidR="001D57DE" w:rsidRDefault="00C6521E">
            <w:pPr>
              <w:jc w:val="both"/>
              <w:rPr>
                <w:rFonts w:ascii="Arial" w:hAnsi="Arial" w:cs="Arial"/>
                <w:sz w:val="22"/>
                <w:szCs w:val="22"/>
              </w:rPr>
            </w:pPr>
            <w:r>
              <w:rPr>
                <w:rFonts w:ascii="Arial" w:hAnsi="Arial" w:cs="Arial"/>
                <w:sz w:val="22"/>
                <w:szCs w:val="22"/>
              </w:rPr>
              <w:t>A cargo del contratista:</w:t>
            </w:r>
          </w:p>
          <w:p w14:paraId="20BC2AE1" w14:textId="77777777" w:rsidR="001D57DE" w:rsidRDefault="00C6521E">
            <w:pPr>
              <w:jc w:val="both"/>
              <w:rPr>
                <w:rFonts w:ascii="Arial" w:hAnsi="Arial" w:cs="Arial"/>
                <w:sz w:val="22"/>
                <w:szCs w:val="22"/>
              </w:rPr>
            </w:pPr>
            <w:r>
              <w:rPr>
                <w:rFonts w:ascii="Arial" w:hAnsi="Arial" w:cs="Arial"/>
                <w:sz w:val="22"/>
                <w:szCs w:val="22"/>
              </w:rPr>
              <w:t>Si realiza los servicios sin las autorizaciones legales y disponibilidades mencionadas 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DC5B95A" w14:textId="77777777" w:rsidR="001D57DE" w:rsidRDefault="001D57DE">
            <w:pPr>
              <w:jc w:val="both"/>
              <w:rPr>
                <w:rFonts w:ascii="Arial" w:hAnsi="Arial" w:cs="Arial"/>
                <w:sz w:val="22"/>
                <w:szCs w:val="22"/>
              </w:rPr>
            </w:pPr>
          </w:p>
          <w:p w14:paraId="556493B3" w14:textId="77777777" w:rsidR="001D57DE" w:rsidRDefault="001D57DE">
            <w:pPr>
              <w:jc w:val="both"/>
              <w:rPr>
                <w:rFonts w:ascii="Arial" w:hAnsi="Arial" w:cs="Arial"/>
                <w:sz w:val="22"/>
                <w:szCs w:val="22"/>
              </w:rPr>
            </w:pPr>
          </w:p>
          <w:p w14:paraId="0E832A59" w14:textId="77777777" w:rsidR="001D57DE" w:rsidRDefault="001D57DE">
            <w:pPr>
              <w:jc w:val="both"/>
              <w:rPr>
                <w:rFonts w:ascii="Arial" w:hAnsi="Arial" w:cs="Arial"/>
                <w:sz w:val="22"/>
                <w:szCs w:val="22"/>
              </w:rPr>
            </w:pPr>
          </w:p>
          <w:p w14:paraId="58FC5685" w14:textId="77777777" w:rsidR="001D57DE" w:rsidRDefault="001D57DE">
            <w:pPr>
              <w:jc w:val="both"/>
              <w:rPr>
                <w:rFonts w:ascii="Arial" w:hAnsi="Arial" w:cs="Arial"/>
                <w:sz w:val="22"/>
                <w:szCs w:val="22"/>
              </w:rPr>
            </w:pPr>
          </w:p>
          <w:p w14:paraId="63902360" w14:textId="77777777" w:rsidR="001D57DE" w:rsidRDefault="00C6521E">
            <w:pPr>
              <w:jc w:val="both"/>
              <w:rPr>
                <w:rFonts w:ascii="Arial" w:hAnsi="Arial" w:cs="Arial"/>
                <w:sz w:val="22"/>
                <w:szCs w:val="22"/>
              </w:rPr>
            </w:pPr>
            <w:r>
              <w:rPr>
                <w:rFonts w:ascii="Arial" w:hAnsi="Arial" w:cs="Arial"/>
                <w:sz w:val="22"/>
                <w:szCs w:val="22"/>
              </w:rPr>
              <w:t>El valor correspondiente a los servicios adicionales.</w:t>
            </w:r>
          </w:p>
        </w:tc>
      </w:tr>
      <w:tr w:rsidR="001D57DE" w14:paraId="7E48DE63"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35923BA4" w14:textId="77777777" w:rsidR="001D57DE" w:rsidRDefault="00C6521E">
            <w:pPr>
              <w:jc w:val="both"/>
              <w:rPr>
                <w:rFonts w:ascii="Arial" w:hAnsi="Arial" w:cs="Arial"/>
                <w:sz w:val="22"/>
                <w:szCs w:val="22"/>
              </w:rPr>
            </w:pPr>
            <w:r>
              <w:rPr>
                <w:rFonts w:ascii="Arial" w:hAnsi="Arial" w:cs="Arial"/>
                <w:sz w:val="22"/>
                <w:szCs w:val="22"/>
              </w:rPr>
              <w:t>Riesgo por incumplimiento de subcontratistas.</w:t>
            </w:r>
          </w:p>
          <w:p w14:paraId="4606C976" w14:textId="77777777" w:rsidR="001D57DE" w:rsidRDefault="00C6521E">
            <w:pPr>
              <w:jc w:val="both"/>
              <w:rPr>
                <w:rFonts w:ascii="Arial" w:hAnsi="Arial" w:cs="Arial"/>
                <w:sz w:val="22"/>
                <w:szCs w:val="22"/>
              </w:rPr>
            </w:pPr>
            <w:r>
              <w:rPr>
                <w:rFonts w:ascii="Arial" w:hAnsi="Arial" w:cs="Arial"/>
                <w:sz w:val="22"/>
                <w:szCs w:val="22"/>
              </w:rPr>
              <w:t>Nota: Se materializa si el personal del contratista incumple sus obligaciones contractuales</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0D6B8744" w14:textId="77777777" w:rsidR="001D57DE" w:rsidRDefault="00C6521E">
            <w:pPr>
              <w:jc w:val="both"/>
              <w:rPr>
                <w:rFonts w:ascii="Arial" w:hAnsi="Arial" w:cs="Arial"/>
                <w:sz w:val="22"/>
                <w:szCs w:val="22"/>
              </w:rPr>
            </w:pPr>
            <w:r>
              <w:rPr>
                <w:rFonts w:ascii="Arial" w:hAnsi="Arial" w:cs="Arial"/>
                <w:sz w:val="22"/>
                <w:szCs w:val="22"/>
              </w:rPr>
              <w:t>Lo debe asumir el contratista, quien tiene el control y la supervisión de dichos contratos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7130F58C" w14:textId="77777777" w:rsidR="001D57DE" w:rsidRDefault="00C6521E">
            <w:pPr>
              <w:jc w:val="both"/>
              <w:rPr>
                <w:rFonts w:ascii="Arial" w:hAnsi="Arial" w:cs="Arial"/>
                <w:sz w:val="22"/>
                <w:szCs w:val="22"/>
              </w:rPr>
            </w:pPr>
            <w:r>
              <w:rPr>
                <w:rFonts w:ascii="Arial" w:hAnsi="Arial" w:cs="Arial"/>
                <w:sz w:val="22"/>
                <w:szCs w:val="22"/>
              </w:rPr>
              <w:t>No se reconoce suma alguna al contratista y si se genera algún perjuicio a la entidad se debe interponer las multas, clausula y garantías respectivas.</w:t>
            </w:r>
          </w:p>
        </w:tc>
      </w:tr>
      <w:tr w:rsidR="001D57DE" w14:paraId="7AF1503A"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4C8876C6" w14:textId="77777777" w:rsidR="001D57DE" w:rsidRDefault="00C6521E">
            <w:pPr>
              <w:jc w:val="both"/>
              <w:rPr>
                <w:rFonts w:ascii="Arial" w:hAnsi="Arial" w:cs="Arial"/>
                <w:sz w:val="22"/>
                <w:szCs w:val="22"/>
              </w:rPr>
            </w:pPr>
            <w:r>
              <w:rPr>
                <w:rFonts w:ascii="Arial" w:hAnsi="Arial" w:cs="Arial"/>
                <w:sz w:val="22"/>
                <w:szCs w:val="22"/>
              </w:rPr>
              <w:t>Riesgos por accidentes de trabajo y enfermedades profesionales.</w:t>
            </w:r>
          </w:p>
          <w:p w14:paraId="2A4158AE" w14:textId="77777777" w:rsidR="001D57DE" w:rsidRDefault="00C6521E">
            <w:pPr>
              <w:jc w:val="both"/>
              <w:rPr>
                <w:rFonts w:ascii="Arial" w:hAnsi="Arial" w:cs="Arial"/>
                <w:sz w:val="22"/>
                <w:szCs w:val="22"/>
              </w:rPr>
            </w:pPr>
            <w:r>
              <w:rPr>
                <w:rFonts w:ascii="Arial" w:hAnsi="Arial" w:cs="Arial"/>
                <w:sz w:val="22"/>
                <w:szCs w:val="22"/>
              </w:rPr>
              <w:t>Nota: Se materializa cuando los trabajadores del contratista o el contratista sufren accidentes de trabajo o enfermedades profesionales.</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27F3E161" w14:textId="77777777" w:rsidR="001D57DE" w:rsidRDefault="001D57DE">
            <w:pPr>
              <w:jc w:val="both"/>
              <w:rPr>
                <w:rFonts w:ascii="Arial" w:hAnsi="Arial" w:cs="Arial"/>
                <w:sz w:val="22"/>
                <w:szCs w:val="22"/>
              </w:rPr>
            </w:pPr>
          </w:p>
          <w:p w14:paraId="521A1BBB" w14:textId="77777777" w:rsidR="001D57DE" w:rsidRDefault="001D57DE">
            <w:pPr>
              <w:jc w:val="both"/>
              <w:rPr>
                <w:rFonts w:ascii="Arial" w:hAnsi="Arial" w:cs="Arial"/>
                <w:sz w:val="22"/>
                <w:szCs w:val="22"/>
              </w:rPr>
            </w:pPr>
          </w:p>
          <w:p w14:paraId="4EA6B870" w14:textId="77777777" w:rsidR="001D57DE" w:rsidRDefault="00C6521E">
            <w:pPr>
              <w:jc w:val="both"/>
              <w:rPr>
                <w:rFonts w:ascii="Arial" w:hAnsi="Arial" w:cs="Arial"/>
                <w:sz w:val="22"/>
                <w:szCs w:val="22"/>
              </w:rPr>
            </w:pPr>
            <w:r>
              <w:rPr>
                <w:rFonts w:ascii="Arial" w:hAnsi="Arial" w:cs="Arial"/>
                <w:sz w:val="22"/>
                <w:szCs w:val="22"/>
              </w:rPr>
              <w:t>Lo debe asumir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CFE82EB" w14:textId="77777777" w:rsidR="001D57DE" w:rsidRDefault="00C6521E">
            <w:pPr>
              <w:jc w:val="both"/>
              <w:rPr>
                <w:rFonts w:ascii="Arial" w:hAnsi="Arial" w:cs="Arial"/>
                <w:sz w:val="22"/>
                <w:szCs w:val="22"/>
              </w:rPr>
            </w:pPr>
            <w:r>
              <w:rPr>
                <w:rFonts w:ascii="Arial" w:hAnsi="Arial" w:cs="Arial"/>
                <w:sz w:val="22"/>
                <w:szCs w:val="22"/>
              </w:rPr>
              <w:t>No se reconoce suma alguna al contratista y si se genera algún perjuicio a la entidad se debe interponer las multas, clausula y garantías respectivas</w:t>
            </w:r>
          </w:p>
        </w:tc>
      </w:tr>
      <w:tr w:rsidR="001D57DE" w14:paraId="7BD7300A" w14:textId="77777777">
        <w:trPr>
          <w:jc w:val="center"/>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169FBFC7" w14:textId="77777777" w:rsidR="001D57DE" w:rsidRDefault="00C6521E">
            <w:pPr>
              <w:jc w:val="both"/>
              <w:rPr>
                <w:rFonts w:ascii="Arial" w:hAnsi="Arial" w:cs="Arial"/>
                <w:sz w:val="22"/>
                <w:szCs w:val="22"/>
              </w:rPr>
            </w:pPr>
            <w:r>
              <w:rPr>
                <w:rFonts w:ascii="Arial" w:hAnsi="Arial" w:cs="Arial"/>
                <w:sz w:val="22"/>
                <w:szCs w:val="22"/>
              </w:rPr>
              <w:t>Riesgo por demora en los valores del contrato.</w:t>
            </w:r>
          </w:p>
          <w:p w14:paraId="098CEEC4" w14:textId="77777777" w:rsidR="001D57DE" w:rsidRDefault="001D57DE">
            <w:pPr>
              <w:jc w:val="both"/>
              <w:rPr>
                <w:rFonts w:ascii="Arial" w:hAnsi="Arial" w:cs="Arial"/>
                <w:sz w:val="22"/>
                <w:szCs w:val="22"/>
              </w:rPr>
            </w:pPr>
          </w:p>
          <w:p w14:paraId="7EB094E4" w14:textId="77777777" w:rsidR="001D57DE" w:rsidRDefault="00C6521E">
            <w:pPr>
              <w:jc w:val="both"/>
              <w:rPr>
                <w:rFonts w:ascii="Arial" w:hAnsi="Arial" w:cs="Arial"/>
                <w:sz w:val="22"/>
                <w:szCs w:val="22"/>
              </w:rPr>
            </w:pPr>
            <w:r>
              <w:rPr>
                <w:rFonts w:ascii="Arial" w:hAnsi="Arial" w:cs="Arial"/>
                <w:sz w:val="22"/>
                <w:szCs w:val="22"/>
              </w:rPr>
              <w:t>Nota: Se materializa cuando se cumplen los plazos establecidos para realizar los pagos conforme a lo estipulado en el contrato.</w:t>
            </w: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14:paraId="574CD7CD" w14:textId="77777777" w:rsidR="001D57DE" w:rsidRDefault="00C6521E">
            <w:pPr>
              <w:jc w:val="both"/>
              <w:rPr>
                <w:rFonts w:ascii="Arial" w:hAnsi="Arial" w:cs="Arial"/>
                <w:sz w:val="22"/>
                <w:szCs w:val="22"/>
              </w:rPr>
            </w:pPr>
            <w:r>
              <w:rPr>
                <w:rFonts w:ascii="Arial" w:hAnsi="Arial" w:cs="Arial"/>
                <w:sz w:val="22"/>
                <w:szCs w:val="22"/>
              </w:rPr>
              <w:t>Lo asume el contratista: Durante los tres (3) primeros meses siguientes al cumplimiento del plazo, los pagos están sujetos al PAC.</w:t>
            </w:r>
          </w:p>
          <w:p w14:paraId="39FFBFBF" w14:textId="77777777" w:rsidR="001D57DE" w:rsidRDefault="00C6521E">
            <w:pPr>
              <w:jc w:val="both"/>
              <w:rPr>
                <w:rFonts w:ascii="Arial" w:hAnsi="Arial" w:cs="Arial"/>
                <w:sz w:val="22"/>
                <w:szCs w:val="22"/>
              </w:rPr>
            </w:pPr>
            <w:r>
              <w:rPr>
                <w:rFonts w:ascii="Arial" w:hAnsi="Arial" w:cs="Arial"/>
                <w:sz w:val="22"/>
                <w:szCs w:val="22"/>
              </w:rPr>
              <w:t xml:space="preserve">Lo asume la entidad: </w:t>
            </w:r>
          </w:p>
          <w:p w14:paraId="236BC7EC" w14:textId="77777777" w:rsidR="001D57DE" w:rsidRDefault="00C6521E">
            <w:pPr>
              <w:jc w:val="both"/>
              <w:rPr>
                <w:rFonts w:ascii="Arial" w:hAnsi="Arial" w:cs="Arial"/>
                <w:sz w:val="22"/>
                <w:szCs w:val="22"/>
              </w:rPr>
            </w:pPr>
            <w:r>
              <w:rPr>
                <w:rFonts w:ascii="Arial" w:hAnsi="Arial" w:cs="Arial"/>
                <w:sz w:val="22"/>
                <w:szCs w:val="22"/>
              </w:rPr>
              <w:lastRenderedPageBreak/>
              <w:t>Si después de los tres (3) meses posteriores al cumplimiento del plazo para el pago no se ha cancelado al contratista la entidad asumirá este riesgo.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78E171C9" w14:textId="77777777" w:rsidR="001D57DE" w:rsidRDefault="00C6521E">
            <w:pPr>
              <w:jc w:val="both"/>
              <w:rPr>
                <w:rFonts w:ascii="Arial" w:hAnsi="Arial" w:cs="Arial"/>
                <w:sz w:val="22"/>
                <w:szCs w:val="22"/>
              </w:rPr>
            </w:pPr>
            <w:r>
              <w:rPr>
                <w:rFonts w:ascii="Arial" w:hAnsi="Arial" w:cs="Arial"/>
                <w:sz w:val="22"/>
                <w:szCs w:val="22"/>
              </w:rPr>
              <w:lastRenderedPageBreak/>
              <w:t>Se reconocerán los intereses moratorios correspondientes al valor no cancelado.</w:t>
            </w:r>
          </w:p>
        </w:tc>
      </w:tr>
    </w:tbl>
    <w:p w14:paraId="095AF1F0" w14:textId="77777777" w:rsidR="001D57DE" w:rsidRDefault="001D57DE">
      <w:pPr>
        <w:spacing w:line="276" w:lineRule="auto"/>
        <w:rPr>
          <w:rFonts w:ascii="Arial" w:hAnsi="Arial" w:cs="Arial"/>
          <w:color w:val="000000"/>
          <w:sz w:val="22"/>
          <w:szCs w:val="22"/>
          <w:lang w:eastAsia="es-CO"/>
        </w:rPr>
      </w:pPr>
    </w:p>
    <w:p w14:paraId="010032DF"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El Artículo 2.2.1.1.2.1.1. del Decreto 1082 de 2015, a su vez, estipula que la entidad estatal debe evaluar el riesgo que el proceso de contratación representa para el cumplimiento de sus metas y objetivos, de acuerdo con Circular Externa No. 5 – Identificación y Cobertura del Riesgo, de Colombia Compra Eficiente y que se describe a continuación con la matriz de riesgos para el presente proceso:</w:t>
      </w:r>
    </w:p>
    <w:p w14:paraId="7FAC4EB4" w14:textId="77777777" w:rsidR="001D57DE" w:rsidRDefault="001D57DE">
      <w:pPr>
        <w:spacing w:line="276" w:lineRule="auto"/>
        <w:rPr>
          <w:rFonts w:ascii="Arial" w:hAnsi="Arial" w:cs="Arial"/>
          <w:color w:val="000000"/>
          <w:sz w:val="22"/>
          <w:szCs w:val="22"/>
          <w:lang w:eastAsia="es-CO"/>
        </w:rPr>
      </w:pPr>
    </w:p>
    <w:tbl>
      <w:tblPr>
        <w:tblStyle w:val="TableNormal"/>
        <w:tblW w:w="9204" w:type="dxa"/>
        <w:tblInd w:w="5" w:type="dxa"/>
        <w:tblCellMar>
          <w:left w:w="108" w:type="dxa"/>
          <w:right w:w="108" w:type="dxa"/>
        </w:tblCellMar>
        <w:tblLook w:val="01E0" w:firstRow="1" w:lastRow="1" w:firstColumn="1" w:lastColumn="1" w:noHBand="0" w:noVBand="0"/>
      </w:tblPr>
      <w:tblGrid>
        <w:gridCol w:w="2547"/>
        <w:gridCol w:w="3337"/>
        <w:gridCol w:w="3320"/>
      </w:tblGrid>
      <w:tr w:rsidR="001D57DE" w14:paraId="4E995F77" w14:textId="77777777">
        <w:trPr>
          <w:trHeight w:val="506"/>
        </w:trPr>
        <w:tc>
          <w:tcPr>
            <w:tcW w:w="255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Pr>
          <w:p w14:paraId="10544A5A" w14:textId="77777777" w:rsidR="001D57DE" w:rsidRDefault="00C6521E">
            <w:pPr>
              <w:pStyle w:val="TableParagraph"/>
              <w:spacing w:line="276" w:lineRule="auto"/>
              <w:ind w:left="803"/>
              <w:rPr>
                <w:b/>
                <w:sz w:val="20"/>
                <w:szCs w:val="20"/>
              </w:rPr>
            </w:pPr>
            <w:r>
              <w:rPr>
                <w:b/>
                <w:sz w:val="20"/>
                <w:szCs w:val="20"/>
              </w:rPr>
              <w:t>DESCRIPCIÓN</w:t>
            </w:r>
          </w:p>
        </w:tc>
        <w:tc>
          <w:tcPr>
            <w:tcW w:w="3391"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Pr>
          <w:p w14:paraId="0CB52090" w14:textId="77777777" w:rsidR="001D57DE" w:rsidRDefault="00C6521E">
            <w:pPr>
              <w:pStyle w:val="TableParagraph"/>
              <w:spacing w:line="276" w:lineRule="auto"/>
              <w:ind w:left="154" w:right="154"/>
              <w:jc w:val="center"/>
              <w:rPr>
                <w:b/>
                <w:sz w:val="20"/>
                <w:szCs w:val="20"/>
              </w:rPr>
            </w:pPr>
            <w:r>
              <w:rPr>
                <w:b/>
                <w:sz w:val="20"/>
                <w:szCs w:val="20"/>
              </w:rPr>
              <w:t>FLUCTUACIÓN DEL PRECIO</w:t>
            </w:r>
          </w:p>
          <w:p w14:paraId="1BAEDAD4" w14:textId="77777777" w:rsidR="001D57DE" w:rsidRDefault="00C6521E">
            <w:pPr>
              <w:pStyle w:val="TableParagraph"/>
              <w:spacing w:line="276" w:lineRule="auto"/>
              <w:ind w:left="154" w:right="153"/>
              <w:jc w:val="center"/>
              <w:rPr>
                <w:b/>
                <w:sz w:val="20"/>
                <w:szCs w:val="20"/>
              </w:rPr>
            </w:pPr>
            <w:r>
              <w:rPr>
                <w:b/>
                <w:sz w:val="20"/>
                <w:szCs w:val="20"/>
              </w:rPr>
              <w:t>DEL SERVICIO</w:t>
            </w:r>
          </w:p>
        </w:tc>
        <w:tc>
          <w:tcPr>
            <w:tcW w:w="3261"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tcPr>
          <w:p w14:paraId="1E0DB86E" w14:textId="77777777" w:rsidR="001D57DE" w:rsidRDefault="00C6521E">
            <w:pPr>
              <w:pStyle w:val="TableParagraph"/>
              <w:spacing w:line="276" w:lineRule="auto"/>
              <w:ind w:left="247"/>
              <w:rPr>
                <w:b/>
                <w:sz w:val="20"/>
                <w:szCs w:val="20"/>
              </w:rPr>
            </w:pPr>
            <w:r>
              <w:rPr>
                <w:b/>
                <w:sz w:val="20"/>
                <w:szCs w:val="20"/>
              </w:rPr>
              <w:t>INCUMPLIMIENTO DE LAS</w:t>
            </w:r>
          </w:p>
          <w:p w14:paraId="0F691D65" w14:textId="77777777" w:rsidR="001D57DE" w:rsidRDefault="00C6521E">
            <w:pPr>
              <w:pStyle w:val="TableParagraph"/>
              <w:spacing w:line="276" w:lineRule="auto"/>
              <w:ind w:left="201"/>
              <w:rPr>
                <w:b/>
                <w:sz w:val="20"/>
                <w:szCs w:val="20"/>
              </w:rPr>
            </w:pPr>
            <w:r>
              <w:rPr>
                <w:b/>
                <w:sz w:val="20"/>
                <w:szCs w:val="20"/>
              </w:rPr>
              <w:t>ACTIVIDADES ASIGNADAS</w:t>
            </w:r>
          </w:p>
        </w:tc>
      </w:tr>
      <w:tr w:rsidR="001D57DE" w14:paraId="1E3B8B27" w14:textId="77777777">
        <w:trPr>
          <w:trHeight w:val="251"/>
        </w:trPr>
        <w:tc>
          <w:tcPr>
            <w:tcW w:w="2552" w:type="dxa"/>
            <w:tcBorders>
              <w:top w:val="single" w:sz="4" w:space="0" w:color="000000"/>
              <w:left w:val="single" w:sz="4" w:space="0" w:color="000000"/>
              <w:bottom w:val="single" w:sz="4" w:space="0" w:color="000000"/>
              <w:right w:val="single" w:sz="4" w:space="0" w:color="000000"/>
            </w:tcBorders>
          </w:tcPr>
          <w:p w14:paraId="6CF045C6" w14:textId="77777777" w:rsidR="001D57DE" w:rsidRDefault="00C6521E">
            <w:pPr>
              <w:pStyle w:val="TableParagraph"/>
              <w:spacing w:line="276" w:lineRule="auto"/>
              <w:ind w:left="105"/>
              <w:rPr>
                <w:sz w:val="20"/>
                <w:szCs w:val="20"/>
              </w:rPr>
            </w:pPr>
            <w:r>
              <w:rPr>
                <w:sz w:val="20"/>
                <w:szCs w:val="20"/>
              </w:rPr>
              <w:t>CLASE</w:t>
            </w:r>
          </w:p>
        </w:tc>
        <w:tc>
          <w:tcPr>
            <w:tcW w:w="3391" w:type="dxa"/>
            <w:tcBorders>
              <w:top w:val="single" w:sz="4" w:space="0" w:color="000000"/>
              <w:left w:val="single" w:sz="4" w:space="0" w:color="000000"/>
              <w:bottom w:val="single" w:sz="4" w:space="0" w:color="000000"/>
              <w:right w:val="single" w:sz="4" w:space="0" w:color="000000"/>
            </w:tcBorders>
          </w:tcPr>
          <w:p w14:paraId="58B1AC32" w14:textId="77777777" w:rsidR="001D57DE" w:rsidRDefault="00C6521E">
            <w:pPr>
              <w:pStyle w:val="TableParagraph"/>
              <w:spacing w:line="276" w:lineRule="auto"/>
              <w:ind w:left="154" w:right="148"/>
              <w:jc w:val="center"/>
              <w:rPr>
                <w:sz w:val="20"/>
                <w:szCs w:val="20"/>
              </w:rPr>
            </w:pPr>
            <w:r>
              <w:rPr>
                <w:sz w:val="20"/>
                <w:szCs w:val="20"/>
              </w:rPr>
              <w:t>General</w:t>
            </w:r>
          </w:p>
        </w:tc>
        <w:tc>
          <w:tcPr>
            <w:tcW w:w="3261" w:type="dxa"/>
            <w:tcBorders>
              <w:top w:val="single" w:sz="4" w:space="0" w:color="000000"/>
              <w:left w:val="single" w:sz="4" w:space="0" w:color="000000"/>
              <w:bottom w:val="single" w:sz="4" w:space="0" w:color="000000"/>
              <w:right w:val="single" w:sz="4" w:space="0" w:color="000000"/>
            </w:tcBorders>
          </w:tcPr>
          <w:p w14:paraId="3327F054" w14:textId="77777777" w:rsidR="001D57DE" w:rsidRDefault="00C6521E">
            <w:pPr>
              <w:pStyle w:val="TableParagraph"/>
              <w:spacing w:line="276" w:lineRule="auto"/>
              <w:ind w:left="1014" w:right="1012"/>
              <w:jc w:val="center"/>
              <w:rPr>
                <w:sz w:val="20"/>
                <w:szCs w:val="20"/>
              </w:rPr>
            </w:pPr>
            <w:r>
              <w:rPr>
                <w:sz w:val="20"/>
                <w:szCs w:val="20"/>
              </w:rPr>
              <w:t>Especifico</w:t>
            </w:r>
          </w:p>
        </w:tc>
      </w:tr>
      <w:tr w:rsidR="001D57DE" w14:paraId="399E804F" w14:textId="77777777">
        <w:trPr>
          <w:trHeight w:val="253"/>
        </w:trPr>
        <w:tc>
          <w:tcPr>
            <w:tcW w:w="2552" w:type="dxa"/>
            <w:tcBorders>
              <w:top w:val="single" w:sz="4" w:space="0" w:color="000000"/>
              <w:left w:val="single" w:sz="4" w:space="0" w:color="000000"/>
              <w:bottom w:val="single" w:sz="4" w:space="0" w:color="000000"/>
              <w:right w:val="single" w:sz="4" w:space="0" w:color="000000"/>
            </w:tcBorders>
          </w:tcPr>
          <w:p w14:paraId="6D561954" w14:textId="77777777" w:rsidR="001D57DE" w:rsidRDefault="00C6521E">
            <w:pPr>
              <w:pStyle w:val="TableParagraph"/>
              <w:spacing w:line="276" w:lineRule="auto"/>
              <w:ind w:left="105"/>
              <w:rPr>
                <w:sz w:val="20"/>
                <w:szCs w:val="20"/>
              </w:rPr>
            </w:pPr>
            <w:r>
              <w:rPr>
                <w:sz w:val="20"/>
                <w:szCs w:val="20"/>
              </w:rPr>
              <w:t>FUENTE</w:t>
            </w:r>
          </w:p>
        </w:tc>
        <w:tc>
          <w:tcPr>
            <w:tcW w:w="3391" w:type="dxa"/>
            <w:tcBorders>
              <w:top w:val="single" w:sz="4" w:space="0" w:color="000000"/>
              <w:left w:val="single" w:sz="4" w:space="0" w:color="000000"/>
              <w:bottom w:val="single" w:sz="4" w:space="0" w:color="000000"/>
              <w:right w:val="single" w:sz="4" w:space="0" w:color="000000"/>
            </w:tcBorders>
          </w:tcPr>
          <w:p w14:paraId="1B169445" w14:textId="77777777" w:rsidR="001D57DE" w:rsidRDefault="00C6521E">
            <w:pPr>
              <w:pStyle w:val="TableParagraph"/>
              <w:spacing w:line="276" w:lineRule="auto"/>
              <w:ind w:left="154" w:right="151"/>
              <w:jc w:val="center"/>
              <w:rPr>
                <w:sz w:val="20"/>
                <w:szCs w:val="20"/>
              </w:rPr>
            </w:pPr>
            <w:r>
              <w:rPr>
                <w:sz w:val="20"/>
                <w:szCs w:val="20"/>
              </w:rPr>
              <w:t>Externo</w:t>
            </w:r>
          </w:p>
        </w:tc>
        <w:tc>
          <w:tcPr>
            <w:tcW w:w="3261" w:type="dxa"/>
            <w:tcBorders>
              <w:top w:val="single" w:sz="4" w:space="0" w:color="000000"/>
              <w:left w:val="single" w:sz="4" w:space="0" w:color="000000"/>
              <w:bottom w:val="single" w:sz="4" w:space="0" w:color="000000"/>
              <w:right w:val="single" w:sz="4" w:space="0" w:color="000000"/>
            </w:tcBorders>
          </w:tcPr>
          <w:p w14:paraId="4C42CC25" w14:textId="77777777" w:rsidR="001D57DE" w:rsidRDefault="00C6521E">
            <w:pPr>
              <w:pStyle w:val="TableParagraph"/>
              <w:spacing w:line="276" w:lineRule="auto"/>
              <w:ind w:left="1014" w:right="1014"/>
              <w:jc w:val="center"/>
              <w:rPr>
                <w:sz w:val="20"/>
                <w:szCs w:val="20"/>
              </w:rPr>
            </w:pPr>
            <w:r>
              <w:rPr>
                <w:sz w:val="20"/>
                <w:szCs w:val="20"/>
              </w:rPr>
              <w:t>Interno</w:t>
            </w:r>
          </w:p>
        </w:tc>
      </w:tr>
      <w:tr w:rsidR="001D57DE" w14:paraId="2794E2AF" w14:textId="77777777">
        <w:trPr>
          <w:trHeight w:val="251"/>
        </w:trPr>
        <w:tc>
          <w:tcPr>
            <w:tcW w:w="2552" w:type="dxa"/>
            <w:tcBorders>
              <w:top w:val="single" w:sz="4" w:space="0" w:color="000000"/>
              <w:left w:val="single" w:sz="4" w:space="0" w:color="000000"/>
              <w:bottom w:val="single" w:sz="4" w:space="0" w:color="000000"/>
              <w:right w:val="single" w:sz="4" w:space="0" w:color="000000"/>
            </w:tcBorders>
          </w:tcPr>
          <w:p w14:paraId="10AD1A83" w14:textId="77777777" w:rsidR="001D57DE" w:rsidRDefault="00C6521E">
            <w:pPr>
              <w:pStyle w:val="TableParagraph"/>
              <w:spacing w:line="276" w:lineRule="auto"/>
              <w:ind w:left="105"/>
              <w:rPr>
                <w:sz w:val="20"/>
                <w:szCs w:val="20"/>
              </w:rPr>
            </w:pPr>
            <w:r>
              <w:rPr>
                <w:sz w:val="20"/>
                <w:szCs w:val="20"/>
              </w:rPr>
              <w:t>ETAPA</w:t>
            </w:r>
          </w:p>
        </w:tc>
        <w:tc>
          <w:tcPr>
            <w:tcW w:w="3391" w:type="dxa"/>
            <w:tcBorders>
              <w:top w:val="single" w:sz="4" w:space="0" w:color="000000"/>
              <w:left w:val="single" w:sz="4" w:space="0" w:color="000000"/>
              <w:bottom w:val="single" w:sz="4" w:space="0" w:color="000000"/>
              <w:right w:val="single" w:sz="4" w:space="0" w:color="000000"/>
            </w:tcBorders>
          </w:tcPr>
          <w:p w14:paraId="5BDED5D3" w14:textId="77777777" w:rsidR="001D57DE" w:rsidRDefault="00C6521E">
            <w:pPr>
              <w:pStyle w:val="TableParagraph"/>
              <w:spacing w:line="276" w:lineRule="auto"/>
              <w:ind w:left="154" w:right="150"/>
              <w:jc w:val="center"/>
              <w:rPr>
                <w:sz w:val="20"/>
                <w:szCs w:val="20"/>
              </w:rPr>
            </w:pPr>
            <w:r>
              <w:rPr>
                <w:sz w:val="20"/>
                <w:szCs w:val="20"/>
              </w:rPr>
              <w:t>Ejecución</w:t>
            </w:r>
          </w:p>
        </w:tc>
        <w:tc>
          <w:tcPr>
            <w:tcW w:w="3261" w:type="dxa"/>
            <w:tcBorders>
              <w:top w:val="single" w:sz="4" w:space="0" w:color="000000"/>
              <w:left w:val="single" w:sz="4" w:space="0" w:color="000000"/>
              <w:bottom w:val="single" w:sz="4" w:space="0" w:color="000000"/>
              <w:right w:val="single" w:sz="4" w:space="0" w:color="000000"/>
            </w:tcBorders>
          </w:tcPr>
          <w:p w14:paraId="0EBDEF60" w14:textId="77777777" w:rsidR="001D57DE" w:rsidRDefault="00C6521E">
            <w:pPr>
              <w:pStyle w:val="TableParagraph"/>
              <w:spacing w:line="276" w:lineRule="auto"/>
              <w:ind w:left="1014" w:right="1014"/>
              <w:jc w:val="center"/>
              <w:rPr>
                <w:sz w:val="20"/>
                <w:szCs w:val="20"/>
              </w:rPr>
            </w:pPr>
            <w:r>
              <w:rPr>
                <w:sz w:val="20"/>
                <w:szCs w:val="20"/>
              </w:rPr>
              <w:t>Ejecución</w:t>
            </w:r>
          </w:p>
        </w:tc>
      </w:tr>
      <w:tr w:rsidR="001D57DE" w14:paraId="551F2755" w14:textId="77777777">
        <w:trPr>
          <w:trHeight w:val="253"/>
        </w:trPr>
        <w:tc>
          <w:tcPr>
            <w:tcW w:w="2552" w:type="dxa"/>
            <w:tcBorders>
              <w:top w:val="single" w:sz="4" w:space="0" w:color="000000"/>
              <w:left w:val="single" w:sz="4" w:space="0" w:color="000000"/>
              <w:bottom w:val="single" w:sz="4" w:space="0" w:color="000000"/>
              <w:right w:val="single" w:sz="4" w:space="0" w:color="000000"/>
            </w:tcBorders>
          </w:tcPr>
          <w:p w14:paraId="15C91EE1" w14:textId="77777777" w:rsidR="001D57DE" w:rsidRDefault="00C6521E">
            <w:pPr>
              <w:pStyle w:val="TableParagraph"/>
              <w:spacing w:line="276" w:lineRule="auto"/>
              <w:ind w:left="105"/>
              <w:rPr>
                <w:sz w:val="20"/>
                <w:szCs w:val="20"/>
              </w:rPr>
            </w:pPr>
            <w:r>
              <w:rPr>
                <w:sz w:val="20"/>
                <w:szCs w:val="20"/>
              </w:rPr>
              <w:t>TIPO</w:t>
            </w:r>
          </w:p>
        </w:tc>
        <w:tc>
          <w:tcPr>
            <w:tcW w:w="3391" w:type="dxa"/>
            <w:tcBorders>
              <w:top w:val="single" w:sz="4" w:space="0" w:color="000000"/>
              <w:left w:val="single" w:sz="4" w:space="0" w:color="000000"/>
              <w:bottom w:val="single" w:sz="4" w:space="0" w:color="000000"/>
              <w:right w:val="single" w:sz="4" w:space="0" w:color="000000"/>
            </w:tcBorders>
          </w:tcPr>
          <w:p w14:paraId="5FB26644" w14:textId="77777777" w:rsidR="001D57DE" w:rsidRDefault="00C6521E">
            <w:pPr>
              <w:pStyle w:val="TableParagraph"/>
              <w:spacing w:line="276" w:lineRule="auto"/>
              <w:ind w:left="1128"/>
              <w:rPr>
                <w:sz w:val="20"/>
                <w:szCs w:val="20"/>
              </w:rPr>
            </w:pPr>
            <w:r>
              <w:rPr>
                <w:sz w:val="20"/>
                <w:szCs w:val="20"/>
              </w:rPr>
              <w:t>Económico</w:t>
            </w:r>
          </w:p>
        </w:tc>
        <w:tc>
          <w:tcPr>
            <w:tcW w:w="3261" w:type="dxa"/>
            <w:tcBorders>
              <w:top w:val="single" w:sz="4" w:space="0" w:color="000000"/>
              <w:left w:val="single" w:sz="4" w:space="0" w:color="000000"/>
              <w:bottom w:val="single" w:sz="4" w:space="0" w:color="000000"/>
              <w:right w:val="single" w:sz="4" w:space="0" w:color="000000"/>
            </w:tcBorders>
          </w:tcPr>
          <w:p w14:paraId="5A0A384F" w14:textId="77777777" w:rsidR="001D57DE" w:rsidRDefault="00C6521E">
            <w:pPr>
              <w:pStyle w:val="TableParagraph"/>
              <w:spacing w:line="276" w:lineRule="auto"/>
              <w:ind w:left="1014" w:right="1011"/>
              <w:jc w:val="center"/>
              <w:rPr>
                <w:sz w:val="20"/>
                <w:szCs w:val="20"/>
              </w:rPr>
            </w:pPr>
            <w:r>
              <w:rPr>
                <w:sz w:val="20"/>
                <w:szCs w:val="20"/>
              </w:rPr>
              <w:t>Operacional</w:t>
            </w:r>
          </w:p>
        </w:tc>
      </w:tr>
      <w:tr w:rsidR="001D57DE" w14:paraId="05939206" w14:textId="77777777">
        <w:trPr>
          <w:trHeight w:val="506"/>
        </w:trPr>
        <w:tc>
          <w:tcPr>
            <w:tcW w:w="2552" w:type="dxa"/>
            <w:tcBorders>
              <w:top w:val="single" w:sz="4" w:space="0" w:color="000000"/>
              <w:left w:val="single" w:sz="4" w:space="0" w:color="000000"/>
              <w:bottom w:val="single" w:sz="4" w:space="0" w:color="000000"/>
              <w:right w:val="single" w:sz="4" w:space="0" w:color="000000"/>
            </w:tcBorders>
          </w:tcPr>
          <w:p w14:paraId="2734D2A7" w14:textId="77777777" w:rsidR="001D57DE" w:rsidRDefault="00C6521E">
            <w:pPr>
              <w:pStyle w:val="TableParagraph"/>
              <w:spacing w:line="276" w:lineRule="auto"/>
              <w:ind w:left="105" w:right="536"/>
              <w:rPr>
                <w:sz w:val="20"/>
                <w:szCs w:val="20"/>
              </w:rPr>
            </w:pPr>
            <w:r>
              <w:rPr>
                <w:sz w:val="20"/>
                <w:szCs w:val="20"/>
              </w:rPr>
              <w:t>CONSECUENCIA DE LA OCURRENCIA</w:t>
            </w:r>
          </w:p>
        </w:tc>
        <w:tc>
          <w:tcPr>
            <w:tcW w:w="3391" w:type="dxa"/>
            <w:tcBorders>
              <w:top w:val="single" w:sz="4" w:space="0" w:color="000000"/>
              <w:left w:val="single" w:sz="4" w:space="0" w:color="000000"/>
              <w:bottom w:val="single" w:sz="4" w:space="0" w:color="000000"/>
              <w:right w:val="single" w:sz="4" w:space="0" w:color="000000"/>
            </w:tcBorders>
          </w:tcPr>
          <w:p w14:paraId="3082244A" w14:textId="77777777" w:rsidR="001D57DE" w:rsidRDefault="00C6521E">
            <w:pPr>
              <w:pStyle w:val="TableParagraph"/>
              <w:spacing w:line="276" w:lineRule="auto"/>
              <w:ind w:left="1164" w:right="265" w:hanging="881"/>
              <w:rPr>
                <w:sz w:val="20"/>
                <w:szCs w:val="20"/>
              </w:rPr>
            </w:pPr>
            <w:r>
              <w:rPr>
                <w:sz w:val="20"/>
                <w:szCs w:val="20"/>
              </w:rPr>
              <w:t>Incumplimiento por parte del contratista</w:t>
            </w:r>
          </w:p>
        </w:tc>
        <w:tc>
          <w:tcPr>
            <w:tcW w:w="3261" w:type="dxa"/>
            <w:tcBorders>
              <w:top w:val="single" w:sz="4" w:space="0" w:color="000000"/>
              <w:left w:val="single" w:sz="4" w:space="0" w:color="000000"/>
              <w:bottom w:val="single" w:sz="4" w:space="0" w:color="000000"/>
              <w:right w:val="single" w:sz="4" w:space="0" w:color="000000"/>
            </w:tcBorders>
          </w:tcPr>
          <w:p w14:paraId="0BB6F9A3" w14:textId="77777777" w:rsidR="001D57DE" w:rsidRDefault="00C6521E">
            <w:pPr>
              <w:pStyle w:val="TableParagraph"/>
              <w:spacing w:line="276" w:lineRule="auto"/>
              <w:ind w:left="1101" w:right="374" w:hanging="711"/>
              <w:rPr>
                <w:sz w:val="20"/>
                <w:szCs w:val="20"/>
              </w:rPr>
            </w:pPr>
            <w:r>
              <w:rPr>
                <w:sz w:val="20"/>
                <w:szCs w:val="20"/>
              </w:rPr>
              <w:t>Incumplimiento del objeto contractual</w:t>
            </w:r>
          </w:p>
        </w:tc>
      </w:tr>
      <w:tr w:rsidR="001D57DE" w14:paraId="70E2821E" w14:textId="77777777">
        <w:trPr>
          <w:trHeight w:val="251"/>
        </w:trPr>
        <w:tc>
          <w:tcPr>
            <w:tcW w:w="2552" w:type="dxa"/>
            <w:tcBorders>
              <w:top w:val="single" w:sz="4" w:space="0" w:color="000000"/>
              <w:left w:val="single" w:sz="4" w:space="0" w:color="000000"/>
              <w:bottom w:val="single" w:sz="4" w:space="0" w:color="000000"/>
              <w:right w:val="single" w:sz="4" w:space="0" w:color="000000"/>
            </w:tcBorders>
          </w:tcPr>
          <w:p w14:paraId="09559F50" w14:textId="77777777" w:rsidR="001D57DE" w:rsidRDefault="00C6521E">
            <w:pPr>
              <w:pStyle w:val="TableParagraph"/>
              <w:spacing w:line="276" w:lineRule="auto"/>
              <w:ind w:left="105"/>
              <w:rPr>
                <w:sz w:val="20"/>
                <w:szCs w:val="20"/>
              </w:rPr>
            </w:pPr>
            <w:r>
              <w:rPr>
                <w:sz w:val="20"/>
                <w:szCs w:val="20"/>
              </w:rPr>
              <w:t>PROBABILIDAD</w:t>
            </w:r>
          </w:p>
        </w:tc>
        <w:tc>
          <w:tcPr>
            <w:tcW w:w="3391" w:type="dxa"/>
            <w:tcBorders>
              <w:top w:val="single" w:sz="4" w:space="0" w:color="000000"/>
              <w:left w:val="single" w:sz="4" w:space="0" w:color="000000"/>
              <w:bottom w:val="single" w:sz="4" w:space="0" w:color="000000"/>
              <w:right w:val="single" w:sz="4" w:space="0" w:color="000000"/>
            </w:tcBorders>
          </w:tcPr>
          <w:p w14:paraId="34CD7D34" w14:textId="77777777" w:rsidR="001D57DE" w:rsidRDefault="00C6521E">
            <w:pPr>
              <w:pStyle w:val="TableParagraph"/>
              <w:spacing w:line="276" w:lineRule="auto"/>
              <w:ind w:left="1"/>
              <w:jc w:val="center"/>
              <w:rPr>
                <w:sz w:val="20"/>
                <w:szCs w:val="20"/>
              </w:rPr>
            </w:pPr>
            <w:r>
              <w:rPr>
                <w:sz w:val="20"/>
                <w:szCs w:val="20"/>
              </w:rPr>
              <w:t>2</w:t>
            </w:r>
          </w:p>
        </w:tc>
        <w:tc>
          <w:tcPr>
            <w:tcW w:w="3261" w:type="dxa"/>
            <w:tcBorders>
              <w:top w:val="single" w:sz="4" w:space="0" w:color="000000"/>
              <w:left w:val="single" w:sz="4" w:space="0" w:color="000000"/>
              <w:bottom w:val="single" w:sz="4" w:space="0" w:color="000000"/>
              <w:right w:val="single" w:sz="4" w:space="0" w:color="000000"/>
            </w:tcBorders>
          </w:tcPr>
          <w:p w14:paraId="4A49161F" w14:textId="77777777" w:rsidR="001D57DE" w:rsidRDefault="00C6521E">
            <w:pPr>
              <w:pStyle w:val="TableParagraph"/>
              <w:spacing w:line="276" w:lineRule="auto"/>
              <w:jc w:val="center"/>
              <w:rPr>
                <w:sz w:val="20"/>
                <w:szCs w:val="20"/>
              </w:rPr>
            </w:pPr>
            <w:r>
              <w:rPr>
                <w:sz w:val="20"/>
                <w:szCs w:val="20"/>
              </w:rPr>
              <w:t>2</w:t>
            </w:r>
          </w:p>
        </w:tc>
      </w:tr>
      <w:tr w:rsidR="001D57DE" w14:paraId="3430AE8A" w14:textId="77777777">
        <w:trPr>
          <w:trHeight w:val="374"/>
        </w:trPr>
        <w:tc>
          <w:tcPr>
            <w:tcW w:w="2552" w:type="dxa"/>
            <w:tcBorders>
              <w:top w:val="single" w:sz="4" w:space="0" w:color="000000"/>
              <w:left w:val="single" w:sz="4" w:space="0" w:color="000000"/>
              <w:bottom w:val="single" w:sz="4" w:space="0" w:color="000000"/>
              <w:right w:val="single" w:sz="4" w:space="0" w:color="000000"/>
            </w:tcBorders>
          </w:tcPr>
          <w:p w14:paraId="3CA6B774" w14:textId="77777777" w:rsidR="001D57DE" w:rsidRDefault="00C6521E">
            <w:pPr>
              <w:pStyle w:val="TableParagraph"/>
              <w:spacing w:line="276" w:lineRule="auto"/>
              <w:ind w:left="105"/>
              <w:rPr>
                <w:sz w:val="20"/>
                <w:szCs w:val="20"/>
              </w:rPr>
            </w:pPr>
            <w:r>
              <w:rPr>
                <w:sz w:val="20"/>
                <w:szCs w:val="20"/>
              </w:rPr>
              <w:t>IMPACTO</w:t>
            </w:r>
          </w:p>
        </w:tc>
        <w:tc>
          <w:tcPr>
            <w:tcW w:w="3391" w:type="dxa"/>
            <w:tcBorders>
              <w:top w:val="single" w:sz="4" w:space="0" w:color="000000"/>
              <w:left w:val="single" w:sz="4" w:space="0" w:color="000000"/>
              <w:bottom w:val="single" w:sz="4" w:space="0" w:color="000000"/>
              <w:right w:val="single" w:sz="4" w:space="0" w:color="000000"/>
            </w:tcBorders>
          </w:tcPr>
          <w:p w14:paraId="62D8AF09" w14:textId="77777777" w:rsidR="001D57DE" w:rsidRDefault="00C6521E">
            <w:pPr>
              <w:pStyle w:val="TableParagraph"/>
              <w:spacing w:line="276" w:lineRule="auto"/>
              <w:ind w:left="1068"/>
              <w:rPr>
                <w:sz w:val="20"/>
                <w:szCs w:val="20"/>
              </w:rPr>
            </w:pPr>
            <w:r>
              <w:rPr>
                <w:sz w:val="20"/>
                <w:szCs w:val="20"/>
              </w:rPr>
              <w:t xml:space="preserve">2 </w:t>
            </w:r>
            <w:proofErr w:type="gramStart"/>
            <w:r>
              <w:rPr>
                <w:sz w:val="20"/>
                <w:szCs w:val="20"/>
              </w:rPr>
              <w:t>Cualitativo</w:t>
            </w:r>
            <w:proofErr w:type="gramEnd"/>
          </w:p>
        </w:tc>
        <w:tc>
          <w:tcPr>
            <w:tcW w:w="3261" w:type="dxa"/>
            <w:tcBorders>
              <w:top w:val="single" w:sz="4" w:space="0" w:color="000000"/>
              <w:left w:val="single" w:sz="4" w:space="0" w:color="000000"/>
              <w:bottom w:val="single" w:sz="4" w:space="0" w:color="000000"/>
              <w:right w:val="single" w:sz="4" w:space="0" w:color="000000"/>
            </w:tcBorders>
          </w:tcPr>
          <w:p w14:paraId="2DBFDA91" w14:textId="77777777" w:rsidR="001D57DE" w:rsidRDefault="00C6521E">
            <w:pPr>
              <w:pStyle w:val="TableParagraph"/>
              <w:spacing w:line="276" w:lineRule="auto"/>
              <w:ind w:left="1014" w:right="1014"/>
              <w:jc w:val="center"/>
              <w:rPr>
                <w:sz w:val="20"/>
                <w:szCs w:val="20"/>
              </w:rPr>
            </w:pPr>
            <w:r>
              <w:rPr>
                <w:sz w:val="20"/>
                <w:szCs w:val="20"/>
              </w:rPr>
              <w:t xml:space="preserve">4 </w:t>
            </w:r>
            <w:proofErr w:type="gramStart"/>
            <w:r>
              <w:rPr>
                <w:sz w:val="20"/>
                <w:szCs w:val="20"/>
              </w:rPr>
              <w:t>Cualitativo</w:t>
            </w:r>
            <w:proofErr w:type="gramEnd"/>
          </w:p>
        </w:tc>
      </w:tr>
      <w:tr w:rsidR="001D57DE" w14:paraId="05784664" w14:textId="77777777">
        <w:trPr>
          <w:trHeight w:val="265"/>
        </w:trPr>
        <w:tc>
          <w:tcPr>
            <w:tcW w:w="2552" w:type="dxa"/>
            <w:tcBorders>
              <w:top w:val="single" w:sz="4" w:space="0" w:color="000000"/>
              <w:left w:val="single" w:sz="4" w:space="0" w:color="000000"/>
              <w:bottom w:val="single" w:sz="4" w:space="0" w:color="000000"/>
              <w:right w:val="single" w:sz="4" w:space="0" w:color="000000"/>
            </w:tcBorders>
          </w:tcPr>
          <w:p w14:paraId="4AA4B102" w14:textId="77777777" w:rsidR="001D57DE" w:rsidRDefault="00C6521E">
            <w:pPr>
              <w:pStyle w:val="TableParagraph"/>
              <w:spacing w:line="276" w:lineRule="auto"/>
              <w:ind w:left="105"/>
              <w:rPr>
                <w:sz w:val="20"/>
                <w:szCs w:val="20"/>
              </w:rPr>
            </w:pPr>
            <w:r>
              <w:rPr>
                <w:sz w:val="20"/>
                <w:szCs w:val="20"/>
              </w:rPr>
              <w:t>VALORACIÓN DEL RIESGO</w:t>
            </w:r>
          </w:p>
        </w:tc>
        <w:tc>
          <w:tcPr>
            <w:tcW w:w="3391" w:type="dxa"/>
            <w:tcBorders>
              <w:top w:val="single" w:sz="4" w:space="0" w:color="000000"/>
              <w:left w:val="single" w:sz="4" w:space="0" w:color="000000"/>
              <w:bottom w:val="single" w:sz="4" w:space="0" w:color="000000"/>
              <w:right w:val="single" w:sz="4" w:space="0" w:color="000000"/>
            </w:tcBorders>
          </w:tcPr>
          <w:p w14:paraId="2B278181" w14:textId="77777777" w:rsidR="001D57DE" w:rsidRDefault="00C6521E">
            <w:pPr>
              <w:pStyle w:val="TableParagraph"/>
              <w:spacing w:line="276" w:lineRule="auto"/>
              <w:ind w:left="1"/>
              <w:jc w:val="center"/>
              <w:rPr>
                <w:sz w:val="20"/>
                <w:szCs w:val="20"/>
              </w:rPr>
            </w:pPr>
            <w:r>
              <w:rPr>
                <w:sz w:val="20"/>
                <w:szCs w:val="20"/>
              </w:rPr>
              <w:t>1</w:t>
            </w:r>
          </w:p>
        </w:tc>
        <w:tc>
          <w:tcPr>
            <w:tcW w:w="3261" w:type="dxa"/>
            <w:tcBorders>
              <w:top w:val="single" w:sz="4" w:space="0" w:color="000000"/>
              <w:left w:val="single" w:sz="4" w:space="0" w:color="000000"/>
              <w:bottom w:val="single" w:sz="4" w:space="0" w:color="000000"/>
              <w:right w:val="single" w:sz="4" w:space="0" w:color="000000"/>
            </w:tcBorders>
          </w:tcPr>
          <w:p w14:paraId="259FFB4C" w14:textId="77777777" w:rsidR="001D57DE" w:rsidRDefault="00C6521E">
            <w:pPr>
              <w:pStyle w:val="TableParagraph"/>
              <w:spacing w:line="276" w:lineRule="auto"/>
              <w:jc w:val="center"/>
              <w:rPr>
                <w:sz w:val="20"/>
                <w:szCs w:val="20"/>
              </w:rPr>
            </w:pPr>
            <w:r>
              <w:rPr>
                <w:sz w:val="20"/>
                <w:szCs w:val="20"/>
              </w:rPr>
              <w:t>7</w:t>
            </w:r>
          </w:p>
        </w:tc>
      </w:tr>
      <w:tr w:rsidR="001D57DE" w14:paraId="73FE9E01" w14:textId="77777777">
        <w:trPr>
          <w:trHeight w:val="251"/>
        </w:trPr>
        <w:tc>
          <w:tcPr>
            <w:tcW w:w="2552" w:type="dxa"/>
            <w:tcBorders>
              <w:top w:val="single" w:sz="4" w:space="0" w:color="000000"/>
              <w:left w:val="single" w:sz="4" w:space="0" w:color="000000"/>
              <w:bottom w:val="single" w:sz="8" w:space="0" w:color="000000"/>
              <w:right w:val="single" w:sz="4" w:space="0" w:color="000000"/>
            </w:tcBorders>
          </w:tcPr>
          <w:p w14:paraId="72310B25" w14:textId="77777777" w:rsidR="001D57DE" w:rsidRDefault="00C6521E">
            <w:pPr>
              <w:pStyle w:val="TableParagraph"/>
              <w:spacing w:line="276" w:lineRule="auto"/>
              <w:ind w:left="105"/>
              <w:rPr>
                <w:sz w:val="20"/>
                <w:szCs w:val="20"/>
              </w:rPr>
            </w:pPr>
            <w:r>
              <w:rPr>
                <w:sz w:val="20"/>
                <w:szCs w:val="20"/>
              </w:rPr>
              <w:t>CATEGORÍA</w:t>
            </w:r>
          </w:p>
        </w:tc>
        <w:tc>
          <w:tcPr>
            <w:tcW w:w="3391" w:type="dxa"/>
            <w:tcBorders>
              <w:top w:val="single" w:sz="4" w:space="0" w:color="000000"/>
              <w:left w:val="single" w:sz="4" w:space="0" w:color="000000"/>
              <w:bottom w:val="single" w:sz="8" w:space="0" w:color="000000"/>
              <w:right w:val="single" w:sz="4" w:space="0" w:color="000000"/>
            </w:tcBorders>
          </w:tcPr>
          <w:p w14:paraId="5E8579B5" w14:textId="77777777" w:rsidR="001D57DE" w:rsidRDefault="00C6521E">
            <w:pPr>
              <w:pStyle w:val="TableParagraph"/>
              <w:spacing w:line="276" w:lineRule="auto"/>
              <w:ind w:left="1"/>
              <w:jc w:val="center"/>
              <w:rPr>
                <w:sz w:val="20"/>
                <w:szCs w:val="20"/>
              </w:rPr>
            </w:pPr>
            <w:r>
              <w:rPr>
                <w:sz w:val="20"/>
                <w:szCs w:val="20"/>
              </w:rPr>
              <w:t>2</w:t>
            </w:r>
          </w:p>
        </w:tc>
        <w:tc>
          <w:tcPr>
            <w:tcW w:w="3261" w:type="dxa"/>
            <w:tcBorders>
              <w:top w:val="single" w:sz="4" w:space="0" w:color="000000"/>
              <w:left w:val="single" w:sz="4" w:space="0" w:color="000000"/>
              <w:bottom w:val="single" w:sz="8" w:space="0" w:color="000000"/>
              <w:right w:val="single" w:sz="4" w:space="0" w:color="000000"/>
            </w:tcBorders>
          </w:tcPr>
          <w:p w14:paraId="419B0AEB" w14:textId="77777777" w:rsidR="001D57DE" w:rsidRDefault="00C6521E">
            <w:pPr>
              <w:pStyle w:val="TableParagraph"/>
              <w:spacing w:line="276" w:lineRule="auto"/>
              <w:jc w:val="center"/>
              <w:rPr>
                <w:sz w:val="20"/>
                <w:szCs w:val="20"/>
              </w:rPr>
            </w:pPr>
            <w:r>
              <w:rPr>
                <w:sz w:val="20"/>
                <w:szCs w:val="20"/>
              </w:rPr>
              <w:t>3</w:t>
            </w:r>
          </w:p>
        </w:tc>
      </w:tr>
    </w:tbl>
    <w:p w14:paraId="0A0074E4" w14:textId="77777777" w:rsidR="001D57DE" w:rsidRDefault="001D57DE">
      <w:pPr>
        <w:pStyle w:val="Textoindependiente"/>
        <w:spacing w:line="276" w:lineRule="auto"/>
        <w:rPr>
          <w:rFonts w:cs="Arial"/>
          <w:szCs w:val="22"/>
        </w:rPr>
      </w:pPr>
    </w:p>
    <w:p w14:paraId="4E91114A" w14:textId="77777777" w:rsidR="001D57DE" w:rsidRDefault="00C6521E">
      <w:pPr>
        <w:pStyle w:val="Prrafodelista"/>
        <w:numPr>
          <w:ilvl w:val="0"/>
          <w:numId w:val="1"/>
        </w:numPr>
        <w:spacing w:after="160" w:line="276" w:lineRule="auto"/>
        <w:jc w:val="both"/>
        <w:rPr>
          <w:rFonts w:ascii="Arial" w:hAnsi="Arial" w:cs="Arial"/>
          <w:b/>
          <w:color w:val="000000"/>
          <w:sz w:val="22"/>
          <w:szCs w:val="22"/>
          <w:lang w:eastAsia="es-CO"/>
        </w:rPr>
      </w:pPr>
      <w:r>
        <w:rPr>
          <w:rFonts w:ascii="Arial" w:hAnsi="Arial" w:cs="Arial"/>
          <w:b/>
          <w:color w:val="000000"/>
          <w:sz w:val="22"/>
          <w:szCs w:val="22"/>
          <w:lang w:eastAsia="es-CO"/>
        </w:rPr>
        <w:t>SUPERVISIÓN Y/O INTERVENTORÍA:</w:t>
      </w:r>
    </w:p>
    <w:p w14:paraId="2E512225" w14:textId="38C639E5"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La supervisión del presente proceso de contratación estará a cargo del titular de la Secretaría</w:t>
      </w:r>
      <w:r w:rsidR="005445C1">
        <w:rPr>
          <w:rFonts w:ascii="Arial" w:hAnsi="Arial" w:cs="Arial"/>
          <w:color w:val="000000"/>
          <w:sz w:val="22"/>
          <w:szCs w:val="22"/>
          <w:lang w:eastAsia="es-CO"/>
        </w:rPr>
        <w:t xml:space="preserve"> General y</w:t>
      </w:r>
      <w:r>
        <w:rPr>
          <w:rFonts w:ascii="Arial" w:hAnsi="Arial" w:cs="Arial"/>
          <w:color w:val="000000"/>
          <w:sz w:val="22"/>
          <w:szCs w:val="22"/>
          <w:lang w:eastAsia="es-CO"/>
        </w:rPr>
        <w:t xml:space="preserve"> de Gobierno, quien deberá velar por el estricto cumplimiento de las obligaciones contractuales.</w:t>
      </w:r>
    </w:p>
    <w:p w14:paraId="7997AC3F" w14:textId="77777777" w:rsidR="001D57DE" w:rsidRDefault="001D57DE">
      <w:pPr>
        <w:spacing w:line="276" w:lineRule="auto"/>
        <w:jc w:val="both"/>
        <w:rPr>
          <w:rFonts w:ascii="Arial" w:hAnsi="Arial" w:cs="Arial"/>
          <w:b/>
          <w:color w:val="000000"/>
          <w:sz w:val="22"/>
          <w:szCs w:val="22"/>
          <w:lang w:eastAsia="es-CO"/>
        </w:rPr>
      </w:pPr>
    </w:p>
    <w:p w14:paraId="4AB7DFAD" w14:textId="77777777" w:rsidR="001D57DE" w:rsidRDefault="00C6521E">
      <w:pPr>
        <w:pStyle w:val="Prrafodelista"/>
        <w:numPr>
          <w:ilvl w:val="0"/>
          <w:numId w:val="1"/>
        </w:numPr>
        <w:spacing w:after="160" w:line="276" w:lineRule="auto"/>
        <w:jc w:val="both"/>
        <w:rPr>
          <w:rFonts w:ascii="Arial" w:hAnsi="Arial" w:cs="Arial"/>
          <w:b/>
          <w:color w:val="000000"/>
          <w:sz w:val="22"/>
          <w:szCs w:val="22"/>
          <w:lang w:eastAsia="es-CO"/>
        </w:rPr>
      </w:pPr>
      <w:r>
        <w:rPr>
          <w:rFonts w:ascii="Arial" w:hAnsi="Arial" w:cs="Arial"/>
          <w:b/>
          <w:color w:val="000000"/>
          <w:sz w:val="22"/>
          <w:szCs w:val="22"/>
          <w:lang w:eastAsia="es-CO"/>
        </w:rPr>
        <w:t>Las garantías que la Entidad Estatal contempla exigir en el Proceso de Contratación.</w:t>
      </w:r>
    </w:p>
    <w:p w14:paraId="0B0CD42E" w14:textId="77777777" w:rsidR="001D57DE" w:rsidRDefault="00C6521E">
      <w:pPr>
        <w:pStyle w:val="TableParagraph"/>
        <w:spacing w:line="276" w:lineRule="auto"/>
        <w:ind w:left="69" w:right="57"/>
        <w:jc w:val="both"/>
        <w:rPr>
          <w:color w:val="000000"/>
          <w:lang w:eastAsia="es-CO"/>
        </w:rPr>
      </w:pPr>
      <w:r>
        <w:rPr>
          <w:color w:val="000000"/>
          <w:lang w:eastAsia="es-CO"/>
        </w:rPr>
        <w:t xml:space="preserve">De conformidad con el análisis de riesgo que se acaba de enunciar y de acuerdo </w:t>
      </w:r>
      <w:r>
        <w:t xml:space="preserve">con lo establecido en el artículo 2.2.1.2.4.5 del decreto 1082 de 2015, en la contratación directa, la exigencia de garantías no es obligatoria y la justificación para exigirlas o no, debe estar en los estudios y documentos previos. Por lo anterior y teniendo en cuenta el objeto, la naturaleza, la </w:t>
      </w:r>
      <w:r>
        <w:lastRenderedPageBreak/>
        <w:t>cuantía y el tiempo de ejecución del contrato el supervisor del proceso considera que no es necesario solicitarlas (D. 1510/2013, art. 77)</w:t>
      </w:r>
      <w:r>
        <w:rPr>
          <w:color w:val="000000"/>
          <w:lang w:eastAsia="es-CO"/>
        </w:rPr>
        <w:t xml:space="preserve"> </w:t>
      </w:r>
    </w:p>
    <w:p w14:paraId="0634A482" w14:textId="77777777" w:rsidR="001D57DE" w:rsidRDefault="001D57DE">
      <w:pPr>
        <w:spacing w:line="276" w:lineRule="auto"/>
        <w:jc w:val="both"/>
        <w:rPr>
          <w:rFonts w:ascii="Arial" w:hAnsi="Arial" w:cs="Arial"/>
          <w:color w:val="000000"/>
          <w:sz w:val="22"/>
          <w:szCs w:val="22"/>
          <w:lang w:eastAsia="es-CO"/>
        </w:rPr>
      </w:pPr>
    </w:p>
    <w:p w14:paraId="2C97C0C1" w14:textId="77777777" w:rsidR="001D57DE" w:rsidRDefault="00C6521E">
      <w:pPr>
        <w:pStyle w:val="Prrafodelista"/>
        <w:numPr>
          <w:ilvl w:val="0"/>
          <w:numId w:val="1"/>
        </w:numPr>
        <w:spacing w:after="160" w:line="276" w:lineRule="auto"/>
        <w:jc w:val="both"/>
        <w:rPr>
          <w:rFonts w:ascii="Arial" w:hAnsi="Arial" w:cs="Arial"/>
          <w:color w:val="000000"/>
          <w:sz w:val="22"/>
          <w:szCs w:val="22"/>
          <w:lang w:eastAsia="es-CO"/>
        </w:rPr>
      </w:pPr>
      <w:r>
        <w:rPr>
          <w:rFonts w:ascii="Arial" w:hAnsi="Arial" w:cs="Arial"/>
          <w:b/>
          <w:color w:val="000000"/>
          <w:sz w:val="22"/>
          <w:szCs w:val="22"/>
          <w:lang w:eastAsia="es-CO"/>
        </w:rPr>
        <w:t>La indicación de si el Proceso de Contratación está cobijado por un Acuerdo Comercial</w:t>
      </w:r>
      <w:r>
        <w:rPr>
          <w:rFonts w:ascii="Arial" w:hAnsi="Arial" w:cs="Arial"/>
          <w:color w:val="000000"/>
          <w:sz w:val="22"/>
          <w:szCs w:val="22"/>
          <w:lang w:eastAsia="es-CO"/>
        </w:rPr>
        <w:t>:</w:t>
      </w:r>
    </w:p>
    <w:p w14:paraId="54CA886D" w14:textId="77777777" w:rsidR="001D57DE" w:rsidRDefault="00C6521E">
      <w:pPr>
        <w:spacing w:line="276" w:lineRule="auto"/>
        <w:jc w:val="both"/>
        <w:rPr>
          <w:rFonts w:ascii="Arial" w:hAnsi="Arial" w:cs="Arial"/>
          <w:color w:val="000000"/>
          <w:sz w:val="22"/>
          <w:szCs w:val="22"/>
          <w:lang w:eastAsia="es-CO"/>
        </w:rPr>
      </w:pPr>
      <w:r>
        <w:rPr>
          <w:rFonts w:ascii="Arial" w:hAnsi="Arial" w:cs="Arial"/>
          <w:color w:val="000000"/>
          <w:sz w:val="22"/>
          <w:szCs w:val="22"/>
          <w:lang w:eastAsia="es-CO"/>
        </w:rPr>
        <w:t>La contratación directa no está cobijada por acuerdos comerciales.</w:t>
      </w:r>
    </w:p>
    <w:p w14:paraId="78E08F0B" w14:textId="77777777" w:rsidR="001D57DE" w:rsidRDefault="001D57DE">
      <w:pPr>
        <w:pStyle w:val="Prrafodelista"/>
        <w:spacing w:line="276" w:lineRule="auto"/>
        <w:ind w:left="360"/>
        <w:jc w:val="both"/>
        <w:rPr>
          <w:rFonts w:ascii="Arial" w:hAnsi="Arial" w:cs="Arial"/>
          <w:color w:val="000000"/>
          <w:sz w:val="22"/>
          <w:szCs w:val="22"/>
          <w:lang w:eastAsia="es-CO"/>
        </w:rPr>
      </w:pPr>
    </w:p>
    <w:p w14:paraId="59DC83D8" w14:textId="77777777" w:rsidR="001D57DE" w:rsidRDefault="001D57DE">
      <w:pPr>
        <w:pStyle w:val="Prrafodelista"/>
        <w:spacing w:line="276" w:lineRule="auto"/>
        <w:ind w:left="360"/>
        <w:jc w:val="both"/>
        <w:rPr>
          <w:rFonts w:ascii="Arial" w:hAnsi="Arial" w:cs="Arial"/>
          <w:color w:val="000000"/>
          <w:sz w:val="22"/>
          <w:szCs w:val="22"/>
          <w:lang w:eastAsia="es-CO"/>
        </w:rPr>
      </w:pPr>
    </w:p>
    <w:p w14:paraId="7BBAD034" w14:textId="5B08C673" w:rsidR="001D57DE" w:rsidRDefault="00C6521E">
      <w:pPr>
        <w:tabs>
          <w:tab w:val="left" w:pos="7838"/>
        </w:tabs>
        <w:spacing w:line="276" w:lineRule="auto"/>
        <w:jc w:val="both"/>
        <w:rPr>
          <w:rFonts w:ascii="Arial" w:hAnsi="Arial" w:cs="Arial"/>
          <w:color w:val="000000"/>
          <w:sz w:val="22"/>
          <w:szCs w:val="22"/>
        </w:rPr>
      </w:pPr>
      <w:r>
        <w:rPr>
          <w:rFonts w:ascii="Arial" w:hAnsi="Arial" w:cs="Arial"/>
          <w:color w:val="000000"/>
          <w:sz w:val="22"/>
          <w:szCs w:val="22"/>
        </w:rPr>
        <w:t xml:space="preserve">Dado en el Municipio de </w:t>
      </w:r>
      <w:r>
        <w:rPr>
          <w:rFonts w:ascii="Arial" w:hAnsi="Arial" w:cs="Arial"/>
          <w:color w:val="141414"/>
          <w:sz w:val="22"/>
          <w:szCs w:val="22"/>
          <w:lang w:eastAsia="es-CO"/>
        </w:rPr>
        <w:t>Sopetrán - Antioquia</w:t>
      </w:r>
      <w:r>
        <w:rPr>
          <w:rFonts w:ascii="Arial" w:hAnsi="Arial" w:cs="Arial"/>
          <w:color w:val="000000"/>
          <w:sz w:val="22"/>
          <w:szCs w:val="22"/>
        </w:rPr>
        <w:t xml:space="preserve"> a los </w:t>
      </w:r>
      <w:r w:rsidR="00956DCD">
        <w:rPr>
          <w:rFonts w:ascii="Arial" w:hAnsi="Arial" w:cs="Arial"/>
          <w:color w:val="000000"/>
          <w:sz w:val="22"/>
          <w:szCs w:val="22"/>
        </w:rPr>
        <w:t>2</w:t>
      </w:r>
      <w:r w:rsidR="001B510D">
        <w:rPr>
          <w:rFonts w:ascii="Arial" w:hAnsi="Arial" w:cs="Arial"/>
          <w:color w:val="000000"/>
          <w:sz w:val="22"/>
          <w:szCs w:val="22"/>
        </w:rPr>
        <w:t>1</w:t>
      </w:r>
      <w:r>
        <w:rPr>
          <w:rFonts w:ascii="Arial" w:hAnsi="Arial" w:cs="Arial"/>
          <w:color w:val="000000"/>
          <w:sz w:val="22"/>
          <w:szCs w:val="22"/>
        </w:rPr>
        <w:t xml:space="preserve"> días del mes de </w:t>
      </w:r>
      <w:r w:rsidR="001B510D">
        <w:rPr>
          <w:rFonts w:ascii="Arial" w:hAnsi="Arial" w:cs="Arial"/>
          <w:color w:val="000000"/>
          <w:sz w:val="22"/>
          <w:szCs w:val="22"/>
        </w:rPr>
        <w:t>juli</w:t>
      </w:r>
      <w:r>
        <w:rPr>
          <w:rFonts w:ascii="Arial" w:hAnsi="Arial" w:cs="Arial"/>
          <w:color w:val="000000"/>
          <w:sz w:val="22"/>
          <w:szCs w:val="22"/>
        </w:rPr>
        <w:t>o del 2021</w:t>
      </w:r>
    </w:p>
    <w:p w14:paraId="48D259D2" w14:textId="77777777" w:rsidR="001D57DE" w:rsidRDefault="001D57DE">
      <w:pPr>
        <w:spacing w:line="276" w:lineRule="auto"/>
        <w:jc w:val="both"/>
        <w:rPr>
          <w:rFonts w:ascii="Arial" w:hAnsi="Arial" w:cs="Arial"/>
          <w:color w:val="000000"/>
          <w:sz w:val="22"/>
          <w:szCs w:val="22"/>
        </w:rPr>
      </w:pPr>
    </w:p>
    <w:p w14:paraId="48CC9BBD" w14:textId="77777777" w:rsidR="001D57DE" w:rsidRDefault="001D57DE">
      <w:pPr>
        <w:spacing w:line="276" w:lineRule="auto"/>
        <w:jc w:val="both"/>
        <w:rPr>
          <w:rFonts w:ascii="Arial" w:hAnsi="Arial" w:cs="Arial"/>
          <w:color w:val="000000"/>
          <w:sz w:val="22"/>
          <w:szCs w:val="22"/>
        </w:rPr>
      </w:pPr>
    </w:p>
    <w:p w14:paraId="0D6DAC0F" w14:textId="77777777" w:rsidR="004C09AC" w:rsidRDefault="004C09AC" w:rsidP="00C9311C">
      <w:pPr>
        <w:spacing w:line="276" w:lineRule="auto"/>
        <w:jc w:val="center"/>
        <w:rPr>
          <w:rFonts w:ascii="Arial Narrow" w:hAnsi="Arial Narrow" w:cs="Arial"/>
          <w:color w:val="000000"/>
        </w:rPr>
      </w:pPr>
    </w:p>
    <w:p w14:paraId="4E984F5E" w14:textId="47CFE414" w:rsidR="00C9311C" w:rsidRDefault="00C9311C" w:rsidP="00C9311C">
      <w:pPr>
        <w:spacing w:line="276" w:lineRule="auto"/>
        <w:jc w:val="center"/>
        <w:rPr>
          <w:rFonts w:ascii="Arial Narrow" w:hAnsi="Arial Narrow" w:cs="Arial"/>
          <w:color w:val="000000"/>
        </w:rPr>
      </w:pPr>
      <w:r>
        <w:rPr>
          <w:rFonts w:ascii="Arial Narrow" w:hAnsi="Arial Narrow" w:cs="Arial"/>
          <w:color w:val="000000"/>
        </w:rPr>
        <w:t>_____________________________________________________</w:t>
      </w:r>
    </w:p>
    <w:p w14:paraId="4429A071" w14:textId="77777777" w:rsidR="00C9311C" w:rsidRPr="00C9311C" w:rsidRDefault="00C9311C" w:rsidP="00C9311C">
      <w:pPr>
        <w:suppressAutoHyphens w:val="0"/>
        <w:spacing w:line="276" w:lineRule="auto"/>
        <w:jc w:val="center"/>
        <w:rPr>
          <w:rFonts w:ascii="Arial Narrow" w:hAnsi="Arial Narrow" w:cs="Arial"/>
          <w:b/>
          <w:color w:val="000000"/>
          <w:sz w:val="24"/>
          <w:szCs w:val="24"/>
        </w:rPr>
      </w:pPr>
      <w:r w:rsidRPr="00C9311C">
        <w:rPr>
          <w:rFonts w:ascii="Arial Narrow" w:hAnsi="Arial Narrow" w:cs="Arial"/>
          <w:b/>
          <w:color w:val="000000"/>
          <w:sz w:val="24"/>
          <w:szCs w:val="24"/>
        </w:rPr>
        <w:t>ANDRES JULIAN AGUDELO SALAZAR</w:t>
      </w:r>
    </w:p>
    <w:p w14:paraId="0BFCD9FC" w14:textId="77777777" w:rsidR="00C9311C" w:rsidRPr="00C9311C" w:rsidRDefault="00C9311C" w:rsidP="00C9311C">
      <w:pPr>
        <w:spacing w:line="276" w:lineRule="auto"/>
        <w:jc w:val="center"/>
        <w:rPr>
          <w:rFonts w:ascii="Arial Narrow" w:hAnsi="Arial Narrow" w:cs="Arial"/>
          <w:color w:val="000000"/>
          <w:sz w:val="24"/>
          <w:szCs w:val="24"/>
        </w:rPr>
      </w:pPr>
      <w:r w:rsidRPr="00C9311C">
        <w:rPr>
          <w:rFonts w:ascii="Arial Narrow" w:hAnsi="Arial Narrow" w:cs="Arial"/>
          <w:color w:val="000000"/>
          <w:sz w:val="24"/>
          <w:szCs w:val="24"/>
        </w:rPr>
        <w:t>Secretario General y de Gobierno Municipal</w:t>
      </w:r>
    </w:p>
    <w:p w14:paraId="7E433E3B" w14:textId="77777777" w:rsidR="00C9311C" w:rsidRDefault="00C9311C" w:rsidP="00C9311C">
      <w:pPr>
        <w:spacing w:line="276" w:lineRule="auto"/>
        <w:jc w:val="both"/>
        <w:rPr>
          <w:rFonts w:ascii="Arial" w:hAnsi="Arial" w:cs="Arial"/>
          <w:sz w:val="16"/>
          <w:szCs w:val="16"/>
          <w:highlight w:val="white"/>
        </w:rPr>
      </w:pPr>
    </w:p>
    <w:tbl>
      <w:tblPr>
        <w:tblStyle w:val="Tablaconcuadrcula"/>
        <w:tblW w:w="9507" w:type="dxa"/>
        <w:jc w:val="center"/>
        <w:tblLook w:val="04A0" w:firstRow="1" w:lastRow="0" w:firstColumn="1" w:lastColumn="0" w:noHBand="0" w:noVBand="1"/>
      </w:tblPr>
      <w:tblGrid>
        <w:gridCol w:w="1851"/>
        <w:gridCol w:w="2397"/>
        <w:gridCol w:w="2999"/>
        <w:gridCol w:w="2260"/>
      </w:tblGrid>
      <w:tr w:rsidR="00C9311C" w14:paraId="4AF0B238" w14:textId="77777777" w:rsidTr="00F31B34">
        <w:trPr>
          <w:jc w:val="center"/>
        </w:trPr>
        <w:tc>
          <w:tcPr>
            <w:tcW w:w="1850" w:type="dxa"/>
          </w:tcPr>
          <w:p w14:paraId="74B76BA5" w14:textId="77777777" w:rsidR="00C9311C" w:rsidRDefault="00C9311C" w:rsidP="00F31B34">
            <w:pPr>
              <w:jc w:val="center"/>
              <w:rPr>
                <w:rFonts w:ascii="Arial" w:hAnsi="Arial" w:cs="Arial"/>
                <w:b/>
                <w:sz w:val="16"/>
                <w:szCs w:val="16"/>
                <w:highlight w:val="white"/>
              </w:rPr>
            </w:pPr>
            <w:r>
              <w:rPr>
                <w:rFonts w:ascii="Arial" w:hAnsi="Arial" w:cs="Arial"/>
                <w:b/>
                <w:sz w:val="16"/>
                <w:szCs w:val="16"/>
                <w:shd w:val="clear" w:color="auto" w:fill="FFFFFF"/>
              </w:rPr>
              <w:t>Acción</w:t>
            </w:r>
          </w:p>
        </w:tc>
        <w:tc>
          <w:tcPr>
            <w:tcW w:w="2397" w:type="dxa"/>
          </w:tcPr>
          <w:p w14:paraId="3BA98FDA" w14:textId="77777777" w:rsidR="00C9311C" w:rsidRDefault="00C9311C" w:rsidP="00F31B34">
            <w:pPr>
              <w:jc w:val="center"/>
              <w:rPr>
                <w:rFonts w:ascii="Arial" w:hAnsi="Arial" w:cs="Arial"/>
                <w:b/>
                <w:sz w:val="16"/>
                <w:szCs w:val="16"/>
                <w:highlight w:val="white"/>
              </w:rPr>
            </w:pPr>
            <w:r>
              <w:rPr>
                <w:rFonts w:ascii="Arial" w:hAnsi="Arial" w:cs="Arial"/>
                <w:b/>
                <w:sz w:val="16"/>
                <w:szCs w:val="16"/>
                <w:shd w:val="clear" w:color="auto" w:fill="FFFFFF"/>
              </w:rPr>
              <w:t>Nombre</w:t>
            </w:r>
          </w:p>
        </w:tc>
        <w:tc>
          <w:tcPr>
            <w:tcW w:w="2999" w:type="dxa"/>
          </w:tcPr>
          <w:p w14:paraId="73008239" w14:textId="77777777" w:rsidR="00C9311C" w:rsidRDefault="00C9311C" w:rsidP="00F31B34">
            <w:pPr>
              <w:jc w:val="center"/>
              <w:rPr>
                <w:rFonts w:ascii="Arial" w:hAnsi="Arial" w:cs="Arial"/>
                <w:b/>
                <w:sz w:val="16"/>
                <w:szCs w:val="16"/>
                <w:highlight w:val="white"/>
              </w:rPr>
            </w:pPr>
            <w:r>
              <w:rPr>
                <w:rFonts w:ascii="Arial" w:hAnsi="Arial" w:cs="Arial"/>
                <w:b/>
                <w:sz w:val="16"/>
                <w:szCs w:val="16"/>
                <w:shd w:val="clear" w:color="auto" w:fill="FFFFFF"/>
              </w:rPr>
              <w:t>Cargo</w:t>
            </w:r>
          </w:p>
        </w:tc>
        <w:tc>
          <w:tcPr>
            <w:tcW w:w="2260" w:type="dxa"/>
          </w:tcPr>
          <w:p w14:paraId="7590B15A" w14:textId="77777777" w:rsidR="00C9311C" w:rsidRDefault="00C9311C" w:rsidP="00F31B34">
            <w:pPr>
              <w:jc w:val="center"/>
              <w:rPr>
                <w:rFonts w:ascii="Arial" w:hAnsi="Arial" w:cs="Arial"/>
                <w:b/>
                <w:sz w:val="16"/>
                <w:szCs w:val="16"/>
                <w:highlight w:val="white"/>
              </w:rPr>
            </w:pPr>
            <w:r>
              <w:rPr>
                <w:rFonts w:ascii="Arial" w:hAnsi="Arial" w:cs="Arial"/>
                <w:b/>
                <w:sz w:val="16"/>
                <w:szCs w:val="16"/>
                <w:shd w:val="clear" w:color="auto" w:fill="FFFFFF"/>
              </w:rPr>
              <w:t>Firma</w:t>
            </w:r>
          </w:p>
        </w:tc>
      </w:tr>
      <w:tr w:rsidR="00C9311C" w14:paraId="5B48E7D0" w14:textId="77777777" w:rsidTr="00F31B34">
        <w:trPr>
          <w:trHeight w:val="344"/>
          <w:jc w:val="center"/>
        </w:trPr>
        <w:tc>
          <w:tcPr>
            <w:tcW w:w="1850" w:type="dxa"/>
          </w:tcPr>
          <w:p w14:paraId="0EF1F72C" w14:textId="77777777" w:rsidR="00C9311C" w:rsidRDefault="00C9311C" w:rsidP="00F31B34">
            <w:pPr>
              <w:rPr>
                <w:rFonts w:ascii="Arial" w:hAnsi="Arial" w:cs="Arial"/>
                <w:b/>
                <w:sz w:val="16"/>
                <w:szCs w:val="16"/>
                <w:highlight w:val="white"/>
              </w:rPr>
            </w:pPr>
            <w:r>
              <w:rPr>
                <w:rFonts w:ascii="Arial" w:hAnsi="Arial" w:cs="Arial"/>
                <w:b/>
                <w:sz w:val="16"/>
                <w:szCs w:val="16"/>
                <w:shd w:val="clear" w:color="auto" w:fill="FFFFFF"/>
              </w:rPr>
              <w:t xml:space="preserve">Elaboró y Proyectó: </w:t>
            </w:r>
          </w:p>
        </w:tc>
        <w:tc>
          <w:tcPr>
            <w:tcW w:w="2397" w:type="dxa"/>
          </w:tcPr>
          <w:p w14:paraId="73A40AE1"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Cinthya Johana García Góez</w:t>
            </w:r>
          </w:p>
        </w:tc>
        <w:tc>
          <w:tcPr>
            <w:tcW w:w="2999" w:type="dxa"/>
          </w:tcPr>
          <w:p w14:paraId="774246E8"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Apoyo Jurídico</w:t>
            </w:r>
          </w:p>
        </w:tc>
        <w:tc>
          <w:tcPr>
            <w:tcW w:w="2260" w:type="dxa"/>
          </w:tcPr>
          <w:p w14:paraId="44A72525" w14:textId="77777777" w:rsidR="00C9311C" w:rsidRDefault="00C9311C" w:rsidP="00F31B34">
            <w:pPr>
              <w:rPr>
                <w:rFonts w:ascii="Arial" w:hAnsi="Arial" w:cs="Arial"/>
                <w:sz w:val="16"/>
                <w:szCs w:val="16"/>
                <w:highlight w:val="white"/>
              </w:rPr>
            </w:pPr>
          </w:p>
        </w:tc>
      </w:tr>
      <w:tr w:rsidR="00C9311C" w14:paraId="786A196B" w14:textId="77777777" w:rsidTr="00F31B34">
        <w:trPr>
          <w:jc w:val="center"/>
        </w:trPr>
        <w:tc>
          <w:tcPr>
            <w:tcW w:w="1850" w:type="dxa"/>
          </w:tcPr>
          <w:p w14:paraId="16F1FB92" w14:textId="77777777" w:rsidR="00C9311C" w:rsidRDefault="00C9311C" w:rsidP="00F31B34">
            <w:pPr>
              <w:rPr>
                <w:rFonts w:ascii="Arial" w:hAnsi="Arial" w:cs="Arial"/>
                <w:b/>
                <w:sz w:val="16"/>
                <w:szCs w:val="16"/>
                <w:highlight w:val="white"/>
              </w:rPr>
            </w:pPr>
            <w:r>
              <w:rPr>
                <w:rFonts w:ascii="Arial" w:hAnsi="Arial" w:cs="Arial"/>
                <w:b/>
                <w:sz w:val="16"/>
                <w:szCs w:val="16"/>
                <w:shd w:val="clear" w:color="auto" w:fill="FFFFFF"/>
              </w:rPr>
              <w:t xml:space="preserve">Revisó </w:t>
            </w:r>
          </w:p>
        </w:tc>
        <w:tc>
          <w:tcPr>
            <w:tcW w:w="2397" w:type="dxa"/>
          </w:tcPr>
          <w:p w14:paraId="5C4CBDD2"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Nicolás Tavera Trujillo</w:t>
            </w:r>
          </w:p>
        </w:tc>
        <w:tc>
          <w:tcPr>
            <w:tcW w:w="2999" w:type="dxa"/>
          </w:tcPr>
          <w:p w14:paraId="071AFA75"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Asesor Jurídico</w:t>
            </w:r>
          </w:p>
        </w:tc>
        <w:tc>
          <w:tcPr>
            <w:tcW w:w="2260" w:type="dxa"/>
          </w:tcPr>
          <w:p w14:paraId="310713D3" w14:textId="77777777" w:rsidR="00C9311C" w:rsidRDefault="00C9311C" w:rsidP="00F31B34">
            <w:pPr>
              <w:rPr>
                <w:rFonts w:ascii="Arial" w:hAnsi="Arial" w:cs="Arial"/>
                <w:sz w:val="16"/>
                <w:szCs w:val="16"/>
                <w:highlight w:val="white"/>
              </w:rPr>
            </w:pPr>
          </w:p>
          <w:p w14:paraId="77905DC4" w14:textId="77777777" w:rsidR="00C9311C" w:rsidRDefault="00C9311C" w:rsidP="00F31B34">
            <w:pPr>
              <w:rPr>
                <w:rFonts w:ascii="Arial" w:hAnsi="Arial" w:cs="Arial"/>
                <w:sz w:val="16"/>
                <w:szCs w:val="16"/>
                <w:highlight w:val="white"/>
              </w:rPr>
            </w:pPr>
          </w:p>
        </w:tc>
      </w:tr>
      <w:tr w:rsidR="00C9311C" w14:paraId="26089F92" w14:textId="77777777" w:rsidTr="00F31B34">
        <w:trPr>
          <w:trHeight w:val="326"/>
          <w:jc w:val="center"/>
        </w:trPr>
        <w:tc>
          <w:tcPr>
            <w:tcW w:w="1850" w:type="dxa"/>
          </w:tcPr>
          <w:p w14:paraId="195E0965" w14:textId="77777777" w:rsidR="00C9311C" w:rsidRDefault="00C9311C" w:rsidP="00F31B34">
            <w:pPr>
              <w:rPr>
                <w:rFonts w:ascii="Arial" w:hAnsi="Arial" w:cs="Arial"/>
                <w:b/>
                <w:sz w:val="16"/>
                <w:szCs w:val="16"/>
                <w:highlight w:val="white"/>
              </w:rPr>
            </w:pPr>
            <w:r>
              <w:rPr>
                <w:rFonts w:ascii="Arial" w:hAnsi="Arial" w:cs="Arial"/>
                <w:b/>
                <w:sz w:val="16"/>
                <w:szCs w:val="16"/>
                <w:shd w:val="clear" w:color="auto" w:fill="FFFFFF"/>
              </w:rPr>
              <w:t>Aprobó</w:t>
            </w:r>
          </w:p>
        </w:tc>
        <w:tc>
          <w:tcPr>
            <w:tcW w:w="2397" w:type="dxa"/>
          </w:tcPr>
          <w:p w14:paraId="479B3458"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Nicolás Tavera Trujillo</w:t>
            </w:r>
          </w:p>
        </w:tc>
        <w:tc>
          <w:tcPr>
            <w:tcW w:w="2999" w:type="dxa"/>
          </w:tcPr>
          <w:p w14:paraId="2833E6D7" w14:textId="77777777" w:rsidR="00C9311C" w:rsidRDefault="00C9311C" w:rsidP="00F31B34">
            <w:pPr>
              <w:rPr>
                <w:rFonts w:ascii="Arial" w:hAnsi="Arial" w:cs="Arial"/>
                <w:sz w:val="16"/>
                <w:szCs w:val="16"/>
                <w:highlight w:val="white"/>
              </w:rPr>
            </w:pPr>
            <w:r>
              <w:rPr>
                <w:rFonts w:ascii="Arial" w:hAnsi="Arial" w:cs="Arial"/>
                <w:sz w:val="16"/>
                <w:szCs w:val="16"/>
                <w:shd w:val="clear" w:color="auto" w:fill="FFFFFF"/>
              </w:rPr>
              <w:t>Asesor Jurídico</w:t>
            </w:r>
          </w:p>
        </w:tc>
        <w:tc>
          <w:tcPr>
            <w:tcW w:w="2260" w:type="dxa"/>
          </w:tcPr>
          <w:p w14:paraId="6A2B9BE5" w14:textId="77777777" w:rsidR="00C9311C" w:rsidRDefault="00C9311C" w:rsidP="00F31B34">
            <w:pPr>
              <w:rPr>
                <w:rFonts w:ascii="Arial" w:hAnsi="Arial" w:cs="Arial"/>
                <w:sz w:val="16"/>
                <w:szCs w:val="16"/>
                <w:highlight w:val="white"/>
              </w:rPr>
            </w:pPr>
          </w:p>
        </w:tc>
      </w:tr>
    </w:tbl>
    <w:p w14:paraId="6AE8728E" w14:textId="77777777" w:rsidR="001D57DE" w:rsidRDefault="001D57DE" w:rsidP="00C9311C">
      <w:pPr>
        <w:spacing w:line="276" w:lineRule="auto"/>
        <w:jc w:val="both"/>
        <w:rPr>
          <w:rFonts w:ascii="Arial" w:hAnsi="Arial" w:cs="Arial"/>
          <w:sz w:val="22"/>
          <w:szCs w:val="22"/>
          <w:highlight w:val="white"/>
        </w:rPr>
      </w:pPr>
    </w:p>
    <w:sectPr w:rsidR="001D57DE">
      <w:headerReference w:type="default" r:id="rId8"/>
      <w:footerReference w:type="default" r:id="rId9"/>
      <w:pgSz w:w="12240" w:h="15840"/>
      <w:pgMar w:top="765" w:right="1440" w:bottom="1440" w:left="1440" w:header="708" w:footer="708" w:gutter="0"/>
      <w:cols w:space="720"/>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C980B" w14:textId="77777777" w:rsidR="00C91D7F" w:rsidRDefault="00C91D7F">
      <w:r>
        <w:separator/>
      </w:r>
    </w:p>
  </w:endnote>
  <w:endnote w:type="continuationSeparator" w:id="0">
    <w:p w14:paraId="09F44BCB" w14:textId="77777777" w:rsidR="00C91D7F" w:rsidRDefault="00C9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EE201" w14:textId="77777777" w:rsidR="001D57DE" w:rsidRDefault="00C6521E">
    <w:pPr>
      <w:pStyle w:val="Piedepgina"/>
      <w:ind w:right="360"/>
      <w:jc w:val="center"/>
      <w:rPr>
        <w:rFonts w:ascii="Tahoma" w:hAnsi="Tahoma"/>
        <w:sz w:val="20"/>
        <w:lang w:val="es-ES_tradnl"/>
      </w:rPr>
    </w:pPr>
    <w:r>
      <w:rPr>
        <w:rFonts w:ascii="Tahoma" w:hAnsi="Tahoma"/>
        <w:sz w:val="20"/>
        <w:lang w:val="es-ES_tradnl"/>
      </w:rPr>
      <w:t xml:space="preserve">Parque principal Sopetrán Antioquia -Teléfonos: 854 28 08, 854 28 09  </w:t>
    </w:r>
    <w:r>
      <w:rPr>
        <w:noProof/>
      </w:rPr>
      <mc:AlternateContent>
        <mc:Choice Requires="wps">
          <w:drawing>
            <wp:anchor distT="0" distB="0" distL="0" distR="0" simplePos="0" relativeHeight="25" behindDoc="0" locked="0" layoutInCell="1" allowOverlap="1" wp14:anchorId="21986FBE" wp14:editId="70039FCA">
              <wp:simplePos x="0" y="0"/>
              <wp:positionH relativeFrom="margin">
                <wp:align>right</wp:align>
              </wp:positionH>
              <wp:positionV relativeFrom="paragraph">
                <wp:posOffset>635</wp:posOffset>
              </wp:positionV>
              <wp:extent cx="178435" cy="162560"/>
              <wp:effectExtent l="0" t="0" r="0" b="0"/>
              <wp:wrapSquare wrapText="largest"/>
              <wp:docPr id="2" name="Marco1"/>
              <wp:cNvGraphicFramePr/>
              <a:graphic xmlns:a="http://schemas.openxmlformats.org/drawingml/2006/main">
                <a:graphicData uri="http://schemas.microsoft.com/office/word/2010/wordprocessingShape">
                  <wps:wsp>
                    <wps:cNvSpPr txBox="1"/>
                    <wps:spPr>
                      <a:xfrm>
                        <a:off x="0" y="0"/>
                        <a:ext cx="178435" cy="162560"/>
                      </a:xfrm>
                      <a:prstGeom prst="rect">
                        <a:avLst/>
                      </a:prstGeom>
                      <a:solidFill>
                        <a:srgbClr val="FFFFFF">
                          <a:alpha val="0"/>
                        </a:srgbClr>
                      </a:solidFill>
                    </wps:spPr>
                    <wps:txbx>
                      <w:txbxContent>
                        <w:p w14:paraId="56160B6E" w14:textId="77777777" w:rsidR="001D57DE" w:rsidRDefault="00C6521E">
                          <w:pPr>
                            <w:pStyle w:val="Piedepgina"/>
                          </w:pPr>
                          <w:r>
                            <w:rPr>
                              <w:rStyle w:val="Nmerodepgina"/>
                            </w:rPr>
                            <w:fldChar w:fldCharType="begin"/>
                          </w:r>
                          <w:r>
                            <w:rPr>
                              <w:rStyle w:val="Nmerodepgina"/>
                            </w:rPr>
                            <w:instrText>PAGE</w:instrText>
                          </w:r>
                          <w:r>
                            <w:rPr>
                              <w:rStyle w:val="Nmerodepgina"/>
                            </w:rPr>
                            <w:fldChar w:fldCharType="separate"/>
                          </w:r>
                          <w:r>
                            <w:rPr>
                              <w:rStyle w:val="Nmerodepgina"/>
                            </w:rPr>
                            <w:t>11</w:t>
                          </w:r>
                          <w:r>
                            <w:rPr>
                              <w:rStyle w:val="Nmerodepgina"/>
                            </w:rPr>
                            <w:fldChar w:fldCharType="end"/>
                          </w:r>
                        </w:p>
                      </w:txbxContent>
                    </wps:txbx>
                    <wps:bodyPr lIns="0" tIns="0" rIns="0" bIns="0" anchor="t">
                      <a:spAutoFit/>
                    </wps:bodyPr>
                  </wps:wsp>
                </a:graphicData>
              </a:graphic>
            </wp:anchor>
          </w:drawing>
        </mc:Choice>
        <mc:Fallback>
          <w:pict>
            <v:shapetype w14:anchorId="21986FBE" id="_x0000_t202" coordsize="21600,21600" o:spt="202" path="m,l,21600r21600,l21600,xe">
              <v:stroke joinstyle="miter"/>
              <v:path gradientshapeok="t" o:connecttype="rect"/>
            </v:shapetype>
            <v:shape id="Marco1" o:spid="_x0000_s1026" type="#_x0000_t202" style="position:absolute;left:0;text-align:left;margin-left:-37.15pt;margin-top:.05pt;width:14.05pt;height:12.8pt;z-index:2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" stroked="f">
              <v:fill opacity="0"/>
              <v:textbox style="mso-fit-shape-to-text:t" inset="0,0,0,0">
                <w:txbxContent>
                  <w:p w14:paraId="56160B6E" w14:textId="77777777" w:rsidR="001D57DE" w:rsidRDefault="00C6521E">
                    <w:pPr>
                      <w:pStyle w:val="Piedepgina"/>
                    </w:pPr>
                    <w:r>
                      <w:rPr>
                        <w:rStyle w:val="Nmerodepgina"/>
                      </w:rPr>
                      <w:fldChar w:fldCharType="begin"/>
                    </w:r>
                    <w:r>
                      <w:rPr>
                        <w:rStyle w:val="Nmerodepgina"/>
                      </w:rPr>
                      <w:instrText>PAGE</w:instrText>
                    </w:r>
                    <w:r>
                      <w:rPr>
                        <w:rStyle w:val="Nmerodepgina"/>
                      </w:rPr>
                      <w:fldChar w:fldCharType="separate"/>
                    </w:r>
                    <w:r>
                      <w:rPr>
                        <w:rStyle w:val="Nmerodepgina"/>
                      </w:rPr>
                      <w:t>11</w:t>
                    </w:r>
                    <w:r>
                      <w:rPr>
                        <w:rStyle w:val="Nmerodepgina"/>
                      </w:rPr>
                      <w:fldChar w:fldCharType="end"/>
                    </w:r>
                  </w:p>
                </w:txbxContent>
              </v:textbox>
              <w10:wrap type="square" side="largest" anchorx="margin"/>
            </v:shape>
          </w:pict>
        </mc:Fallback>
      </mc:AlternateContent>
    </w:r>
  </w:p>
  <w:p w14:paraId="49210C91" w14:textId="77777777" w:rsidR="001D57DE" w:rsidRDefault="00C6521E">
    <w:pPr>
      <w:pStyle w:val="Piedepgina"/>
      <w:jc w:val="center"/>
      <w:rPr>
        <w:rFonts w:ascii="Tahoma" w:hAnsi="Tahoma"/>
        <w:sz w:val="20"/>
        <w:lang w:val="es-ES_tradnl"/>
      </w:rPr>
    </w:pPr>
    <w:r>
      <w:rPr>
        <w:rFonts w:ascii="Tahoma" w:hAnsi="Tahoma"/>
        <w:sz w:val="20"/>
        <w:lang w:val="es-ES_tradnl"/>
      </w:rPr>
      <w:t xml:space="preserve">E-mail: </w:t>
    </w:r>
    <w:hyperlink r:id="rId1">
      <w:r>
        <w:rPr>
          <w:rStyle w:val="EnlacedeInternet"/>
          <w:rFonts w:ascii="Tahoma" w:hAnsi="Tahoma"/>
          <w:sz w:val="20"/>
          <w:lang w:val="es-ES_tradnl"/>
        </w:rPr>
        <w:t>contactenos@sopetran-antioquia.gov.co</w:t>
      </w:r>
    </w:hyperlink>
  </w:p>
  <w:p w14:paraId="13EBE61A" w14:textId="77777777" w:rsidR="001D57DE" w:rsidRDefault="00C6521E">
    <w:pPr>
      <w:pStyle w:val="Piedepgina"/>
      <w:jc w:val="center"/>
      <w:rPr>
        <w:rFonts w:ascii="Tahoma" w:hAnsi="Tahoma"/>
        <w:sz w:val="20"/>
        <w:lang w:val="es-ES_tradnl"/>
      </w:rPr>
    </w:pPr>
    <w:r>
      <w:rPr>
        <w:rFonts w:ascii="Tahoma" w:hAnsi="Tahoma"/>
        <w:sz w:val="20"/>
        <w:lang w:val="es-ES_tradnl"/>
      </w:rPr>
      <w:t>www.sopetran-antioquia.gov.co</w:t>
    </w:r>
  </w:p>
  <w:p w14:paraId="5BE73B9A" w14:textId="77777777" w:rsidR="001D57DE" w:rsidRDefault="001D57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98383" w14:textId="77777777" w:rsidR="00C91D7F" w:rsidRDefault="00C91D7F">
      <w:r>
        <w:separator/>
      </w:r>
    </w:p>
  </w:footnote>
  <w:footnote w:type="continuationSeparator" w:id="0">
    <w:p w14:paraId="0B5D246C" w14:textId="77777777" w:rsidR="00C91D7F" w:rsidRDefault="00C9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32FAB" w14:textId="77777777" w:rsidR="001D57DE" w:rsidRDefault="00C6521E">
    <w:pPr>
      <w:pStyle w:val="Encabezado"/>
    </w:pPr>
    <w:r>
      <w:rPr>
        <w:noProof/>
      </w:rPr>
      <w:drawing>
        <wp:anchor distT="0" distB="0" distL="114300" distR="114300" simplePos="0" relativeHeight="13" behindDoc="1" locked="0" layoutInCell="1" allowOverlap="1" wp14:anchorId="6AE3D62C" wp14:editId="419C3B36">
          <wp:simplePos x="0" y="0"/>
          <wp:positionH relativeFrom="column">
            <wp:posOffset>-914400</wp:posOffset>
          </wp:positionH>
          <wp:positionV relativeFrom="paragraph">
            <wp:posOffset>-440055</wp:posOffset>
          </wp:positionV>
          <wp:extent cx="7715250" cy="1543050"/>
          <wp:effectExtent l="0" t="0" r="0" b="0"/>
          <wp:wrapSquare wrapText="bothSides"/>
          <wp:docPr id="1" name="Imagen 2" descr="MEMBRETE-GOBIE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MEMBRETE-GOBIERNO"/>
                  <pic:cNvPicPr>
                    <a:picLocks noChangeAspect="1" noChangeArrowheads="1"/>
                  </pic:cNvPicPr>
                </pic:nvPicPr>
                <pic:blipFill>
                  <a:blip r:embed="rId1"/>
                  <a:srcRect b="16504"/>
                  <a:stretch>
                    <a:fillRect/>
                  </a:stretch>
                </pic:blipFill>
                <pic:spPr bwMode="auto">
                  <a:xfrm>
                    <a:off x="0" y="0"/>
                    <a:ext cx="7715250" cy="15430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2148C"/>
    <w:multiLevelType w:val="multilevel"/>
    <w:tmpl w:val="CC9025E2"/>
    <w:lvl w:ilvl="0">
      <w:start w:val="3"/>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2F824F99"/>
    <w:multiLevelType w:val="hybridMultilevel"/>
    <w:tmpl w:val="9050C2C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383742D8"/>
    <w:multiLevelType w:val="multilevel"/>
    <w:tmpl w:val="531E33A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F5E1FC0"/>
    <w:multiLevelType w:val="multilevel"/>
    <w:tmpl w:val="6E681D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3785FB5"/>
    <w:multiLevelType w:val="hybridMultilevel"/>
    <w:tmpl w:val="BE5A25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62B036D"/>
    <w:multiLevelType w:val="multilevel"/>
    <w:tmpl w:val="58F409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15:restartNumberingAfterBreak="0">
    <w:nsid w:val="6A660742"/>
    <w:multiLevelType w:val="hybridMultilevel"/>
    <w:tmpl w:val="D0E0A64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756F74D7"/>
    <w:multiLevelType w:val="multilevel"/>
    <w:tmpl w:val="58202DE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5"/>
  </w:num>
  <w:num w:numId="2">
    <w:abstractNumId w:val="2"/>
  </w:num>
  <w:num w:numId="3">
    <w:abstractNumId w:val="7"/>
  </w:num>
  <w:num w:numId="4">
    <w:abstractNumId w:val="0"/>
  </w:num>
  <w:num w:numId="5">
    <w:abstractNumId w:val="3"/>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7DE"/>
    <w:rsid w:val="0001074F"/>
    <w:rsid w:val="000218C9"/>
    <w:rsid w:val="00024383"/>
    <w:rsid w:val="0003408A"/>
    <w:rsid w:val="000531FB"/>
    <w:rsid w:val="00176D35"/>
    <w:rsid w:val="00190E91"/>
    <w:rsid w:val="001B510D"/>
    <w:rsid w:val="001D57DE"/>
    <w:rsid w:val="002053E5"/>
    <w:rsid w:val="002751D0"/>
    <w:rsid w:val="00280B00"/>
    <w:rsid w:val="00341B6B"/>
    <w:rsid w:val="00375D26"/>
    <w:rsid w:val="003778B1"/>
    <w:rsid w:val="00406AA7"/>
    <w:rsid w:val="004528FA"/>
    <w:rsid w:val="004A4672"/>
    <w:rsid w:val="004C09AC"/>
    <w:rsid w:val="00520ACD"/>
    <w:rsid w:val="0053687D"/>
    <w:rsid w:val="005445C1"/>
    <w:rsid w:val="005600F7"/>
    <w:rsid w:val="005B4B17"/>
    <w:rsid w:val="005D703C"/>
    <w:rsid w:val="00636485"/>
    <w:rsid w:val="007464E8"/>
    <w:rsid w:val="007937F4"/>
    <w:rsid w:val="007B0A65"/>
    <w:rsid w:val="008337AF"/>
    <w:rsid w:val="0084243C"/>
    <w:rsid w:val="00903532"/>
    <w:rsid w:val="00956DCD"/>
    <w:rsid w:val="00973F03"/>
    <w:rsid w:val="00B640CE"/>
    <w:rsid w:val="00BB4356"/>
    <w:rsid w:val="00C44EA0"/>
    <w:rsid w:val="00C6521E"/>
    <w:rsid w:val="00C724C8"/>
    <w:rsid w:val="00C91D7F"/>
    <w:rsid w:val="00C9311C"/>
    <w:rsid w:val="00D724E5"/>
    <w:rsid w:val="00DB5DC1"/>
    <w:rsid w:val="00E471F8"/>
    <w:rsid w:val="00E8640B"/>
    <w:rsid w:val="00F07F2A"/>
    <w:rsid w:val="00FC6F06"/>
  </w:rsids>
  <m:mathPr>
    <m:mathFont m:val="Cambria Math"/>
    <m:brkBin m:val="before"/>
    <m:brkBinSub m:val="--"/>
    <m:smallFrac m:val="0"/>
    <m:dispDef/>
    <m:lMargin m:val="0"/>
    <m:rMargin m:val="0"/>
    <m:defJc m:val="centerGroup"/>
    <m:wrapIndent m:val="1440"/>
    <m:intLim m:val="subSup"/>
    <m:naryLim m:val="undOvr"/>
  </m:mathPr>
  <w:themeFontLang w:val="es-CO"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F362"/>
  <w15:docId w15:val="{3AFA6487-C9DE-47E4-83CE-EB5F906F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s-CO" w:eastAsia="en-US" w:bidi="ar-SA"/>
      </w:rPr>
    </w:rPrDefault>
    <w:pPrDefault>
      <w:pPr>
        <w:suppressAutoHyphens/>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16EFE"/>
    <w:rPr>
      <w:rFonts w:ascii="Times New Roman" w:eastAsia="Times New Roman" w:hAnsi="Times New Roman" w:cs="Times New Roman"/>
      <w:sz w:val="28"/>
      <w:szCs w:val="20"/>
      <w:lang w:val="es-ES" w:eastAsia="es-ES"/>
    </w:rPr>
  </w:style>
  <w:style w:type="paragraph" w:styleId="Ttulo1">
    <w:name w:val="heading 1"/>
    <w:basedOn w:val="Normal"/>
    <w:next w:val="Normal"/>
    <w:link w:val="Ttulo1Car"/>
    <w:qFormat/>
    <w:rsid w:val="00F16EFE"/>
    <w:pPr>
      <w:keepNext/>
      <w:outlineLvl w:val="0"/>
    </w:pPr>
    <w:rPr>
      <w:sz w:val="24"/>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16EFE"/>
    <w:rPr>
      <w:rFonts w:ascii="Times New Roman" w:eastAsia="Times New Roman" w:hAnsi="Times New Roman" w:cs="Times New Roman"/>
      <w:sz w:val="24"/>
      <w:szCs w:val="20"/>
      <w:lang w:val="es-MX" w:eastAsia="es-ES"/>
    </w:rPr>
  </w:style>
  <w:style w:type="character" w:customStyle="1" w:styleId="EncabezadoCar">
    <w:name w:val="Encabezado Car"/>
    <w:basedOn w:val="Fuentedeprrafopredeter"/>
    <w:link w:val="Encabezado"/>
    <w:qFormat/>
    <w:rsid w:val="00F16EFE"/>
  </w:style>
  <w:style w:type="character" w:customStyle="1" w:styleId="PiedepginaCar">
    <w:name w:val="Pie de página Car"/>
    <w:basedOn w:val="Fuentedeprrafopredeter"/>
    <w:link w:val="Piedepgina"/>
    <w:qFormat/>
    <w:rsid w:val="00F16EFE"/>
  </w:style>
  <w:style w:type="character" w:customStyle="1" w:styleId="EnlacedeInternet">
    <w:name w:val="Enlace de Internet"/>
    <w:basedOn w:val="Fuentedeprrafopredeter"/>
    <w:rsid w:val="00F16EFE"/>
    <w:rPr>
      <w:color w:val="0000FF"/>
      <w:u w:val="single"/>
    </w:rPr>
  </w:style>
  <w:style w:type="character" w:customStyle="1" w:styleId="TextoindependienteCar">
    <w:name w:val="Texto independiente Car"/>
    <w:basedOn w:val="Fuentedeprrafopredeter"/>
    <w:link w:val="Textoindependiente"/>
    <w:qFormat/>
    <w:rsid w:val="00931B26"/>
    <w:rPr>
      <w:rFonts w:ascii="Arial" w:eastAsia="Times New Roman" w:hAnsi="Arial" w:cs="Times New Roman"/>
      <w:szCs w:val="20"/>
      <w:lang w:val="es-ES" w:eastAsia="es-ES"/>
    </w:rPr>
  </w:style>
  <w:style w:type="character" w:customStyle="1" w:styleId="Destacado">
    <w:name w:val="Destacado"/>
    <w:uiPriority w:val="20"/>
    <w:qFormat/>
    <w:rsid w:val="00931B26"/>
    <w:rPr>
      <w:rFonts w:ascii="Times New Roman" w:hAnsi="Times New Roman" w:cs="Times New Roman"/>
      <w:i/>
      <w:iCs/>
    </w:rPr>
  </w:style>
  <w:style w:type="character" w:styleId="Nmerodepgina">
    <w:name w:val="page number"/>
    <w:basedOn w:val="Fuentedeprrafopredeter"/>
    <w:uiPriority w:val="99"/>
    <w:semiHidden/>
    <w:unhideWhenUsed/>
    <w:qFormat/>
    <w:rsid w:val="00931B26"/>
  </w:style>
  <w:style w:type="character" w:customStyle="1" w:styleId="EnlacedeInternetvisitado">
    <w:name w:val="Enlace de Internet visitado"/>
    <w:basedOn w:val="Fuentedeprrafopredeter"/>
    <w:uiPriority w:val="99"/>
    <w:semiHidden/>
    <w:unhideWhenUsed/>
    <w:rsid w:val="00606EE8"/>
    <w:rPr>
      <w:color w:val="800080" w:themeColor="followedHyperlink"/>
      <w:u w:val="single"/>
    </w:rPr>
  </w:style>
  <w:style w:type="character" w:customStyle="1" w:styleId="TextodegloboCar">
    <w:name w:val="Texto de globo Car"/>
    <w:basedOn w:val="Fuentedeprrafopredeter"/>
    <w:link w:val="Textodeglobo"/>
    <w:uiPriority w:val="99"/>
    <w:semiHidden/>
    <w:qFormat/>
    <w:rsid w:val="004D31BD"/>
    <w:rPr>
      <w:rFonts w:ascii="Tahoma" w:eastAsia="Times New Roman" w:hAnsi="Tahoma" w:cs="Tahoma"/>
      <w:sz w:val="16"/>
      <w:szCs w:val="16"/>
      <w:lang w:val="es-ES" w:eastAsia="es-ES"/>
    </w:rPr>
  </w:style>
  <w:style w:type="character" w:customStyle="1" w:styleId="apple-converted-space">
    <w:name w:val="apple-converted-space"/>
    <w:basedOn w:val="Fuentedeprrafopredeter"/>
    <w:qFormat/>
    <w:rsid w:val="00080DB8"/>
  </w:style>
  <w:style w:type="character" w:customStyle="1" w:styleId="PrrafodelistaCar">
    <w:name w:val="Párrafo de lista Car"/>
    <w:link w:val="Prrafodelista"/>
    <w:uiPriority w:val="34"/>
    <w:qFormat/>
    <w:locked/>
    <w:rsid w:val="00C570EA"/>
    <w:rPr>
      <w:rFonts w:ascii="Times New Roman" w:eastAsia="Times New Roman" w:hAnsi="Times New Roman" w:cs="Times New Roman"/>
      <w:sz w:val="28"/>
      <w:szCs w:val="20"/>
      <w:lang w:val="es-ES" w:eastAsia="es-ES"/>
    </w:rPr>
  </w:style>
  <w:style w:type="character" w:customStyle="1" w:styleId="SinespaciadoCar">
    <w:name w:val="Sin espaciado Car"/>
    <w:link w:val="Sinespaciado"/>
    <w:uiPriority w:val="1"/>
    <w:qFormat/>
    <w:locked/>
    <w:rsid w:val="00240E21"/>
  </w:style>
  <w:style w:type="paragraph" w:styleId="Ttulo">
    <w:name w:val="Title"/>
    <w:basedOn w:val="Normal"/>
    <w:next w:val="Textoindependiente"/>
    <w:qFormat/>
    <w:pPr>
      <w:keepNext/>
      <w:spacing w:before="240" w:after="120"/>
    </w:pPr>
    <w:rPr>
      <w:rFonts w:ascii="Liberation Sans" w:eastAsia="Noto Sans CJK SC" w:hAnsi="Liberation Sans" w:cs="Lohit Devanagari"/>
      <w:szCs w:val="28"/>
    </w:rPr>
  </w:style>
  <w:style w:type="paragraph" w:styleId="Textoindependiente">
    <w:name w:val="Body Text"/>
    <w:basedOn w:val="Normal"/>
    <w:link w:val="TextoindependienteCar"/>
    <w:rsid w:val="00931B26"/>
    <w:rPr>
      <w:rFonts w:ascii="Arial" w:hAnsi="Arial"/>
      <w:sz w:val="22"/>
    </w:r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nhideWhenUsed/>
    <w:rsid w:val="00F16EFE"/>
    <w:pPr>
      <w:tabs>
        <w:tab w:val="center" w:pos="4419"/>
        <w:tab w:val="right" w:pos="8838"/>
      </w:tabs>
    </w:pPr>
    <w:rPr>
      <w:rFonts w:asciiTheme="minorHAnsi" w:eastAsiaTheme="minorHAnsi" w:hAnsiTheme="minorHAnsi" w:cstheme="minorBidi"/>
      <w:sz w:val="22"/>
      <w:szCs w:val="22"/>
      <w:lang w:val="es-CO" w:eastAsia="en-US"/>
    </w:rPr>
  </w:style>
  <w:style w:type="paragraph" w:styleId="Piedepgina">
    <w:name w:val="footer"/>
    <w:basedOn w:val="Normal"/>
    <w:link w:val="PiedepginaCar"/>
    <w:unhideWhenUsed/>
    <w:rsid w:val="00F16EFE"/>
    <w:pPr>
      <w:tabs>
        <w:tab w:val="center" w:pos="4419"/>
        <w:tab w:val="right" w:pos="8838"/>
      </w:tabs>
    </w:pPr>
    <w:rPr>
      <w:rFonts w:asciiTheme="minorHAnsi" w:eastAsiaTheme="minorHAnsi" w:hAnsiTheme="minorHAnsi" w:cstheme="minorBidi"/>
      <w:sz w:val="22"/>
      <w:szCs w:val="22"/>
      <w:lang w:val="es-CO" w:eastAsia="en-US"/>
    </w:rPr>
  </w:style>
  <w:style w:type="paragraph" w:styleId="Sinespaciado">
    <w:name w:val="No Spacing"/>
    <w:link w:val="SinespaciadoCar"/>
    <w:uiPriority w:val="1"/>
    <w:qFormat/>
    <w:rsid w:val="00F16EFE"/>
    <w:rPr>
      <w:sz w:val="28"/>
    </w:rPr>
  </w:style>
  <w:style w:type="paragraph" w:styleId="Textodeglobo">
    <w:name w:val="Balloon Text"/>
    <w:basedOn w:val="Normal"/>
    <w:link w:val="TextodegloboCar"/>
    <w:uiPriority w:val="99"/>
    <w:semiHidden/>
    <w:unhideWhenUsed/>
    <w:qFormat/>
    <w:rsid w:val="004D31BD"/>
    <w:rPr>
      <w:rFonts w:ascii="Tahoma" w:hAnsi="Tahoma" w:cs="Tahoma"/>
      <w:sz w:val="16"/>
      <w:szCs w:val="16"/>
    </w:rPr>
  </w:style>
  <w:style w:type="paragraph" w:styleId="Prrafodelista">
    <w:name w:val="List Paragraph"/>
    <w:basedOn w:val="Normal"/>
    <w:link w:val="PrrafodelistaCar"/>
    <w:uiPriority w:val="1"/>
    <w:qFormat/>
    <w:rsid w:val="00D9354A"/>
    <w:pPr>
      <w:ind w:left="720"/>
      <w:contextualSpacing/>
    </w:pPr>
  </w:style>
  <w:style w:type="paragraph" w:styleId="NormalWeb">
    <w:name w:val="Normal (Web)"/>
    <w:basedOn w:val="Normal"/>
    <w:uiPriority w:val="99"/>
    <w:unhideWhenUsed/>
    <w:qFormat/>
    <w:rsid w:val="00080DB8"/>
    <w:pPr>
      <w:spacing w:beforeAutospacing="1" w:afterAutospacing="1"/>
    </w:pPr>
    <w:rPr>
      <w:rFonts w:eastAsiaTheme="minorHAnsi"/>
      <w:sz w:val="24"/>
      <w:szCs w:val="24"/>
      <w:lang w:val="es-ES_tradnl" w:eastAsia="es-ES_tradnl"/>
    </w:rPr>
  </w:style>
  <w:style w:type="paragraph" w:customStyle="1" w:styleId="TableParagraph">
    <w:name w:val="Table Paragraph"/>
    <w:basedOn w:val="Normal"/>
    <w:uiPriority w:val="1"/>
    <w:qFormat/>
    <w:rsid w:val="00C570EA"/>
    <w:pPr>
      <w:widowControl w:val="0"/>
    </w:pPr>
    <w:rPr>
      <w:rFonts w:ascii="Arial" w:eastAsia="Arial" w:hAnsi="Arial" w:cs="Arial"/>
      <w:sz w:val="22"/>
      <w:szCs w:val="22"/>
      <w:lang w:bidi="es-ES"/>
    </w:rPr>
  </w:style>
  <w:style w:type="paragraph" w:customStyle="1" w:styleId="Default">
    <w:name w:val="Default"/>
    <w:qFormat/>
    <w:rsid w:val="00291B9A"/>
    <w:rPr>
      <w:rFonts w:ascii="Arial" w:eastAsia="Calibri" w:hAnsi="Arial" w:cs="Arial"/>
      <w:color w:val="000000"/>
      <w:sz w:val="24"/>
      <w:szCs w:val="24"/>
    </w:rPr>
  </w:style>
  <w:style w:type="paragraph" w:customStyle="1" w:styleId="Contenidodelmarco">
    <w:name w:val="Contenido del marco"/>
    <w:basedOn w:val="Normal"/>
    <w:qFormat/>
  </w:style>
  <w:style w:type="table" w:styleId="Tablaconcuadrcula6concolores">
    <w:name w:val="Grid Table 6 Colorful"/>
    <w:basedOn w:val="Tablanormal"/>
    <w:uiPriority w:val="51"/>
    <w:rsid w:val="00C570E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C570EA"/>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492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uxiliar.hacienda@sopetran-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FF89A-FBF2-44B7-9A8C-4EA43A925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21</Pages>
  <Words>7268</Words>
  <Characters>39976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47150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TAQUILLA3</dc:creator>
  <dc:description/>
  <cp:lastModifiedBy>Cinthya Johana Garcia Goez</cp:lastModifiedBy>
  <cp:revision>29</cp:revision>
  <cp:lastPrinted>2019-07-02T23:15:00Z</cp:lastPrinted>
  <dcterms:created xsi:type="dcterms:W3CDTF">2021-07-30T20:16:00Z</dcterms:created>
  <dcterms:modified xsi:type="dcterms:W3CDTF">2021-07-30T22:35:00Z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PERSONAL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