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bookmarkStart w:id="0" w:name="_GoBack"/>
      <w:bookmarkEnd w:id="0"/>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2FFAB3E5" w14:textId="5C80B5A7" w:rsidR="006E6D9B" w:rsidRPr="00D2740F" w:rsidRDefault="006E6D9B" w:rsidP="007C702A">
      <w:pPr>
        <w:rPr>
          <w:rFonts w:ascii="Arial" w:hAnsi="Arial" w:cs="Arial"/>
          <w:color w:val="000000" w:themeColor="text1"/>
          <w:sz w:val="20"/>
          <w:szCs w:val="20"/>
          <w:highlight w:val="lightGray"/>
          <w:lang w:val="es-ES_tradnl" w:eastAsia="es-CO"/>
        </w:rPr>
      </w:pPr>
      <w:r w:rsidRPr="00D2740F">
        <w:rPr>
          <w:rFonts w:ascii="Arial" w:hAnsi="Arial" w:cs="Arial"/>
          <w:color w:val="000000" w:themeColor="text1"/>
          <w:sz w:val="20"/>
          <w:szCs w:val="20"/>
          <w:highlight w:val="lightGray"/>
          <w:lang w:val="es-ES_tradnl" w:eastAsia="es-CO"/>
        </w:rPr>
        <w:t xml:space="preserve">[La Entidad debe diligenciar la Matriz teniendo en cuenta la naturaleza del </w:t>
      </w:r>
      <w:r w:rsidR="00624AC2">
        <w:rPr>
          <w:rFonts w:ascii="Arial" w:hAnsi="Arial" w:cs="Arial"/>
          <w:color w:val="000000" w:themeColor="text1"/>
          <w:sz w:val="20"/>
          <w:szCs w:val="20"/>
          <w:highlight w:val="lightGray"/>
          <w:lang w:val="es-ES_tradnl" w:eastAsia="es-CO"/>
        </w:rPr>
        <w:t>c</w:t>
      </w:r>
      <w:r w:rsidRPr="00D2740F">
        <w:rPr>
          <w:rFonts w:ascii="Arial" w:hAnsi="Arial" w:cs="Arial"/>
          <w:color w:val="000000" w:themeColor="text1"/>
          <w:sz w:val="20"/>
          <w:szCs w:val="20"/>
          <w:highlight w:val="lightGray"/>
          <w:lang w:val="es-ES_tradnl" w:eastAsia="es-CO"/>
        </w:rPr>
        <w:t xml:space="preserve">ontrato] </w:t>
      </w:r>
    </w:p>
    <w:p w14:paraId="6AE0CF7D" w14:textId="4309164F" w:rsidR="0058222E" w:rsidRPr="00D2740F" w:rsidRDefault="0058222E" w:rsidP="00D70D7B">
      <w:pPr>
        <w:spacing w:after="100" w:afterAutospacing="1"/>
        <w:rPr>
          <w:rFonts w:ascii="Arial" w:eastAsia="SimSun" w:hAnsi="Arial" w:cs="Arial"/>
          <w:b/>
          <w:color w:val="000000" w:themeColor="text1"/>
          <w:kern w:val="3"/>
          <w:sz w:val="20"/>
          <w:szCs w:val="20"/>
          <w:highlight w:val="lightGray"/>
          <w:u w:val="single"/>
          <w:lang w:eastAsia="zh-CN" w:bidi="hi-IN"/>
        </w:rPr>
      </w:pPr>
    </w:p>
    <w:p w14:paraId="53DA53C9" w14:textId="5C02D285" w:rsidR="005E5030" w:rsidRPr="00D2740F" w:rsidRDefault="001246B3" w:rsidP="001246B3">
      <w:pPr>
        <w:rPr>
          <w:rFonts w:ascii="Arial" w:eastAsia="SimSun" w:hAnsi="Arial" w:cs="Arial"/>
          <w:b/>
          <w:color w:val="000000" w:themeColor="text1"/>
          <w:kern w:val="3"/>
          <w:sz w:val="20"/>
          <w:szCs w:val="20"/>
          <w:u w:val="single"/>
          <w:lang w:eastAsia="zh-CN" w:bidi="hi-IN"/>
        </w:rPr>
      </w:pPr>
      <w:r w:rsidRPr="00D2740F">
        <w:rPr>
          <w:rFonts w:ascii="Arial" w:hAnsi="Arial" w:cs="Arial"/>
          <w:color w:val="000000" w:themeColor="text1"/>
          <w:sz w:val="20"/>
          <w:szCs w:val="20"/>
          <w:highlight w:val="lightGray"/>
          <w:lang w:val="es-ES_tradnl" w:eastAsia="es-CO"/>
        </w:rPr>
        <w:t>[</w:t>
      </w:r>
      <w:r w:rsidR="005E5030" w:rsidRPr="00D2740F">
        <w:rPr>
          <w:rFonts w:ascii="Arial" w:hAnsi="Arial"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D2740F">
        <w:rPr>
          <w:rFonts w:ascii="Arial" w:hAnsi="Arial" w:cs="Arial"/>
          <w:color w:val="000000" w:themeColor="text1"/>
          <w:sz w:val="20"/>
          <w:szCs w:val="20"/>
          <w:highlight w:val="lightGray"/>
          <w:lang w:val="es-ES_tradnl" w:eastAsia="es-CO"/>
        </w:rPr>
        <w:t>l.]</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0" w:type="auto"/>
        <w:tblLook w:val="04A0" w:firstRow="1" w:lastRow="0" w:firstColumn="1" w:lastColumn="0" w:noHBand="0" w:noVBand="1"/>
      </w:tblPr>
      <w:tblGrid>
        <w:gridCol w:w="421"/>
        <w:gridCol w:w="421"/>
        <w:gridCol w:w="422"/>
        <w:gridCol w:w="412"/>
        <w:gridCol w:w="411"/>
        <w:gridCol w:w="641"/>
        <w:gridCol w:w="448"/>
        <w:gridCol w:w="414"/>
        <w:gridCol w:w="415"/>
        <w:gridCol w:w="414"/>
        <w:gridCol w:w="414"/>
        <w:gridCol w:w="411"/>
        <w:gridCol w:w="543"/>
        <w:gridCol w:w="411"/>
        <w:gridCol w:w="411"/>
        <w:gridCol w:w="411"/>
        <w:gridCol w:w="412"/>
        <w:gridCol w:w="411"/>
        <w:gridCol w:w="448"/>
        <w:gridCol w:w="456"/>
        <w:gridCol w:w="445"/>
        <w:gridCol w:w="600"/>
      </w:tblGrid>
      <w:tr w:rsidR="0076567A" w:rsidRPr="004D7C35" w14:paraId="64A698D4" w14:textId="77777777" w:rsidTr="0076567A">
        <w:trPr>
          <w:cantSplit/>
          <w:trHeight w:val="1212"/>
        </w:trPr>
        <w:tc>
          <w:tcPr>
            <w:tcW w:w="421" w:type="dxa"/>
            <w:vMerge w:val="restart"/>
            <w:shd w:val="clear" w:color="auto" w:fill="4D4D4D"/>
            <w:textDirection w:val="btLr"/>
          </w:tcPr>
          <w:p w14:paraId="0B3F0DB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1" w:type="dxa"/>
            <w:vMerge w:val="restart"/>
            <w:shd w:val="clear" w:color="auto" w:fill="4D4D4D"/>
            <w:textDirection w:val="btLr"/>
          </w:tcPr>
          <w:p w14:paraId="0CFF002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2" w:type="dxa"/>
            <w:vMerge w:val="restart"/>
            <w:shd w:val="clear" w:color="auto" w:fill="4D4D4D"/>
            <w:textDirection w:val="btLr"/>
          </w:tcPr>
          <w:p w14:paraId="2DB68322"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412" w:type="dxa"/>
            <w:vMerge w:val="restart"/>
            <w:shd w:val="clear" w:color="auto" w:fill="4D4D4D"/>
            <w:textDirection w:val="btLr"/>
          </w:tcPr>
          <w:p w14:paraId="4DD17F7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411" w:type="dxa"/>
            <w:vMerge w:val="restart"/>
            <w:shd w:val="clear" w:color="auto" w:fill="4D4D4D"/>
            <w:textDirection w:val="btLr"/>
          </w:tcPr>
          <w:p w14:paraId="79133F48"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641" w:type="dxa"/>
            <w:vMerge w:val="restart"/>
            <w:shd w:val="clear" w:color="auto" w:fill="4D4D4D"/>
            <w:textDirection w:val="btLr"/>
          </w:tcPr>
          <w:p w14:paraId="726FAB8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41157746"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6F8D88A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val="restart"/>
            <w:shd w:val="clear" w:color="auto" w:fill="4D4D4D"/>
            <w:textDirection w:val="btLr"/>
          </w:tcPr>
          <w:p w14:paraId="23C1434B"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14" w:type="dxa"/>
            <w:vMerge w:val="restart"/>
            <w:shd w:val="clear" w:color="auto" w:fill="4D4D4D"/>
            <w:textDirection w:val="btLr"/>
          </w:tcPr>
          <w:p w14:paraId="483F6432"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15" w:type="dxa"/>
            <w:vMerge w:val="restart"/>
            <w:shd w:val="clear" w:color="auto" w:fill="4D4D4D"/>
            <w:textDirection w:val="btLr"/>
          </w:tcPr>
          <w:p w14:paraId="42F3A4BC"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14" w:type="dxa"/>
            <w:vMerge w:val="restart"/>
            <w:shd w:val="clear" w:color="auto" w:fill="4D4D4D"/>
            <w:textDirection w:val="btLr"/>
          </w:tcPr>
          <w:p w14:paraId="1803A09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414" w:type="dxa"/>
            <w:vMerge w:val="restart"/>
            <w:shd w:val="clear" w:color="auto" w:fill="4D4D4D"/>
            <w:textDirection w:val="btLr"/>
          </w:tcPr>
          <w:p w14:paraId="5E34374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411" w:type="dxa"/>
            <w:vMerge w:val="restart"/>
            <w:shd w:val="clear" w:color="auto" w:fill="BFBFBF" w:themeFill="background1" w:themeFillShade="BF"/>
            <w:textDirection w:val="btLr"/>
          </w:tcPr>
          <w:p w14:paraId="1438FBF4"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¿A quién se le asigna?</w:t>
            </w:r>
          </w:p>
        </w:tc>
        <w:tc>
          <w:tcPr>
            <w:tcW w:w="543" w:type="dxa"/>
            <w:vMerge w:val="restart"/>
            <w:shd w:val="clear" w:color="auto" w:fill="BFBFBF" w:themeFill="background1" w:themeFillShade="BF"/>
            <w:textDirection w:val="btLr"/>
          </w:tcPr>
          <w:p w14:paraId="692687B8"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Tratamiento/Controles a ser implementados</w:t>
            </w:r>
          </w:p>
        </w:tc>
        <w:tc>
          <w:tcPr>
            <w:tcW w:w="1645" w:type="dxa"/>
            <w:gridSpan w:val="4"/>
            <w:shd w:val="clear" w:color="auto" w:fill="BFBFBF" w:themeFill="background1" w:themeFillShade="BF"/>
          </w:tcPr>
          <w:p w14:paraId="06319402" w14:textId="77777777" w:rsidR="0076567A" w:rsidRPr="00D2740F" w:rsidRDefault="0076567A" w:rsidP="0076567A">
            <w:pPr>
              <w:spacing w:after="100" w:afterAutospacing="1"/>
              <w:jc w:val="center"/>
              <w:rPr>
                <w:rFonts w:ascii="Arial" w:eastAsia="SimSun" w:hAnsi="Arial" w:cs="Arial"/>
                <w:b/>
                <w:color w:val="000000" w:themeColor="text1"/>
                <w:kern w:val="3"/>
                <w:sz w:val="16"/>
                <w:szCs w:val="20"/>
                <w:lang w:eastAsia="zh-CN" w:bidi="hi-IN"/>
              </w:rPr>
            </w:pPr>
          </w:p>
          <w:p w14:paraId="3707D55D" w14:textId="77777777" w:rsidR="0076567A" w:rsidRPr="00D2740F" w:rsidRDefault="0076567A" w:rsidP="0076567A">
            <w:pPr>
              <w:spacing w:after="100" w:afterAutospacing="1"/>
              <w:jc w:val="center"/>
              <w:rPr>
                <w:rFonts w:ascii="Arial" w:eastAsia="SimSun" w:hAnsi="Arial" w:cs="Arial"/>
                <w:b/>
                <w:color w:val="000000" w:themeColor="text1"/>
                <w:kern w:val="3"/>
                <w:sz w:val="16"/>
                <w:szCs w:val="20"/>
                <w:lang w:eastAsia="zh-CN" w:bidi="hi-IN"/>
              </w:rPr>
            </w:pPr>
          </w:p>
          <w:p w14:paraId="429112F2" w14:textId="77777777" w:rsidR="0076567A" w:rsidRPr="00D2740F" w:rsidRDefault="0076567A" w:rsidP="0076567A">
            <w:pPr>
              <w:spacing w:after="100" w:afterAutospacing="1"/>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Impacto después del tratamiento</w:t>
            </w:r>
          </w:p>
        </w:tc>
        <w:tc>
          <w:tcPr>
            <w:tcW w:w="411" w:type="dxa"/>
            <w:vMerge w:val="restart"/>
            <w:shd w:val="clear" w:color="auto" w:fill="BFBFBF" w:themeFill="background1" w:themeFillShade="BF"/>
            <w:textDirection w:val="btLr"/>
          </w:tcPr>
          <w:p w14:paraId="5290B6AA"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¿Afecta la ejecución del contrato?</w:t>
            </w:r>
          </w:p>
        </w:tc>
        <w:tc>
          <w:tcPr>
            <w:tcW w:w="448" w:type="dxa"/>
            <w:vMerge w:val="restart"/>
            <w:shd w:val="clear" w:color="auto" w:fill="BFBFBF" w:themeFill="background1" w:themeFillShade="BF"/>
            <w:textDirection w:val="btLr"/>
          </w:tcPr>
          <w:p w14:paraId="14BC6F0D"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Persona responsable por implementar el tratamiento</w:t>
            </w:r>
          </w:p>
        </w:tc>
        <w:tc>
          <w:tcPr>
            <w:tcW w:w="456" w:type="dxa"/>
            <w:vMerge w:val="restart"/>
            <w:shd w:val="clear" w:color="auto" w:fill="BFBFBF" w:themeFill="background1" w:themeFillShade="BF"/>
            <w:textDirection w:val="btLr"/>
          </w:tcPr>
          <w:p w14:paraId="1BFD10A7"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Fecha estimada en que se completa el tratamiento</w:t>
            </w:r>
          </w:p>
        </w:tc>
        <w:tc>
          <w:tcPr>
            <w:tcW w:w="1045" w:type="dxa"/>
            <w:gridSpan w:val="2"/>
            <w:shd w:val="clear" w:color="auto" w:fill="BFBFBF" w:themeFill="background1" w:themeFillShade="BF"/>
          </w:tcPr>
          <w:p w14:paraId="5674A2B8" w14:textId="77777777" w:rsidR="0076567A" w:rsidRPr="00D2740F" w:rsidRDefault="0076567A" w:rsidP="0076567A">
            <w:pPr>
              <w:spacing w:after="100" w:afterAutospacing="1"/>
              <w:jc w:val="center"/>
              <w:rPr>
                <w:rFonts w:ascii="Arial" w:eastAsia="SimSun" w:hAnsi="Arial" w:cs="Arial"/>
                <w:b/>
                <w:color w:val="000000" w:themeColor="text1"/>
                <w:kern w:val="3"/>
                <w:sz w:val="16"/>
                <w:szCs w:val="20"/>
                <w:lang w:eastAsia="zh-CN" w:bidi="hi-IN"/>
              </w:rPr>
            </w:pPr>
          </w:p>
          <w:p w14:paraId="539354B2" w14:textId="77777777" w:rsidR="0076567A" w:rsidRPr="00D2740F" w:rsidRDefault="0076567A" w:rsidP="0076567A">
            <w:pPr>
              <w:spacing w:after="100" w:afterAutospacing="1"/>
              <w:jc w:val="center"/>
              <w:rPr>
                <w:rFonts w:ascii="Arial" w:eastAsia="SimSun" w:hAnsi="Arial" w:cs="Arial"/>
                <w:b/>
                <w:color w:val="000000" w:themeColor="text1"/>
                <w:kern w:val="3"/>
                <w:sz w:val="16"/>
                <w:szCs w:val="20"/>
                <w:lang w:eastAsia="zh-CN" w:bidi="hi-IN"/>
              </w:rPr>
            </w:pPr>
          </w:p>
          <w:p w14:paraId="56250110" w14:textId="77777777" w:rsidR="0076567A" w:rsidRPr="00D2740F" w:rsidRDefault="0076567A" w:rsidP="0076567A">
            <w:pPr>
              <w:spacing w:after="100" w:afterAutospacing="1"/>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Monitoreo y revisión</w:t>
            </w:r>
          </w:p>
        </w:tc>
      </w:tr>
      <w:tr w:rsidR="0076567A" w:rsidRPr="004D7C35" w14:paraId="678B7917" w14:textId="77777777" w:rsidTr="0076567A">
        <w:trPr>
          <w:cantSplit/>
          <w:trHeight w:val="2063"/>
        </w:trPr>
        <w:tc>
          <w:tcPr>
            <w:tcW w:w="421" w:type="dxa"/>
            <w:vMerge/>
            <w:shd w:val="clear" w:color="auto" w:fill="4D4D4D"/>
            <w:textDirection w:val="btLr"/>
          </w:tcPr>
          <w:p w14:paraId="6641EAE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tcPr>
          <w:p w14:paraId="09DEBE9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2" w:type="dxa"/>
            <w:vMerge/>
            <w:shd w:val="clear" w:color="auto" w:fill="4D4D4D"/>
            <w:textDirection w:val="btLr"/>
          </w:tcPr>
          <w:p w14:paraId="4141C88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2" w:type="dxa"/>
            <w:vMerge/>
            <w:shd w:val="clear" w:color="auto" w:fill="4D4D4D"/>
            <w:textDirection w:val="btLr"/>
          </w:tcPr>
          <w:p w14:paraId="13B67C39"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4D4D4D"/>
            <w:textDirection w:val="btLr"/>
          </w:tcPr>
          <w:p w14:paraId="5AC84B61"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641" w:type="dxa"/>
            <w:vMerge/>
            <w:shd w:val="clear" w:color="auto" w:fill="4D4D4D"/>
            <w:textDirection w:val="btLr"/>
          </w:tcPr>
          <w:p w14:paraId="5100BCA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shd w:val="clear" w:color="auto" w:fill="4D4D4D"/>
            <w:textDirection w:val="btLr"/>
          </w:tcPr>
          <w:p w14:paraId="24531D07"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238D69C4"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5" w:type="dxa"/>
            <w:vMerge/>
            <w:shd w:val="clear" w:color="auto" w:fill="4D4D4D"/>
            <w:textDirection w:val="btLr"/>
          </w:tcPr>
          <w:p w14:paraId="031F3DFA"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6099550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755F794E"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BFBFBF" w:themeFill="background1" w:themeFillShade="BF"/>
            <w:textDirection w:val="btLr"/>
          </w:tcPr>
          <w:p w14:paraId="6ABDAA08"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43" w:type="dxa"/>
            <w:vMerge/>
            <w:shd w:val="clear" w:color="auto" w:fill="BFBFBF" w:themeFill="background1" w:themeFillShade="BF"/>
            <w:textDirection w:val="btLr"/>
          </w:tcPr>
          <w:p w14:paraId="0930E920"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11" w:type="dxa"/>
            <w:shd w:val="clear" w:color="auto" w:fill="BFBFBF" w:themeFill="background1" w:themeFillShade="BF"/>
            <w:textDirection w:val="btLr"/>
          </w:tcPr>
          <w:p w14:paraId="346C1989"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Probabilidad</w:t>
            </w:r>
          </w:p>
        </w:tc>
        <w:tc>
          <w:tcPr>
            <w:tcW w:w="411" w:type="dxa"/>
            <w:shd w:val="clear" w:color="auto" w:fill="BFBFBF" w:themeFill="background1" w:themeFillShade="BF"/>
            <w:textDirection w:val="btLr"/>
          </w:tcPr>
          <w:p w14:paraId="321C7D5A"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Impacto</w:t>
            </w:r>
          </w:p>
        </w:tc>
        <w:tc>
          <w:tcPr>
            <w:tcW w:w="411" w:type="dxa"/>
            <w:shd w:val="clear" w:color="auto" w:fill="BFBFBF" w:themeFill="background1" w:themeFillShade="BF"/>
            <w:textDirection w:val="btLr"/>
          </w:tcPr>
          <w:p w14:paraId="0A01C4B5"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Valoración del Riesgo</w:t>
            </w:r>
          </w:p>
        </w:tc>
        <w:tc>
          <w:tcPr>
            <w:tcW w:w="412" w:type="dxa"/>
            <w:shd w:val="clear" w:color="auto" w:fill="BFBFBF" w:themeFill="background1" w:themeFillShade="BF"/>
            <w:textDirection w:val="btLr"/>
          </w:tcPr>
          <w:p w14:paraId="00E41386"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Categoría</w:t>
            </w:r>
          </w:p>
        </w:tc>
        <w:tc>
          <w:tcPr>
            <w:tcW w:w="411" w:type="dxa"/>
            <w:vMerge/>
            <w:shd w:val="clear" w:color="auto" w:fill="BFBFBF" w:themeFill="background1" w:themeFillShade="BF"/>
            <w:textDirection w:val="btLr"/>
          </w:tcPr>
          <w:p w14:paraId="48CD9EE5"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48" w:type="dxa"/>
            <w:vMerge/>
            <w:shd w:val="clear" w:color="auto" w:fill="BFBFBF" w:themeFill="background1" w:themeFillShade="BF"/>
            <w:textDirection w:val="btLr"/>
          </w:tcPr>
          <w:p w14:paraId="13559F45"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56" w:type="dxa"/>
            <w:vMerge/>
            <w:shd w:val="clear" w:color="auto" w:fill="BFBFBF" w:themeFill="background1" w:themeFillShade="BF"/>
            <w:textDirection w:val="btLr"/>
          </w:tcPr>
          <w:p w14:paraId="56CBE478"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45" w:type="dxa"/>
            <w:shd w:val="clear" w:color="auto" w:fill="BFBFBF" w:themeFill="background1" w:themeFillShade="BF"/>
            <w:textDirection w:val="btLr"/>
          </w:tcPr>
          <w:p w14:paraId="6708B798"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¿Cómo se realiza el monitoreo?</w:t>
            </w:r>
          </w:p>
        </w:tc>
        <w:tc>
          <w:tcPr>
            <w:tcW w:w="600" w:type="dxa"/>
            <w:shd w:val="clear" w:color="auto" w:fill="BFBFBF" w:themeFill="background1" w:themeFillShade="BF"/>
            <w:textDirection w:val="btLr"/>
          </w:tcPr>
          <w:p w14:paraId="5478208D"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Periodicidad</w:t>
            </w:r>
          </w:p>
          <w:p w14:paraId="1F85B55D" w14:textId="77777777" w:rsidR="0076567A" w:rsidRPr="00D2740F" w:rsidRDefault="0076567A" w:rsidP="004D7C35">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¿Cuándo?</w:t>
            </w:r>
          </w:p>
        </w:tc>
      </w:tr>
      <w:tr w:rsidR="0076567A" w:rsidRPr="004D7C35" w14:paraId="52FADA9D" w14:textId="77777777" w:rsidTr="0076567A">
        <w:trPr>
          <w:cantSplit/>
          <w:trHeight w:val="466"/>
        </w:trPr>
        <w:tc>
          <w:tcPr>
            <w:tcW w:w="421" w:type="dxa"/>
            <w:shd w:val="clear" w:color="auto" w:fill="auto"/>
          </w:tcPr>
          <w:p w14:paraId="6CB14C0F"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1" w:type="dxa"/>
            <w:shd w:val="clear" w:color="auto" w:fill="auto"/>
          </w:tcPr>
          <w:p w14:paraId="68BFBA1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2" w:type="dxa"/>
            <w:shd w:val="clear" w:color="auto" w:fill="auto"/>
          </w:tcPr>
          <w:p w14:paraId="1E52A15B"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2" w:type="dxa"/>
            <w:shd w:val="clear" w:color="auto" w:fill="auto"/>
          </w:tcPr>
          <w:p w14:paraId="6304DED9"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4CE60CE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641" w:type="dxa"/>
            <w:shd w:val="clear" w:color="auto" w:fill="auto"/>
          </w:tcPr>
          <w:p w14:paraId="308A3DEE"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48" w:type="dxa"/>
            <w:shd w:val="clear" w:color="auto" w:fill="auto"/>
          </w:tcPr>
          <w:p w14:paraId="4276B3E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5EE02943"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5" w:type="dxa"/>
            <w:shd w:val="clear" w:color="auto" w:fill="auto"/>
          </w:tcPr>
          <w:p w14:paraId="589BDDB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6E9557F2"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25BCE08"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46FBF122"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543" w:type="dxa"/>
            <w:shd w:val="clear" w:color="auto" w:fill="auto"/>
          </w:tcPr>
          <w:p w14:paraId="4A5E724D"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453E2B8"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12D7227"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7811CAF"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7F36293B"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D8BD7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24E9299E"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FEE4C6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13F588C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D8DC63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r>
      <w:tr w:rsidR="0076567A" w:rsidRPr="004D7C35" w14:paraId="7C020497" w14:textId="77777777" w:rsidTr="0076567A">
        <w:trPr>
          <w:cantSplit/>
          <w:trHeight w:val="418"/>
        </w:trPr>
        <w:tc>
          <w:tcPr>
            <w:tcW w:w="421" w:type="dxa"/>
            <w:shd w:val="clear" w:color="auto" w:fill="auto"/>
          </w:tcPr>
          <w:p w14:paraId="7CA1ABAC"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1" w:type="dxa"/>
            <w:shd w:val="clear" w:color="auto" w:fill="auto"/>
          </w:tcPr>
          <w:p w14:paraId="6143E23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2" w:type="dxa"/>
            <w:shd w:val="clear" w:color="auto" w:fill="auto"/>
          </w:tcPr>
          <w:p w14:paraId="044B28A3"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2" w:type="dxa"/>
            <w:shd w:val="clear" w:color="auto" w:fill="auto"/>
          </w:tcPr>
          <w:p w14:paraId="5262ACF6"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2E92389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641" w:type="dxa"/>
            <w:shd w:val="clear" w:color="auto" w:fill="auto"/>
          </w:tcPr>
          <w:p w14:paraId="3A92409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48" w:type="dxa"/>
            <w:shd w:val="clear" w:color="auto" w:fill="auto"/>
          </w:tcPr>
          <w:p w14:paraId="17C5AA9E"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152F323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5" w:type="dxa"/>
            <w:shd w:val="clear" w:color="auto" w:fill="auto"/>
          </w:tcPr>
          <w:p w14:paraId="4EA70289"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8191A5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614238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7DA45E4A"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543" w:type="dxa"/>
            <w:shd w:val="clear" w:color="auto" w:fill="auto"/>
          </w:tcPr>
          <w:p w14:paraId="25C23226"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60A999F"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FB43CFA"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094495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13CD841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E50394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76B1F5A3"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4296BC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419351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3615C3B7"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350258D7"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293C44BF"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3BAD5B3A"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5E40AE8B"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0AEF7754"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604B3C99"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30A2AC4E"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321DD5D1" w14:textId="77777777" w:rsidR="00683311" w:rsidRDefault="00683311" w:rsidP="00241A33">
      <w:pPr>
        <w:tabs>
          <w:tab w:val="left" w:pos="6690"/>
        </w:tabs>
        <w:spacing w:after="100" w:afterAutospacing="1"/>
        <w:rPr>
          <w:rFonts w:ascii="Arial" w:eastAsia="SimSun" w:hAnsi="Arial" w:cs="Arial"/>
          <w:kern w:val="3"/>
          <w:sz w:val="20"/>
          <w:szCs w:val="20"/>
          <w:lang w:eastAsia="zh-CN" w:bidi="hi-IN"/>
        </w:rPr>
      </w:pPr>
    </w:p>
    <w:p w14:paraId="36199E6E" w14:textId="77777777" w:rsidR="001E4581" w:rsidRPr="00205749" w:rsidRDefault="001E4581" w:rsidP="001E4581">
      <w:pPr>
        <w:jc w:val="center"/>
        <w:rPr>
          <w:rFonts w:ascii="Arial Narrow" w:hAnsi="Arial Narrow"/>
          <w:b/>
        </w:rPr>
      </w:pPr>
    </w:p>
    <w:p w14:paraId="0FDFB8E2" w14:textId="77777777" w:rsidR="001E4581" w:rsidRPr="00205749" w:rsidRDefault="001E4581" w:rsidP="001E4581">
      <w:pPr>
        <w:jc w:val="center"/>
        <w:rPr>
          <w:rFonts w:ascii="Arial Narrow" w:hAnsi="Arial Narrow"/>
          <w:b/>
        </w:rPr>
      </w:pPr>
      <w:r w:rsidRPr="00205749">
        <w:rPr>
          <w:rFonts w:ascii="Arial Narrow" w:hAnsi="Arial Narrow"/>
          <w:b/>
        </w:rPr>
        <w:t>MATRIZ 3 – MATRIZ DE RIESGOS</w:t>
      </w:r>
    </w:p>
    <w:tbl>
      <w:tblPr>
        <w:tblpPr w:leftFromText="141" w:rightFromText="141" w:vertAnchor="page" w:horzAnchor="margin" w:tblpY="41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
        <w:gridCol w:w="276"/>
        <w:gridCol w:w="276"/>
        <w:gridCol w:w="276"/>
        <w:gridCol w:w="276"/>
        <w:gridCol w:w="738"/>
        <w:gridCol w:w="739"/>
        <w:gridCol w:w="277"/>
        <w:gridCol w:w="277"/>
        <w:gridCol w:w="277"/>
        <w:gridCol w:w="277"/>
        <w:gridCol w:w="711"/>
        <w:gridCol w:w="770"/>
        <w:gridCol w:w="277"/>
        <w:gridCol w:w="277"/>
        <w:gridCol w:w="277"/>
        <w:gridCol w:w="277"/>
        <w:gridCol w:w="277"/>
        <w:gridCol w:w="671"/>
        <w:gridCol w:w="715"/>
        <w:gridCol w:w="739"/>
        <w:gridCol w:w="561"/>
        <w:gridCol w:w="277"/>
      </w:tblGrid>
      <w:tr w:rsidR="001E4581" w:rsidRPr="00205749" w14:paraId="190D5BE2" w14:textId="77777777" w:rsidTr="006E087A">
        <w:trPr>
          <w:gridAfter w:val="1"/>
          <w:wAfter w:w="169" w:type="pct"/>
          <w:trHeight w:val="467"/>
        </w:trPr>
        <w:tc>
          <w:tcPr>
            <w:tcW w:w="124" w:type="pct"/>
            <w:vMerge w:val="restart"/>
            <w:shd w:val="clear" w:color="000000" w:fill="FFFF00"/>
            <w:textDirection w:val="btLr"/>
            <w:vAlign w:val="center"/>
            <w:hideMark/>
          </w:tcPr>
          <w:p w14:paraId="14C45E31" w14:textId="77777777" w:rsidR="001E4581" w:rsidRPr="00205749" w:rsidRDefault="001E4581" w:rsidP="006E087A">
            <w:pPr>
              <w:jc w:val="center"/>
              <w:rPr>
                <w:rFonts w:ascii="Arial Narrow" w:hAnsi="Arial Narrow"/>
                <w:b/>
                <w:sz w:val="12"/>
                <w:szCs w:val="12"/>
                <w:lang w:eastAsia="es-CO"/>
              </w:rPr>
            </w:pPr>
            <w:r w:rsidRPr="00205749">
              <w:rPr>
                <w:b/>
                <w:noProof/>
                <w:lang w:eastAsia="es-CO"/>
              </w:rPr>
              <w:lastRenderedPageBreak/>
              <w:drawing>
                <wp:anchor distT="0" distB="0" distL="114300" distR="114300" simplePos="0" relativeHeight="251659264" behindDoc="1" locked="0" layoutInCell="1" allowOverlap="1" wp14:anchorId="6EA7A545" wp14:editId="307C2FB2">
                  <wp:simplePos x="0" y="0"/>
                  <wp:positionH relativeFrom="column">
                    <wp:posOffset>-745490</wp:posOffset>
                  </wp:positionH>
                  <wp:positionV relativeFrom="paragraph">
                    <wp:posOffset>11986895</wp:posOffset>
                  </wp:positionV>
                  <wp:extent cx="7781925" cy="1530407"/>
                  <wp:effectExtent l="0" t="0" r="0" b="0"/>
                  <wp:wrapNone/>
                  <wp:docPr id="14" name="Imagen 14"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yanSantiagoGrisalesChica:Documents:Marca Ciudad Manizales:Diseños:Membretes Municipales:Barra-Inferio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81925" cy="1530407"/>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Pr="00205749">
              <w:rPr>
                <w:rFonts w:ascii="Arial Narrow" w:hAnsi="Arial Narrow"/>
                <w:b/>
                <w:sz w:val="12"/>
                <w:szCs w:val="12"/>
                <w:lang w:eastAsia="es-CO"/>
              </w:rPr>
              <w:t>NO.</w:t>
            </w:r>
          </w:p>
        </w:tc>
        <w:tc>
          <w:tcPr>
            <w:tcW w:w="124" w:type="pct"/>
            <w:vMerge w:val="restart"/>
            <w:shd w:val="clear" w:color="000000" w:fill="FFFF00"/>
            <w:textDirection w:val="btLr"/>
            <w:vAlign w:val="center"/>
            <w:hideMark/>
          </w:tcPr>
          <w:p w14:paraId="4C5E3818"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CLASE</w:t>
            </w:r>
          </w:p>
        </w:tc>
        <w:tc>
          <w:tcPr>
            <w:tcW w:w="124" w:type="pct"/>
            <w:vMerge w:val="restart"/>
            <w:shd w:val="clear" w:color="000000" w:fill="FFFF00"/>
            <w:textDirection w:val="btLr"/>
            <w:vAlign w:val="center"/>
            <w:hideMark/>
          </w:tcPr>
          <w:p w14:paraId="559AD6B2"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FUENTE</w:t>
            </w:r>
          </w:p>
        </w:tc>
        <w:tc>
          <w:tcPr>
            <w:tcW w:w="124" w:type="pct"/>
            <w:vMerge w:val="restart"/>
            <w:shd w:val="clear" w:color="000000" w:fill="FFFF00"/>
            <w:textDirection w:val="btLr"/>
            <w:vAlign w:val="center"/>
            <w:hideMark/>
          </w:tcPr>
          <w:p w14:paraId="302B4CAC"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ETAPA</w:t>
            </w:r>
          </w:p>
        </w:tc>
        <w:tc>
          <w:tcPr>
            <w:tcW w:w="124" w:type="pct"/>
            <w:vMerge w:val="restart"/>
            <w:shd w:val="clear" w:color="000000" w:fill="FFFF00"/>
            <w:textDirection w:val="btLr"/>
            <w:vAlign w:val="center"/>
            <w:hideMark/>
          </w:tcPr>
          <w:p w14:paraId="08292C71"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TIPO</w:t>
            </w:r>
          </w:p>
        </w:tc>
        <w:tc>
          <w:tcPr>
            <w:tcW w:w="452" w:type="pct"/>
            <w:vMerge w:val="restart"/>
            <w:shd w:val="clear" w:color="000000" w:fill="FFFF00"/>
            <w:textDirection w:val="btLr"/>
            <w:vAlign w:val="center"/>
            <w:hideMark/>
          </w:tcPr>
          <w:p w14:paraId="2E9AA93E"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DESCRIPCIÓN</w:t>
            </w:r>
          </w:p>
          <w:p w14:paraId="7E5B8038"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(Qué puede pasar y cómo puede ocurrir</w:t>
            </w:r>
            <w:proofErr w:type="gramStart"/>
            <w:r w:rsidRPr="00205749">
              <w:rPr>
                <w:rFonts w:ascii="Arial Narrow" w:hAnsi="Arial Narrow"/>
                <w:b/>
                <w:sz w:val="12"/>
                <w:szCs w:val="12"/>
                <w:lang w:eastAsia="es-CO"/>
              </w:rPr>
              <w:t>?</w:t>
            </w:r>
            <w:proofErr w:type="gramEnd"/>
            <w:r w:rsidRPr="00205749">
              <w:rPr>
                <w:rFonts w:ascii="Arial Narrow" w:hAnsi="Arial Narrow"/>
                <w:b/>
                <w:sz w:val="12"/>
                <w:szCs w:val="12"/>
                <w:lang w:eastAsia="es-CO"/>
              </w:rPr>
              <w:t>)s</w:t>
            </w:r>
          </w:p>
        </w:tc>
        <w:tc>
          <w:tcPr>
            <w:tcW w:w="418" w:type="pct"/>
            <w:vMerge w:val="restart"/>
            <w:shd w:val="clear" w:color="000000" w:fill="FFFF00"/>
            <w:textDirection w:val="btLr"/>
            <w:vAlign w:val="center"/>
            <w:hideMark/>
          </w:tcPr>
          <w:p w14:paraId="1752D63D"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CONSECUENCIA DE LA OCURRENCIA DEL EVENTO</w:t>
            </w:r>
          </w:p>
        </w:tc>
        <w:tc>
          <w:tcPr>
            <w:tcW w:w="124" w:type="pct"/>
            <w:vMerge w:val="restart"/>
            <w:shd w:val="clear" w:color="000000" w:fill="FFFF00"/>
            <w:textDirection w:val="btLr"/>
            <w:vAlign w:val="center"/>
            <w:hideMark/>
          </w:tcPr>
          <w:p w14:paraId="5FF1993B"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PROBABILIDAD</w:t>
            </w:r>
          </w:p>
        </w:tc>
        <w:tc>
          <w:tcPr>
            <w:tcW w:w="124" w:type="pct"/>
            <w:vMerge w:val="restart"/>
            <w:shd w:val="clear" w:color="000000" w:fill="FFFF00"/>
            <w:textDirection w:val="btLr"/>
            <w:vAlign w:val="center"/>
            <w:hideMark/>
          </w:tcPr>
          <w:p w14:paraId="529059AE"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IMPACTO</w:t>
            </w:r>
          </w:p>
        </w:tc>
        <w:tc>
          <w:tcPr>
            <w:tcW w:w="124" w:type="pct"/>
            <w:vMerge w:val="restart"/>
            <w:shd w:val="clear" w:color="000000" w:fill="FFFF00"/>
            <w:textDirection w:val="btLr"/>
            <w:vAlign w:val="center"/>
            <w:hideMark/>
          </w:tcPr>
          <w:p w14:paraId="06CD3B9C"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VALORACIÓN DEL RIESGO</w:t>
            </w:r>
          </w:p>
        </w:tc>
        <w:tc>
          <w:tcPr>
            <w:tcW w:w="124" w:type="pct"/>
            <w:vMerge w:val="restart"/>
            <w:shd w:val="clear" w:color="000000" w:fill="FFFF00"/>
            <w:textDirection w:val="btLr"/>
            <w:vAlign w:val="center"/>
            <w:hideMark/>
          </w:tcPr>
          <w:p w14:paraId="0A748985"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CATEGORÍA</w:t>
            </w:r>
          </w:p>
        </w:tc>
        <w:tc>
          <w:tcPr>
            <w:tcW w:w="458" w:type="pct"/>
            <w:vMerge w:val="restart"/>
            <w:shd w:val="clear" w:color="000000" w:fill="CCFFFF"/>
            <w:textDirection w:val="btLr"/>
            <w:vAlign w:val="center"/>
            <w:hideMark/>
          </w:tcPr>
          <w:p w14:paraId="33CC6F7C"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¿A QUIEN SE LE ASIGNA?</w:t>
            </w:r>
          </w:p>
        </w:tc>
        <w:tc>
          <w:tcPr>
            <w:tcW w:w="508" w:type="pct"/>
            <w:vMerge w:val="restart"/>
            <w:shd w:val="clear" w:color="000000" w:fill="CCFFFF"/>
            <w:textDirection w:val="btLr"/>
            <w:vAlign w:val="center"/>
            <w:hideMark/>
          </w:tcPr>
          <w:p w14:paraId="44DDBC6B"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TRATAMIENTO / CONTROLES A SER IMPLEMENTADOS</w:t>
            </w:r>
          </w:p>
        </w:tc>
        <w:tc>
          <w:tcPr>
            <w:tcW w:w="500" w:type="pct"/>
            <w:gridSpan w:val="4"/>
            <w:shd w:val="clear" w:color="000000" w:fill="CCFFFF"/>
            <w:vAlign w:val="center"/>
            <w:hideMark/>
          </w:tcPr>
          <w:p w14:paraId="09921C95"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IMPACTO DESPUÉS DEL TRATAMIENTO</w:t>
            </w:r>
          </w:p>
        </w:tc>
        <w:tc>
          <w:tcPr>
            <w:tcW w:w="124" w:type="pct"/>
            <w:vMerge w:val="restart"/>
            <w:shd w:val="clear" w:color="000000" w:fill="CCFFFF"/>
            <w:textDirection w:val="btLr"/>
            <w:vAlign w:val="center"/>
            <w:hideMark/>
          </w:tcPr>
          <w:p w14:paraId="455F2D16"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¿AFECTA LA EJECUCIÓN DEL CONTRATO?</w:t>
            </w:r>
          </w:p>
        </w:tc>
        <w:tc>
          <w:tcPr>
            <w:tcW w:w="306" w:type="pct"/>
            <w:vMerge w:val="restart"/>
            <w:shd w:val="clear" w:color="000000" w:fill="CCFFFF"/>
            <w:textDirection w:val="btLr"/>
            <w:vAlign w:val="center"/>
            <w:hideMark/>
          </w:tcPr>
          <w:p w14:paraId="6F517E3B"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PERSONA RESPONSABLE POR IMPLEMENTAR EL TRATAMIENTO</w:t>
            </w:r>
          </w:p>
        </w:tc>
        <w:tc>
          <w:tcPr>
            <w:tcW w:w="370" w:type="pct"/>
            <w:vMerge w:val="restart"/>
            <w:shd w:val="clear" w:color="000000" w:fill="CCFFFF"/>
            <w:textDirection w:val="btLr"/>
            <w:vAlign w:val="center"/>
            <w:hideMark/>
          </w:tcPr>
          <w:p w14:paraId="24648416"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FECHA ESTIMADA EN QUE SE COMPLETA EL TRATAMIENTO</w:t>
            </w:r>
          </w:p>
        </w:tc>
        <w:tc>
          <w:tcPr>
            <w:tcW w:w="580" w:type="pct"/>
            <w:gridSpan w:val="2"/>
            <w:shd w:val="clear" w:color="000000" w:fill="CCFFFF"/>
            <w:vAlign w:val="center"/>
            <w:hideMark/>
          </w:tcPr>
          <w:p w14:paraId="3F2C1423"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MONITOREO Y REVISIÓN</w:t>
            </w:r>
          </w:p>
        </w:tc>
      </w:tr>
      <w:tr w:rsidR="001E4581" w:rsidRPr="00205749" w14:paraId="50E576E2" w14:textId="77777777" w:rsidTr="006E087A">
        <w:trPr>
          <w:gridAfter w:val="1"/>
          <w:wAfter w:w="169" w:type="pct"/>
          <w:trHeight w:val="1685"/>
        </w:trPr>
        <w:tc>
          <w:tcPr>
            <w:tcW w:w="124" w:type="pct"/>
            <w:vMerge/>
            <w:vAlign w:val="center"/>
            <w:hideMark/>
          </w:tcPr>
          <w:p w14:paraId="308AA66C"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521F5559"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171A288D"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61926E4E"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499E924F" w14:textId="77777777" w:rsidR="001E4581" w:rsidRPr="00205749" w:rsidRDefault="001E4581" w:rsidP="006E087A">
            <w:pPr>
              <w:jc w:val="center"/>
              <w:rPr>
                <w:rFonts w:ascii="Arial Narrow" w:hAnsi="Arial Narrow"/>
                <w:b/>
                <w:sz w:val="12"/>
                <w:szCs w:val="12"/>
                <w:lang w:eastAsia="es-CO"/>
              </w:rPr>
            </w:pPr>
          </w:p>
        </w:tc>
        <w:tc>
          <w:tcPr>
            <w:tcW w:w="452" w:type="pct"/>
            <w:vMerge/>
            <w:vAlign w:val="center"/>
            <w:hideMark/>
          </w:tcPr>
          <w:p w14:paraId="635FB0B9" w14:textId="77777777" w:rsidR="001E4581" w:rsidRPr="00205749" w:rsidRDefault="001E4581" w:rsidP="006E087A">
            <w:pPr>
              <w:jc w:val="center"/>
              <w:rPr>
                <w:rFonts w:ascii="Arial Narrow" w:hAnsi="Arial Narrow"/>
                <w:b/>
                <w:sz w:val="12"/>
                <w:szCs w:val="12"/>
                <w:lang w:eastAsia="es-CO"/>
              </w:rPr>
            </w:pPr>
          </w:p>
        </w:tc>
        <w:tc>
          <w:tcPr>
            <w:tcW w:w="418" w:type="pct"/>
            <w:vMerge/>
            <w:vAlign w:val="center"/>
            <w:hideMark/>
          </w:tcPr>
          <w:p w14:paraId="690B82BF"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79A3B58C"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1878A5BC"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677AEA19" w14:textId="77777777" w:rsidR="001E4581" w:rsidRPr="00205749" w:rsidRDefault="001E4581" w:rsidP="006E087A">
            <w:pPr>
              <w:jc w:val="center"/>
              <w:rPr>
                <w:rFonts w:ascii="Arial Narrow" w:hAnsi="Arial Narrow"/>
                <w:b/>
                <w:sz w:val="12"/>
                <w:szCs w:val="12"/>
                <w:lang w:eastAsia="es-CO"/>
              </w:rPr>
            </w:pPr>
          </w:p>
        </w:tc>
        <w:tc>
          <w:tcPr>
            <w:tcW w:w="124" w:type="pct"/>
            <w:vMerge/>
            <w:vAlign w:val="center"/>
            <w:hideMark/>
          </w:tcPr>
          <w:p w14:paraId="7173A1E3" w14:textId="77777777" w:rsidR="001E4581" w:rsidRPr="00205749" w:rsidRDefault="001E4581" w:rsidP="006E087A">
            <w:pPr>
              <w:jc w:val="center"/>
              <w:rPr>
                <w:rFonts w:ascii="Arial Narrow" w:hAnsi="Arial Narrow"/>
                <w:b/>
                <w:sz w:val="12"/>
                <w:szCs w:val="12"/>
                <w:lang w:eastAsia="es-CO"/>
              </w:rPr>
            </w:pPr>
          </w:p>
        </w:tc>
        <w:tc>
          <w:tcPr>
            <w:tcW w:w="458" w:type="pct"/>
            <w:vMerge/>
            <w:vAlign w:val="center"/>
            <w:hideMark/>
          </w:tcPr>
          <w:p w14:paraId="7C167560" w14:textId="77777777" w:rsidR="001E4581" w:rsidRPr="00205749" w:rsidRDefault="001E4581" w:rsidP="006E087A">
            <w:pPr>
              <w:jc w:val="center"/>
              <w:rPr>
                <w:rFonts w:ascii="Arial Narrow" w:hAnsi="Arial Narrow"/>
                <w:b/>
                <w:sz w:val="12"/>
                <w:szCs w:val="12"/>
                <w:lang w:eastAsia="es-CO"/>
              </w:rPr>
            </w:pPr>
          </w:p>
        </w:tc>
        <w:tc>
          <w:tcPr>
            <w:tcW w:w="508" w:type="pct"/>
            <w:vMerge/>
            <w:vAlign w:val="center"/>
            <w:hideMark/>
          </w:tcPr>
          <w:p w14:paraId="04A1E415" w14:textId="77777777" w:rsidR="001E4581" w:rsidRPr="00205749" w:rsidRDefault="001E4581" w:rsidP="006E087A">
            <w:pPr>
              <w:jc w:val="center"/>
              <w:rPr>
                <w:rFonts w:ascii="Arial Narrow" w:hAnsi="Arial Narrow"/>
                <w:b/>
                <w:sz w:val="12"/>
                <w:szCs w:val="12"/>
                <w:lang w:eastAsia="es-CO"/>
              </w:rPr>
            </w:pPr>
          </w:p>
        </w:tc>
        <w:tc>
          <w:tcPr>
            <w:tcW w:w="125" w:type="pct"/>
            <w:shd w:val="clear" w:color="000000" w:fill="CCFFFF"/>
            <w:textDirection w:val="btLr"/>
            <w:vAlign w:val="center"/>
            <w:hideMark/>
          </w:tcPr>
          <w:p w14:paraId="51B7A503"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PROBABILIDAD</w:t>
            </w:r>
          </w:p>
        </w:tc>
        <w:tc>
          <w:tcPr>
            <w:tcW w:w="125" w:type="pct"/>
            <w:shd w:val="clear" w:color="000000" w:fill="CCFFFF"/>
            <w:textDirection w:val="btLr"/>
            <w:vAlign w:val="center"/>
            <w:hideMark/>
          </w:tcPr>
          <w:p w14:paraId="0D424473"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IMPACTO</w:t>
            </w:r>
          </w:p>
        </w:tc>
        <w:tc>
          <w:tcPr>
            <w:tcW w:w="125" w:type="pct"/>
            <w:shd w:val="clear" w:color="000000" w:fill="CCFFFF"/>
            <w:textDirection w:val="btLr"/>
            <w:vAlign w:val="center"/>
            <w:hideMark/>
          </w:tcPr>
          <w:p w14:paraId="4248B9E2"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VALORACIÓN DEL RIESGO</w:t>
            </w:r>
          </w:p>
        </w:tc>
        <w:tc>
          <w:tcPr>
            <w:tcW w:w="126" w:type="pct"/>
            <w:shd w:val="clear" w:color="000000" w:fill="CCFFFF"/>
            <w:textDirection w:val="btLr"/>
            <w:vAlign w:val="center"/>
            <w:hideMark/>
          </w:tcPr>
          <w:p w14:paraId="7B0FDF3A"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CATEGORÍA</w:t>
            </w:r>
          </w:p>
        </w:tc>
        <w:tc>
          <w:tcPr>
            <w:tcW w:w="124" w:type="pct"/>
            <w:vMerge/>
            <w:vAlign w:val="center"/>
            <w:hideMark/>
          </w:tcPr>
          <w:p w14:paraId="2AF3A2E4" w14:textId="77777777" w:rsidR="001E4581" w:rsidRPr="00205749" w:rsidRDefault="001E4581" w:rsidP="006E087A">
            <w:pPr>
              <w:jc w:val="center"/>
              <w:rPr>
                <w:rFonts w:ascii="Arial Narrow" w:hAnsi="Arial Narrow"/>
                <w:b/>
                <w:sz w:val="12"/>
                <w:szCs w:val="12"/>
                <w:lang w:eastAsia="es-CO"/>
              </w:rPr>
            </w:pPr>
          </w:p>
        </w:tc>
        <w:tc>
          <w:tcPr>
            <w:tcW w:w="306" w:type="pct"/>
            <w:vMerge/>
            <w:vAlign w:val="center"/>
            <w:hideMark/>
          </w:tcPr>
          <w:p w14:paraId="5FBCD12E" w14:textId="77777777" w:rsidR="001E4581" w:rsidRPr="00205749" w:rsidRDefault="001E4581" w:rsidP="006E087A">
            <w:pPr>
              <w:jc w:val="center"/>
              <w:rPr>
                <w:rFonts w:ascii="Arial Narrow" w:hAnsi="Arial Narrow"/>
                <w:b/>
                <w:sz w:val="12"/>
                <w:szCs w:val="12"/>
                <w:lang w:eastAsia="es-CO"/>
              </w:rPr>
            </w:pPr>
          </w:p>
        </w:tc>
        <w:tc>
          <w:tcPr>
            <w:tcW w:w="370" w:type="pct"/>
            <w:vMerge/>
            <w:vAlign w:val="center"/>
            <w:hideMark/>
          </w:tcPr>
          <w:p w14:paraId="69B1AF12" w14:textId="77777777" w:rsidR="001E4581" w:rsidRPr="00205749" w:rsidRDefault="001E4581" w:rsidP="006E087A">
            <w:pPr>
              <w:jc w:val="center"/>
              <w:rPr>
                <w:rFonts w:ascii="Arial Narrow" w:hAnsi="Arial Narrow"/>
                <w:b/>
                <w:sz w:val="12"/>
                <w:szCs w:val="12"/>
                <w:lang w:eastAsia="es-CO"/>
              </w:rPr>
            </w:pPr>
          </w:p>
        </w:tc>
        <w:tc>
          <w:tcPr>
            <w:tcW w:w="400" w:type="pct"/>
            <w:shd w:val="clear" w:color="000000" w:fill="CCFFFF"/>
            <w:textDirection w:val="btLr"/>
            <w:vAlign w:val="center"/>
            <w:hideMark/>
          </w:tcPr>
          <w:p w14:paraId="60962BD1"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¿CÓMO SE REALIZA EL MONITOREO?</w:t>
            </w:r>
          </w:p>
        </w:tc>
        <w:tc>
          <w:tcPr>
            <w:tcW w:w="180" w:type="pct"/>
            <w:shd w:val="clear" w:color="000000" w:fill="CCFFFF"/>
            <w:textDirection w:val="btLr"/>
            <w:vAlign w:val="center"/>
            <w:hideMark/>
          </w:tcPr>
          <w:p w14:paraId="7C1BC870" w14:textId="77777777" w:rsidR="001E4581" w:rsidRPr="00205749" w:rsidRDefault="001E4581" w:rsidP="006E087A">
            <w:pPr>
              <w:jc w:val="center"/>
              <w:rPr>
                <w:rFonts w:ascii="Arial Narrow" w:hAnsi="Arial Narrow"/>
                <w:b/>
                <w:sz w:val="12"/>
                <w:szCs w:val="12"/>
                <w:lang w:eastAsia="es-CO"/>
              </w:rPr>
            </w:pPr>
            <w:r w:rsidRPr="00205749">
              <w:rPr>
                <w:rFonts w:ascii="Arial Narrow" w:hAnsi="Arial Narrow"/>
                <w:b/>
                <w:sz w:val="12"/>
                <w:szCs w:val="12"/>
                <w:lang w:eastAsia="es-CO"/>
              </w:rPr>
              <w:t>PERIODICIDAD ¿CUÁNDO?</w:t>
            </w:r>
          </w:p>
        </w:tc>
      </w:tr>
      <w:tr w:rsidR="001E4581" w:rsidRPr="00205749" w14:paraId="01532C4B" w14:textId="77777777" w:rsidTr="006E087A">
        <w:trPr>
          <w:gridAfter w:val="1"/>
          <w:wAfter w:w="169" w:type="pct"/>
          <w:trHeight w:val="1968"/>
        </w:trPr>
        <w:tc>
          <w:tcPr>
            <w:tcW w:w="124" w:type="pct"/>
            <w:shd w:val="clear" w:color="auto" w:fill="auto"/>
            <w:noWrap/>
            <w:vAlign w:val="center"/>
            <w:hideMark/>
          </w:tcPr>
          <w:p w14:paraId="0E0EA23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textDirection w:val="btLr"/>
            <w:vAlign w:val="center"/>
            <w:hideMark/>
          </w:tcPr>
          <w:p w14:paraId="62727B0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5CE60A2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0020D29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063AA7F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452" w:type="pct"/>
            <w:shd w:val="clear" w:color="auto" w:fill="auto"/>
            <w:vAlign w:val="center"/>
            <w:hideMark/>
          </w:tcPr>
          <w:p w14:paraId="134A9DC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por cambios en el régimen de contratación</w:t>
            </w:r>
          </w:p>
        </w:tc>
        <w:tc>
          <w:tcPr>
            <w:tcW w:w="418" w:type="pct"/>
            <w:shd w:val="clear" w:color="auto" w:fill="auto"/>
            <w:vAlign w:val="center"/>
            <w:hideMark/>
          </w:tcPr>
          <w:p w14:paraId="3093A47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de las condiciones pactadas en el contrato</w:t>
            </w:r>
          </w:p>
        </w:tc>
        <w:tc>
          <w:tcPr>
            <w:tcW w:w="124" w:type="pct"/>
            <w:shd w:val="clear" w:color="auto" w:fill="auto"/>
            <w:noWrap/>
            <w:vAlign w:val="center"/>
            <w:hideMark/>
          </w:tcPr>
          <w:p w14:paraId="2B19FDC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1F28A8F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75E8129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textDirection w:val="btLr"/>
            <w:vAlign w:val="center"/>
            <w:hideMark/>
          </w:tcPr>
          <w:p w14:paraId="631E2C2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17905E4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508" w:type="pct"/>
            <w:shd w:val="clear" w:color="auto" w:fill="auto"/>
            <w:vAlign w:val="center"/>
            <w:hideMark/>
          </w:tcPr>
          <w:p w14:paraId="187DDE0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125" w:type="pct"/>
            <w:shd w:val="clear" w:color="auto" w:fill="auto"/>
            <w:noWrap/>
            <w:vAlign w:val="center"/>
            <w:hideMark/>
          </w:tcPr>
          <w:p w14:paraId="2FBA8AC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226AD9E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78360BB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4C6C706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7721023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48601B2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Obras Públicas/  Supervi</w:t>
            </w:r>
            <w:r w:rsidRPr="00205749">
              <w:rPr>
                <w:rFonts w:ascii="Arial Narrow" w:hAnsi="Arial Narrow"/>
                <w:b/>
                <w:sz w:val="12"/>
                <w:szCs w:val="12"/>
                <w:lang w:eastAsia="es-CO"/>
              </w:rPr>
              <w:t xml:space="preserve">sión   </w:t>
            </w:r>
            <w:r w:rsidRPr="00205749">
              <w:rPr>
                <w:rFonts w:ascii="Arial Narrow" w:hAnsi="Arial Narrow"/>
                <w:sz w:val="12"/>
                <w:szCs w:val="12"/>
                <w:lang w:eastAsia="es-CO"/>
              </w:rPr>
              <w:t>o interventoría</w:t>
            </w:r>
          </w:p>
        </w:tc>
        <w:tc>
          <w:tcPr>
            <w:tcW w:w="370" w:type="pct"/>
            <w:shd w:val="clear" w:color="auto" w:fill="auto"/>
            <w:vAlign w:val="center"/>
            <w:hideMark/>
          </w:tcPr>
          <w:p w14:paraId="29FD9EB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01BF01F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periódica de las normas de contratación</w:t>
            </w:r>
          </w:p>
        </w:tc>
        <w:tc>
          <w:tcPr>
            <w:tcW w:w="180" w:type="pct"/>
            <w:shd w:val="clear" w:color="auto" w:fill="auto"/>
            <w:textDirection w:val="btLr"/>
            <w:vAlign w:val="center"/>
            <w:hideMark/>
          </w:tcPr>
          <w:p w14:paraId="17BB23A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166A9A14" w14:textId="77777777" w:rsidTr="006E087A">
        <w:trPr>
          <w:gridAfter w:val="1"/>
          <w:wAfter w:w="169" w:type="pct"/>
          <w:trHeight w:val="1418"/>
        </w:trPr>
        <w:tc>
          <w:tcPr>
            <w:tcW w:w="124" w:type="pct"/>
            <w:shd w:val="clear" w:color="auto" w:fill="auto"/>
            <w:noWrap/>
            <w:vAlign w:val="center"/>
            <w:hideMark/>
          </w:tcPr>
          <w:p w14:paraId="6ED6D7F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43280AB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722F770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21F6270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7B4314B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452" w:type="pct"/>
            <w:shd w:val="clear" w:color="auto" w:fill="auto"/>
            <w:vAlign w:val="center"/>
            <w:hideMark/>
          </w:tcPr>
          <w:p w14:paraId="577EE25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por cambios en el régimen laboral colombiano</w:t>
            </w:r>
          </w:p>
        </w:tc>
        <w:tc>
          <w:tcPr>
            <w:tcW w:w="418" w:type="pct"/>
            <w:shd w:val="clear" w:color="auto" w:fill="auto"/>
            <w:vAlign w:val="center"/>
            <w:hideMark/>
          </w:tcPr>
          <w:p w14:paraId="39BEC5A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de las condiciones pactadas en el contrato</w:t>
            </w:r>
          </w:p>
        </w:tc>
        <w:tc>
          <w:tcPr>
            <w:tcW w:w="124" w:type="pct"/>
            <w:shd w:val="clear" w:color="auto" w:fill="auto"/>
            <w:noWrap/>
            <w:vAlign w:val="center"/>
            <w:hideMark/>
          </w:tcPr>
          <w:p w14:paraId="66B1768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411CF13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0E5F5C9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textDirection w:val="btLr"/>
            <w:vAlign w:val="center"/>
            <w:hideMark/>
          </w:tcPr>
          <w:p w14:paraId="7B7100B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3935A58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508" w:type="pct"/>
            <w:shd w:val="clear" w:color="auto" w:fill="auto"/>
            <w:vAlign w:val="center"/>
            <w:hideMark/>
          </w:tcPr>
          <w:p w14:paraId="5A1D053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125" w:type="pct"/>
            <w:shd w:val="clear" w:color="auto" w:fill="auto"/>
            <w:noWrap/>
            <w:vAlign w:val="center"/>
            <w:hideMark/>
          </w:tcPr>
          <w:p w14:paraId="265EC80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1D2CB0B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6839C0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120623B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1096106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67FF49B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Obras Públicas</w:t>
            </w:r>
          </w:p>
          <w:p w14:paraId="47BB70E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70" w:type="pct"/>
            <w:shd w:val="clear" w:color="auto" w:fill="auto"/>
            <w:vAlign w:val="center"/>
            <w:hideMark/>
          </w:tcPr>
          <w:p w14:paraId="7CE6568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p w14:paraId="2B93783A" w14:textId="77777777" w:rsidR="001E4581" w:rsidRPr="00205749" w:rsidRDefault="001E4581" w:rsidP="006E087A">
            <w:pPr>
              <w:rPr>
                <w:rFonts w:ascii="Arial Narrow" w:hAnsi="Arial Narrow"/>
                <w:sz w:val="12"/>
                <w:szCs w:val="12"/>
                <w:lang w:eastAsia="es-CO"/>
              </w:rPr>
            </w:pPr>
          </w:p>
          <w:p w14:paraId="53781F9D" w14:textId="77777777" w:rsidR="001E4581" w:rsidRPr="00205749" w:rsidRDefault="001E4581" w:rsidP="006E087A">
            <w:pPr>
              <w:rPr>
                <w:rFonts w:ascii="Arial Narrow" w:hAnsi="Arial Narrow"/>
                <w:sz w:val="12"/>
                <w:szCs w:val="12"/>
                <w:lang w:eastAsia="es-CO"/>
              </w:rPr>
            </w:pPr>
          </w:p>
          <w:p w14:paraId="42619C02" w14:textId="77777777" w:rsidR="001E4581" w:rsidRPr="00205749" w:rsidRDefault="001E4581" w:rsidP="006E087A">
            <w:pPr>
              <w:rPr>
                <w:rFonts w:ascii="Arial Narrow" w:hAnsi="Arial Narrow"/>
                <w:sz w:val="12"/>
                <w:szCs w:val="12"/>
                <w:lang w:eastAsia="es-CO"/>
              </w:rPr>
            </w:pPr>
          </w:p>
          <w:p w14:paraId="35AAC7A1" w14:textId="77777777" w:rsidR="001E4581" w:rsidRPr="00205749" w:rsidRDefault="001E4581" w:rsidP="006E087A">
            <w:pPr>
              <w:rPr>
                <w:rFonts w:ascii="Arial Narrow" w:hAnsi="Arial Narrow"/>
                <w:sz w:val="12"/>
                <w:szCs w:val="12"/>
                <w:lang w:eastAsia="es-CO"/>
              </w:rPr>
            </w:pPr>
          </w:p>
          <w:p w14:paraId="73B9293A" w14:textId="77777777" w:rsidR="001E4581" w:rsidRPr="00205749" w:rsidRDefault="001E4581" w:rsidP="006E087A">
            <w:pPr>
              <w:rPr>
                <w:rFonts w:ascii="Arial Narrow" w:hAnsi="Arial Narrow"/>
                <w:sz w:val="12"/>
                <w:szCs w:val="12"/>
                <w:lang w:eastAsia="es-CO"/>
              </w:rPr>
            </w:pPr>
          </w:p>
        </w:tc>
        <w:tc>
          <w:tcPr>
            <w:tcW w:w="400" w:type="pct"/>
            <w:shd w:val="clear" w:color="auto" w:fill="auto"/>
            <w:vAlign w:val="center"/>
            <w:hideMark/>
          </w:tcPr>
          <w:p w14:paraId="216F89B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periódica de las normas de laborales.</w:t>
            </w:r>
          </w:p>
        </w:tc>
        <w:tc>
          <w:tcPr>
            <w:tcW w:w="180" w:type="pct"/>
            <w:shd w:val="clear" w:color="auto" w:fill="auto"/>
            <w:textDirection w:val="btLr"/>
            <w:vAlign w:val="center"/>
            <w:hideMark/>
          </w:tcPr>
          <w:p w14:paraId="4F01E2E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537C98B4" w14:textId="77777777" w:rsidTr="006E087A">
        <w:trPr>
          <w:gridAfter w:val="1"/>
          <w:wAfter w:w="169" w:type="pct"/>
          <w:trHeight w:val="50"/>
        </w:trPr>
        <w:tc>
          <w:tcPr>
            <w:tcW w:w="124" w:type="pct"/>
            <w:shd w:val="clear" w:color="auto" w:fill="auto"/>
            <w:noWrap/>
            <w:vAlign w:val="center"/>
            <w:hideMark/>
          </w:tcPr>
          <w:p w14:paraId="12A5A2C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textDirection w:val="btLr"/>
            <w:vAlign w:val="center"/>
            <w:hideMark/>
          </w:tcPr>
          <w:p w14:paraId="7763220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311E6AE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76F7BE1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1945401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452" w:type="pct"/>
            <w:shd w:val="clear" w:color="auto" w:fill="auto"/>
            <w:vAlign w:val="center"/>
            <w:hideMark/>
          </w:tcPr>
          <w:p w14:paraId="10B89F6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por suspensión del contrato</w:t>
            </w:r>
          </w:p>
        </w:tc>
        <w:tc>
          <w:tcPr>
            <w:tcW w:w="418" w:type="pct"/>
            <w:shd w:val="clear" w:color="auto" w:fill="auto"/>
            <w:vAlign w:val="center"/>
            <w:hideMark/>
          </w:tcPr>
          <w:p w14:paraId="15C70AB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Retraso en la entrega de las obras a la entidad contratante.       mayor tiempo </w:t>
            </w:r>
            <w:r w:rsidRPr="00205749">
              <w:rPr>
                <w:rFonts w:ascii="Arial Narrow" w:hAnsi="Arial Narrow"/>
                <w:sz w:val="12"/>
                <w:szCs w:val="12"/>
                <w:lang w:eastAsia="es-CO"/>
              </w:rPr>
              <w:lastRenderedPageBreak/>
              <w:t>de ejecución del contrato</w:t>
            </w:r>
          </w:p>
        </w:tc>
        <w:tc>
          <w:tcPr>
            <w:tcW w:w="124" w:type="pct"/>
            <w:shd w:val="clear" w:color="auto" w:fill="auto"/>
            <w:noWrap/>
            <w:vAlign w:val="center"/>
            <w:hideMark/>
          </w:tcPr>
          <w:p w14:paraId="0FF36E2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24" w:type="pct"/>
            <w:shd w:val="clear" w:color="auto" w:fill="auto"/>
            <w:noWrap/>
            <w:vAlign w:val="center"/>
            <w:hideMark/>
          </w:tcPr>
          <w:p w14:paraId="08D53C7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777E3FF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textDirection w:val="btLr"/>
            <w:vAlign w:val="center"/>
            <w:hideMark/>
          </w:tcPr>
          <w:p w14:paraId="41695F5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027B80D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Al municipio de Manizales cuando los motivos de la suspensión obedezcan a </w:t>
            </w:r>
            <w:r w:rsidRPr="00205749">
              <w:rPr>
                <w:rFonts w:ascii="Arial Narrow" w:hAnsi="Arial Narrow"/>
                <w:sz w:val="12"/>
                <w:szCs w:val="12"/>
                <w:lang w:eastAsia="es-CO"/>
              </w:rPr>
              <w:lastRenderedPageBreak/>
              <w:t>acciones u omisiones de la entidad.       al contratista cuando los motivos de la suspensión obedezcan a acciones del contratista</w:t>
            </w:r>
          </w:p>
        </w:tc>
        <w:tc>
          <w:tcPr>
            <w:tcW w:w="508" w:type="pct"/>
            <w:shd w:val="clear" w:color="auto" w:fill="auto"/>
            <w:vAlign w:val="center"/>
            <w:hideMark/>
          </w:tcPr>
          <w:p w14:paraId="5709C79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lastRenderedPageBreak/>
              <w:t xml:space="preserve">Cuando la suspensión sea originada por la entidad contratante se notificará al contratista y </w:t>
            </w:r>
            <w:r w:rsidRPr="00205749">
              <w:rPr>
                <w:rFonts w:ascii="Arial Narrow" w:hAnsi="Arial Narrow"/>
                <w:sz w:val="12"/>
                <w:szCs w:val="12"/>
                <w:lang w:eastAsia="es-CO"/>
              </w:rPr>
              <w:lastRenderedPageBreak/>
              <w:t>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125" w:type="pct"/>
            <w:shd w:val="clear" w:color="auto" w:fill="auto"/>
            <w:noWrap/>
            <w:vAlign w:val="center"/>
            <w:hideMark/>
          </w:tcPr>
          <w:p w14:paraId="2D39BFE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25" w:type="pct"/>
            <w:shd w:val="clear" w:color="auto" w:fill="auto"/>
            <w:noWrap/>
            <w:vAlign w:val="center"/>
            <w:hideMark/>
          </w:tcPr>
          <w:p w14:paraId="1B83AA3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252569F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275E800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6F630DF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461CCDF9" w14:textId="77777777" w:rsidR="001E4581" w:rsidRPr="00205749" w:rsidRDefault="001E4581" w:rsidP="006E087A">
            <w:pPr>
              <w:jc w:val="right"/>
              <w:rPr>
                <w:rFonts w:ascii="Arial Narrow" w:hAnsi="Arial Narrow"/>
                <w:sz w:val="12"/>
                <w:szCs w:val="12"/>
                <w:lang w:eastAsia="es-CO"/>
              </w:rPr>
            </w:pPr>
            <w:r w:rsidRPr="00205749">
              <w:rPr>
                <w:rFonts w:ascii="Arial Narrow" w:hAnsi="Arial Narrow"/>
                <w:sz w:val="12"/>
                <w:szCs w:val="12"/>
                <w:lang w:eastAsia="es-CO"/>
              </w:rPr>
              <w:t>Secretaría Obras Públicas/</w:t>
            </w:r>
          </w:p>
          <w:p w14:paraId="5A16974E" w14:textId="77777777" w:rsidR="001E4581" w:rsidRPr="00205749" w:rsidRDefault="001E4581" w:rsidP="006E087A">
            <w:pPr>
              <w:jc w:val="right"/>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70" w:type="pct"/>
            <w:shd w:val="clear" w:color="auto" w:fill="auto"/>
            <w:vAlign w:val="center"/>
            <w:hideMark/>
          </w:tcPr>
          <w:p w14:paraId="2FB780F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reinicio del contrato</w:t>
            </w:r>
          </w:p>
        </w:tc>
        <w:tc>
          <w:tcPr>
            <w:tcW w:w="400" w:type="pct"/>
            <w:shd w:val="clear" w:color="auto" w:fill="auto"/>
            <w:vAlign w:val="center"/>
            <w:hideMark/>
          </w:tcPr>
          <w:p w14:paraId="2DDBB10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Información permanente de la ejecución del contrato por parte de la </w:t>
            </w:r>
            <w:r w:rsidRPr="00205749">
              <w:rPr>
                <w:rFonts w:ascii="Arial Narrow" w:hAnsi="Arial Narrow"/>
                <w:sz w:val="12"/>
                <w:szCs w:val="12"/>
                <w:lang w:eastAsia="es-CO"/>
              </w:rPr>
              <w:lastRenderedPageBreak/>
              <w:t xml:space="preserve">supervisión o Interventoría </w:t>
            </w:r>
          </w:p>
        </w:tc>
        <w:tc>
          <w:tcPr>
            <w:tcW w:w="180" w:type="pct"/>
            <w:shd w:val="clear" w:color="auto" w:fill="auto"/>
            <w:textDirection w:val="btLr"/>
            <w:vAlign w:val="center"/>
            <w:hideMark/>
          </w:tcPr>
          <w:p w14:paraId="6023ABA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Quincenal</w:t>
            </w:r>
          </w:p>
        </w:tc>
      </w:tr>
      <w:tr w:rsidR="001E4581" w:rsidRPr="00205749" w14:paraId="58D946F0" w14:textId="77777777" w:rsidTr="006E087A">
        <w:trPr>
          <w:gridAfter w:val="1"/>
          <w:wAfter w:w="169" w:type="pct"/>
          <w:trHeight w:val="3143"/>
        </w:trPr>
        <w:tc>
          <w:tcPr>
            <w:tcW w:w="124" w:type="pct"/>
            <w:shd w:val="clear" w:color="auto" w:fill="auto"/>
            <w:noWrap/>
            <w:vAlign w:val="center"/>
            <w:hideMark/>
          </w:tcPr>
          <w:p w14:paraId="6DFB215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4</w:t>
            </w:r>
          </w:p>
        </w:tc>
        <w:tc>
          <w:tcPr>
            <w:tcW w:w="124" w:type="pct"/>
            <w:shd w:val="clear" w:color="auto" w:fill="auto"/>
            <w:noWrap/>
            <w:textDirection w:val="btLr"/>
            <w:vAlign w:val="center"/>
            <w:hideMark/>
          </w:tcPr>
          <w:p w14:paraId="563AA1F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2263F30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6F6ED77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0A4BCE9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452" w:type="pct"/>
            <w:shd w:val="clear" w:color="auto" w:fill="auto"/>
            <w:vAlign w:val="center"/>
            <w:hideMark/>
          </w:tcPr>
          <w:p w14:paraId="1942184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418" w:type="pct"/>
            <w:shd w:val="clear" w:color="auto" w:fill="auto"/>
            <w:vAlign w:val="center"/>
            <w:hideMark/>
          </w:tcPr>
          <w:p w14:paraId="17AB35D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en sus valores liquidados y pagados al contratista como consecuencia de los impuestos, tasas y tarifas aplicados</w:t>
            </w:r>
          </w:p>
        </w:tc>
        <w:tc>
          <w:tcPr>
            <w:tcW w:w="124" w:type="pct"/>
            <w:shd w:val="clear" w:color="auto" w:fill="auto"/>
            <w:noWrap/>
            <w:vAlign w:val="center"/>
            <w:hideMark/>
          </w:tcPr>
          <w:p w14:paraId="1E3C3F5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08577B4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1F1FFD0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293AA08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492E251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tc>
        <w:tc>
          <w:tcPr>
            <w:tcW w:w="508" w:type="pct"/>
            <w:shd w:val="clear" w:color="auto" w:fill="auto"/>
            <w:vAlign w:val="center"/>
            <w:hideMark/>
          </w:tcPr>
          <w:p w14:paraId="0A52352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Todo cambio o modificación en materia de impuestos aplicables al contrato será de obligatorio cumplimiento para el municipio de Manizales Caldas</w:t>
            </w:r>
          </w:p>
        </w:tc>
        <w:tc>
          <w:tcPr>
            <w:tcW w:w="125" w:type="pct"/>
            <w:shd w:val="clear" w:color="auto" w:fill="auto"/>
            <w:noWrap/>
            <w:vAlign w:val="center"/>
            <w:hideMark/>
          </w:tcPr>
          <w:p w14:paraId="0ECE09C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115A3E1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4E0C923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5351C84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037D418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7746D96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Obras Públicas/Supervisión o interventoría</w:t>
            </w:r>
          </w:p>
        </w:tc>
        <w:tc>
          <w:tcPr>
            <w:tcW w:w="370" w:type="pct"/>
            <w:shd w:val="clear" w:color="auto" w:fill="auto"/>
            <w:vAlign w:val="center"/>
            <w:hideMark/>
          </w:tcPr>
          <w:p w14:paraId="740F926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1470134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de las normas y leyes tributarias en forma periódica.</w:t>
            </w:r>
          </w:p>
        </w:tc>
        <w:tc>
          <w:tcPr>
            <w:tcW w:w="180" w:type="pct"/>
            <w:shd w:val="clear" w:color="auto" w:fill="auto"/>
            <w:textDirection w:val="btLr"/>
            <w:vAlign w:val="center"/>
            <w:hideMark/>
          </w:tcPr>
          <w:p w14:paraId="2AA00B2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2AF987A6" w14:textId="77777777" w:rsidTr="006E087A">
        <w:trPr>
          <w:gridAfter w:val="1"/>
          <w:wAfter w:w="169" w:type="pct"/>
          <w:trHeight w:val="2100"/>
        </w:trPr>
        <w:tc>
          <w:tcPr>
            <w:tcW w:w="124" w:type="pct"/>
            <w:shd w:val="clear" w:color="auto" w:fill="auto"/>
            <w:noWrap/>
            <w:vAlign w:val="center"/>
            <w:hideMark/>
          </w:tcPr>
          <w:p w14:paraId="2283489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24" w:type="pct"/>
            <w:shd w:val="clear" w:color="auto" w:fill="auto"/>
            <w:noWrap/>
            <w:textDirection w:val="btLr"/>
            <w:vAlign w:val="center"/>
            <w:hideMark/>
          </w:tcPr>
          <w:p w14:paraId="2185B0A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20D7266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78E808B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78A243A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452" w:type="pct"/>
            <w:shd w:val="clear" w:color="auto" w:fill="auto"/>
            <w:vAlign w:val="center"/>
            <w:hideMark/>
          </w:tcPr>
          <w:p w14:paraId="0409E69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Cambios en  la legislación tributaria municipal</w:t>
            </w:r>
          </w:p>
        </w:tc>
        <w:tc>
          <w:tcPr>
            <w:tcW w:w="418" w:type="pct"/>
            <w:shd w:val="clear" w:color="auto" w:fill="auto"/>
            <w:vAlign w:val="center"/>
            <w:hideMark/>
          </w:tcPr>
          <w:p w14:paraId="0ADFD3A6"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en los valores liquidados y pagados al contratista como consecuencia de los impuestos, tasas y tarifas aplicados.</w:t>
            </w:r>
          </w:p>
        </w:tc>
        <w:tc>
          <w:tcPr>
            <w:tcW w:w="124" w:type="pct"/>
            <w:shd w:val="clear" w:color="auto" w:fill="auto"/>
            <w:noWrap/>
            <w:vAlign w:val="center"/>
            <w:hideMark/>
          </w:tcPr>
          <w:p w14:paraId="47C741E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4237F00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7700A78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6F2764C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5551B01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es asumido en el 100% por el contratista</w:t>
            </w:r>
          </w:p>
        </w:tc>
        <w:tc>
          <w:tcPr>
            <w:tcW w:w="508" w:type="pct"/>
            <w:shd w:val="clear" w:color="auto" w:fill="auto"/>
            <w:vAlign w:val="center"/>
            <w:hideMark/>
          </w:tcPr>
          <w:p w14:paraId="39DDF43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Los efectos, favorables o desfavorables, de las variaciones en la legislación tributaria, de tal manera que la administración municipal no asumirá los efectos derivados de la variación de las tarifas impositivas, la creación de </w:t>
            </w:r>
            <w:r w:rsidRPr="00205749">
              <w:rPr>
                <w:rFonts w:ascii="Arial Narrow" w:hAnsi="Arial Narrow"/>
                <w:sz w:val="12"/>
                <w:szCs w:val="12"/>
                <w:lang w:eastAsia="es-CO"/>
              </w:rPr>
              <w:lastRenderedPageBreak/>
              <w:t>nuevos impuestos, la supresión o modificación de los existentes, y en general cualquier evento que modifique las condiciones tributarias existentes al momento de la presentación de la propuesta.</w:t>
            </w:r>
          </w:p>
        </w:tc>
        <w:tc>
          <w:tcPr>
            <w:tcW w:w="125" w:type="pct"/>
            <w:shd w:val="clear" w:color="auto" w:fill="auto"/>
            <w:noWrap/>
            <w:vAlign w:val="center"/>
            <w:hideMark/>
          </w:tcPr>
          <w:p w14:paraId="12EEDE3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25" w:type="pct"/>
            <w:shd w:val="clear" w:color="auto" w:fill="auto"/>
            <w:noWrap/>
            <w:vAlign w:val="center"/>
            <w:hideMark/>
          </w:tcPr>
          <w:p w14:paraId="70CF9D9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67DDEA9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477CC3C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186F498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0064047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Obras Públicas/Supervisión o interventoría</w:t>
            </w:r>
          </w:p>
        </w:tc>
        <w:tc>
          <w:tcPr>
            <w:tcW w:w="370" w:type="pct"/>
            <w:shd w:val="clear" w:color="auto" w:fill="auto"/>
            <w:vAlign w:val="center"/>
            <w:hideMark/>
          </w:tcPr>
          <w:p w14:paraId="180C86A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33966F5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de las normas y leyes tributarias en forma periódica.</w:t>
            </w:r>
          </w:p>
        </w:tc>
        <w:tc>
          <w:tcPr>
            <w:tcW w:w="180" w:type="pct"/>
            <w:shd w:val="clear" w:color="auto" w:fill="auto"/>
            <w:textDirection w:val="btLr"/>
            <w:vAlign w:val="center"/>
            <w:hideMark/>
          </w:tcPr>
          <w:p w14:paraId="2D3A271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4CC2380E" w14:textId="77777777" w:rsidTr="006E087A">
        <w:trPr>
          <w:gridAfter w:val="1"/>
          <w:wAfter w:w="169" w:type="pct"/>
          <w:trHeight w:val="2604"/>
        </w:trPr>
        <w:tc>
          <w:tcPr>
            <w:tcW w:w="124" w:type="pct"/>
            <w:shd w:val="clear" w:color="auto" w:fill="auto"/>
            <w:noWrap/>
            <w:vAlign w:val="center"/>
            <w:hideMark/>
          </w:tcPr>
          <w:p w14:paraId="41D5C84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6</w:t>
            </w:r>
          </w:p>
        </w:tc>
        <w:tc>
          <w:tcPr>
            <w:tcW w:w="124" w:type="pct"/>
            <w:shd w:val="clear" w:color="auto" w:fill="auto"/>
            <w:noWrap/>
            <w:textDirection w:val="btLr"/>
            <w:vAlign w:val="center"/>
            <w:hideMark/>
          </w:tcPr>
          <w:p w14:paraId="4171A8A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4061075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656325D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27AF7A6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452" w:type="pct"/>
            <w:shd w:val="clear" w:color="auto" w:fill="auto"/>
            <w:vAlign w:val="center"/>
            <w:hideMark/>
          </w:tcPr>
          <w:p w14:paraId="11F79E5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por incumplimiento de proveedores. Corresponde a los efectos económicos derivados del incumplimiento de los proveedores y subcontratistas</w:t>
            </w:r>
          </w:p>
        </w:tc>
        <w:tc>
          <w:tcPr>
            <w:tcW w:w="418" w:type="pct"/>
            <w:shd w:val="clear" w:color="auto" w:fill="auto"/>
            <w:vAlign w:val="center"/>
            <w:hideMark/>
          </w:tcPr>
          <w:p w14:paraId="6381DF5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Retrasos en la entrega de las obras a la entidad contratante.            mayor tiempo de ejecución del contrato</w:t>
            </w:r>
          </w:p>
        </w:tc>
        <w:tc>
          <w:tcPr>
            <w:tcW w:w="124" w:type="pct"/>
            <w:shd w:val="clear" w:color="auto" w:fill="auto"/>
            <w:noWrap/>
            <w:vAlign w:val="center"/>
            <w:hideMark/>
          </w:tcPr>
          <w:p w14:paraId="0862233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37EDAC3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33F41BB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36D7E04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12C3980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es asumido en el 100% por el contratista</w:t>
            </w:r>
          </w:p>
        </w:tc>
        <w:tc>
          <w:tcPr>
            <w:tcW w:w="508" w:type="pct"/>
            <w:shd w:val="clear" w:color="auto" w:fill="auto"/>
            <w:vAlign w:val="center"/>
            <w:hideMark/>
          </w:tcPr>
          <w:p w14:paraId="74ABF9A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125" w:type="pct"/>
            <w:shd w:val="clear" w:color="auto" w:fill="auto"/>
            <w:noWrap/>
            <w:vAlign w:val="center"/>
            <w:hideMark/>
          </w:tcPr>
          <w:p w14:paraId="0495E6A6"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05BE1366"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67FAE02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1E764FE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3BE3FD9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3483D42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De Obras Publicas /</w:t>
            </w:r>
          </w:p>
          <w:p w14:paraId="406DED2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70" w:type="pct"/>
            <w:shd w:val="clear" w:color="auto" w:fill="auto"/>
            <w:vAlign w:val="center"/>
            <w:hideMark/>
          </w:tcPr>
          <w:p w14:paraId="542EB71F"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1F33F99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de los materiales existentes en obra y avance de ella.</w:t>
            </w:r>
          </w:p>
        </w:tc>
        <w:tc>
          <w:tcPr>
            <w:tcW w:w="180" w:type="pct"/>
            <w:shd w:val="clear" w:color="auto" w:fill="auto"/>
            <w:textDirection w:val="btLr"/>
            <w:vAlign w:val="center"/>
            <w:hideMark/>
          </w:tcPr>
          <w:p w14:paraId="27FA6A0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1CA69F5D" w14:textId="77777777" w:rsidTr="006E087A">
        <w:trPr>
          <w:gridAfter w:val="1"/>
          <w:wAfter w:w="169" w:type="pct"/>
          <w:trHeight w:val="561"/>
        </w:trPr>
        <w:tc>
          <w:tcPr>
            <w:tcW w:w="124" w:type="pct"/>
            <w:shd w:val="clear" w:color="auto" w:fill="auto"/>
            <w:noWrap/>
            <w:vAlign w:val="center"/>
            <w:hideMark/>
          </w:tcPr>
          <w:p w14:paraId="51ED3CB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7</w:t>
            </w:r>
          </w:p>
        </w:tc>
        <w:tc>
          <w:tcPr>
            <w:tcW w:w="124" w:type="pct"/>
            <w:shd w:val="clear" w:color="auto" w:fill="auto"/>
            <w:noWrap/>
            <w:textDirection w:val="btLr"/>
            <w:vAlign w:val="center"/>
            <w:hideMark/>
          </w:tcPr>
          <w:p w14:paraId="153E105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0905C2B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3D0C53B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1CF3FD1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452" w:type="pct"/>
            <w:shd w:val="clear" w:color="auto" w:fill="auto"/>
            <w:vAlign w:val="center"/>
            <w:hideMark/>
          </w:tcPr>
          <w:p w14:paraId="5740B63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de insuficiente análisis económico. 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418" w:type="pct"/>
            <w:shd w:val="clear" w:color="auto" w:fill="auto"/>
            <w:vAlign w:val="center"/>
            <w:hideMark/>
          </w:tcPr>
          <w:p w14:paraId="689A4C0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Variación del presupuesto inicial presentado, por parte del contratista</w:t>
            </w:r>
          </w:p>
        </w:tc>
        <w:tc>
          <w:tcPr>
            <w:tcW w:w="124" w:type="pct"/>
            <w:shd w:val="clear" w:color="auto" w:fill="auto"/>
            <w:noWrap/>
            <w:vAlign w:val="center"/>
            <w:hideMark/>
          </w:tcPr>
          <w:p w14:paraId="02641E7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55F14DE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2545E01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04B204E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3C720C9F"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508" w:type="pct"/>
            <w:shd w:val="clear" w:color="auto" w:fill="auto"/>
            <w:vAlign w:val="center"/>
            <w:hideMark/>
          </w:tcPr>
          <w:p w14:paraId="7E5B044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y evaluación del o las variaciones en los costos presentados por el contratista, que permitan la evaluación, perjuicios y posterior toma de decisiones</w:t>
            </w:r>
          </w:p>
        </w:tc>
        <w:tc>
          <w:tcPr>
            <w:tcW w:w="125" w:type="pct"/>
            <w:shd w:val="clear" w:color="auto" w:fill="auto"/>
            <w:noWrap/>
            <w:vAlign w:val="center"/>
            <w:hideMark/>
          </w:tcPr>
          <w:p w14:paraId="04C013C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7C46AA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253B5D1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716ECA1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424CB26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1365A4B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S Secretaría De Obras Publicas/ Supervisión o interventoría</w:t>
            </w:r>
          </w:p>
        </w:tc>
        <w:tc>
          <w:tcPr>
            <w:tcW w:w="370" w:type="pct"/>
            <w:shd w:val="clear" w:color="auto" w:fill="auto"/>
            <w:vAlign w:val="center"/>
            <w:hideMark/>
          </w:tcPr>
          <w:p w14:paraId="3D6BCA6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6B40C2C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Revisiones Periódicas y pago de actas de avance de obra.</w:t>
            </w:r>
          </w:p>
        </w:tc>
        <w:tc>
          <w:tcPr>
            <w:tcW w:w="180" w:type="pct"/>
            <w:shd w:val="clear" w:color="auto" w:fill="auto"/>
            <w:textDirection w:val="btLr"/>
            <w:vAlign w:val="center"/>
            <w:hideMark/>
          </w:tcPr>
          <w:p w14:paraId="2E7D6C0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32193FED" w14:textId="77777777" w:rsidTr="006E087A">
        <w:trPr>
          <w:gridAfter w:val="1"/>
          <w:wAfter w:w="169" w:type="pct"/>
          <w:trHeight w:val="2689"/>
        </w:trPr>
        <w:tc>
          <w:tcPr>
            <w:tcW w:w="124" w:type="pct"/>
            <w:shd w:val="clear" w:color="auto" w:fill="auto"/>
            <w:noWrap/>
            <w:vAlign w:val="center"/>
            <w:hideMark/>
          </w:tcPr>
          <w:p w14:paraId="3F3C838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8</w:t>
            </w:r>
          </w:p>
        </w:tc>
        <w:tc>
          <w:tcPr>
            <w:tcW w:w="124" w:type="pct"/>
            <w:shd w:val="clear" w:color="auto" w:fill="auto"/>
            <w:noWrap/>
            <w:textDirection w:val="btLr"/>
            <w:vAlign w:val="center"/>
            <w:hideMark/>
          </w:tcPr>
          <w:p w14:paraId="0F8FD77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1C4909B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3907123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5F51B1A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452" w:type="pct"/>
            <w:shd w:val="clear" w:color="auto" w:fill="auto"/>
            <w:vAlign w:val="center"/>
            <w:hideMark/>
          </w:tcPr>
          <w:p w14:paraId="5C1A057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Riesgo de consecución de financiación o riesgo de iliquidez. Los efectos favorables y desfavorables de la alteración de las condiciones de financiación como consecuencia de la variación en el entorno del mercado y la obtención de </w:t>
            </w:r>
            <w:r w:rsidRPr="00205749">
              <w:rPr>
                <w:rFonts w:ascii="Arial Narrow" w:hAnsi="Arial Narrow"/>
                <w:sz w:val="12"/>
                <w:szCs w:val="12"/>
                <w:lang w:eastAsia="es-CO"/>
              </w:rPr>
              <w:lastRenderedPageBreak/>
              <w:t>recursos para adelantar el objeto contractual serán por cuenta y riesgo del oferente adjudicatario.</w:t>
            </w:r>
          </w:p>
        </w:tc>
        <w:tc>
          <w:tcPr>
            <w:tcW w:w="418" w:type="pct"/>
            <w:shd w:val="clear" w:color="auto" w:fill="auto"/>
            <w:vAlign w:val="center"/>
            <w:hideMark/>
          </w:tcPr>
          <w:p w14:paraId="6D4FF12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lastRenderedPageBreak/>
              <w:t>Retraso en la entrega de las obras a la entidad contratante.    mayor tiempo de ejecución del contrato</w:t>
            </w:r>
          </w:p>
        </w:tc>
        <w:tc>
          <w:tcPr>
            <w:tcW w:w="124" w:type="pct"/>
            <w:shd w:val="clear" w:color="auto" w:fill="auto"/>
            <w:noWrap/>
            <w:vAlign w:val="center"/>
            <w:hideMark/>
          </w:tcPr>
          <w:p w14:paraId="2EE45AD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097D979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322D392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0BF6309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7EB3A74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El contratista deberá cubrir y soportar el 100% de la alteración de las condiciones de financiación</w:t>
            </w:r>
          </w:p>
        </w:tc>
        <w:tc>
          <w:tcPr>
            <w:tcW w:w="508" w:type="pct"/>
            <w:shd w:val="clear" w:color="auto" w:fill="auto"/>
            <w:vAlign w:val="center"/>
            <w:hideMark/>
          </w:tcPr>
          <w:p w14:paraId="4D259AD2"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Evaluar la necesidad o no de dar suspensión al contrato. de darse la suspensión originada por el contratista se procederá a analizar los motivos de la misma así como las medidas correctivas que deban tomarse y la valoración de los perjuicios que puedan ocasionarse </w:t>
            </w:r>
            <w:r w:rsidRPr="00205749">
              <w:rPr>
                <w:rFonts w:ascii="Arial Narrow" w:hAnsi="Arial Narrow"/>
                <w:sz w:val="12"/>
                <w:szCs w:val="12"/>
                <w:lang w:eastAsia="es-CO"/>
              </w:rPr>
              <w:lastRenderedPageBreak/>
              <w:t>con dicha suspensión</w:t>
            </w:r>
          </w:p>
        </w:tc>
        <w:tc>
          <w:tcPr>
            <w:tcW w:w="125" w:type="pct"/>
            <w:shd w:val="clear" w:color="auto" w:fill="auto"/>
            <w:noWrap/>
            <w:vAlign w:val="center"/>
            <w:hideMark/>
          </w:tcPr>
          <w:p w14:paraId="36B15B8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25" w:type="pct"/>
            <w:shd w:val="clear" w:color="auto" w:fill="auto"/>
            <w:noWrap/>
            <w:vAlign w:val="center"/>
            <w:hideMark/>
          </w:tcPr>
          <w:p w14:paraId="4D104F4F"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05BF75AD"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1D12178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5A1CAFC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198FCE5E" w14:textId="77777777" w:rsidR="001E4581" w:rsidRPr="00205749" w:rsidRDefault="001E4581" w:rsidP="006E087A">
            <w:pPr>
              <w:rPr>
                <w:rFonts w:ascii="Arial Narrow" w:hAnsi="Arial Narrow"/>
                <w:sz w:val="12"/>
                <w:szCs w:val="12"/>
                <w:lang w:eastAsia="es-CO"/>
              </w:rPr>
            </w:pPr>
          </w:p>
          <w:p w14:paraId="3CECAFA9" w14:textId="77777777" w:rsidR="001E4581" w:rsidRPr="00205749" w:rsidRDefault="001E4581" w:rsidP="006E087A">
            <w:pPr>
              <w:rPr>
                <w:rFonts w:ascii="Arial Narrow" w:hAnsi="Arial Narrow"/>
                <w:sz w:val="12"/>
                <w:szCs w:val="12"/>
                <w:lang w:eastAsia="es-CO"/>
              </w:rPr>
            </w:pPr>
          </w:p>
          <w:p w14:paraId="5F1BB31F" w14:textId="77777777" w:rsidR="001E4581" w:rsidRPr="00205749" w:rsidRDefault="001E4581" w:rsidP="006E087A">
            <w:pPr>
              <w:rPr>
                <w:rFonts w:ascii="Arial Narrow" w:hAnsi="Arial Narrow"/>
                <w:sz w:val="12"/>
                <w:szCs w:val="12"/>
                <w:lang w:eastAsia="es-CO"/>
              </w:rPr>
            </w:pPr>
          </w:p>
          <w:p w14:paraId="44B3861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De Obras Publicas/ Supervisión  o interventoría</w:t>
            </w:r>
          </w:p>
        </w:tc>
        <w:tc>
          <w:tcPr>
            <w:tcW w:w="370" w:type="pct"/>
            <w:shd w:val="clear" w:color="auto" w:fill="auto"/>
            <w:vAlign w:val="center"/>
            <w:hideMark/>
          </w:tcPr>
          <w:p w14:paraId="362C651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6030094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periódica y actas de avance de obra.</w:t>
            </w:r>
          </w:p>
        </w:tc>
        <w:tc>
          <w:tcPr>
            <w:tcW w:w="180" w:type="pct"/>
            <w:shd w:val="clear" w:color="auto" w:fill="auto"/>
            <w:textDirection w:val="btLr"/>
            <w:vAlign w:val="center"/>
            <w:hideMark/>
          </w:tcPr>
          <w:p w14:paraId="2DE12A1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5D35173E" w14:textId="77777777" w:rsidTr="006E087A">
        <w:trPr>
          <w:gridAfter w:val="1"/>
          <w:wAfter w:w="169" w:type="pct"/>
          <w:trHeight w:val="2887"/>
        </w:trPr>
        <w:tc>
          <w:tcPr>
            <w:tcW w:w="124" w:type="pct"/>
            <w:shd w:val="clear" w:color="auto" w:fill="auto"/>
            <w:noWrap/>
            <w:vAlign w:val="center"/>
            <w:hideMark/>
          </w:tcPr>
          <w:p w14:paraId="0DB6331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9</w:t>
            </w:r>
          </w:p>
        </w:tc>
        <w:tc>
          <w:tcPr>
            <w:tcW w:w="124" w:type="pct"/>
            <w:shd w:val="clear" w:color="auto" w:fill="auto"/>
            <w:noWrap/>
            <w:textDirection w:val="btLr"/>
            <w:vAlign w:val="center"/>
            <w:hideMark/>
          </w:tcPr>
          <w:p w14:paraId="21D240C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1A0C338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61220AC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72043F5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452" w:type="pct"/>
            <w:shd w:val="clear" w:color="auto" w:fill="auto"/>
            <w:vAlign w:val="center"/>
            <w:hideMark/>
          </w:tcPr>
          <w:p w14:paraId="27FFF98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418" w:type="pct"/>
            <w:shd w:val="clear" w:color="auto" w:fill="auto"/>
            <w:vAlign w:val="center"/>
            <w:hideMark/>
          </w:tcPr>
          <w:p w14:paraId="2213833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variación del presupuesto inicial presentado, por parte del contratista</w:t>
            </w:r>
          </w:p>
        </w:tc>
        <w:tc>
          <w:tcPr>
            <w:tcW w:w="124" w:type="pct"/>
            <w:shd w:val="clear" w:color="auto" w:fill="auto"/>
            <w:noWrap/>
            <w:vAlign w:val="center"/>
            <w:hideMark/>
          </w:tcPr>
          <w:p w14:paraId="619C7A3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4B0874A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1E70161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24" w:type="pct"/>
            <w:shd w:val="clear" w:color="auto" w:fill="auto"/>
            <w:noWrap/>
            <w:textDirection w:val="btLr"/>
            <w:vAlign w:val="center"/>
            <w:hideMark/>
          </w:tcPr>
          <w:p w14:paraId="4D0D428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10BD454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El contratista correrá con el 100% de la variación de los precios de mercado de insumos, materiales y equipos utilizados durante la ejecución del proyecto</w:t>
            </w:r>
          </w:p>
        </w:tc>
        <w:tc>
          <w:tcPr>
            <w:tcW w:w="508" w:type="pct"/>
            <w:shd w:val="clear" w:color="auto" w:fill="auto"/>
            <w:vAlign w:val="center"/>
            <w:hideMark/>
          </w:tcPr>
          <w:p w14:paraId="481681C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y evaluación del o las variaciones en los costos presentados por el contratista, que permitan la evaluación, perjuicios y posterior toma de decisiones como las medidas correctivas</w:t>
            </w:r>
          </w:p>
        </w:tc>
        <w:tc>
          <w:tcPr>
            <w:tcW w:w="125" w:type="pct"/>
            <w:shd w:val="clear" w:color="auto" w:fill="auto"/>
            <w:noWrap/>
            <w:vAlign w:val="center"/>
            <w:hideMark/>
          </w:tcPr>
          <w:p w14:paraId="227DFE8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69B045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14037D3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64E866F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42C43CA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7D586BD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De Obras Publicas/ Supervisión  o interventoría</w:t>
            </w:r>
          </w:p>
        </w:tc>
        <w:tc>
          <w:tcPr>
            <w:tcW w:w="370" w:type="pct"/>
            <w:shd w:val="clear" w:color="auto" w:fill="auto"/>
            <w:vAlign w:val="center"/>
            <w:hideMark/>
          </w:tcPr>
          <w:p w14:paraId="442F3E9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400" w:type="pct"/>
            <w:shd w:val="clear" w:color="auto" w:fill="auto"/>
            <w:vAlign w:val="center"/>
            <w:hideMark/>
          </w:tcPr>
          <w:p w14:paraId="638165B2"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Revisión Periódica</w:t>
            </w:r>
          </w:p>
        </w:tc>
        <w:tc>
          <w:tcPr>
            <w:tcW w:w="180" w:type="pct"/>
            <w:shd w:val="clear" w:color="auto" w:fill="auto"/>
            <w:textDirection w:val="btLr"/>
            <w:vAlign w:val="center"/>
            <w:hideMark/>
          </w:tcPr>
          <w:p w14:paraId="7627500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1E4581" w:rsidRPr="00205749" w14:paraId="4DF916EA" w14:textId="77777777" w:rsidTr="006E087A">
        <w:trPr>
          <w:gridAfter w:val="1"/>
          <w:wAfter w:w="169" w:type="pct"/>
          <w:trHeight w:val="2687"/>
        </w:trPr>
        <w:tc>
          <w:tcPr>
            <w:tcW w:w="124" w:type="pct"/>
            <w:shd w:val="clear" w:color="auto" w:fill="auto"/>
            <w:noWrap/>
            <w:vAlign w:val="center"/>
            <w:hideMark/>
          </w:tcPr>
          <w:p w14:paraId="58C9A07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10</w:t>
            </w:r>
          </w:p>
        </w:tc>
        <w:tc>
          <w:tcPr>
            <w:tcW w:w="124" w:type="pct"/>
            <w:shd w:val="clear" w:color="auto" w:fill="auto"/>
            <w:noWrap/>
            <w:textDirection w:val="btLr"/>
            <w:vAlign w:val="center"/>
            <w:hideMark/>
          </w:tcPr>
          <w:p w14:paraId="4A1E6B4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0C07099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0506DA0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72E78DB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hideMark/>
          </w:tcPr>
          <w:p w14:paraId="3834AEC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418" w:type="pct"/>
            <w:shd w:val="clear" w:color="auto" w:fill="auto"/>
            <w:vAlign w:val="center"/>
            <w:hideMark/>
          </w:tcPr>
          <w:p w14:paraId="5820CC9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124" w:type="pct"/>
            <w:shd w:val="clear" w:color="auto" w:fill="auto"/>
            <w:noWrap/>
            <w:vAlign w:val="center"/>
            <w:hideMark/>
          </w:tcPr>
          <w:p w14:paraId="7D55E30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62F4188D"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vAlign w:val="center"/>
            <w:hideMark/>
          </w:tcPr>
          <w:p w14:paraId="495EC74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5</w:t>
            </w:r>
          </w:p>
        </w:tc>
        <w:tc>
          <w:tcPr>
            <w:tcW w:w="124" w:type="pct"/>
            <w:shd w:val="clear" w:color="auto" w:fill="auto"/>
            <w:noWrap/>
            <w:textDirection w:val="btLr"/>
            <w:vAlign w:val="center"/>
            <w:hideMark/>
          </w:tcPr>
          <w:p w14:paraId="54105B9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458" w:type="pct"/>
            <w:shd w:val="clear" w:color="auto" w:fill="auto"/>
            <w:vAlign w:val="center"/>
            <w:hideMark/>
          </w:tcPr>
          <w:p w14:paraId="1295A2E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En caso que las cantidades de obras se modifiquen por una situación que pudo ser prevista por el contratista y no lo fue, éste deberá asumir la totalidad del riesgo. En caso contrario será evaluado por el Municipio.</w:t>
            </w:r>
          </w:p>
        </w:tc>
        <w:tc>
          <w:tcPr>
            <w:tcW w:w="508" w:type="pct"/>
            <w:shd w:val="clear" w:color="auto" w:fill="auto"/>
            <w:vAlign w:val="center"/>
            <w:hideMark/>
          </w:tcPr>
          <w:p w14:paraId="1197D1A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Evaluación de las actas parciales e informes periódicos de ejecución del contrato.</w:t>
            </w:r>
          </w:p>
        </w:tc>
        <w:tc>
          <w:tcPr>
            <w:tcW w:w="125" w:type="pct"/>
            <w:shd w:val="clear" w:color="auto" w:fill="auto"/>
            <w:noWrap/>
            <w:vAlign w:val="center"/>
            <w:hideMark/>
          </w:tcPr>
          <w:p w14:paraId="0853146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76420B8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EC22E8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5A7F2F0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5C3C1EC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097555B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Secretaría De Obras Publicas/ Supervisión  o interventoría</w:t>
            </w:r>
          </w:p>
        </w:tc>
        <w:tc>
          <w:tcPr>
            <w:tcW w:w="370" w:type="pct"/>
            <w:shd w:val="clear" w:color="auto" w:fill="auto"/>
            <w:vAlign w:val="center"/>
            <w:hideMark/>
          </w:tcPr>
          <w:p w14:paraId="75671C42"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Al finalizar la etapa de pre construcción</w:t>
            </w:r>
          </w:p>
        </w:tc>
        <w:tc>
          <w:tcPr>
            <w:tcW w:w="400" w:type="pct"/>
            <w:shd w:val="clear" w:color="auto" w:fill="auto"/>
            <w:vAlign w:val="center"/>
            <w:hideMark/>
          </w:tcPr>
          <w:p w14:paraId="0FB3FFB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del avance físico y avance presupuestal del proyecto respecto de la planificación inicial</w:t>
            </w:r>
          </w:p>
        </w:tc>
        <w:tc>
          <w:tcPr>
            <w:tcW w:w="180" w:type="pct"/>
            <w:shd w:val="clear" w:color="auto" w:fill="auto"/>
            <w:textDirection w:val="btLr"/>
            <w:vAlign w:val="center"/>
            <w:hideMark/>
          </w:tcPr>
          <w:p w14:paraId="076522E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se cumpla la mitad del plazo contractual</w:t>
            </w:r>
          </w:p>
        </w:tc>
      </w:tr>
      <w:tr w:rsidR="001E4581" w:rsidRPr="00205749" w14:paraId="55F29164" w14:textId="77777777" w:rsidTr="006E087A">
        <w:trPr>
          <w:gridAfter w:val="1"/>
          <w:wAfter w:w="169" w:type="pct"/>
          <w:trHeight w:val="2541"/>
        </w:trPr>
        <w:tc>
          <w:tcPr>
            <w:tcW w:w="124" w:type="pct"/>
            <w:shd w:val="clear" w:color="auto" w:fill="auto"/>
            <w:noWrap/>
            <w:vAlign w:val="center"/>
            <w:hideMark/>
          </w:tcPr>
          <w:p w14:paraId="67F0F9C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11</w:t>
            </w:r>
          </w:p>
        </w:tc>
        <w:tc>
          <w:tcPr>
            <w:tcW w:w="124" w:type="pct"/>
            <w:shd w:val="clear" w:color="auto" w:fill="auto"/>
            <w:noWrap/>
            <w:textDirection w:val="btLr"/>
            <w:vAlign w:val="center"/>
            <w:hideMark/>
          </w:tcPr>
          <w:p w14:paraId="22AB414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1EF40F8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24" w:type="pct"/>
            <w:shd w:val="clear" w:color="auto" w:fill="auto"/>
            <w:noWrap/>
            <w:textDirection w:val="btLr"/>
            <w:vAlign w:val="center"/>
            <w:hideMark/>
          </w:tcPr>
          <w:p w14:paraId="14051DA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234FD84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hideMark/>
          </w:tcPr>
          <w:p w14:paraId="4927F2C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Riesgos por la modificación de estudios, diseños y especificaciones técnicas.  este riesgo puede evidenciarse durante la ejecución del proyecto y se pueden presentar variaciones en el diseño planteado inicialmente</w:t>
            </w:r>
          </w:p>
        </w:tc>
        <w:tc>
          <w:tcPr>
            <w:tcW w:w="418" w:type="pct"/>
            <w:shd w:val="clear" w:color="auto" w:fill="auto"/>
            <w:vAlign w:val="center"/>
            <w:hideMark/>
          </w:tcPr>
          <w:p w14:paraId="1C98B85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La modificación de los diseños puede impactar el cronograma y el costo inicialmente planificado en el contrato</w:t>
            </w:r>
          </w:p>
        </w:tc>
        <w:tc>
          <w:tcPr>
            <w:tcW w:w="124" w:type="pct"/>
            <w:shd w:val="clear" w:color="auto" w:fill="auto"/>
            <w:noWrap/>
            <w:vAlign w:val="center"/>
            <w:hideMark/>
          </w:tcPr>
          <w:p w14:paraId="29E4E6D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vAlign w:val="center"/>
            <w:hideMark/>
          </w:tcPr>
          <w:p w14:paraId="4D782B3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161E621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24" w:type="pct"/>
            <w:shd w:val="clear" w:color="auto" w:fill="auto"/>
            <w:noWrap/>
            <w:textDirection w:val="btLr"/>
            <w:vAlign w:val="center"/>
            <w:hideMark/>
          </w:tcPr>
          <w:p w14:paraId="26A55A3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458" w:type="pct"/>
            <w:shd w:val="clear" w:color="auto" w:fill="auto"/>
            <w:vAlign w:val="center"/>
            <w:hideMark/>
          </w:tcPr>
          <w:p w14:paraId="30834F6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es compartido por el municipio y el contratista</w:t>
            </w:r>
          </w:p>
        </w:tc>
        <w:tc>
          <w:tcPr>
            <w:tcW w:w="508" w:type="pct"/>
            <w:shd w:val="clear" w:color="auto" w:fill="auto"/>
            <w:vAlign w:val="center"/>
            <w:hideMark/>
          </w:tcPr>
          <w:p w14:paraId="388A886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El contratista debe verificar en detalle la coherencia y vigencia de los estudios y diseños iniciales</w:t>
            </w:r>
          </w:p>
        </w:tc>
        <w:tc>
          <w:tcPr>
            <w:tcW w:w="125" w:type="pct"/>
            <w:shd w:val="clear" w:color="auto" w:fill="auto"/>
            <w:noWrap/>
            <w:vAlign w:val="center"/>
            <w:hideMark/>
          </w:tcPr>
          <w:p w14:paraId="359E8FC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1EFFD63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7CA941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119F029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1C33B12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061FEB8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Contratista  / Secretaría de Obras Públicas  Supervisión o interventoría   del contrato</w:t>
            </w:r>
          </w:p>
        </w:tc>
        <w:tc>
          <w:tcPr>
            <w:tcW w:w="370" w:type="pct"/>
            <w:shd w:val="clear" w:color="auto" w:fill="auto"/>
            <w:vAlign w:val="center"/>
            <w:hideMark/>
          </w:tcPr>
          <w:p w14:paraId="119B630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Al finalizar la etapa de </w:t>
            </w:r>
            <w:proofErr w:type="spellStart"/>
            <w:r w:rsidRPr="00205749">
              <w:rPr>
                <w:rFonts w:ascii="Arial Narrow" w:hAnsi="Arial Narrow"/>
                <w:sz w:val="12"/>
                <w:szCs w:val="12"/>
                <w:lang w:eastAsia="es-CO"/>
              </w:rPr>
              <w:t>preconstrucción</w:t>
            </w:r>
            <w:proofErr w:type="spellEnd"/>
          </w:p>
        </w:tc>
        <w:tc>
          <w:tcPr>
            <w:tcW w:w="400" w:type="pct"/>
            <w:shd w:val="clear" w:color="auto" w:fill="auto"/>
            <w:vAlign w:val="center"/>
            <w:hideMark/>
          </w:tcPr>
          <w:p w14:paraId="1132B3E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de avance físico y avance presupuestal del proyecto respecto de la planificación inicial</w:t>
            </w:r>
          </w:p>
        </w:tc>
        <w:tc>
          <w:tcPr>
            <w:tcW w:w="180" w:type="pct"/>
            <w:shd w:val="clear" w:color="auto" w:fill="auto"/>
            <w:textDirection w:val="btLr"/>
            <w:vAlign w:val="center"/>
            <w:hideMark/>
          </w:tcPr>
          <w:p w14:paraId="612B51E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 se cumpla la mitad del plazo contractual</w:t>
            </w:r>
          </w:p>
        </w:tc>
      </w:tr>
      <w:tr w:rsidR="001E4581" w:rsidRPr="00205749" w14:paraId="165E3AAF" w14:textId="77777777" w:rsidTr="006E087A">
        <w:trPr>
          <w:gridAfter w:val="1"/>
          <w:wAfter w:w="169" w:type="pct"/>
          <w:trHeight w:val="2604"/>
        </w:trPr>
        <w:tc>
          <w:tcPr>
            <w:tcW w:w="124" w:type="pct"/>
            <w:shd w:val="clear" w:color="auto" w:fill="auto"/>
            <w:noWrap/>
            <w:vAlign w:val="center"/>
            <w:hideMark/>
          </w:tcPr>
          <w:p w14:paraId="55C08E2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12</w:t>
            </w:r>
          </w:p>
        </w:tc>
        <w:tc>
          <w:tcPr>
            <w:tcW w:w="124" w:type="pct"/>
            <w:shd w:val="clear" w:color="auto" w:fill="auto"/>
            <w:noWrap/>
            <w:textDirection w:val="btLr"/>
            <w:vAlign w:val="center"/>
            <w:hideMark/>
          </w:tcPr>
          <w:p w14:paraId="571B674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5156169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24" w:type="pct"/>
            <w:shd w:val="clear" w:color="auto" w:fill="auto"/>
            <w:noWrap/>
            <w:textDirection w:val="btLr"/>
            <w:vAlign w:val="center"/>
            <w:hideMark/>
          </w:tcPr>
          <w:p w14:paraId="6EAC713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68815D0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hideMark/>
          </w:tcPr>
          <w:p w14:paraId="45DB6336"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Riesgo por la falta de idoneidad de la mano de obra.  Este riesgo se presenta cuando el personal que labora en la ejecución del proyecto no es el idóneo para realizar las actividades propias del proyecto, y no cumplen con los </w:t>
            </w:r>
            <w:r w:rsidRPr="00205749">
              <w:rPr>
                <w:rFonts w:ascii="Arial Narrow" w:hAnsi="Arial Narrow"/>
                <w:sz w:val="12"/>
                <w:szCs w:val="12"/>
                <w:lang w:eastAsia="es-CO"/>
              </w:rPr>
              <w:lastRenderedPageBreak/>
              <w:t>aspectos técnicos solicitados por la administración municipal</w:t>
            </w:r>
          </w:p>
        </w:tc>
        <w:tc>
          <w:tcPr>
            <w:tcW w:w="418" w:type="pct"/>
            <w:shd w:val="clear" w:color="auto" w:fill="auto"/>
            <w:vAlign w:val="center"/>
            <w:hideMark/>
          </w:tcPr>
          <w:p w14:paraId="0C79DDE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lastRenderedPageBreak/>
              <w:t>Se puede ver afectada la calidad de los trabajos, no cumpliendo de esta manera las especificaciones técnicas del proyecto y la normatividad vigente que rige el desarrollo del tipo de obras a ejecutar en el contrato</w:t>
            </w:r>
          </w:p>
        </w:tc>
        <w:tc>
          <w:tcPr>
            <w:tcW w:w="124" w:type="pct"/>
            <w:shd w:val="clear" w:color="auto" w:fill="auto"/>
            <w:noWrap/>
            <w:vAlign w:val="center"/>
            <w:hideMark/>
          </w:tcPr>
          <w:p w14:paraId="3A42546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1DAD1F2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1591014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76EB8A3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45213B8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508" w:type="pct"/>
            <w:shd w:val="clear" w:color="auto" w:fill="auto"/>
            <w:vAlign w:val="center"/>
            <w:hideMark/>
          </w:tcPr>
          <w:p w14:paraId="26F4F5F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125" w:type="pct"/>
            <w:shd w:val="clear" w:color="auto" w:fill="auto"/>
            <w:noWrap/>
            <w:vAlign w:val="center"/>
            <w:hideMark/>
          </w:tcPr>
          <w:p w14:paraId="1E8CFBB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21A1866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4CADFEF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4A1B835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1C8A046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75D8E4C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Contratista  / Secretaría de Obras Públicas Supervisión o interventoría   del contrato</w:t>
            </w:r>
          </w:p>
        </w:tc>
        <w:tc>
          <w:tcPr>
            <w:tcW w:w="370" w:type="pct"/>
            <w:shd w:val="clear" w:color="auto" w:fill="auto"/>
            <w:vAlign w:val="center"/>
            <w:hideMark/>
          </w:tcPr>
          <w:p w14:paraId="1CCD609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la adjudicación del contrato</w:t>
            </w:r>
          </w:p>
        </w:tc>
        <w:tc>
          <w:tcPr>
            <w:tcW w:w="400" w:type="pct"/>
            <w:shd w:val="clear" w:color="auto" w:fill="auto"/>
            <w:vAlign w:val="center"/>
            <w:hideMark/>
          </w:tcPr>
          <w:p w14:paraId="0DFF409F"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de cumplimiento de las especificaciones técnicas del contrato de acuerdo con los reportes de los informes de supervisión o Interventoría</w:t>
            </w:r>
          </w:p>
        </w:tc>
        <w:tc>
          <w:tcPr>
            <w:tcW w:w="180" w:type="pct"/>
            <w:shd w:val="clear" w:color="auto" w:fill="auto"/>
            <w:textDirection w:val="btLr"/>
            <w:vAlign w:val="center"/>
            <w:hideMark/>
          </w:tcPr>
          <w:p w14:paraId="145EDD5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1E4581" w:rsidRPr="00205749" w14:paraId="2F476297" w14:textId="77777777" w:rsidTr="006E087A">
        <w:trPr>
          <w:gridAfter w:val="1"/>
          <w:wAfter w:w="169" w:type="pct"/>
          <w:trHeight w:val="52"/>
        </w:trPr>
        <w:tc>
          <w:tcPr>
            <w:tcW w:w="124" w:type="pct"/>
            <w:shd w:val="clear" w:color="auto" w:fill="auto"/>
            <w:noWrap/>
            <w:vAlign w:val="center"/>
            <w:hideMark/>
          </w:tcPr>
          <w:p w14:paraId="37FE0A8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13</w:t>
            </w:r>
          </w:p>
        </w:tc>
        <w:tc>
          <w:tcPr>
            <w:tcW w:w="124" w:type="pct"/>
            <w:shd w:val="clear" w:color="auto" w:fill="auto"/>
            <w:noWrap/>
            <w:textDirection w:val="btLr"/>
            <w:vAlign w:val="center"/>
            <w:hideMark/>
          </w:tcPr>
          <w:p w14:paraId="27E6339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4556B05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29B84DE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1E907AC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De la naturaleza</w:t>
            </w:r>
          </w:p>
        </w:tc>
        <w:tc>
          <w:tcPr>
            <w:tcW w:w="452" w:type="pct"/>
            <w:shd w:val="clear" w:color="auto" w:fill="auto"/>
            <w:vAlign w:val="center"/>
            <w:hideMark/>
          </w:tcPr>
          <w:p w14:paraId="27C29CB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418" w:type="pct"/>
            <w:shd w:val="clear" w:color="auto" w:fill="auto"/>
            <w:vAlign w:val="center"/>
            <w:hideMark/>
          </w:tcPr>
          <w:p w14:paraId="7003582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124" w:type="pct"/>
            <w:shd w:val="clear" w:color="auto" w:fill="auto"/>
            <w:noWrap/>
            <w:vAlign w:val="center"/>
            <w:hideMark/>
          </w:tcPr>
          <w:p w14:paraId="4B5975B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42057AB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6742AAA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24" w:type="pct"/>
            <w:shd w:val="clear" w:color="auto" w:fill="auto"/>
            <w:noWrap/>
            <w:textDirection w:val="btLr"/>
            <w:vAlign w:val="center"/>
            <w:hideMark/>
          </w:tcPr>
          <w:p w14:paraId="0398DA0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19F000F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508" w:type="pct"/>
            <w:shd w:val="clear" w:color="auto" w:fill="auto"/>
            <w:vAlign w:val="center"/>
            <w:hideMark/>
          </w:tcPr>
          <w:p w14:paraId="27623B88" w14:textId="77777777" w:rsidR="001E4581" w:rsidRPr="00205749" w:rsidRDefault="001E4581" w:rsidP="006E087A">
            <w:pPr>
              <w:rPr>
                <w:rFonts w:ascii="Arial Narrow" w:hAnsi="Arial Narrow"/>
                <w:sz w:val="12"/>
                <w:szCs w:val="12"/>
                <w:lang w:eastAsia="es-CO"/>
              </w:rPr>
            </w:pPr>
          </w:p>
          <w:p w14:paraId="7E92998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59190166" w14:textId="77777777" w:rsidR="001E4581" w:rsidRPr="00205749" w:rsidRDefault="001E4581" w:rsidP="006E087A">
            <w:pPr>
              <w:rPr>
                <w:rFonts w:ascii="Arial Narrow" w:hAnsi="Arial Narrow"/>
                <w:sz w:val="12"/>
                <w:szCs w:val="12"/>
                <w:lang w:eastAsia="es-CO"/>
              </w:rPr>
            </w:pPr>
          </w:p>
        </w:tc>
        <w:tc>
          <w:tcPr>
            <w:tcW w:w="125" w:type="pct"/>
            <w:shd w:val="clear" w:color="auto" w:fill="auto"/>
            <w:noWrap/>
            <w:vAlign w:val="center"/>
            <w:hideMark/>
          </w:tcPr>
          <w:p w14:paraId="2F577DC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4A81C97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701B73B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6833DD6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28C14D5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Si</w:t>
            </w:r>
          </w:p>
        </w:tc>
        <w:tc>
          <w:tcPr>
            <w:tcW w:w="306" w:type="pct"/>
            <w:shd w:val="clear" w:color="auto" w:fill="auto"/>
            <w:textDirection w:val="btLr"/>
            <w:vAlign w:val="center"/>
            <w:hideMark/>
          </w:tcPr>
          <w:p w14:paraId="1AC036A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Secretaria de Obras Públicas, Secretaría de Hacienda,</w:t>
            </w:r>
          </w:p>
          <w:p w14:paraId="5AFC914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 Oficina jurídica, Supervisión </w:t>
            </w:r>
          </w:p>
        </w:tc>
        <w:tc>
          <w:tcPr>
            <w:tcW w:w="370" w:type="pct"/>
            <w:shd w:val="clear" w:color="auto" w:fill="auto"/>
            <w:vAlign w:val="center"/>
            <w:hideMark/>
          </w:tcPr>
          <w:p w14:paraId="265E6C5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400" w:type="pct"/>
            <w:shd w:val="clear" w:color="auto" w:fill="auto"/>
            <w:vAlign w:val="center"/>
            <w:hideMark/>
          </w:tcPr>
          <w:p w14:paraId="0F6F491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180" w:type="pct"/>
            <w:shd w:val="clear" w:color="auto" w:fill="auto"/>
            <w:textDirection w:val="btLr"/>
            <w:vAlign w:val="center"/>
            <w:hideMark/>
          </w:tcPr>
          <w:p w14:paraId="3B54622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1E4581" w:rsidRPr="00205749" w14:paraId="7693EFFE" w14:textId="77777777" w:rsidTr="006E087A">
        <w:trPr>
          <w:gridAfter w:val="1"/>
          <w:wAfter w:w="169" w:type="pct"/>
          <w:trHeight w:val="2976"/>
        </w:trPr>
        <w:tc>
          <w:tcPr>
            <w:tcW w:w="124" w:type="pct"/>
            <w:shd w:val="clear" w:color="auto" w:fill="auto"/>
            <w:noWrap/>
            <w:vAlign w:val="center"/>
            <w:hideMark/>
          </w:tcPr>
          <w:p w14:paraId="609E199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14</w:t>
            </w:r>
          </w:p>
        </w:tc>
        <w:tc>
          <w:tcPr>
            <w:tcW w:w="124" w:type="pct"/>
            <w:shd w:val="clear" w:color="auto" w:fill="auto"/>
            <w:noWrap/>
            <w:textDirection w:val="btLr"/>
            <w:vAlign w:val="center"/>
            <w:hideMark/>
          </w:tcPr>
          <w:p w14:paraId="2C4799E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51E9198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24" w:type="pct"/>
            <w:shd w:val="clear" w:color="auto" w:fill="auto"/>
            <w:noWrap/>
            <w:textDirection w:val="btLr"/>
            <w:vAlign w:val="center"/>
            <w:hideMark/>
          </w:tcPr>
          <w:p w14:paraId="7685104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69CD810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hideMark/>
          </w:tcPr>
          <w:p w14:paraId="0BDAD2B7"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418" w:type="pct"/>
            <w:shd w:val="clear" w:color="auto" w:fill="auto"/>
            <w:vAlign w:val="center"/>
            <w:hideMark/>
          </w:tcPr>
          <w:p w14:paraId="64D277AB"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124" w:type="pct"/>
            <w:shd w:val="clear" w:color="auto" w:fill="auto"/>
            <w:noWrap/>
            <w:vAlign w:val="center"/>
            <w:hideMark/>
          </w:tcPr>
          <w:p w14:paraId="7945B60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0264513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5D8D0A7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06D8574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3497E3B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508" w:type="pct"/>
            <w:shd w:val="clear" w:color="auto" w:fill="auto"/>
            <w:vAlign w:val="center"/>
            <w:hideMark/>
          </w:tcPr>
          <w:p w14:paraId="420745BC"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125" w:type="pct"/>
            <w:shd w:val="clear" w:color="auto" w:fill="auto"/>
            <w:noWrap/>
            <w:vAlign w:val="center"/>
            <w:hideMark/>
          </w:tcPr>
          <w:p w14:paraId="2C0B12D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3FDF92C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7F0DFA9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56532BB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4FC1535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46A60E9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Secretaria de Obras Públicas, </w:t>
            </w:r>
          </w:p>
          <w:p w14:paraId="6B8B5BB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70" w:type="pct"/>
            <w:shd w:val="clear" w:color="auto" w:fill="auto"/>
            <w:vAlign w:val="center"/>
            <w:hideMark/>
          </w:tcPr>
          <w:p w14:paraId="5C4BAFDD"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la adjudicación del contrato</w:t>
            </w:r>
          </w:p>
        </w:tc>
        <w:tc>
          <w:tcPr>
            <w:tcW w:w="400" w:type="pct"/>
            <w:shd w:val="clear" w:color="auto" w:fill="auto"/>
            <w:vAlign w:val="center"/>
            <w:hideMark/>
          </w:tcPr>
          <w:p w14:paraId="5EA6865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Verificación del cumplimiento de la obligación contractual de acuerdo con los reportes de los informes de supervisión. </w:t>
            </w:r>
          </w:p>
        </w:tc>
        <w:tc>
          <w:tcPr>
            <w:tcW w:w="180" w:type="pct"/>
            <w:shd w:val="clear" w:color="auto" w:fill="auto"/>
            <w:textDirection w:val="btLr"/>
            <w:vAlign w:val="center"/>
            <w:hideMark/>
          </w:tcPr>
          <w:p w14:paraId="357C249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1E4581" w:rsidRPr="00205749" w14:paraId="0280B8FB" w14:textId="77777777" w:rsidTr="006E087A">
        <w:trPr>
          <w:gridAfter w:val="1"/>
          <w:wAfter w:w="169" w:type="pct"/>
          <w:trHeight w:val="3258"/>
        </w:trPr>
        <w:tc>
          <w:tcPr>
            <w:tcW w:w="124" w:type="pct"/>
            <w:shd w:val="clear" w:color="auto" w:fill="auto"/>
            <w:noWrap/>
            <w:vAlign w:val="center"/>
            <w:hideMark/>
          </w:tcPr>
          <w:p w14:paraId="246AE64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15</w:t>
            </w:r>
          </w:p>
        </w:tc>
        <w:tc>
          <w:tcPr>
            <w:tcW w:w="124" w:type="pct"/>
            <w:shd w:val="clear" w:color="auto" w:fill="auto"/>
            <w:noWrap/>
            <w:textDirection w:val="btLr"/>
            <w:vAlign w:val="center"/>
            <w:hideMark/>
          </w:tcPr>
          <w:p w14:paraId="340FEC3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24" w:type="pct"/>
            <w:shd w:val="clear" w:color="auto" w:fill="auto"/>
            <w:noWrap/>
            <w:textDirection w:val="btLr"/>
            <w:vAlign w:val="center"/>
            <w:hideMark/>
          </w:tcPr>
          <w:p w14:paraId="61E5879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hideMark/>
          </w:tcPr>
          <w:p w14:paraId="3D90947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6E9D3BF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Social, de la naturaleza, política</w:t>
            </w:r>
          </w:p>
        </w:tc>
        <w:tc>
          <w:tcPr>
            <w:tcW w:w="452" w:type="pct"/>
            <w:shd w:val="clear" w:color="auto" w:fill="auto"/>
            <w:vAlign w:val="center"/>
            <w:hideMark/>
          </w:tcPr>
          <w:p w14:paraId="2111D07E"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Riesgo por </w:t>
            </w:r>
            <w:proofErr w:type="spellStart"/>
            <w:r w:rsidRPr="00205749">
              <w:rPr>
                <w:rFonts w:ascii="Arial Narrow" w:hAnsi="Arial Narrow"/>
                <w:sz w:val="12"/>
                <w:szCs w:val="12"/>
                <w:lang w:eastAsia="es-CO"/>
              </w:rPr>
              <w:t>intransitabilidad</w:t>
            </w:r>
            <w:proofErr w:type="spellEnd"/>
            <w:r w:rsidRPr="00205749">
              <w:rPr>
                <w:rFonts w:ascii="Arial Narrow" w:hAnsi="Arial Narrow"/>
                <w:sz w:val="12"/>
                <w:szCs w:val="12"/>
                <w:lang w:eastAsia="es-CO"/>
              </w:rPr>
              <w:t xml:space="preserve"> de las vías</w:t>
            </w:r>
          </w:p>
        </w:tc>
        <w:tc>
          <w:tcPr>
            <w:tcW w:w="418" w:type="pct"/>
            <w:shd w:val="clear" w:color="auto" w:fill="auto"/>
            <w:vAlign w:val="center"/>
            <w:hideMark/>
          </w:tcPr>
          <w:p w14:paraId="437824F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Imposibilidad de ejecutar las actividades propias del proyecto</w:t>
            </w:r>
          </w:p>
        </w:tc>
        <w:tc>
          <w:tcPr>
            <w:tcW w:w="124" w:type="pct"/>
            <w:shd w:val="clear" w:color="auto" w:fill="auto"/>
            <w:noWrap/>
            <w:vAlign w:val="center"/>
            <w:hideMark/>
          </w:tcPr>
          <w:p w14:paraId="732E5A7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5450648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2B2EB51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textDirection w:val="btLr"/>
            <w:vAlign w:val="center"/>
            <w:hideMark/>
          </w:tcPr>
          <w:p w14:paraId="39E6FA58"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6D1ECF8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El riesgo es compartido por el contratista y el municipio de Manizales</w:t>
            </w:r>
          </w:p>
        </w:tc>
        <w:tc>
          <w:tcPr>
            <w:tcW w:w="508" w:type="pct"/>
            <w:shd w:val="clear" w:color="auto" w:fill="auto"/>
            <w:vAlign w:val="center"/>
            <w:hideMark/>
          </w:tcPr>
          <w:p w14:paraId="520BFB1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 pero no de reconocimiento de mayores costos o desequilibrio económico</w:t>
            </w:r>
          </w:p>
        </w:tc>
        <w:tc>
          <w:tcPr>
            <w:tcW w:w="125" w:type="pct"/>
            <w:shd w:val="clear" w:color="auto" w:fill="auto"/>
            <w:noWrap/>
            <w:vAlign w:val="center"/>
            <w:hideMark/>
          </w:tcPr>
          <w:p w14:paraId="30AC1F7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6409D2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07D8E6F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27213B6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40F044D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5C8ED4C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Secretaria de Obras Públicas, </w:t>
            </w:r>
          </w:p>
          <w:p w14:paraId="6E86F31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supervisión  o interventoría </w:t>
            </w:r>
          </w:p>
        </w:tc>
        <w:tc>
          <w:tcPr>
            <w:tcW w:w="370" w:type="pct"/>
            <w:shd w:val="clear" w:color="auto" w:fill="auto"/>
            <w:vAlign w:val="center"/>
            <w:hideMark/>
          </w:tcPr>
          <w:p w14:paraId="4A27ECA1"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400" w:type="pct"/>
            <w:shd w:val="clear" w:color="auto" w:fill="auto"/>
            <w:vAlign w:val="center"/>
            <w:hideMark/>
          </w:tcPr>
          <w:p w14:paraId="78ADB65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180" w:type="pct"/>
            <w:shd w:val="clear" w:color="auto" w:fill="auto"/>
            <w:textDirection w:val="btLr"/>
            <w:vAlign w:val="center"/>
            <w:hideMark/>
          </w:tcPr>
          <w:p w14:paraId="3B38863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1E4581" w:rsidRPr="00205749" w14:paraId="0ECD1DA1" w14:textId="77777777" w:rsidTr="006E087A">
        <w:trPr>
          <w:gridAfter w:val="1"/>
          <w:wAfter w:w="169" w:type="pct"/>
          <w:trHeight w:val="2607"/>
        </w:trPr>
        <w:tc>
          <w:tcPr>
            <w:tcW w:w="124" w:type="pct"/>
            <w:shd w:val="clear" w:color="auto" w:fill="auto"/>
            <w:noWrap/>
            <w:vAlign w:val="center"/>
            <w:hideMark/>
          </w:tcPr>
          <w:p w14:paraId="1F452AF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16</w:t>
            </w:r>
          </w:p>
        </w:tc>
        <w:tc>
          <w:tcPr>
            <w:tcW w:w="124" w:type="pct"/>
            <w:shd w:val="clear" w:color="auto" w:fill="auto"/>
            <w:noWrap/>
            <w:textDirection w:val="btLr"/>
            <w:vAlign w:val="center"/>
            <w:hideMark/>
          </w:tcPr>
          <w:p w14:paraId="3B8EC90F"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6FC4282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24" w:type="pct"/>
            <w:shd w:val="clear" w:color="auto" w:fill="auto"/>
            <w:noWrap/>
            <w:textDirection w:val="btLr"/>
            <w:vAlign w:val="center"/>
            <w:hideMark/>
          </w:tcPr>
          <w:p w14:paraId="53463D7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48B190B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hideMark/>
          </w:tcPr>
          <w:p w14:paraId="5F08BD8D"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Riesgos logísticos para la ejecución del contrato</w:t>
            </w:r>
          </w:p>
        </w:tc>
        <w:tc>
          <w:tcPr>
            <w:tcW w:w="418" w:type="pct"/>
            <w:shd w:val="clear" w:color="auto" w:fill="auto"/>
            <w:vAlign w:val="center"/>
            <w:hideMark/>
          </w:tcPr>
          <w:p w14:paraId="6D5CAF9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del cronograma de obra por no contar con los recursos al momento de ser requeridos de acuerdo con la programación de la obra</w:t>
            </w:r>
          </w:p>
        </w:tc>
        <w:tc>
          <w:tcPr>
            <w:tcW w:w="124" w:type="pct"/>
            <w:shd w:val="clear" w:color="auto" w:fill="auto"/>
            <w:noWrap/>
            <w:vAlign w:val="center"/>
            <w:hideMark/>
          </w:tcPr>
          <w:p w14:paraId="17C9779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26FCE09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4" w:type="pct"/>
            <w:shd w:val="clear" w:color="auto" w:fill="auto"/>
            <w:noWrap/>
            <w:vAlign w:val="center"/>
            <w:hideMark/>
          </w:tcPr>
          <w:p w14:paraId="4E412F2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textDirection w:val="btLr"/>
            <w:vAlign w:val="center"/>
            <w:hideMark/>
          </w:tcPr>
          <w:p w14:paraId="35BA3E96"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458" w:type="pct"/>
            <w:shd w:val="clear" w:color="auto" w:fill="auto"/>
            <w:vAlign w:val="center"/>
            <w:hideMark/>
          </w:tcPr>
          <w:p w14:paraId="44FFD76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El contratista correrá con el 100% de  los riesgos logísticos para la ejecución del contrato</w:t>
            </w:r>
          </w:p>
        </w:tc>
        <w:tc>
          <w:tcPr>
            <w:tcW w:w="508" w:type="pct"/>
            <w:shd w:val="clear" w:color="auto" w:fill="auto"/>
            <w:vAlign w:val="center"/>
            <w:hideMark/>
          </w:tcPr>
          <w:p w14:paraId="25F7A59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Poner en marcha un plan de contingencia que puede representar  mayor disposición de personal, materiales y equipos.</w:t>
            </w:r>
          </w:p>
        </w:tc>
        <w:tc>
          <w:tcPr>
            <w:tcW w:w="125" w:type="pct"/>
            <w:shd w:val="clear" w:color="auto" w:fill="auto"/>
            <w:noWrap/>
            <w:vAlign w:val="center"/>
            <w:hideMark/>
          </w:tcPr>
          <w:p w14:paraId="289898E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012DAF5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50ACF1B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15C1505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34342FF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hideMark/>
          </w:tcPr>
          <w:p w14:paraId="5121C59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Secretaria de Obras Públicas, </w:t>
            </w:r>
          </w:p>
          <w:p w14:paraId="17A6130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supervisión  o interventoría y contratista</w:t>
            </w:r>
          </w:p>
        </w:tc>
        <w:tc>
          <w:tcPr>
            <w:tcW w:w="370" w:type="pct"/>
            <w:shd w:val="clear" w:color="auto" w:fill="auto"/>
            <w:vAlign w:val="center"/>
            <w:hideMark/>
          </w:tcPr>
          <w:p w14:paraId="593530A9"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Al finalizar la etapa de construcción</w:t>
            </w:r>
          </w:p>
        </w:tc>
        <w:tc>
          <w:tcPr>
            <w:tcW w:w="400" w:type="pct"/>
            <w:shd w:val="clear" w:color="auto" w:fill="auto"/>
            <w:vAlign w:val="center"/>
            <w:hideMark/>
          </w:tcPr>
          <w:p w14:paraId="6898AEE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de la implementación del plan de contingencia frente al avance de ejecución de obra.</w:t>
            </w:r>
          </w:p>
        </w:tc>
        <w:tc>
          <w:tcPr>
            <w:tcW w:w="180" w:type="pct"/>
            <w:shd w:val="clear" w:color="auto" w:fill="auto"/>
            <w:textDirection w:val="btLr"/>
            <w:vAlign w:val="center"/>
            <w:hideMark/>
          </w:tcPr>
          <w:p w14:paraId="447B39F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Una vez, cuando se cumpla la mitad del </w:t>
            </w:r>
          </w:p>
          <w:p w14:paraId="466AEB2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plazo contractual</w:t>
            </w:r>
          </w:p>
        </w:tc>
      </w:tr>
      <w:tr w:rsidR="001E4581" w:rsidRPr="00205749" w14:paraId="20F3B5F4" w14:textId="77777777" w:rsidTr="006E087A">
        <w:trPr>
          <w:gridAfter w:val="1"/>
          <w:wAfter w:w="169" w:type="pct"/>
          <w:trHeight w:val="2037"/>
        </w:trPr>
        <w:tc>
          <w:tcPr>
            <w:tcW w:w="124" w:type="pct"/>
            <w:shd w:val="clear" w:color="auto" w:fill="auto"/>
            <w:noWrap/>
            <w:vAlign w:val="center"/>
            <w:hideMark/>
          </w:tcPr>
          <w:p w14:paraId="6DF65BC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17</w:t>
            </w:r>
          </w:p>
        </w:tc>
        <w:tc>
          <w:tcPr>
            <w:tcW w:w="124" w:type="pct"/>
            <w:shd w:val="clear" w:color="auto" w:fill="auto"/>
            <w:noWrap/>
            <w:textDirection w:val="btLr"/>
            <w:vAlign w:val="center"/>
            <w:hideMark/>
          </w:tcPr>
          <w:p w14:paraId="1F2B437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24" w:type="pct"/>
            <w:shd w:val="clear" w:color="auto" w:fill="auto"/>
            <w:noWrap/>
            <w:textDirection w:val="btLr"/>
            <w:vAlign w:val="center"/>
            <w:hideMark/>
          </w:tcPr>
          <w:p w14:paraId="59C847B5"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24" w:type="pct"/>
            <w:shd w:val="clear" w:color="auto" w:fill="auto"/>
            <w:noWrap/>
            <w:textDirection w:val="btLr"/>
            <w:vAlign w:val="center"/>
            <w:hideMark/>
          </w:tcPr>
          <w:p w14:paraId="7373C0E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hideMark/>
          </w:tcPr>
          <w:p w14:paraId="3ABCF33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hideMark/>
          </w:tcPr>
          <w:p w14:paraId="7DCBDBA6"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Riesgos por la ejecución de actividades inherentes a la prestación de servicios que se presentan en la zona o área a intervenir</w:t>
            </w:r>
          </w:p>
        </w:tc>
        <w:tc>
          <w:tcPr>
            <w:tcW w:w="418" w:type="pct"/>
            <w:shd w:val="clear" w:color="auto" w:fill="auto"/>
            <w:vAlign w:val="center"/>
            <w:hideMark/>
          </w:tcPr>
          <w:p w14:paraId="10B65882"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124" w:type="pct"/>
            <w:shd w:val="clear" w:color="auto" w:fill="auto"/>
            <w:noWrap/>
            <w:vAlign w:val="center"/>
            <w:hideMark/>
          </w:tcPr>
          <w:p w14:paraId="3E6E279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vAlign w:val="center"/>
            <w:hideMark/>
          </w:tcPr>
          <w:p w14:paraId="22F2178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4" w:type="pct"/>
            <w:shd w:val="clear" w:color="auto" w:fill="auto"/>
            <w:noWrap/>
            <w:vAlign w:val="center"/>
            <w:hideMark/>
          </w:tcPr>
          <w:p w14:paraId="3C7CCAE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24" w:type="pct"/>
            <w:shd w:val="clear" w:color="auto" w:fill="auto"/>
            <w:noWrap/>
            <w:textDirection w:val="btLr"/>
            <w:vAlign w:val="center"/>
            <w:hideMark/>
          </w:tcPr>
          <w:p w14:paraId="1A805F8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458" w:type="pct"/>
            <w:shd w:val="clear" w:color="auto" w:fill="auto"/>
            <w:vAlign w:val="center"/>
            <w:hideMark/>
          </w:tcPr>
          <w:p w14:paraId="49DE6C1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El riesgo es compartido por el contratista y el municipio de Manizales</w:t>
            </w:r>
          </w:p>
        </w:tc>
        <w:tc>
          <w:tcPr>
            <w:tcW w:w="508" w:type="pct"/>
            <w:shd w:val="clear" w:color="auto" w:fill="auto"/>
            <w:vAlign w:val="center"/>
            <w:hideMark/>
          </w:tcPr>
          <w:p w14:paraId="74E51C85"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Cuando esto se llegare a presentar será causal de ampliación del plazo o suspensión del mismo hasta que las condiciones sean óptimas para continuar con la ejecución del contrato previa aprobación de la supervisión, pero no de reconocimiento de mayores costos o </w:t>
            </w:r>
            <w:r w:rsidRPr="00205749">
              <w:rPr>
                <w:rFonts w:ascii="Arial Narrow" w:hAnsi="Arial Narrow"/>
                <w:sz w:val="12"/>
                <w:szCs w:val="12"/>
                <w:lang w:eastAsia="es-CO"/>
              </w:rPr>
              <w:lastRenderedPageBreak/>
              <w:t>desequilibrio económico.</w:t>
            </w:r>
          </w:p>
        </w:tc>
        <w:tc>
          <w:tcPr>
            <w:tcW w:w="125" w:type="pct"/>
            <w:shd w:val="clear" w:color="auto" w:fill="auto"/>
            <w:noWrap/>
            <w:vAlign w:val="center"/>
            <w:hideMark/>
          </w:tcPr>
          <w:p w14:paraId="148411AE"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25" w:type="pct"/>
            <w:shd w:val="clear" w:color="auto" w:fill="auto"/>
            <w:noWrap/>
            <w:vAlign w:val="center"/>
            <w:hideMark/>
          </w:tcPr>
          <w:p w14:paraId="29A7015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hideMark/>
          </w:tcPr>
          <w:p w14:paraId="06EAA11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hideMark/>
          </w:tcPr>
          <w:p w14:paraId="72321A2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hideMark/>
          </w:tcPr>
          <w:p w14:paraId="072282F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Si</w:t>
            </w:r>
          </w:p>
        </w:tc>
        <w:tc>
          <w:tcPr>
            <w:tcW w:w="306" w:type="pct"/>
            <w:shd w:val="clear" w:color="auto" w:fill="auto"/>
            <w:textDirection w:val="btLr"/>
            <w:vAlign w:val="center"/>
            <w:hideMark/>
          </w:tcPr>
          <w:p w14:paraId="52062EB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Contratista ,   supervisión  del contrato</w:t>
            </w:r>
          </w:p>
        </w:tc>
        <w:tc>
          <w:tcPr>
            <w:tcW w:w="370" w:type="pct"/>
            <w:shd w:val="clear" w:color="auto" w:fill="auto"/>
            <w:vAlign w:val="center"/>
            <w:hideMark/>
          </w:tcPr>
          <w:p w14:paraId="523A1FA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400" w:type="pct"/>
            <w:shd w:val="clear" w:color="auto" w:fill="auto"/>
            <w:vAlign w:val="center"/>
            <w:hideMark/>
          </w:tcPr>
          <w:p w14:paraId="1ADD4454"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180" w:type="pct"/>
            <w:shd w:val="clear" w:color="auto" w:fill="auto"/>
            <w:textDirection w:val="btLr"/>
            <w:vAlign w:val="center"/>
            <w:hideMark/>
          </w:tcPr>
          <w:p w14:paraId="35930B4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 xml:space="preserve">una vez, cuando se cumpla la mitad del </w:t>
            </w:r>
          </w:p>
          <w:p w14:paraId="6523940D"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plazo contractual</w:t>
            </w:r>
          </w:p>
        </w:tc>
      </w:tr>
      <w:tr w:rsidR="001E4581" w:rsidRPr="00205749" w14:paraId="0B45297C" w14:textId="77777777" w:rsidTr="006E087A">
        <w:trPr>
          <w:gridAfter w:val="1"/>
          <w:wAfter w:w="169" w:type="pct"/>
          <w:trHeight w:val="2037"/>
        </w:trPr>
        <w:tc>
          <w:tcPr>
            <w:tcW w:w="124" w:type="pct"/>
            <w:shd w:val="clear" w:color="auto" w:fill="auto"/>
            <w:noWrap/>
            <w:vAlign w:val="center"/>
          </w:tcPr>
          <w:p w14:paraId="40981573"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lastRenderedPageBreak/>
              <w:t>18</w:t>
            </w:r>
          </w:p>
        </w:tc>
        <w:tc>
          <w:tcPr>
            <w:tcW w:w="124" w:type="pct"/>
            <w:shd w:val="clear" w:color="auto" w:fill="auto"/>
            <w:noWrap/>
            <w:textDirection w:val="btLr"/>
            <w:vAlign w:val="center"/>
          </w:tcPr>
          <w:p w14:paraId="257BC56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Especifico</w:t>
            </w:r>
          </w:p>
        </w:tc>
        <w:tc>
          <w:tcPr>
            <w:tcW w:w="124" w:type="pct"/>
            <w:shd w:val="clear" w:color="auto" w:fill="auto"/>
            <w:noWrap/>
            <w:textDirection w:val="btLr"/>
            <w:vAlign w:val="center"/>
          </w:tcPr>
          <w:p w14:paraId="184FE399"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24" w:type="pct"/>
            <w:shd w:val="clear" w:color="auto" w:fill="auto"/>
            <w:noWrap/>
            <w:textDirection w:val="btLr"/>
            <w:vAlign w:val="center"/>
          </w:tcPr>
          <w:p w14:paraId="4BDB116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24" w:type="pct"/>
            <w:shd w:val="clear" w:color="auto" w:fill="auto"/>
            <w:noWrap/>
            <w:textDirection w:val="btLr"/>
            <w:vAlign w:val="center"/>
          </w:tcPr>
          <w:p w14:paraId="2E36F4A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452" w:type="pct"/>
            <w:shd w:val="clear" w:color="auto" w:fill="auto"/>
            <w:vAlign w:val="center"/>
          </w:tcPr>
          <w:p w14:paraId="0D53B363"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Riesgo po</w:t>
            </w:r>
            <w:r>
              <w:rPr>
                <w:rFonts w:ascii="Arial Narrow" w:hAnsi="Arial Narrow"/>
                <w:sz w:val="12"/>
                <w:szCs w:val="12"/>
                <w:lang w:eastAsia="es-CO"/>
              </w:rPr>
              <w:t xml:space="preserve">r demora en la construcción de </w:t>
            </w:r>
            <w:r w:rsidRPr="00205749">
              <w:rPr>
                <w:rFonts w:ascii="Arial Narrow" w:hAnsi="Arial Narrow"/>
                <w:sz w:val="12"/>
                <w:szCs w:val="12"/>
                <w:lang w:eastAsia="es-CO"/>
              </w:rPr>
              <w:t>la</w:t>
            </w:r>
            <w:r>
              <w:rPr>
                <w:rFonts w:ascii="Arial Narrow" w:hAnsi="Arial Narrow"/>
                <w:sz w:val="12"/>
                <w:szCs w:val="12"/>
                <w:lang w:eastAsia="es-CO"/>
              </w:rPr>
              <w:t>s</w:t>
            </w:r>
            <w:r w:rsidRPr="00205749">
              <w:rPr>
                <w:rFonts w:ascii="Arial Narrow" w:hAnsi="Arial Narrow"/>
                <w:sz w:val="12"/>
                <w:szCs w:val="12"/>
                <w:lang w:eastAsia="es-CO"/>
              </w:rPr>
              <w:t xml:space="preserve"> </w:t>
            </w:r>
            <w:r>
              <w:rPr>
                <w:rFonts w:ascii="Arial Narrow" w:hAnsi="Arial Narrow"/>
                <w:sz w:val="12"/>
                <w:szCs w:val="12"/>
                <w:lang w:eastAsia="es-CO"/>
              </w:rPr>
              <w:t xml:space="preserve">actividades que son </w:t>
            </w:r>
            <w:r w:rsidRPr="00205749">
              <w:rPr>
                <w:rFonts w:ascii="Arial Narrow" w:hAnsi="Arial Narrow"/>
                <w:sz w:val="12"/>
                <w:szCs w:val="12"/>
                <w:lang w:eastAsia="es-CO"/>
              </w:rPr>
              <w:t xml:space="preserve">Ruta Crítica del </w:t>
            </w:r>
            <w:r>
              <w:rPr>
                <w:rFonts w:ascii="Arial Narrow" w:hAnsi="Arial Narrow"/>
                <w:sz w:val="12"/>
                <w:szCs w:val="12"/>
                <w:lang w:eastAsia="es-CO"/>
              </w:rPr>
              <w:t>proyect</w:t>
            </w:r>
            <w:r w:rsidRPr="00205749">
              <w:rPr>
                <w:rFonts w:ascii="Arial Narrow" w:hAnsi="Arial Narrow"/>
                <w:sz w:val="12"/>
                <w:szCs w:val="12"/>
                <w:lang w:eastAsia="es-CO"/>
              </w:rPr>
              <w:t xml:space="preserve">o. </w:t>
            </w:r>
          </w:p>
        </w:tc>
        <w:tc>
          <w:tcPr>
            <w:tcW w:w="418" w:type="pct"/>
            <w:shd w:val="clear" w:color="auto" w:fill="auto"/>
            <w:vAlign w:val="center"/>
          </w:tcPr>
          <w:p w14:paraId="5F1589D8"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Afectación del cronograma de obra por no cumplir c</w:t>
            </w:r>
            <w:r>
              <w:rPr>
                <w:rFonts w:ascii="Arial Narrow" w:hAnsi="Arial Narrow"/>
                <w:sz w:val="12"/>
                <w:szCs w:val="12"/>
                <w:lang w:eastAsia="es-CO"/>
              </w:rPr>
              <w:t>on la Ruta Crítica del proyecto</w:t>
            </w:r>
            <w:r w:rsidRPr="00205749">
              <w:rPr>
                <w:rFonts w:ascii="Arial Narrow" w:hAnsi="Arial Narrow"/>
                <w:sz w:val="12"/>
                <w:szCs w:val="12"/>
                <w:lang w:eastAsia="es-CO"/>
              </w:rPr>
              <w:t>.</w:t>
            </w:r>
          </w:p>
        </w:tc>
        <w:tc>
          <w:tcPr>
            <w:tcW w:w="124" w:type="pct"/>
            <w:shd w:val="clear" w:color="auto" w:fill="auto"/>
            <w:noWrap/>
            <w:vAlign w:val="center"/>
          </w:tcPr>
          <w:p w14:paraId="58561C1A"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vAlign w:val="center"/>
          </w:tcPr>
          <w:p w14:paraId="7A80FC3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24" w:type="pct"/>
            <w:shd w:val="clear" w:color="auto" w:fill="auto"/>
            <w:noWrap/>
            <w:vAlign w:val="center"/>
          </w:tcPr>
          <w:p w14:paraId="4158C3F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24" w:type="pct"/>
            <w:shd w:val="clear" w:color="auto" w:fill="auto"/>
            <w:noWrap/>
            <w:textDirection w:val="btLr"/>
            <w:vAlign w:val="center"/>
          </w:tcPr>
          <w:p w14:paraId="0562A97C"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458" w:type="pct"/>
            <w:shd w:val="clear" w:color="auto" w:fill="auto"/>
            <w:vAlign w:val="center"/>
          </w:tcPr>
          <w:p w14:paraId="350CA9DA"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Este riesgo es asumido en el 100% por el contratista.</w:t>
            </w:r>
          </w:p>
        </w:tc>
        <w:tc>
          <w:tcPr>
            <w:tcW w:w="508" w:type="pct"/>
            <w:shd w:val="clear" w:color="auto" w:fill="auto"/>
            <w:vAlign w:val="center"/>
          </w:tcPr>
          <w:p w14:paraId="41DCE5B0"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El contratista debe dar inicio a las obras en el menor tiempo posible luego de la adjudicación del contrato y velar, luego del inicio, por el estricto cumplimiento de un cronograma y un plan de </w:t>
            </w:r>
            <w:r>
              <w:rPr>
                <w:rFonts w:ascii="Arial Narrow" w:hAnsi="Arial Narrow"/>
                <w:sz w:val="12"/>
                <w:szCs w:val="12"/>
                <w:lang w:eastAsia="es-CO"/>
              </w:rPr>
              <w:t>obras</w:t>
            </w:r>
            <w:r w:rsidRPr="00205749">
              <w:rPr>
                <w:rFonts w:ascii="Arial Narrow" w:hAnsi="Arial Narrow"/>
                <w:sz w:val="12"/>
                <w:szCs w:val="12"/>
                <w:lang w:eastAsia="es-CO"/>
              </w:rPr>
              <w:t xml:space="preserve"> tal que permita el normal y ágil desenvolvimiento del proyecto. Adicional a ello, debe tener diseñado un plan de contingencia para afrontar posibles retrasos en la ejecución del </w:t>
            </w:r>
            <w:r>
              <w:rPr>
                <w:rFonts w:ascii="Arial Narrow" w:hAnsi="Arial Narrow"/>
                <w:sz w:val="12"/>
                <w:szCs w:val="12"/>
                <w:lang w:eastAsia="es-CO"/>
              </w:rPr>
              <w:t>proyecto</w:t>
            </w:r>
            <w:r w:rsidRPr="00205749">
              <w:rPr>
                <w:rFonts w:ascii="Arial Narrow" w:hAnsi="Arial Narrow"/>
                <w:sz w:val="12"/>
                <w:szCs w:val="12"/>
                <w:lang w:eastAsia="es-CO"/>
              </w:rPr>
              <w:t xml:space="preserve">. </w:t>
            </w:r>
          </w:p>
        </w:tc>
        <w:tc>
          <w:tcPr>
            <w:tcW w:w="125" w:type="pct"/>
            <w:shd w:val="clear" w:color="auto" w:fill="auto"/>
            <w:noWrap/>
            <w:vAlign w:val="center"/>
          </w:tcPr>
          <w:p w14:paraId="52647471"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tcPr>
          <w:p w14:paraId="72D3F547"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25" w:type="pct"/>
            <w:shd w:val="clear" w:color="auto" w:fill="auto"/>
            <w:noWrap/>
            <w:vAlign w:val="center"/>
          </w:tcPr>
          <w:p w14:paraId="4875AA04"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26" w:type="pct"/>
            <w:shd w:val="clear" w:color="auto" w:fill="auto"/>
            <w:noWrap/>
            <w:textDirection w:val="btLr"/>
            <w:vAlign w:val="center"/>
          </w:tcPr>
          <w:p w14:paraId="650833CB"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24" w:type="pct"/>
            <w:shd w:val="clear" w:color="auto" w:fill="auto"/>
            <w:vAlign w:val="center"/>
          </w:tcPr>
          <w:p w14:paraId="06B7D28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06" w:type="pct"/>
            <w:shd w:val="clear" w:color="auto" w:fill="auto"/>
            <w:textDirection w:val="btLr"/>
            <w:vAlign w:val="center"/>
          </w:tcPr>
          <w:p w14:paraId="55137DF2"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70" w:type="pct"/>
            <w:shd w:val="clear" w:color="auto" w:fill="auto"/>
            <w:vAlign w:val="center"/>
          </w:tcPr>
          <w:p w14:paraId="67D39A02"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 xml:space="preserve">Al finalizar la etapa  de construcción del </w:t>
            </w:r>
            <w:r>
              <w:rPr>
                <w:rFonts w:ascii="Arial Narrow" w:hAnsi="Arial Narrow"/>
                <w:sz w:val="12"/>
                <w:szCs w:val="12"/>
                <w:lang w:eastAsia="es-CO"/>
              </w:rPr>
              <w:t>proyecto</w:t>
            </w:r>
            <w:r w:rsidRPr="00205749">
              <w:rPr>
                <w:rFonts w:ascii="Arial Narrow" w:hAnsi="Arial Narrow"/>
                <w:sz w:val="12"/>
                <w:szCs w:val="12"/>
                <w:lang w:eastAsia="es-CO"/>
              </w:rPr>
              <w:t>.</w:t>
            </w:r>
          </w:p>
        </w:tc>
        <w:tc>
          <w:tcPr>
            <w:tcW w:w="400" w:type="pct"/>
            <w:shd w:val="clear" w:color="auto" w:fill="auto"/>
            <w:vAlign w:val="center"/>
          </w:tcPr>
          <w:p w14:paraId="3BC82A8D" w14:textId="77777777" w:rsidR="001E4581" w:rsidRPr="00205749" w:rsidRDefault="001E4581" w:rsidP="006E087A">
            <w:pPr>
              <w:rPr>
                <w:rFonts w:ascii="Arial Narrow" w:hAnsi="Arial Narrow"/>
                <w:sz w:val="12"/>
                <w:szCs w:val="12"/>
                <w:lang w:eastAsia="es-CO"/>
              </w:rPr>
            </w:pPr>
            <w:r w:rsidRPr="00205749">
              <w:rPr>
                <w:rFonts w:ascii="Arial Narrow" w:hAnsi="Arial Narrow"/>
                <w:sz w:val="12"/>
                <w:szCs w:val="12"/>
                <w:lang w:eastAsia="es-CO"/>
              </w:rPr>
              <w:t>Verificación de avance físico.</w:t>
            </w:r>
          </w:p>
        </w:tc>
        <w:tc>
          <w:tcPr>
            <w:tcW w:w="180" w:type="pct"/>
            <w:shd w:val="clear" w:color="auto" w:fill="auto"/>
            <w:textDirection w:val="btLr"/>
            <w:vAlign w:val="center"/>
          </w:tcPr>
          <w:p w14:paraId="09152550" w14:textId="77777777" w:rsidR="001E4581" w:rsidRPr="00205749" w:rsidRDefault="001E4581" w:rsidP="006E087A">
            <w:pPr>
              <w:jc w:val="center"/>
              <w:rPr>
                <w:rFonts w:ascii="Arial Narrow" w:hAnsi="Arial Narrow"/>
                <w:sz w:val="12"/>
                <w:szCs w:val="12"/>
                <w:lang w:eastAsia="es-CO"/>
              </w:rPr>
            </w:pPr>
            <w:r w:rsidRPr="00205749">
              <w:rPr>
                <w:rFonts w:ascii="Arial Narrow" w:hAnsi="Arial Narrow"/>
                <w:sz w:val="12"/>
                <w:szCs w:val="12"/>
                <w:lang w:eastAsia="es-CO"/>
              </w:rPr>
              <w:t>una vez , se cumpla la mitad del plazo contractual</w:t>
            </w:r>
          </w:p>
        </w:tc>
      </w:tr>
      <w:tr w:rsidR="001E4581" w:rsidRPr="00205749" w14:paraId="1F59F74F" w14:textId="77777777" w:rsidTr="006E087A">
        <w:trPr>
          <w:trHeight w:val="2037"/>
        </w:trPr>
        <w:tc>
          <w:tcPr>
            <w:tcW w:w="124" w:type="pct"/>
            <w:shd w:val="clear" w:color="auto" w:fill="auto"/>
            <w:noWrap/>
            <w:vAlign w:val="center"/>
          </w:tcPr>
          <w:p w14:paraId="77552F18"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19</w:t>
            </w:r>
          </w:p>
        </w:tc>
        <w:tc>
          <w:tcPr>
            <w:tcW w:w="124" w:type="pct"/>
            <w:shd w:val="clear" w:color="auto" w:fill="auto"/>
            <w:noWrap/>
            <w:textDirection w:val="btLr"/>
            <w:vAlign w:val="center"/>
          </w:tcPr>
          <w:p w14:paraId="19FC9CA3"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General</w:t>
            </w:r>
          </w:p>
        </w:tc>
        <w:tc>
          <w:tcPr>
            <w:tcW w:w="124" w:type="pct"/>
            <w:shd w:val="clear" w:color="auto" w:fill="auto"/>
            <w:noWrap/>
            <w:textDirection w:val="btLr"/>
            <w:vAlign w:val="center"/>
          </w:tcPr>
          <w:p w14:paraId="0B11E8DE"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Externo</w:t>
            </w:r>
          </w:p>
        </w:tc>
        <w:tc>
          <w:tcPr>
            <w:tcW w:w="124" w:type="pct"/>
            <w:shd w:val="clear" w:color="auto" w:fill="auto"/>
            <w:noWrap/>
            <w:textDirection w:val="btLr"/>
            <w:vAlign w:val="center"/>
          </w:tcPr>
          <w:p w14:paraId="491F4359"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Ejecución</w:t>
            </w:r>
          </w:p>
        </w:tc>
        <w:tc>
          <w:tcPr>
            <w:tcW w:w="124" w:type="pct"/>
            <w:shd w:val="clear" w:color="auto" w:fill="auto"/>
            <w:noWrap/>
            <w:textDirection w:val="btLr"/>
            <w:vAlign w:val="center"/>
          </w:tcPr>
          <w:p w14:paraId="4F6777BC"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Operacional</w:t>
            </w:r>
          </w:p>
        </w:tc>
        <w:tc>
          <w:tcPr>
            <w:tcW w:w="452" w:type="pct"/>
            <w:shd w:val="clear" w:color="auto" w:fill="auto"/>
            <w:vAlign w:val="center"/>
          </w:tcPr>
          <w:p w14:paraId="4F694F4C" w14:textId="77777777" w:rsidR="001E4581" w:rsidRPr="00864716" w:rsidRDefault="001E4581" w:rsidP="006E087A">
            <w:pPr>
              <w:rPr>
                <w:rFonts w:ascii="Arial Narrow" w:hAnsi="Arial Narrow"/>
                <w:sz w:val="12"/>
                <w:szCs w:val="12"/>
                <w:lang w:eastAsia="es-CO"/>
              </w:rPr>
            </w:pPr>
            <w:r w:rsidRPr="00864716">
              <w:rPr>
                <w:rFonts w:ascii="Arial Narrow" w:hAnsi="Arial Narrow"/>
                <w:sz w:val="12"/>
                <w:szCs w:val="12"/>
                <w:lang w:eastAsia="es-CO"/>
              </w:rPr>
              <w:t>Riesgo por la no implementación del protocolo COVID 19, según lo establecido en las circulares 003 de 2020, 0666 de 2020 y demás disposiciones del gobierno nacional, municipal o Departamental expedidos para impulsar la reactivación segura de la Construcción</w:t>
            </w:r>
          </w:p>
          <w:p w14:paraId="1613F4F2" w14:textId="77777777" w:rsidR="001E4581" w:rsidRPr="004C1BDC" w:rsidRDefault="001E4581" w:rsidP="006E087A">
            <w:pPr>
              <w:rPr>
                <w:rFonts w:ascii="Arial Narrow" w:hAnsi="Arial Narrow"/>
                <w:sz w:val="12"/>
                <w:szCs w:val="12"/>
                <w:lang w:eastAsia="es-CO"/>
              </w:rPr>
            </w:pPr>
          </w:p>
        </w:tc>
        <w:tc>
          <w:tcPr>
            <w:tcW w:w="418" w:type="pct"/>
            <w:shd w:val="clear" w:color="auto" w:fill="auto"/>
            <w:vAlign w:val="center"/>
          </w:tcPr>
          <w:p w14:paraId="16A8B5B1" w14:textId="77777777" w:rsidR="001E4581" w:rsidRPr="004C1BDC" w:rsidRDefault="001E4581" w:rsidP="006E087A">
            <w:pPr>
              <w:rPr>
                <w:rFonts w:ascii="Arial Narrow" w:hAnsi="Arial Narrow"/>
                <w:sz w:val="12"/>
                <w:szCs w:val="12"/>
                <w:lang w:eastAsia="es-CO"/>
              </w:rPr>
            </w:pPr>
            <w:r w:rsidRPr="00864716">
              <w:rPr>
                <w:rFonts w:ascii="Arial Narrow" w:hAnsi="Arial Narrow"/>
                <w:sz w:val="12"/>
                <w:szCs w:val="12"/>
                <w:lang w:eastAsia="es-CO"/>
              </w:rPr>
              <w:t>Afectació</w:t>
            </w:r>
            <w:r>
              <w:rPr>
                <w:rFonts w:ascii="Arial Narrow" w:hAnsi="Arial Narrow"/>
                <w:sz w:val="12"/>
                <w:szCs w:val="12"/>
                <w:lang w:eastAsia="es-CO"/>
              </w:rPr>
              <w:t>n al cronograma de entrega de la</w:t>
            </w:r>
            <w:r w:rsidRPr="00864716">
              <w:rPr>
                <w:rFonts w:ascii="Arial Narrow" w:hAnsi="Arial Narrow"/>
                <w:sz w:val="12"/>
                <w:szCs w:val="12"/>
                <w:lang w:eastAsia="es-CO"/>
              </w:rPr>
              <w:t xml:space="preserve">s </w:t>
            </w:r>
            <w:r>
              <w:rPr>
                <w:rFonts w:ascii="Arial Narrow" w:hAnsi="Arial Narrow"/>
                <w:sz w:val="12"/>
                <w:szCs w:val="12"/>
                <w:lang w:eastAsia="es-CO"/>
              </w:rPr>
              <w:t>obra</w:t>
            </w:r>
            <w:r w:rsidRPr="00864716">
              <w:rPr>
                <w:rFonts w:ascii="Arial Narrow" w:hAnsi="Arial Narrow"/>
                <w:sz w:val="12"/>
                <w:szCs w:val="12"/>
                <w:lang w:eastAsia="es-CO"/>
              </w:rPr>
              <w:t>s, por la posibilidad de contagio del personal que tiene a cargo la ejecución del proyecto</w:t>
            </w:r>
          </w:p>
        </w:tc>
        <w:tc>
          <w:tcPr>
            <w:tcW w:w="124" w:type="pct"/>
            <w:shd w:val="clear" w:color="auto" w:fill="auto"/>
            <w:noWrap/>
            <w:vAlign w:val="center"/>
          </w:tcPr>
          <w:p w14:paraId="614F0F9B"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1</w:t>
            </w:r>
          </w:p>
        </w:tc>
        <w:tc>
          <w:tcPr>
            <w:tcW w:w="124" w:type="pct"/>
            <w:shd w:val="clear" w:color="auto" w:fill="auto"/>
            <w:noWrap/>
            <w:vAlign w:val="center"/>
          </w:tcPr>
          <w:p w14:paraId="31169203"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3</w:t>
            </w:r>
          </w:p>
        </w:tc>
        <w:tc>
          <w:tcPr>
            <w:tcW w:w="124" w:type="pct"/>
            <w:shd w:val="clear" w:color="auto" w:fill="auto"/>
            <w:noWrap/>
            <w:vAlign w:val="center"/>
          </w:tcPr>
          <w:p w14:paraId="49EC5BB9"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3</w:t>
            </w:r>
          </w:p>
        </w:tc>
        <w:tc>
          <w:tcPr>
            <w:tcW w:w="124" w:type="pct"/>
            <w:shd w:val="clear" w:color="auto" w:fill="auto"/>
            <w:noWrap/>
            <w:textDirection w:val="btLr"/>
            <w:vAlign w:val="center"/>
          </w:tcPr>
          <w:p w14:paraId="0B87B1DC"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medio</w:t>
            </w:r>
          </w:p>
        </w:tc>
        <w:tc>
          <w:tcPr>
            <w:tcW w:w="458" w:type="pct"/>
            <w:shd w:val="clear" w:color="auto" w:fill="auto"/>
            <w:vAlign w:val="center"/>
          </w:tcPr>
          <w:p w14:paraId="6FBEFCBE" w14:textId="77777777" w:rsidR="001E4581" w:rsidRPr="00864716" w:rsidRDefault="001E4581" w:rsidP="006E087A">
            <w:pPr>
              <w:jc w:val="center"/>
              <w:rPr>
                <w:rFonts w:ascii="Arial Narrow" w:hAnsi="Arial Narrow"/>
                <w:sz w:val="12"/>
                <w:szCs w:val="12"/>
                <w:lang w:eastAsia="es-CO"/>
              </w:rPr>
            </w:pPr>
            <w:r w:rsidRPr="00864716">
              <w:rPr>
                <w:rFonts w:ascii="Arial Narrow" w:hAnsi="Arial Narrow"/>
                <w:sz w:val="12"/>
                <w:szCs w:val="12"/>
                <w:lang w:eastAsia="es-CO"/>
              </w:rPr>
              <w:t>El contratista deberá dar estricto cumplimiento al protocolo enviado a Secretaría de salud y la ARL</w:t>
            </w:r>
          </w:p>
          <w:p w14:paraId="0CF2EB3B" w14:textId="77777777" w:rsidR="001E4581" w:rsidRPr="004C1BDC" w:rsidRDefault="001E4581" w:rsidP="006E087A">
            <w:pPr>
              <w:rPr>
                <w:rFonts w:ascii="Arial Narrow" w:hAnsi="Arial Narrow"/>
                <w:sz w:val="12"/>
                <w:szCs w:val="12"/>
                <w:lang w:eastAsia="es-CO"/>
              </w:rPr>
            </w:pPr>
          </w:p>
        </w:tc>
        <w:tc>
          <w:tcPr>
            <w:tcW w:w="508" w:type="pct"/>
            <w:shd w:val="clear" w:color="auto" w:fill="auto"/>
            <w:vAlign w:val="center"/>
          </w:tcPr>
          <w:p w14:paraId="5E36E09E" w14:textId="77777777" w:rsidR="001E4581" w:rsidRPr="00864716" w:rsidRDefault="001E4581" w:rsidP="006E087A">
            <w:pPr>
              <w:rPr>
                <w:rFonts w:ascii="Arial Narrow" w:hAnsi="Arial Narrow"/>
                <w:sz w:val="12"/>
                <w:szCs w:val="12"/>
                <w:lang w:eastAsia="es-CO"/>
              </w:rPr>
            </w:pPr>
            <w:r w:rsidRPr="00864716">
              <w:rPr>
                <w:rFonts w:ascii="Arial Narrow" w:hAnsi="Arial Narrow"/>
                <w:sz w:val="12"/>
                <w:szCs w:val="12"/>
                <w:lang w:eastAsia="es-CO"/>
              </w:rPr>
              <w:t>Exigir al contratista la constancia de radicación del protocolo Covid 19 adecuado a la forma en que decida desarrollar los Estudios y Diseños, ya sea porqué concentra el personal de diseño en un lugar específico o que cada uno desarrolle la actividad desde un espacio individual</w:t>
            </w:r>
          </w:p>
          <w:p w14:paraId="7A53F159" w14:textId="77777777" w:rsidR="001E4581" w:rsidRPr="004C1BDC" w:rsidRDefault="001E4581" w:rsidP="006E087A">
            <w:pPr>
              <w:rPr>
                <w:rFonts w:ascii="Arial Narrow" w:hAnsi="Arial Narrow"/>
                <w:sz w:val="12"/>
                <w:szCs w:val="12"/>
                <w:lang w:eastAsia="es-CO"/>
              </w:rPr>
            </w:pPr>
          </w:p>
        </w:tc>
        <w:tc>
          <w:tcPr>
            <w:tcW w:w="125" w:type="pct"/>
            <w:shd w:val="clear" w:color="auto" w:fill="auto"/>
            <w:noWrap/>
            <w:vAlign w:val="center"/>
          </w:tcPr>
          <w:p w14:paraId="015EEF61"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1</w:t>
            </w:r>
          </w:p>
        </w:tc>
        <w:tc>
          <w:tcPr>
            <w:tcW w:w="125" w:type="pct"/>
            <w:shd w:val="clear" w:color="auto" w:fill="auto"/>
            <w:noWrap/>
            <w:vAlign w:val="center"/>
          </w:tcPr>
          <w:p w14:paraId="3211FC16"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3</w:t>
            </w:r>
          </w:p>
        </w:tc>
        <w:tc>
          <w:tcPr>
            <w:tcW w:w="125" w:type="pct"/>
            <w:shd w:val="clear" w:color="auto" w:fill="auto"/>
            <w:noWrap/>
            <w:vAlign w:val="center"/>
          </w:tcPr>
          <w:p w14:paraId="77009309"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3</w:t>
            </w:r>
          </w:p>
        </w:tc>
        <w:tc>
          <w:tcPr>
            <w:tcW w:w="126" w:type="pct"/>
            <w:shd w:val="clear" w:color="auto" w:fill="auto"/>
            <w:noWrap/>
            <w:textDirection w:val="btLr"/>
            <w:vAlign w:val="center"/>
          </w:tcPr>
          <w:p w14:paraId="6C15AAB4"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Medio</w:t>
            </w:r>
          </w:p>
        </w:tc>
        <w:tc>
          <w:tcPr>
            <w:tcW w:w="124" w:type="pct"/>
            <w:shd w:val="clear" w:color="auto" w:fill="auto"/>
            <w:vAlign w:val="center"/>
          </w:tcPr>
          <w:p w14:paraId="1642A950"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si</w:t>
            </w:r>
          </w:p>
        </w:tc>
        <w:tc>
          <w:tcPr>
            <w:tcW w:w="306" w:type="pct"/>
            <w:shd w:val="clear" w:color="auto" w:fill="auto"/>
            <w:textDirection w:val="btLr"/>
            <w:vAlign w:val="center"/>
          </w:tcPr>
          <w:p w14:paraId="16662786" w14:textId="77777777" w:rsidR="001E4581" w:rsidRPr="004C1BDC" w:rsidRDefault="001E4581" w:rsidP="006E087A">
            <w:pPr>
              <w:jc w:val="center"/>
              <w:rPr>
                <w:rFonts w:ascii="Arial Narrow" w:hAnsi="Arial Narrow"/>
                <w:sz w:val="12"/>
                <w:szCs w:val="12"/>
                <w:lang w:eastAsia="es-CO"/>
              </w:rPr>
            </w:pPr>
            <w:r w:rsidRPr="004E69A6">
              <w:rPr>
                <w:rFonts w:ascii="Arial Narrow" w:hAnsi="Arial Narrow"/>
                <w:sz w:val="12"/>
                <w:szCs w:val="12"/>
                <w:lang w:eastAsia="es-CO"/>
              </w:rPr>
              <w:t>Entidad Estatal – Interventoría y Supervisión del contrato</w:t>
            </w:r>
          </w:p>
        </w:tc>
        <w:tc>
          <w:tcPr>
            <w:tcW w:w="370" w:type="pct"/>
            <w:shd w:val="clear" w:color="auto" w:fill="auto"/>
            <w:textDirection w:val="btLr"/>
            <w:vAlign w:val="center"/>
          </w:tcPr>
          <w:p w14:paraId="680701C4"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 xml:space="preserve">Una vez se inicie el proceso </w:t>
            </w:r>
          </w:p>
        </w:tc>
        <w:tc>
          <w:tcPr>
            <w:tcW w:w="400" w:type="pct"/>
            <w:shd w:val="clear" w:color="auto" w:fill="auto"/>
            <w:vAlign w:val="center"/>
          </w:tcPr>
          <w:p w14:paraId="6FDB9DFB" w14:textId="77777777" w:rsidR="001E4581" w:rsidRPr="004C1BDC" w:rsidRDefault="001E4581" w:rsidP="006E087A">
            <w:pPr>
              <w:rPr>
                <w:rFonts w:ascii="Arial Narrow" w:hAnsi="Arial Narrow"/>
                <w:sz w:val="12"/>
                <w:szCs w:val="12"/>
                <w:lang w:eastAsia="es-CO"/>
              </w:rPr>
            </w:pPr>
            <w:r w:rsidRPr="004C1BDC">
              <w:rPr>
                <w:rFonts w:ascii="Arial Narrow" w:hAnsi="Arial Narrow"/>
                <w:sz w:val="12"/>
                <w:szCs w:val="12"/>
                <w:lang w:eastAsia="es-CO"/>
              </w:rPr>
              <w:t>Hasta la</w:t>
            </w:r>
            <w:r>
              <w:rPr>
                <w:rFonts w:ascii="Arial Narrow" w:hAnsi="Arial Narrow"/>
                <w:sz w:val="12"/>
                <w:szCs w:val="12"/>
                <w:lang w:eastAsia="es-CO"/>
              </w:rPr>
              <w:t xml:space="preserve"> finalización de la obra</w:t>
            </w:r>
          </w:p>
        </w:tc>
        <w:tc>
          <w:tcPr>
            <w:tcW w:w="180" w:type="pct"/>
            <w:shd w:val="clear" w:color="auto" w:fill="auto"/>
            <w:vAlign w:val="center"/>
          </w:tcPr>
          <w:p w14:paraId="5748A7F5" w14:textId="77777777" w:rsidR="001E4581" w:rsidRPr="004C1BDC" w:rsidRDefault="001E4581" w:rsidP="006E087A">
            <w:pPr>
              <w:rPr>
                <w:rFonts w:ascii="Arial Narrow" w:hAnsi="Arial Narrow"/>
                <w:sz w:val="12"/>
                <w:szCs w:val="12"/>
                <w:lang w:eastAsia="es-CO"/>
              </w:rPr>
            </w:pPr>
            <w:r w:rsidRPr="004E69A6">
              <w:rPr>
                <w:rFonts w:ascii="Arial Narrow" w:hAnsi="Arial Narrow"/>
                <w:sz w:val="12"/>
                <w:szCs w:val="12"/>
                <w:lang w:eastAsia="es-CO"/>
              </w:rPr>
              <w:t>Verificación del protocolo propuesto y visita al sitio de trabajo</w:t>
            </w:r>
          </w:p>
        </w:tc>
        <w:tc>
          <w:tcPr>
            <w:tcW w:w="169" w:type="pct"/>
            <w:textDirection w:val="btLr"/>
            <w:vAlign w:val="center"/>
          </w:tcPr>
          <w:p w14:paraId="196052EC" w14:textId="77777777" w:rsidR="001E4581" w:rsidRPr="004C1BDC" w:rsidRDefault="001E4581" w:rsidP="006E087A">
            <w:pPr>
              <w:jc w:val="center"/>
              <w:rPr>
                <w:rFonts w:ascii="Arial Narrow" w:hAnsi="Arial Narrow"/>
                <w:sz w:val="12"/>
                <w:szCs w:val="12"/>
                <w:lang w:eastAsia="es-CO"/>
              </w:rPr>
            </w:pPr>
            <w:r>
              <w:rPr>
                <w:rFonts w:ascii="Arial Narrow" w:hAnsi="Arial Narrow"/>
                <w:sz w:val="12"/>
                <w:szCs w:val="12"/>
                <w:lang w:eastAsia="es-CO"/>
              </w:rPr>
              <w:t>Quincenal</w:t>
            </w:r>
          </w:p>
        </w:tc>
      </w:tr>
    </w:tbl>
    <w:p w14:paraId="597167CA" w14:textId="77777777" w:rsidR="001E4581" w:rsidRPr="00205749" w:rsidRDefault="001E4581" w:rsidP="001E4581">
      <w:pPr>
        <w:pStyle w:val="Prrafodelista"/>
        <w:spacing w:line="301" w:lineRule="atLeast"/>
        <w:ind w:left="0"/>
        <w:rPr>
          <w:rFonts w:cstheme="minorHAnsi"/>
          <w:sz w:val="20"/>
          <w:szCs w:val="20"/>
        </w:rPr>
      </w:pPr>
    </w:p>
    <w:p w14:paraId="168C9C57" w14:textId="6BB8F863"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6E0938">
      <w:headerReference w:type="default" r:id="rId12"/>
      <w:footerReference w:type="default" r:id="rId13"/>
      <w:pgSz w:w="12242" w:h="19442" w:code="190"/>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EFA5B" w14:textId="77777777" w:rsidR="00A704C2" w:rsidRDefault="00A704C2" w:rsidP="00091875">
      <w:pPr>
        <w:spacing w:line="240" w:lineRule="auto"/>
      </w:pPr>
      <w:r>
        <w:separator/>
      </w:r>
    </w:p>
  </w:endnote>
  <w:endnote w:type="continuationSeparator" w:id="0">
    <w:p w14:paraId="68ECD735" w14:textId="77777777" w:rsidR="00A704C2" w:rsidRDefault="00A704C2"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100"/>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7A656B" w:rsidRPr="00241A33" w:rsidRDefault="00241A33"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6E0938" w:rsidRPr="006E0938">
          <w:rPr>
            <w:noProof/>
            <w:lang w:val="es-ES"/>
          </w:rPr>
          <w:t>8</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C8F5D" w14:textId="77777777" w:rsidR="00A704C2" w:rsidRDefault="00A704C2" w:rsidP="00091875">
      <w:pPr>
        <w:spacing w:line="240" w:lineRule="auto"/>
      </w:pPr>
      <w:r>
        <w:separator/>
      </w:r>
    </w:p>
  </w:footnote>
  <w:footnote w:type="continuationSeparator" w:id="0">
    <w:p w14:paraId="611C0C5C" w14:textId="77777777" w:rsidR="00A704C2" w:rsidRDefault="00A704C2"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1"/>
      <w:gridCol w:w="1035"/>
      <w:gridCol w:w="2210"/>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3EFAFB88"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w:t>
          </w:r>
          <w:r w:rsidR="006E0938">
            <w:rPr>
              <w:rFonts w:cs="Arial"/>
              <w:b/>
              <w:sz w:val="16"/>
              <w:szCs w:val="16"/>
            </w:rPr>
            <w:t>DE INFRAESTRUCTURA DEPORTIVA</w:t>
          </w:r>
          <w:r>
            <w:rPr>
              <w:rFonts w:cs="Arial"/>
              <w:b/>
              <w:sz w:val="16"/>
              <w:szCs w:val="16"/>
            </w:rPr>
            <w:t xml:space="preserve"> (VERSIÓN 2)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6E0938">
            <w:rPr>
              <w:rFonts w:eastAsia="Arial" w:cs="Arial"/>
              <w:noProof/>
              <w:color w:val="595959"/>
              <w:sz w:val="16"/>
              <w:szCs w:val="16"/>
            </w:rPr>
            <w:t>8</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6E0938">
            <w:rPr>
              <w:rFonts w:eastAsia="Arial" w:cs="Arial"/>
              <w:noProof/>
              <w:color w:val="595959"/>
              <w:sz w:val="16"/>
              <w:szCs w:val="16"/>
            </w:rPr>
            <w:t>8</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624AC2" w:rsidRPr="003D7EF4" w:rsidRDefault="00624AC2"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4581"/>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24AC2"/>
    <w:rsid w:val="00683311"/>
    <w:rsid w:val="00686C25"/>
    <w:rsid w:val="00697703"/>
    <w:rsid w:val="006A3288"/>
    <w:rsid w:val="006B4FEE"/>
    <w:rsid w:val="006E0938"/>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357BE"/>
    <w:rsid w:val="00841B5A"/>
    <w:rsid w:val="008537E3"/>
    <w:rsid w:val="0085653A"/>
    <w:rsid w:val="0085672F"/>
    <w:rsid w:val="00874392"/>
    <w:rsid w:val="00885039"/>
    <w:rsid w:val="008E39CA"/>
    <w:rsid w:val="009321E7"/>
    <w:rsid w:val="009771F1"/>
    <w:rsid w:val="009E77AD"/>
    <w:rsid w:val="009F3A90"/>
    <w:rsid w:val="00A1437D"/>
    <w:rsid w:val="00A411F2"/>
    <w:rsid w:val="00A704C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7D17"/>
    <w:rsid w:val="00D13765"/>
    <w:rsid w:val="00D2740F"/>
    <w:rsid w:val="00D70D7B"/>
    <w:rsid w:val="00D86ECC"/>
    <w:rsid w:val="00DA2321"/>
    <w:rsid w:val="00DD4300"/>
    <w:rsid w:val="00DF421A"/>
    <w:rsid w:val="00E20BE5"/>
    <w:rsid w:val="00E56873"/>
    <w:rsid w:val="00F6022F"/>
    <w:rsid w:val="00F63350"/>
    <w:rsid w:val="00F77C04"/>
    <w:rsid w:val="00FD0057"/>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titulo 3,Bullets"/>
    <w:basedOn w:val="Normal"/>
    <w:link w:val="PrrafodelistaCar"/>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7A656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locked/>
    <w:rsid w:val="001E4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7C48D87-A8A3-46C8-9A80-3E1085B89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418655E-4E83-41B5-9535-03CD04870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3333</Words>
  <Characters>18332</Characters>
  <Application>Microsoft Office Word</Application>
  <DocSecurity>0</DocSecurity>
  <Lines>152</Lines>
  <Paragraphs>43</Paragraphs>
  <ScaleCrop>false</ScaleCrop>
  <Company>Hewlett-Packard Company</Company>
  <LinksUpToDate>false</LinksUpToDate>
  <CharactersWithSpaces>21622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Andres Felipe Rendon Llanos</cp:lastModifiedBy>
  <cp:revision>17</cp:revision>
  <cp:lastPrinted>2021-08-03T16:48:00Z</cp:lastPrinted>
  <dcterms:created xsi:type="dcterms:W3CDTF">2019-11-22T16:51:00Z</dcterms:created>
  <dcterms:modified xsi:type="dcterms:W3CDTF">2021-08-03T16:57:00Z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