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63F" w:rsidRDefault="0020763F">
      <w:pPr>
        <w:jc w:val="both"/>
        <w:rPr>
          <w:rFonts w:ascii="Calibri" w:eastAsia="Calibri" w:hAnsi="Calibri" w:cs="Calibri"/>
          <w:color w:val="FF0000"/>
        </w:rPr>
      </w:pPr>
    </w:p>
    <w:p w:rsidR="00444B0D" w:rsidRPr="00315103" w:rsidRDefault="0013515B" w:rsidP="00444B0D">
      <w:pPr>
        <w:widowControl w:val="0"/>
        <w:adjustRightInd w:val="0"/>
        <w:spacing w:line="240" w:lineRule="atLeast"/>
        <w:ind w:left="23"/>
        <w:jc w:val="both"/>
        <w:rPr>
          <w:rFonts w:asciiTheme="majorHAnsi" w:eastAsia="Calibri" w:hAnsiTheme="majorHAnsi" w:cs="Calibri"/>
          <w:b/>
        </w:rPr>
      </w:pPr>
      <w:r w:rsidRPr="00315103">
        <w:rPr>
          <w:rFonts w:asciiTheme="majorHAnsi" w:eastAsia="Calibri" w:hAnsiTheme="majorHAnsi" w:cs="Calibri"/>
        </w:rPr>
        <w:t xml:space="preserve">El SENA </w:t>
      </w:r>
      <w:r w:rsidR="008F01C4" w:rsidRPr="00315103">
        <w:rPr>
          <w:rFonts w:asciiTheme="majorHAnsi" w:eastAsia="Calibri" w:hAnsiTheme="majorHAnsi" w:cs="Calibri"/>
        </w:rPr>
        <w:t>Regional Nariño</w:t>
      </w:r>
      <w:r w:rsidRPr="00315103">
        <w:rPr>
          <w:rFonts w:asciiTheme="majorHAnsi" w:eastAsia="Calibri" w:hAnsiTheme="majorHAnsi" w:cs="Calibri"/>
        </w:rPr>
        <w:t xml:space="preserve">, está interesado en obtener ofertas para seleccionar en igualdad de oportunidades a los proponentes que ofrezcan las mejores condiciones para </w:t>
      </w:r>
      <w:r w:rsidR="00793E71" w:rsidRPr="00315103">
        <w:rPr>
          <w:rFonts w:asciiTheme="majorHAnsi" w:eastAsia="Calibri" w:hAnsiTheme="majorHAnsi" w:cs="Calibri"/>
        </w:rPr>
        <w:t xml:space="preserve">la contratación del </w:t>
      </w:r>
      <w:bookmarkStart w:id="0" w:name="_30j0zll" w:colFirst="0" w:colLast="0"/>
      <w:bookmarkEnd w:id="0"/>
      <w:r w:rsidR="00D80F5A">
        <w:rPr>
          <w:rFonts w:asciiTheme="majorHAnsi" w:eastAsia="Calibri" w:hAnsiTheme="majorHAnsi" w:cs="Calibri"/>
        </w:rPr>
        <w:t>suministro</w:t>
      </w:r>
      <w:r w:rsidR="00444B0D" w:rsidRPr="00315103">
        <w:rPr>
          <w:rFonts w:asciiTheme="majorHAnsi" w:hAnsiTheme="majorHAnsi" w:cs="Arial"/>
          <w:shd w:val="clear" w:color="auto" w:fill="FFFFFF"/>
        </w:rPr>
        <w:t xml:space="preserve">, para los beneficiarios del Servicio Médico Asistencial, </w:t>
      </w:r>
      <w:r w:rsidR="00444B0D" w:rsidRPr="00315103">
        <w:rPr>
          <w:rFonts w:asciiTheme="majorHAnsi" w:hAnsiTheme="majorHAnsi" w:cs="Arial"/>
        </w:rPr>
        <w:t xml:space="preserve"> que sean remitidos bajo autorización del médico asesor del SENA Regional Nariño</w:t>
      </w:r>
    </w:p>
    <w:p w:rsidR="00444B0D" w:rsidRPr="00315103" w:rsidRDefault="00444B0D" w:rsidP="00444B0D">
      <w:pPr>
        <w:widowControl w:val="0"/>
        <w:adjustRightInd w:val="0"/>
        <w:spacing w:line="240" w:lineRule="atLeast"/>
        <w:ind w:left="23"/>
        <w:jc w:val="both"/>
        <w:rPr>
          <w:rFonts w:asciiTheme="majorHAnsi" w:eastAsia="Calibri" w:hAnsiTheme="majorHAnsi" w:cs="Calibri"/>
          <w:b/>
        </w:rPr>
      </w:pPr>
    </w:p>
    <w:p w:rsidR="0020763F" w:rsidRPr="004D4CCF" w:rsidRDefault="0013515B" w:rsidP="00444B0D">
      <w:pPr>
        <w:widowControl w:val="0"/>
        <w:adjustRightInd w:val="0"/>
        <w:spacing w:line="240" w:lineRule="atLeast"/>
        <w:ind w:left="23"/>
        <w:jc w:val="both"/>
        <w:rPr>
          <w:rFonts w:asciiTheme="majorHAnsi" w:eastAsia="Calibri" w:hAnsiTheme="majorHAnsi" w:cs="Calibri"/>
          <w:color w:val="000000"/>
        </w:rPr>
      </w:pPr>
      <w:r w:rsidRPr="004D4CCF">
        <w:rPr>
          <w:rFonts w:asciiTheme="majorHAnsi" w:eastAsia="Calibri" w:hAnsiTheme="majorHAnsi" w:cs="Calibri"/>
          <w:b/>
          <w:color w:val="000000"/>
        </w:rPr>
        <w:t xml:space="preserve">CAUSALES DE RECHAZO DE LAS OFERTAS O DECLARATORIA DE DESIERTO DEL PROCESO: </w:t>
      </w:r>
    </w:p>
    <w:p w:rsidR="0020763F" w:rsidRPr="004D4CCF" w:rsidRDefault="0020763F">
      <w:pPr>
        <w:pBdr>
          <w:top w:val="nil"/>
          <w:left w:val="nil"/>
          <w:bottom w:val="nil"/>
          <w:right w:val="nil"/>
          <w:between w:val="nil"/>
        </w:pBdr>
        <w:ind w:left="720"/>
        <w:jc w:val="both"/>
        <w:rPr>
          <w:rFonts w:asciiTheme="majorHAnsi" w:eastAsia="Calibri" w:hAnsiTheme="majorHAnsi" w:cs="Calibri"/>
          <w:color w:val="000000"/>
        </w:rPr>
      </w:pP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el proponente está  incurso en alguna o algunas de las prohibiciones,    inhabilidades y/o incompatibilidades establecidas en la Constitución y la ley para contratar con el Estado.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proponente se encuentre registrado en el Boletín expedido por la Contraloría General de la República como responsable fiscal, situación que la Entidad verificará.</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objeto social del proponente, no guarde relación con el objeto a contratar.</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Representante Legal de la persona jurídica tenga limitaciones para contratar y no tenga la autorización expresa del órgano social competente para presentar oferta y/o celebrar el Contrato.</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el Representante Legal de una persona jurídica ostente igual condición en otra u otras firmas diferentes, que también estén participando en el presente proceso.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una persona natural o jurídica, por si o por interpuesta persona, forme parte de más de un Consorcio o Unión Temporal que presenten propuesta para este proceso de selección, asimismo, cuando una persona presente más de una oferta para este proceso, causará rechazo de todas las propuestas en las que él intervenga.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se compruebe que la información contenida en los documentos que componen la oferta no es veraz o no corresponde con la realidad.</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la oferta supere el presupuesto disponible para contratar</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se tenga conocimiento de quejas presentadas por los servicios prestados a los usuarios del oferente.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el proponente con el precio más bajo no subsane los requisitos habilitantes en el tiempo requerido por la Entidad y así sucesivamente.</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Cuando ninguna de las ofertas se ajuste a las exigencias contenidas en la presente invitación pública.</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oferta se hubiere radicado y presentado después de la fecha y hora exacta establecida como límite para el cierre del proceso de selección o presentado en oficina o dependencia diferente de la indicada expresamente para el efecto, o enviada por correo electrónico o vía fax.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oferta de menor valor no cumpla las condiciones técnicas exigidas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rPr>
        <w:t xml:space="preserve">Cuando la marca que propone el oferente no cumpla con las descripciones técnicas solicitadas en la invitación pública.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 xml:space="preserve">Se debe establecer correctamente la propuesta económica.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 xml:space="preserve">Cuando se presenten borrones, enmendaduras o tachaduras en la oferta económica.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bCs/>
        </w:rPr>
      </w:pPr>
      <w:r w:rsidRPr="004D4CCF">
        <w:rPr>
          <w:rFonts w:asciiTheme="majorHAnsi" w:hAnsiTheme="majorHAnsi" w:cs="Arial"/>
          <w:bCs/>
          <w:lang w:val="es-CO" w:eastAsia="es-CO"/>
        </w:rPr>
        <w:t>Cuando no se presente ningún oferente.</w:t>
      </w:r>
      <w:r w:rsidRPr="004D4CCF">
        <w:rPr>
          <w:rFonts w:asciiTheme="majorHAnsi" w:hAnsiTheme="majorHAnsi" w:cs="Arial"/>
        </w:rPr>
        <w:t xml:space="preserve"> </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rPr>
        <w:t>cuando se presente alguna inconsistencia o inexactitud en la información de la propuesta, sobre los documentos con los cuales se acrediten factores habilitantes, sin que medie justificación razonablemente aceptable</w:t>
      </w:r>
    </w:p>
    <w:p w:rsidR="008F01C4" w:rsidRPr="004D4CCF" w:rsidRDefault="008F01C4" w:rsidP="008F01C4">
      <w:pPr>
        <w:pStyle w:val="Textoindependiente2"/>
        <w:numPr>
          <w:ilvl w:val="0"/>
          <w:numId w:val="4"/>
        </w:numPr>
        <w:autoSpaceDE/>
        <w:autoSpaceDN/>
        <w:spacing w:after="0" w:line="240" w:lineRule="auto"/>
        <w:jc w:val="both"/>
        <w:rPr>
          <w:rFonts w:asciiTheme="majorHAnsi" w:hAnsiTheme="majorHAnsi" w:cs="Arial"/>
        </w:rPr>
      </w:pPr>
      <w:r w:rsidRPr="004D4CCF">
        <w:rPr>
          <w:rFonts w:asciiTheme="majorHAnsi" w:hAnsiTheme="majorHAnsi" w:cs="Arial"/>
          <w:bCs/>
          <w:lang w:val="es-CO" w:eastAsia="es-CO"/>
        </w:rPr>
        <w:t xml:space="preserve">Una vez analizada las ofertas económicas, la entidad de acuerdo al establecido en el artículo 2.2.1.1.2.2.4 decreto 1082/2015, podrá requerir al oferente que presente valores artificialmente bajos para que expliques las razones que sustentan el valor ofrecido, de </w:t>
      </w:r>
      <w:r w:rsidRPr="004D4CCF">
        <w:rPr>
          <w:rFonts w:asciiTheme="majorHAnsi" w:hAnsiTheme="majorHAnsi" w:cs="Arial"/>
          <w:bCs/>
          <w:lang w:val="es-CO" w:eastAsia="es-CO"/>
        </w:rPr>
        <w:lastRenderedPageBreak/>
        <w:t>acuerdo al sustento de las explicaciones la oferta será rechazada o continuar en el proceso.</w:t>
      </w:r>
    </w:p>
    <w:p w:rsidR="0020763F" w:rsidRPr="004D4CCF" w:rsidRDefault="0020763F">
      <w:pPr>
        <w:ind w:left="360"/>
        <w:jc w:val="both"/>
        <w:rPr>
          <w:rFonts w:asciiTheme="majorHAnsi" w:eastAsia="Calibri" w:hAnsiTheme="majorHAnsi" w:cs="Calibri"/>
          <w:b/>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 xml:space="preserve">VALIDEZ DE LAS OFERTAS: </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La validez de la oferta debe ser de </w:t>
      </w:r>
      <w:r w:rsidR="00DE2E16">
        <w:rPr>
          <w:rFonts w:asciiTheme="majorHAnsi" w:eastAsia="Calibri" w:hAnsiTheme="majorHAnsi" w:cs="Calibri"/>
          <w:color w:val="000000"/>
        </w:rPr>
        <w:t>cuarenta y cinco</w:t>
      </w:r>
      <w:r w:rsidR="009C31BF">
        <w:rPr>
          <w:rFonts w:asciiTheme="majorHAnsi" w:eastAsia="Calibri" w:hAnsiTheme="majorHAnsi" w:cs="Calibri"/>
          <w:color w:val="000000"/>
        </w:rPr>
        <w:t xml:space="preserve"> </w:t>
      </w:r>
      <w:r w:rsidR="00DE2E16">
        <w:rPr>
          <w:rFonts w:asciiTheme="majorHAnsi" w:eastAsia="Calibri" w:hAnsiTheme="majorHAnsi" w:cs="Calibri"/>
          <w:color w:val="000000"/>
        </w:rPr>
        <w:t xml:space="preserve"> (45) </w:t>
      </w:r>
      <w:r w:rsidRPr="004D4CCF">
        <w:rPr>
          <w:rFonts w:asciiTheme="majorHAnsi" w:eastAsia="Calibri" w:hAnsiTheme="majorHAnsi" w:cs="Calibri"/>
          <w:color w:val="000000"/>
        </w:rPr>
        <w:t xml:space="preserve"> días calendario a partir de la fecha de cierre del proceso.</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PARTICIPANTES</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De conformidad con lo establecido en el artículo 6º de la Ley 80 de 1993, podrán participar en la presente convocatoria, las personas naturales o jurídicas, nacionales o extranjeras, así como los consorcios o uniones temporales, considerados legalmente capaces en las disposiciones vigentes, cuyo objeto social permita la ejecución del objeto del contrato a celebrar.</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Ninguno de los miembros de los integrantes del consorcio o unión temporal del proponente adjudicatario, podrá ceder su participación sin la autorización previa y escrita del </w:t>
      </w:r>
      <w:r w:rsidRPr="004D4CCF">
        <w:rPr>
          <w:rFonts w:asciiTheme="majorHAnsi" w:eastAsia="Calibri" w:hAnsiTheme="majorHAnsi" w:cs="Calibri"/>
          <w:b/>
          <w:color w:val="000000"/>
        </w:rPr>
        <w:t>SENA</w:t>
      </w:r>
      <w:r w:rsidRPr="004D4CCF">
        <w:rPr>
          <w:rFonts w:asciiTheme="majorHAnsi" w:eastAsia="Calibri" w:hAnsiTheme="majorHAnsi" w:cs="Calibri"/>
          <w:color w:val="000000"/>
        </w:rPr>
        <w:t xml:space="preserve"> SERVICIO NACIONAL DE APRENDIZAJE.</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Ninguna persona podrá participar en más de una propuesta, bien sea como proponente individual, sociedad o como integrante de un consorcio, unión temporal.</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Cada uno de los integrantes del consorcio o de la unión temporal, deberá presentar individualmente los documentos que acrediten su capacidad jurídica, técnica y su existencia y representación legal.</w:t>
      </w: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Según si se trata de persona natural, persona jurídica, consorcio o unión temporal, los proponentes deberán presentar los documentos, de acuerdo con su naturaleza jurídica.</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      </w:t>
      </w:r>
    </w:p>
    <w:p w:rsidR="0020763F" w:rsidRPr="004D4CCF" w:rsidRDefault="0020763F">
      <w:pPr>
        <w:pBdr>
          <w:top w:val="nil"/>
          <w:left w:val="nil"/>
          <w:bottom w:val="nil"/>
          <w:right w:val="nil"/>
          <w:between w:val="nil"/>
        </w:pBdr>
        <w:jc w:val="both"/>
        <w:rPr>
          <w:rFonts w:asciiTheme="majorHAnsi" w:eastAsia="Calibri" w:hAnsiTheme="majorHAnsi" w:cs="Calibri"/>
          <w:color w:val="000000"/>
        </w:rPr>
      </w:pPr>
    </w:p>
    <w:p w:rsidR="0020763F" w:rsidRPr="004D4CCF" w:rsidRDefault="0013515B">
      <w:pPr>
        <w:numPr>
          <w:ilvl w:val="0"/>
          <w:numId w:val="2"/>
        </w:numPr>
        <w:pBdr>
          <w:top w:val="nil"/>
          <w:left w:val="nil"/>
          <w:bottom w:val="nil"/>
          <w:right w:val="nil"/>
          <w:between w:val="nil"/>
        </w:pBdr>
        <w:ind w:left="709" w:hanging="709"/>
        <w:jc w:val="both"/>
        <w:rPr>
          <w:rFonts w:asciiTheme="majorHAnsi" w:eastAsia="Calibri" w:hAnsiTheme="majorHAnsi" w:cs="Calibri"/>
          <w:color w:val="000000"/>
        </w:rPr>
      </w:pPr>
      <w:r w:rsidRPr="004D4CCF">
        <w:rPr>
          <w:rFonts w:asciiTheme="majorHAnsi" w:eastAsia="Calibri" w:hAnsiTheme="majorHAnsi" w:cs="Calibri"/>
          <w:b/>
          <w:color w:val="000000"/>
        </w:rPr>
        <w:t>SELECCIÓN Y ADJUDICACIÓN:</w:t>
      </w:r>
    </w:p>
    <w:p w:rsidR="0020763F" w:rsidRPr="004D4CCF" w:rsidRDefault="0020763F">
      <w:pPr>
        <w:ind w:right="6"/>
        <w:jc w:val="both"/>
        <w:rPr>
          <w:rFonts w:asciiTheme="majorHAnsi" w:eastAsia="Calibri" w:hAnsiTheme="majorHAnsi" w:cs="Calibri"/>
        </w:rPr>
      </w:pP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La selección se efectuará con base en el siguiente procedimiento:</w:t>
      </w:r>
    </w:p>
    <w:p w:rsidR="0020763F" w:rsidRPr="004D4CCF" w:rsidRDefault="0020763F">
      <w:pPr>
        <w:pBdr>
          <w:top w:val="nil"/>
          <w:left w:val="nil"/>
          <w:bottom w:val="nil"/>
          <w:right w:val="nil"/>
          <w:between w:val="nil"/>
        </w:pBdr>
        <w:ind w:left="426" w:hanging="284"/>
        <w:jc w:val="both"/>
        <w:rPr>
          <w:rFonts w:asciiTheme="majorHAnsi" w:eastAsia="Calibri" w:hAnsiTheme="majorHAnsi" w:cs="Calibri"/>
          <w:color w:val="000000"/>
          <w:highlight w:val="yellow"/>
        </w:rPr>
      </w:pP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 xml:space="preserve">El </w:t>
      </w:r>
      <w:r w:rsidRPr="004D4CCF">
        <w:rPr>
          <w:rFonts w:asciiTheme="majorHAnsi" w:eastAsia="Calibri" w:hAnsiTheme="majorHAnsi" w:cs="Calibri"/>
          <w:b/>
          <w:color w:val="000000"/>
        </w:rPr>
        <w:t>SENA</w:t>
      </w:r>
      <w:r w:rsidRPr="004D4CCF">
        <w:rPr>
          <w:rFonts w:asciiTheme="majorHAnsi" w:eastAsia="Calibri" w:hAnsiTheme="majorHAnsi" w:cs="Calibri"/>
          <w:color w:val="000000"/>
        </w:rPr>
        <w:t xml:space="preserve"> establecerá el orden de escogencia de ofertas teniendo como base el precio más bajo, siempre que se encuentre en condiciones de mercado, no supere el presupuesto oficial y no tenga un precio artificialmente bajo.</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Establecido este orden, se verificará el cumplimiento de los requisitos mínimos habilitantes para el oferente que tenga el precio más bajo.</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que este (1°) no cumpla con los requisitos habilitantes exigidos, se podrá contratar con el oferente que haya presentado el segundo menor precio previa verificación de sus calidades habilitantes.</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lastRenderedPageBreak/>
        <w:t xml:space="preserve">En caso de que este (2°) tampoco cumpla con los requisitos habilitantes, se verificarán las de quien presentó el tercer (3°) menor precio y así sucesivamente hasta obtener un oferente habilitado. </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Si sólo se presenta una oferta, esta se aceptará siempre que satisfaga los requerimientos contenidos en la invitación pública.</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caso de empate la entidad adjudicará a quien haya entregado primero la oferta entre los empatados, según el orden de entrega de las mismas.</w:t>
      </w:r>
    </w:p>
    <w:p w:rsidR="0020763F" w:rsidRPr="004D4CCF" w:rsidRDefault="0013515B">
      <w:pPr>
        <w:numPr>
          <w:ilvl w:val="0"/>
          <w:numId w:val="3"/>
        </w:numPr>
        <w:pBdr>
          <w:top w:val="nil"/>
          <w:left w:val="nil"/>
          <w:bottom w:val="nil"/>
          <w:right w:val="nil"/>
          <w:between w:val="nil"/>
        </w:pBdr>
        <w:spacing w:after="120"/>
        <w:ind w:left="426" w:hanging="284"/>
        <w:jc w:val="both"/>
        <w:rPr>
          <w:rFonts w:asciiTheme="majorHAnsi" w:eastAsia="Calibri" w:hAnsiTheme="majorHAnsi" w:cs="Calibri"/>
          <w:color w:val="000000"/>
        </w:rPr>
      </w:pPr>
      <w:r w:rsidRPr="004D4CCF">
        <w:rPr>
          <w:rFonts w:asciiTheme="majorHAnsi" w:eastAsia="Calibri" w:hAnsiTheme="majorHAnsi" w:cs="Calibri"/>
          <w:color w:val="000000"/>
        </w:rPr>
        <w:t>En cas</w:t>
      </w:r>
      <w:bookmarkStart w:id="1" w:name="_GoBack"/>
      <w:bookmarkEnd w:id="1"/>
      <w:r w:rsidRPr="004D4CCF">
        <w:rPr>
          <w:rFonts w:asciiTheme="majorHAnsi" w:eastAsia="Calibri" w:hAnsiTheme="majorHAnsi" w:cs="Calibri"/>
          <w:color w:val="000000"/>
        </w:rPr>
        <w:t>o de no presentarse habilitada alguna de las propuestas, el proceso se declarará desierto.</w:t>
      </w:r>
    </w:p>
    <w:p w:rsidR="0020763F" w:rsidRPr="004D4CCF" w:rsidRDefault="0013515B">
      <w:pPr>
        <w:pBdr>
          <w:top w:val="nil"/>
          <w:left w:val="nil"/>
          <w:bottom w:val="nil"/>
          <w:right w:val="nil"/>
          <w:between w:val="nil"/>
        </w:pBdr>
        <w:jc w:val="both"/>
        <w:rPr>
          <w:rFonts w:asciiTheme="majorHAnsi" w:eastAsia="Calibri" w:hAnsiTheme="majorHAnsi" w:cs="Calibri"/>
          <w:color w:val="000000"/>
        </w:rPr>
      </w:pPr>
      <w:r w:rsidRPr="004D4CCF">
        <w:rPr>
          <w:rFonts w:asciiTheme="majorHAnsi" w:eastAsia="Calibri" w:hAnsiTheme="majorHAnsi" w:cs="Calibri"/>
          <w:color w:val="000000"/>
        </w:rPr>
        <w:t xml:space="preserve">La entidad seleccionará mediante comunicación de aceptación de la oferta electrónica al proponente con el precio más bajo siempre y cuando cumpla con las condiciones señaladas en esta invitación. </w:t>
      </w:r>
    </w:p>
    <w:p w:rsidR="0020763F" w:rsidRPr="004D4CCF" w:rsidRDefault="0020763F">
      <w:pPr>
        <w:pBdr>
          <w:top w:val="nil"/>
          <w:left w:val="nil"/>
          <w:bottom w:val="nil"/>
          <w:right w:val="nil"/>
          <w:between w:val="nil"/>
        </w:pBdr>
        <w:jc w:val="both"/>
        <w:rPr>
          <w:rFonts w:asciiTheme="majorHAnsi" w:eastAsia="Calibri" w:hAnsiTheme="majorHAnsi" w:cs="Calibri"/>
          <w:b/>
          <w:color w:val="000000"/>
        </w:rPr>
      </w:pPr>
    </w:p>
    <w:p w:rsidR="0020763F" w:rsidRDefault="0020763F">
      <w:pPr>
        <w:pBdr>
          <w:top w:val="nil"/>
          <w:left w:val="nil"/>
          <w:bottom w:val="nil"/>
          <w:right w:val="nil"/>
          <w:between w:val="nil"/>
        </w:pBdr>
        <w:jc w:val="both"/>
        <w:rPr>
          <w:rFonts w:ascii="Calibri" w:eastAsia="Calibri" w:hAnsi="Calibri" w:cs="Calibri"/>
          <w:b/>
          <w:color w:val="000000"/>
        </w:rPr>
      </w:pPr>
    </w:p>
    <w:p w:rsidR="0020763F" w:rsidRDefault="0020763F">
      <w:pPr>
        <w:pBdr>
          <w:top w:val="nil"/>
          <w:left w:val="nil"/>
          <w:bottom w:val="nil"/>
          <w:right w:val="nil"/>
          <w:between w:val="nil"/>
        </w:pBdr>
        <w:jc w:val="both"/>
        <w:rPr>
          <w:rFonts w:ascii="Calibri" w:eastAsia="Calibri" w:hAnsi="Calibri" w:cs="Calibri"/>
          <w:b/>
          <w:color w:val="000000"/>
        </w:rPr>
      </w:pPr>
    </w:p>
    <w:p w:rsidR="0020763F" w:rsidRPr="004D4CCF" w:rsidRDefault="0013515B">
      <w:pPr>
        <w:pBdr>
          <w:top w:val="nil"/>
          <w:left w:val="nil"/>
          <w:bottom w:val="nil"/>
          <w:right w:val="nil"/>
          <w:between w:val="nil"/>
        </w:pBdr>
        <w:jc w:val="both"/>
        <w:rPr>
          <w:rFonts w:ascii="Calibri" w:eastAsia="Calibri" w:hAnsi="Calibri" w:cs="Calibri"/>
          <w:sz w:val="20"/>
          <w:szCs w:val="20"/>
        </w:rPr>
      </w:pPr>
      <w:r>
        <w:rPr>
          <w:rFonts w:ascii="Calibri" w:eastAsia="Calibri" w:hAnsi="Calibri" w:cs="Calibri"/>
          <w:color w:val="000000"/>
          <w:sz w:val="20"/>
          <w:szCs w:val="20"/>
        </w:rPr>
        <w:t>Proyectó:</w:t>
      </w:r>
      <w:r>
        <w:rPr>
          <w:rFonts w:ascii="Calibri" w:eastAsia="Calibri" w:hAnsi="Calibri" w:cs="Calibri"/>
          <w:color w:val="FF0000"/>
          <w:sz w:val="20"/>
          <w:szCs w:val="20"/>
        </w:rPr>
        <w:t xml:space="preserve"> </w:t>
      </w:r>
      <w:r w:rsidR="004D4CCF" w:rsidRPr="004D4CCF">
        <w:rPr>
          <w:rFonts w:ascii="Calibri" w:eastAsia="Calibri" w:hAnsi="Calibri" w:cs="Calibri"/>
          <w:sz w:val="20"/>
          <w:szCs w:val="20"/>
        </w:rPr>
        <w:t xml:space="preserve">Sonia Nardet Viteri Rosero, </w:t>
      </w:r>
      <w:proofErr w:type="spellStart"/>
      <w:r w:rsidR="004D4CCF" w:rsidRPr="004D4CCF">
        <w:rPr>
          <w:rFonts w:ascii="Calibri" w:eastAsia="Calibri" w:hAnsi="Calibri" w:cs="Calibri"/>
          <w:sz w:val="20"/>
          <w:szCs w:val="20"/>
        </w:rPr>
        <w:t>Lider</w:t>
      </w:r>
      <w:proofErr w:type="spellEnd"/>
      <w:r w:rsidR="004D4CCF" w:rsidRPr="004D4CCF">
        <w:rPr>
          <w:rFonts w:ascii="Calibri" w:eastAsia="Calibri" w:hAnsi="Calibri" w:cs="Calibri"/>
          <w:sz w:val="20"/>
          <w:szCs w:val="20"/>
        </w:rPr>
        <w:t xml:space="preserve"> SMA</w:t>
      </w:r>
    </w:p>
    <w:sectPr w:rsidR="0020763F" w:rsidRPr="004D4CCF">
      <w:headerReference w:type="default" r:id="rId8"/>
      <w:pgSz w:w="12240" w:h="20160"/>
      <w:pgMar w:top="1860" w:right="1134" w:bottom="2381" w:left="1701" w:header="1247" w:footer="6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112" w:rsidRDefault="00887112">
      <w:r>
        <w:separator/>
      </w:r>
    </w:p>
  </w:endnote>
  <w:endnote w:type="continuationSeparator" w:id="0">
    <w:p w:rsidR="00887112" w:rsidRDefault="008871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112" w:rsidRDefault="00887112">
      <w:r>
        <w:separator/>
      </w:r>
    </w:p>
  </w:footnote>
  <w:footnote w:type="continuationSeparator" w:id="0">
    <w:p w:rsidR="00887112" w:rsidRDefault="008871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763F" w:rsidRDefault="0020763F">
    <w:pPr>
      <w:widowControl w:val="0"/>
      <w:pBdr>
        <w:top w:val="nil"/>
        <w:left w:val="nil"/>
        <w:bottom w:val="nil"/>
        <w:right w:val="nil"/>
        <w:between w:val="nil"/>
      </w:pBdr>
      <w:spacing w:line="276" w:lineRule="auto"/>
      <w:rPr>
        <w:rFonts w:ascii="Calibri" w:eastAsia="Calibri" w:hAnsi="Calibri" w:cs="Calibri"/>
        <w:color w:val="000000"/>
        <w:sz w:val="20"/>
        <w:szCs w:val="20"/>
      </w:rPr>
    </w:pPr>
  </w:p>
  <w:tbl>
    <w:tblPr>
      <w:tblStyle w:val="a0"/>
      <w:tblW w:w="961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0"/>
      <w:gridCol w:w="8460"/>
    </w:tblGrid>
    <w:tr w:rsidR="0020763F">
      <w:trPr>
        <w:trHeight w:val="2121"/>
      </w:trPr>
      <w:tc>
        <w:tcPr>
          <w:tcW w:w="1150" w:type="dxa"/>
          <w:tcBorders>
            <w:top w:val="nil"/>
            <w:left w:val="nil"/>
            <w:bottom w:val="nil"/>
            <w:right w:val="nil"/>
          </w:tcBorders>
        </w:tcPr>
        <w:p w:rsidR="0020763F" w:rsidRDefault="0013515B">
          <w:pPr>
            <w:pBdr>
              <w:top w:val="nil"/>
              <w:left w:val="nil"/>
              <w:bottom w:val="nil"/>
              <w:right w:val="nil"/>
              <w:between w:val="nil"/>
            </w:pBdr>
            <w:tabs>
              <w:tab w:val="center" w:pos="4252"/>
              <w:tab w:val="right" w:pos="8504"/>
            </w:tabs>
            <w:rPr>
              <w:rFonts w:ascii="Tahoma" w:eastAsia="Tahoma" w:hAnsi="Tahoma" w:cs="Tahoma"/>
              <w:b/>
              <w:i/>
              <w:color w:val="000000"/>
              <w:sz w:val="18"/>
              <w:szCs w:val="18"/>
            </w:rPr>
          </w:pPr>
          <w:r>
            <w:rPr>
              <w:noProof/>
              <w:lang w:val="es-CO" w:eastAsia="es-CO"/>
            </w:rPr>
            <w:drawing>
              <wp:anchor distT="0" distB="0" distL="114300" distR="114300" simplePos="0" relativeHeight="251658240" behindDoc="0" locked="0" layoutInCell="1" hidden="0" allowOverlap="1">
                <wp:simplePos x="0" y="0"/>
                <wp:positionH relativeFrom="column">
                  <wp:posOffset>-48259</wp:posOffset>
                </wp:positionH>
                <wp:positionV relativeFrom="paragraph">
                  <wp:posOffset>-96519</wp:posOffset>
                </wp:positionV>
                <wp:extent cx="676275" cy="619125"/>
                <wp:effectExtent l="0" t="0" r="0" b="0"/>
                <wp:wrapNone/>
                <wp:docPr id="1" name="image1.png" descr="noti1-2001-7"/>
                <wp:cNvGraphicFramePr/>
                <a:graphic xmlns:a="http://schemas.openxmlformats.org/drawingml/2006/main">
                  <a:graphicData uri="http://schemas.openxmlformats.org/drawingml/2006/picture">
                    <pic:pic xmlns:pic="http://schemas.openxmlformats.org/drawingml/2006/picture">
                      <pic:nvPicPr>
                        <pic:cNvPr id="0" name="image1.png" descr="noti1-2001-7"/>
                        <pic:cNvPicPr preferRelativeResize="0"/>
                      </pic:nvPicPr>
                      <pic:blipFill>
                        <a:blip r:embed="rId1"/>
                        <a:srcRect/>
                        <a:stretch>
                          <a:fillRect/>
                        </a:stretch>
                      </pic:blipFill>
                      <pic:spPr>
                        <a:xfrm>
                          <a:off x="0" y="0"/>
                          <a:ext cx="676275" cy="619125"/>
                        </a:xfrm>
                        <a:prstGeom prst="rect">
                          <a:avLst/>
                        </a:prstGeom>
                        <a:ln/>
                      </pic:spPr>
                    </pic:pic>
                  </a:graphicData>
                </a:graphic>
              </wp:anchor>
            </w:drawing>
          </w: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20763F">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p>
        <w:p w:rsidR="0020763F" w:rsidRDefault="0013515B">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 xml:space="preserve"> </w:t>
          </w:r>
        </w:p>
      </w:tc>
      <w:tc>
        <w:tcPr>
          <w:tcW w:w="8460" w:type="dxa"/>
          <w:tcBorders>
            <w:top w:val="nil"/>
            <w:left w:val="nil"/>
            <w:bottom w:val="nil"/>
            <w:right w:val="nil"/>
          </w:tcBorders>
        </w:tcPr>
        <w:p w:rsidR="0020763F" w:rsidRPr="004D4CCF" w:rsidRDefault="0013515B">
          <w:pPr>
            <w:tabs>
              <w:tab w:val="left" w:pos="1575"/>
              <w:tab w:val="center" w:pos="4160"/>
            </w:tabs>
            <w:jc w:val="center"/>
            <w:rPr>
              <w:rFonts w:asciiTheme="majorHAnsi" w:eastAsia="Calibri" w:hAnsiTheme="majorHAnsi" w:cs="Calibri"/>
              <w:b/>
              <w:color w:val="000000"/>
            </w:rPr>
          </w:pPr>
          <w:r w:rsidRPr="004D4CCF">
            <w:rPr>
              <w:rFonts w:asciiTheme="majorHAnsi" w:eastAsia="Calibri" w:hAnsiTheme="majorHAnsi" w:cs="Calibri"/>
              <w:b/>
              <w:color w:val="000000"/>
            </w:rPr>
            <w:t>ANEXO A LA INVITACIÓN PÚBLICA</w:t>
          </w:r>
          <w:r w:rsidR="008F01C4" w:rsidRPr="004D4CCF">
            <w:rPr>
              <w:rFonts w:asciiTheme="majorHAnsi" w:eastAsia="Calibri" w:hAnsiTheme="majorHAnsi" w:cs="Calibri"/>
              <w:b/>
              <w:color w:val="000000"/>
            </w:rPr>
            <w:t xml:space="preserve"> </w:t>
          </w:r>
          <w:r w:rsidRPr="004D4CCF">
            <w:rPr>
              <w:rFonts w:asciiTheme="majorHAnsi" w:eastAsia="Calibri" w:hAnsiTheme="majorHAnsi" w:cs="Calibri"/>
              <w:b/>
              <w:color w:val="000000"/>
            </w:rPr>
            <w:t xml:space="preserve">– No. </w:t>
          </w:r>
          <w:r w:rsidR="00C412F6" w:rsidRPr="0025549B">
            <w:rPr>
              <w:rFonts w:ascii="Arial" w:hAnsi="Arial" w:cs="Arial"/>
              <w:b/>
              <w:bCs/>
              <w:sz w:val="22"/>
              <w:szCs w:val="22"/>
              <w:lang w:val="pt-BR"/>
            </w:rPr>
            <w:t xml:space="preserve"> </w:t>
          </w:r>
          <w:r w:rsidR="00C22882" w:rsidRPr="00C22882">
            <w:rPr>
              <w:rFonts w:ascii="Arial" w:hAnsi="Arial" w:cs="Arial"/>
              <w:b/>
              <w:bCs/>
              <w:sz w:val="22"/>
              <w:szCs w:val="22"/>
              <w:lang w:val="pt-BR"/>
            </w:rPr>
            <w:t>MC-NRÑ-RN-00</w:t>
          </w:r>
          <w:r w:rsidR="00D80F5A">
            <w:rPr>
              <w:rFonts w:ascii="Arial" w:hAnsi="Arial" w:cs="Arial"/>
              <w:b/>
              <w:bCs/>
              <w:sz w:val="22"/>
              <w:szCs w:val="22"/>
              <w:lang w:val="pt-BR"/>
            </w:rPr>
            <w:t>104</w:t>
          </w:r>
          <w:r w:rsidR="00C22882" w:rsidRPr="00C22882">
            <w:rPr>
              <w:rFonts w:ascii="Arial" w:hAnsi="Arial" w:cs="Arial"/>
              <w:b/>
              <w:bCs/>
              <w:sz w:val="22"/>
              <w:szCs w:val="22"/>
              <w:lang w:val="pt-BR"/>
            </w:rPr>
            <w:t>-2021</w:t>
          </w:r>
        </w:p>
        <w:p w:rsidR="0020763F" w:rsidRPr="004D4CCF" w:rsidRDefault="0020763F">
          <w:pPr>
            <w:jc w:val="center"/>
            <w:rPr>
              <w:rFonts w:asciiTheme="majorHAnsi" w:eastAsia="Calibri" w:hAnsiTheme="majorHAnsi" w:cs="Calibri"/>
              <w:b/>
              <w:color w:val="000000"/>
            </w:rPr>
          </w:pPr>
        </w:p>
        <w:p w:rsidR="0020763F" w:rsidRPr="004D4CCF" w:rsidRDefault="0013515B">
          <w:pPr>
            <w:jc w:val="center"/>
            <w:rPr>
              <w:rFonts w:asciiTheme="majorHAnsi" w:eastAsia="Calibri" w:hAnsiTheme="majorHAnsi" w:cs="Calibri"/>
              <w:b/>
              <w:color w:val="000000"/>
            </w:rPr>
          </w:pPr>
          <w:r w:rsidRPr="004D4CCF">
            <w:rPr>
              <w:rFonts w:asciiTheme="majorHAnsi" w:eastAsia="Calibri" w:hAnsiTheme="majorHAnsi" w:cs="Calibri"/>
              <w:b/>
              <w:color w:val="000000"/>
            </w:rPr>
            <w:t xml:space="preserve">MÍNIMA CUANTÍA </w:t>
          </w:r>
        </w:p>
        <w:p w:rsidR="0020763F" w:rsidRPr="004D4CCF" w:rsidRDefault="0020763F">
          <w:pPr>
            <w:jc w:val="center"/>
            <w:rPr>
              <w:rFonts w:asciiTheme="majorHAnsi" w:eastAsia="Calibri" w:hAnsiTheme="majorHAnsi" w:cs="Calibri"/>
              <w:b/>
              <w:color w:val="000000"/>
            </w:rPr>
          </w:pPr>
        </w:p>
        <w:p w:rsidR="0020763F" w:rsidRDefault="008F01C4" w:rsidP="00D80F5A">
          <w:pPr>
            <w:spacing w:after="120"/>
            <w:jc w:val="center"/>
            <w:rPr>
              <w:rFonts w:ascii="Calibri" w:eastAsia="Calibri" w:hAnsi="Calibri" w:cs="Calibri"/>
              <w:b/>
              <w:color w:val="000000"/>
              <w:sz w:val="16"/>
              <w:szCs w:val="16"/>
            </w:rPr>
          </w:pPr>
          <w:r w:rsidRPr="007C6A7C">
            <w:rPr>
              <w:rFonts w:asciiTheme="majorHAnsi" w:hAnsiTheme="majorHAnsi" w:cs="Arial"/>
              <w:b/>
              <w:bCs/>
            </w:rPr>
            <w:t xml:space="preserve">CONTRATACIÓN  </w:t>
          </w:r>
          <w:r w:rsidR="00793E71">
            <w:rPr>
              <w:rFonts w:asciiTheme="majorHAnsi" w:hAnsiTheme="majorHAnsi" w:cs="Arial"/>
              <w:b/>
              <w:bCs/>
            </w:rPr>
            <w:t>DEL S</w:t>
          </w:r>
          <w:r w:rsidR="00D80F5A">
            <w:rPr>
              <w:rFonts w:asciiTheme="majorHAnsi" w:hAnsiTheme="majorHAnsi" w:cs="Arial"/>
              <w:b/>
              <w:bCs/>
            </w:rPr>
            <w:t>UMINISTRO DE LENTES Y MONTURAS</w:t>
          </w:r>
          <w:r w:rsidR="00444B0D">
            <w:rPr>
              <w:rFonts w:asciiTheme="majorHAnsi" w:hAnsiTheme="majorHAnsi" w:cs="Arial"/>
              <w:b/>
              <w:bCs/>
            </w:rPr>
            <w:t xml:space="preserve"> </w:t>
          </w:r>
          <w:r w:rsidR="00983732">
            <w:rPr>
              <w:rFonts w:asciiTheme="majorHAnsi" w:hAnsiTheme="majorHAnsi" w:cs="Arial"/>
              <w:b/>
              <w:bCs/>
            </w:rPr>
            <w:t xml:space="preserve">, PARA LOS BENEFICIARIOS DEL SERVICIO MEDICO ASISTENCIAL DEL </w:t>
          </w:r>
          <w:r w:rsidR="00793E71">
            <w:rPr>
              <w:rFonts w:asciiTheme="majorHAnsi" w:hAnsiTheme="majorHAnsi" w:cs="Arial"/>
              <w:b/>
              <w:bCs/>
            </w:rPr>
            <w:t xml:space="preserve">SENA REGIONAL NARIÑO </w:t>
          </w:r>
          <w:r w:rsidR="00793E71" w:rsidRPr="00793E71">
            <w:rPr>
              <w:rFonts w:asciiTheme="majorHAnsi" w:eastAsia="Calibri" w:hAnsiTheme="majorHAnsi" w:cs="Arial"/>
              <w:b/>
              <w:bCs/>
            </w:rPr>
            <w:t xml:space="preserve"> </w:t>
          </w:r>
          <w:r w:rsidR="0013515B">
            <w:rPr>
              <w:rFonts w:ascii="Calibri" w:eastAsia="Calibri" w:hAnsi="Calibri" w:cs="Calibri"/>
              <w:color w:val="000000"/>
              <w:sz w:val="16"/>
              <w:szCs w:val="16"/>
            </w:rPr>
            <w:t xml:space="preserve">Pág. </w:t>
          </w:r>
          <w:r w:rsidR="0013515B">
            <w:rPr>
              <w:rFonts w:ascii="Calibri" w:eastAsia="Calibri" w:hAnsi="Calibri" w:cs="Calibri"/>
              <w:color w:val="000000"/>
              <w:sz w:val="16"/>
              <w:szCs w:val="16"/>
            </w:rPr>
            <w:fldChar w:fldCharType="begin"/>
          </w:r>
          <w:r w:rsidR="0013515B">
            <w:rPr>
              <w:rFonts w:ascii="Calibri" w:eastAsia="Calibri" w:hAnsi="Calibri" w:cs="Calibri"/>
              <w:color w:val="000000"/>
              <w:sz w:val="16"/>
              <w:szCs w:val="16"/>
            </w:rPr>
            <w:instrText>PAGE</w:instrText>
          </w:r>
          <w:r w:rsidR="0013515B">
            <w:rPr>
              <w:rFonts w:ascii="Calibri" w:eastAsia="Calibri" w:hAnsi="Calibri" w:cs="Calibri"/>
              <w:color w:val="000000"/>
              <w:sz w:val="16"/>
              <w:szCs w:val="16"/>
            </w:rPr>
            <w:fldChar w:fldCharType="separate"/>
          </w:r>
          <w:r w:rsidR="00D80F5A">
            <w:rPr>
              <w:rFonts w:ascii="Calibri" w:eastAsia="Calibri" w:hAnsi="Calibri" w:cs="Calibri"/>
              <w:noProof/>
              <w:color w:val="000000"/>
              <w:sz w:val="16"/>
              <w:szCs w:val="16"/>
            </w:rPr>
            <w:t>3</w:t>
          </w:r>
          <w:r w:rsidR="0013515B">
            <w:rPr>
              <w:rFonts w:ascii="Calibri" w:eastAsia="Calibri" w:hAnsi="Calibri" w:cs="Calibri"/>
              <w:color w:val="000000"/>
              <w:sz w:val="16"/>
              <w:szCs w:val="16"/>
            </w:rPr>
            <w:fldChar w:fldCharType="end"/>
          </w:r>
        </w:p>
      </w:tc>
    </w:tr>
  </w:tbl>
  <w:p w:rsidR="0020763F" w:rsidRDefault="0020763F">
    <w:pPr>
      <w:pBdr>
        <w:top w:val="nil"/>
        <w:left w:val="nil"/>
        <w:bottom w:val="nil"/>
        <w:right w:val="nil"/>
        <w:between w:val="nil"/>
      </w:pBdr>
      <w:tabs>
        <w:tab w:val="center" w:pos="4252"/>
        <w:tab w:val="right" w:pos="8504"/>
      </w:tabs>
      <w:rPr>
        <w:color w:val="000000"/>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13B52"/>
    <w:multiLevelType w:val="hybridMultilevel"/>
    <w:tmpl w:val="CDB05B50"/>
    <w:lvl w:ilvl="0" w:tplc="72FED68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680433"/>
    <w:multiLevelType w:val="multilevel"/>
    <w:tmpl w:val="FFFFFFFF"/>
    <w:lvl w:ilvl="0">
      <w:start w:val="1"/>
      <w:numFmt w:val="decimal"/>
      <w:lvlText w:val="%1."/>
      <w:lvlJc w:val="left"/>
      <w:pPr>
        <w:ind w:left="360" w:hanging="360"/>
      </w:pPr>
      <w:rPr>
        <w:b/>
      </w:rPr>
    </w:lvl>
    <w:lvl w:ilvl="1">
      <w:start w:val="1"/>
      <w:numFmt w:val="decimal"/>
      <w:lvlText w:val="%1.%2."/>
      <w:lvlJc w:val="left"/>
      <w:pPr>
        <w:ind w:left="1142" w:hanging="432"/>
      </w:pPr>
      <w:rPr>
        <w:b/>
      </w:rPr>
    </w:lvl>
    <w:lvl w:ilvl="2">
      <w:start w:val="1"/>
      <w:numFmt w:val="decimal"/>
      <w:lvlText w:val="%1.%2.%3."/>
      <w:lvlJc w:val="left"/>
      <w:pPr>
        <w:ind w:left="504" w:hanging="504"/>
      </w:pPr>
      <w:rPr>
        <w:b/>
      </w:rPr>
    </w:lvl>
    <w:lvl w:ilvl="3">
      <w:start w:val="1"/>
      <w:numFmt w:val="decimal"/>
      <w:lvlText w:val="%1.%2.%3.%4."/>
      <w:lvlJc w:val="left"/>
      <w:pPr>
        <w:ind w:left="1728" w:hanging="647"/>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0145544"/>
    <w:multiLevelType w:val="multilevel"/>
    <w:tmpl w:val="FFFFFFFF"/>
    <w:lvl w:ilvl="0">
      <w:start w:val="1"/>
      <w:numFmt w:val="lowerLetter"/>
      <w:lvlText w:val="%1)"/>
      <w:lvlJc w:val="left"/>
      <w:pPr>
        <w:ind w:left="36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2E20DD"/>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US" w:vendorID="64" w:dllVersion="131078" w:nlCheck="1" w:checkStyle="1"/>
  <w:activeWritingStyle w:appName="MSWord" w:lang="es-ES_tradnl" w:vendorID="64" w:dllVersion="131078" w:nlCheck="1" w:checkStyle="1"/>
  <w:activeWritingStyle w:appName="MSWord" w:lang="es-CO" w:vendorID="64" w:dllVersion="131078" w:nlCheck="1" w:checkStyle="1"/>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63F"/>
    <w:rsid w:val="0013515B"/>
    <w:rsid w:val="001511E6"/>
    <w:rsid w:val="00191E8D"/>
    <w:rsid w:val="0020763F"/>
    <w:rsid w:val="002337A3"/>
    <w:rsid w:val="002517EB"/>
    <w:rsid w:val="002A3C94"/>
    <w:rsid w:val="002C2707"/>
    <w:rsid w:val="00301C8A"/>
    <w:rsid w:val="00315103"/>
    <w:rsid w:val="00437E17"/>
    <w:rsid w:val="00444B0D"/>
    <w:rsid w:val="004D4CCF"/>
    <w:rsid w:val="004E6D2B"/>
    <w:rsid w:val="004F0147"/>
    <w:rsid w:val="004F4C53"/>
    <w:rsid w:val="00513F4A"/>
    <w:rsid w:val="00525750"/>
    <w:rsid w:val="005A412C"/>
    <w:rsid w:val="005D553E"/>
    <w:rsid w:val="00631F74"/>
    <w:rsid w:val="00650CD5"/>
    <w:rsid w:val="00660236"/>
    <w:rsid w:val="006F0E63"/>
    <w:rsid w:val="006F6ECE"/>
    <w:rsid w:val="00702C96"/>
    <w:rsid w:val="007354C2"/>
    <w:rsid w:val="00793E71"/>
    <w:rsid w:val="007C6A7C"/>
    <w:rsid w:val="00830E8B"/>
    <w:rsid w:val="008366A5"/>
    <w:rsid w:val="008666A7"/>
    <w:rsid w:val="00887112"/>
    <w:rsid w:val="008F01C4"/>
    <w:rsid w:val="00926EFC"/>
    <w:rsid w:val="00983732"/>
    <w:rsid w:val="009C31BF"/>
    <w:rsid w:val="009E6BCB"/>
    <w:rsid w:val="009F66DB"/>
    <w:rsid w:val="00A15C99"/>
    <w:rsid w:val="00A27B24"/>
    <w:rsid w:val="00A8515C"/>
    <w:rsid w:val="00A8543F"/>
    <w:rsid w:val="00AE4439"/>
    <w:rsid w:val="00B002AD"/>
    <w:rsid w:val="00B33FD2"/>
    <w:rsid w:val="00B63D07"/>
    <w:rsid w:val="00B82F32"/>
    <w:rsid w:val="00BA5699"/>
    <w:rsid w:val="00C16DBE"/>
    <w:rsid w:val="00C22882"/>
    <w:rsid w:val="00C308CC"/>
    <w:rsid w:val="00C412F6"/>
    <w:rsid w:val="00C73086"/>
    <w:rsid w:val="00CA5C11"/>
    <w:rsid w:val="00D02186"/>
    <w:rsid w:val="00D05EAF"/>
    <w:rsid w:val="00D80F5A"/>
    <w:rsid w:val="00DE2E16"/>
    <w:rsid w:val="00E54520"/>
    <w:rsid w:val="00E92222"/>
    <w:rsid w:val="00F1046C"/>
    <w:rsid w:val="00FD2686"/>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1D68B-0966-8447-9DF7-0A22AEE61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Ttulo2">
    <w:name w:val="heading 2"/>
    <w:basedOn w:val="Normal"/>
    <w:next w:val="Normal"/>
    <w:uiPriority w:val="9"/>
    <w:semiHidden/>
    <w:unhideWhenUsed/>
    <w:qFormat/>
    <w:pPr>
      <w:keepNext/>
      <w:spacing w:before="240" w:after="60"/>
      <w:outlineLvl w:val="1"/>
    </w:pPr>
    <w:rPr>
      <w:rFonts w:ascii="Arial" w:eastAsia="Arial" w:hAnsi="Arial" w:cs="Arial"/>
      <w:b/>
      <w:i/>
    </w:rPr>
  </w:style>
  <w:style w:type="paragraph" w:styleId="Ttulo3">
    <w:name w:val="heading 3"/>
    <w:basedOn w:val="Normal"/>
    <w:next w:val="Normal"/>
    <w:uiPriority w:val="9"/>
    <w:semiHidden/>
    <w:unhideWhenUsed/>
    <w:qFormat/>
    <w:pPr>
      <w:keepNext/>
      <w:spacing w:before="240" w:after="60"/>
      <w:outlineLvl w:val="2"/>
    </w:pPr>
    <w:rPr>
      <w:b/>
    </w:rPr>
  </w:style>
  <w:style w:type="paragraph" w:styleId="Ttulo4">
    <w:name w:val="heading 4"/>
    <w:basedOn w:val="Normal"/>
    <w:next w:val="Normal"/>
    <w:uiPriority w:val="9"/>
    <w:semiHidden/>
    <w:unhideWhenUsed/>
    <w:qFormat/>
    <w:pPr>
      <w:keepNext/>
      <w:spacing w:before="240" w:after="60"/>
      <w:outlineLvl w:val="3"/>
    </w:pPr>
    <w:rPr>
      <w:b/>
      <w:i/>
    </w:rPr>
  </w:style>
  <w:style w:type="paragraph" w:styleId="Ttulo5">
    <w:name w:val="heading 5"/>
    <w:basedOn w:val="Normal"/>
    <w:next w:val="Normal"/>
    <w:uiPriority w:val="9"/>
    <w:semiHidden/>
    <w:unhideWhenUsed/>
    <w:qFormat/>
    <w:pPr>
      <w:spacing w:before="240" w:after="60"/>
      <w:outlineLvl w:val="4"/>
    </w:pPr>
    <w:rPr>
      <w:rFonts w:ascii="Arial" w:eastAsia="Arial" w:hAnsi="Arial" w:cs="Arial"/>
      <w:sz w:val="22"/>
      <w:szCs w:val="22"/>
    </w:rPr>
  </w:style>
  <w:style w:type="paragraph" w:styleId="Ttulo6">
    <w:name w:val="heading 6"/>
    <w:basedOn w:val="Normal"/>
    <w:next w:val="Normal"/>
    <w:uiPriority w:val="9"/>
    <w:semiHidden/>
    <w:unhideWhenUsed/>
    <w:qFormat/>
    <w:pPr>
      <w:spacing w:before="240" w:after="60"/>
      <w:outlineLvl w:val="5"/>
    </w:pPr>
    <w:rPr>
      <w:rFonts w:ascii="Arial" w:eastAsia="Arial" w:hAnsi="Arial" w:cs="Arial"/>
      <w: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jc w:val="both"/>
    </w:pPr>
    <w:rPr>
      <w:rFonts w:ascii="Tahoma" w:eastAsia="Tahoma" w:hAnsi="Tahoma" w:cs="Tahoma"/>
      <w:i/>
      <w:sz w:val="22"/>
      <w:szCs w:val="22"/>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8F01C4"/>
    <w:pPr>
      <w:tabs>
        <w:tab w:val="center" w:pos="4419"/>
        <w:tab w:val="right" w:pos="8838"/>
      </w:tabs>
    </w:pPr>
  </w:style>
  <w:style w:type="character" w:customStyle="1" w:styleId="EncabezadoCar">
    <w:name w:val="Encabezado Car"/>
    <w:basedOn w:val="Fuentedeprrafopredeter"/>
    <w:link w:val="Encabezado"/>
    <w:uiPriority w:val="99"/>
    <w:rsid w:val="008F01C4"/>
  </w:style>
  <w:style w:type="paragraph" w:styleId="Piedepgina">
    <w:name w:val="footer"/>
    <w:basedOn w:val="Normal"/>
    <w:link w:val="PiedepginaCar"/>
    <w:uiPriority w:val="99"/>
    <w:unhideWhenUsed/>
    <w:rsid w:val="008F01C4"/>
    <w:pPr>
      <w:tabs>
        <w:tab w:val="center" w:pos="4419"/>
        <w:tab w:val="right" w:pos="8838"/>
      </w:tabs>
    </w:pPr>
  </w:style>
  <w:style w:type="character" w:customStyle="1" w:styleId="PiedepginaCar">
    <w:name w:val="Pie de página Car"/>
    <w:basedOn w:val="Fuentedeprrafopredeter"/>
    <w:link w:val="Piedepgina"/>
    <w:uiPriority w:val="99"/>
    <w:rsid w:val="008F01C4"/>
  </w:style>
  <w:style w:type="paragraph" w:styleId="Textoindependiente2">
    <w:name w:val="Body Text 2"/>
    <w:basedOn w:val="Normal"/>
    <w:link w:val="Textoindependiente2Car"/>
    <w:rsid w:val="008F01C4"/>
    <w:pPr>
      <w:autoSpaceDE w:val="0"/>
      <w:autoSpaceDN w:val="0"/>
      <w:spacing w:after="120" w:line="480" w:lineRule="auto"/>
    </w:pPr>
    <w:rPr>
      <w:lang w:val="es-ES_tradnl"/>
    </w:rPr>
  </w:style>
  <w:style w:type="character" w:customStyle="1" w:styleId="Textoindependiente2Car">
    <w:name w:val="Texto independiente 2 Car"/>
    <w:basedOn w:val="Fuentedeprrafopredeter"/>
    <w:link w:val="Textoindependiente2"/>
    <w:rsid w:val="008F01C4"/>
    <w:rPr>
      <w:lang w:val="es-ES_tradnl"/>
    </w:rPr>
  </w:style>
  <w:style w:type="paragraph" w:styleId="Textodeglobo">
    <w:name w:val="Balloon Text"/>
    <w:basedOn w:val="Normal"/>
    <w:link w:val="TextodegloboCar"/>
    <w:uiPriority w:val="99"/>
    <w:semiHidden/>
    <w:unhideWhenUsed/>
    <w:rsid w:val="00FD26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2686"/>
    <w:rPr>
      <w:rFonts w:ascii="Segoe UI" w:hAnsi="Segoe UI" w:cs="Segoe UI"/>
      <w:sz w:val="18"/>
      <w:szCs w:val="18"/>
    </w:rPr>
  </w:style>
  <w:style w:type="character" w:styleId="Nmerodepgina">
    <w:name w:val="page number"/>
    <w:basedOn w:val="Fuentedeprrafopredeter"/>
    <w:rsid w:val="00926E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3842A-D609-4ADB-8F8C-BB560F096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Pages>
  <Words>991</Words>
  <Characters>5452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 Nardet Viteri de Huertas</dc:creator>
  <cp:lastModifiedBy>Sonia Nardet Viteri de Huertas</cp:lastModifiedBy>
  <cp:revision>16</cp:revision>
  <cp:lastPrinted>2020-02-21T18:41:00Z</cp:lastPrinted>
  <dcterms:created xsi:type="dcterms:W3CDTF">2021-01-29T11:31:00Z</dcterms:created>
  <dcterms:modified xsi:type="dcterms:W3CDTF">2021-09-28T15:29:00Z</dcterms:modified>
</cp:coreProperties>
</file>