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637489" w14:textId="77777777" w:rsidR="00DB5EF6" w:rsidRPr="00DB5EF6" w:rsidRDefault="00DB5EF6" w:rsidP="00DB5EF6"/>
    <w:p w14:paraId="565026A3" w14:textId="5D64D232" w:rsidR="00DB5EF6" w:rsidRPr="00DB5EF6" w:rsidRDefault="00DB5EF6" w:rsidP="00DB5EF6">
      <w:pPr>
        <w:pStyle w:val="CM26"/>
        <w:spacing w:line="268" w:lineRule="atLeast"/>
        <w:jc w:val="center"/>
        <w:rPr>
          <w:b/>
          <w:bCs/>
        </w:rPr>
      </w:pPr>
      <w:r w:rsidRPr="00DB5EF6">
        <w:rPr>
          <w:b/>
          <w:bCs/>
        </w:rPr>
        <w:t>ANALISIS DEL SECTOR</w:t>
      </w:r>
    </w:p>
    <w:p w14:paraId="28F0B0D2" w14:textId="34BC4414" w:rsidR="00DB5EF6" w:rsidRDefault="00DB5EF6" w:rsidP="00DB5EF6"/>
    <w:p w14:paraId="358C7A4C" w14:textId="77777777" w:rsidR="00DB5EF6" w:rsidRPr="00DB5EF6" w:rsidRDefault="00DB5EF6" w:rsidP="00DB5EF6"/>
    <w:p w14:paraId="50C9B448" w14:textId="77777777" w:rsidR="00DB5EF6" w:rsidRPr="00D96B36" w:rsidRDefault="00DB5EF6" w:rsidP="00DB5EF6">
      <w:pPr>
        <w:widowControl w:val="0"/>
        <w:autoSpaceDE w:val="0"/>
        <w:autoSpaceDN w:val="0"/>
        <w:adjustRightInd w:val="0"/>
        <w:spacing w:line="40" w:lineRule="atLeast"/>
        <w:jc w:val="center"/>
        <w:rPr>
          <w:rFonts w:ascii="Arial" w:hAnsi="Arial" w:cs="Arial"/>
          <w:sz w:val="24"/>
          <w:szCs w:val="24"/>
        </w:rPr>
      </w:pPr>
      <w:r w:rsidRPr="00D96B36">
        <w:rPr>
          <w:rFonts w:ascii="Arial" w:hAnsi="Arial" w:cs="Arial"/>
          <w:sz w:val="24"/>
          <w:szCs w:val="24"/>
        </w:rPr>
        <w:t xml:space="preserve">PROYECTO </w:t>
      </w:r>
    </w:p>
    <w:p w14:paraId="6515FD5B" w14:textId="77777777" w:rsidR="00DB5EF6" w:rsidRPr="00D96B36" w:rsidRDefault="00DB5EF6" w:rsidP="00DB5EF6">
      <w:pPr>
        <w:widowControl w:val="0"/>
        <w:autoSpaceDE w:val="0"/>
        <w:autoSpaceDN w:val="0"/>
        <w:adjustRightInd w:val="0"/>
        <w:spacing w:line="40" w:lineRule="atLeast"/>
        <w:jc w:val="center"/>
        <w:rPr>
          <w:rFonts w:ascii="Arial" w:hAnsi="Arial" w:cs="Arial"/>
          <w:sz w:val="24"/>
          <w:szCs w:val="24"/>
        </w:rPr>
      </w:pPr>
    </w:p>
    <w:p w14:paraId="17A565AD" w14:textId="59A116C0" w:rsidR="00DB5EF6" w:rsidRPr="00D96B36" w:rsidRDefault="00DB5EF6" w:rsidP="00DB5EF6">
      <w:pPr>
        <w:widowControl w:val="0"/>
        <w:autoSpaceDE w:val="0"/>
        <w:autoSpaceDN w:val="0"/>
        <w:adjustRightInd w:val="0"/>
        <w:spacing w:line="40" w:lineRule="atLeast"/>
        <w:jc w:val="center"/>
        <w:rPr>
          <w:rFonts w:ascii="Arial" w:hAnsi="Arial" w:cs="Arial"/>
          <w:sz w:val="24"/>
          <w:szCs w:val="24"/>
        </w:rPr>
      </w:pPr>
      <w:r w:rsidRPr="00D96B36">
        <w:rPr>
          <w:rFonts w:ascii="Arial" w:hAnsi="Arial" w:cs="Arial"/>
          <w:sz w:val="24"/>
          <w:szCs w:val="24"/>
        </w:rPr>
        <w:t>PLIEGOS DE CONDICIONES LICITACIÓN PÚBLICA No. 0</w:t>
      </w:r>
      <w:r w:rsidR="0077169E">
        <w:rPr>
          <w:rFonts w:ascii="Arial" w:hAnsi="Arial" w:cs="Arial"/>
          <w:sz w:val="24"/>
          <w:szCs w:val="24"/>
        </w:rPr>
        <w:t>0</w:t>
      </w:r>
      <w:r w:rsidR="00DC5ECC">
        <w:rPr>
          <w:rFonts w:ascii="Arial" w:hAnsi="Arial" w:cs="Arial"/>
          <w:sz w:val="24"/>
          <w:szCs w:val="24"/>
        </w:rPr>
        <w:t>2</w:t>
      </w:r>
      <w:r w:rsidRPr="00D96B36">
        <w:rPr>
          <w:rFonts w:ascii="Arial" w:hAnsi="Arial" w:cs="Arial"/>
          <w:sz w:val="24"/>
          <w:szCs w:val="24"/>
        </w:rPr>
        <w:t xml:space="preserve"> del 202</w:t>
      </w:r>
      <w:r w:rsidR="0077169E">
        <w:rPr>
          <w:rFonts w:ascii="Arial" w:hAnsi="Arial" w:cs="Arial"/>
          <w:sz w:val="24"/>
          <w:szCs w:val="24"/>
        </w:rPr>
        <w:t>1</w:t>
      </w:r>
    </w:p>
    <w:p w14:paraId="4C5BBD88" w14:textId="6BF26F2B" w:rsidR="00DB5EF6" w:rsidRDefault="00DB5EF6" w:rsidP="00891346">
      <w:pPr>
        <w:pStyle w:val="CM26"/>
        <w:spacing w:line="268" w:lineRule="atLeast"/>
        <w:jc w:val="both"/>
      </w:pPr>
    </w:p>
    <w:p w14:paraId="1E063520" w14:textId="214F555C" w:rsidR="00DB5EF6" w:rsidRPr="00D96B36" w:rsidRDefault="00DB5EF6" w:rsidP="00DB5EF6">
      <w:pPr>
        <w:pStyle w:val="Textoindependiente2"/>
        <w:spacing w:after="0" w:line="40" w:lineRule="atLeast"/>
        <w:jc w:val="both"/>
        <w:rPr>
          <w:rFonts w:ascii="Arial" w:hAnsi="Arial" w:cs="Arial"/>
          <w:color w:val="000000"/>
          <w:sz w:val="22"/>
          <w:szCs w:val="22"/>
        </w:rPr>
      </w:pPr>
      <w:r w:rsidRPr="00D96B36">
        <w:rPr>
          <w:rFonts w:ascii="Arial" w:hAnsi="Arial" w:cs="Arial"/>
          <w:b/>
          <w:bCs/>
          <w:iCs/>
          <w:sz w:val="22"/>
          <w:szCs w:val="22"/>
        </w:rPr>
        <w:t>OBJETO</w:t>
      </w:r>
      <w:r w:rsidRPr="00D96B36">
        <w:rPr>
          <w:rFonts w:ascii="Arial" w:hAnsi="Arial" w:cs="Arial"/>
          <w:iCs/>
          <w:sz w:val="22"/>
          <w:szCs w:val="22"/>
        </w:rPr>
        <w:t xml:space="preserve">: </w:t>
      </w:r>
      <w:r w:rsidR="00DC5ECC" w:rsidRPr="00F3242F">
        <w:rPr>
          <w:rFonts w:ascii="Arial" w:hAnsi="Arial" w:cs="Arial"/>
          <w:bCs/>
          <w:sz w:val="22"/>
        </w:rPr>
        <w:t>Contratar en nombre de la Nación – Consejo Superior de la Judicatura – Dirección Seccional de Administración Judicial de Cúcuta,</w:t>
      </w:r>
      <w:r w:rsidR="00DC5ECC">
        <w:rPr>
          <w:rFonts w:ascii="Arial" w:hAnsi="Arial" w:cs="Arial"/>
          <w:bCs/>
          <w:i/>
          <w:iCs/>
          <w:sz w:val="22"/>
          <w:u w:val="single"/>
        </w:rPr>
        <w:t xml:space="preserve"> </w:t>
      </w:r>
      <w:r w:rsidR="00DC5ECC" w:rsidRPr="00AE2C23">
        <w:rPr>
          <w:rFonts w:ascii="Arial" w:hAnsi="Arial" w:cs="Arial"/>
          <w:bCs/>
          <w:i/>
          <w:iCs/>
          <w:sz w:val="22"/>
          <w:u w:val="single"/>
        </w:rPr>
        <w:t>la prestación del Servicio de Vigilancia  y Seguridad Privada con destino a las sedes donde funcionan los Despachos Judiciales y Dependencias Administrativas de la Dirección Ejecutiva Seccional del Administración Judicial de Cúcuta – Norte de Santander</w:t>
      </w:r>
      <w:r w:rsidR="00DC5ECC" w:rsidRPr="00F3242F">
        <w:rPr>
          <w:rFonts w:ascii="Arial" w:hAnsi="Arial" w:cs="Arial"/>
          <w:bCs/>
          <w:i/>
          <w:iCs/>
          <w:sz w:val="22"/>
          <w:u w:val="single"/>
        </w:rPr>
        <w:t>;</w:t>
      </w:r>
      <w:r w:rsidR="00DC5ECC" w:rsidRPr="00F3242F">
        <w:rPr>
          <w:rFonts w:ascii="Arial" w:hAnsi="Arial" w:cs="Arial"/>
          <w:bCs/>
          <w:sz w:val="22"/>
        </w:rPr>
        <w:t xml:space="preserve"> en las condiciones técnicas de calidad y cantidad establecidas por el Consejo Superior de la Judicatura de conformidad con lo previsto en la Ley 80 de 1993, Ley 1150 de 2007, y Decreto 1082 de 2015.</w:t>
      </w:r>
    </w:p>
    <w:p w14:paraId="33519CD9" w14:textId="5CFB07D3" w:rsidR="00DB5EF6" w:rsidRDefault="00DB5EF6" w:rsidP="00DB5EF6"/>
    <w:p w14:paraId="3839CB97" w14:textId="2EF6E9E4" w:rsidR="00DB5EF6" w:rsidRDefault="00DB5EF6" w:rsidP="00DC5ECC">
      <w:pPr>
        <w:jc w:val="both"/>
        <w:rPr>
          <w:rFonts w:ascii="Arial" w:hAnsi="Arial" w:cs="Arial"/>
          <w:bCs/>
          <w:sz w:val="22"/>
          <w:szCs w:val="22"/>
        </w:rPr>
      </w:pPr>
      <w:r>
        <w:rPr>
          <w:rFonts w:ascii="Arial" w:eastAsia="Arial" w:hAnsi="Arial" w:cs="Arial"/>
          <w:b/>
          <w:sz w:val="22"/>
          <w:szCs w:val="22"/>
        </w:rPr>
        <w:t xml:space="preserve">FUNDAMENTOS JURIDICOS QUE SOPORTAN LA MODALIDAD DE SELECCIÓN: </w:t>
      </w:r>
      <w:r w:rsidRPr="009833DF">
        <w:rPr>
          <w:rFonts w:ascii="Arial" w:hAnsi="Arial" w:cs="Arial"/>
          <w:bCs/>
          <w:sz w:val="22"/>
          <w:szCs w:val="22"/>
        </w:rPr>
        <w:t>La entidad consult</w:t>
      </w:r>
      <w:r>
        <w:rPr>
          <w:rFonts w:ascii="Arial" w:hAnsi="Arial" w:cs="Arial"/>
          <w:bCs/>
          <w:sz w:val="22"/>
          <w:szCs w:val="22"/>
        </w:rPr>
        <w:t>ó</w:t>
      </w:r>
      <w:r w:rsidRPr="009833DF">
        <w:rPr>
          <w:rFonts w:ascii="Arial" w:hAnsi="Arial" w:cs="Arial"/>
          <w:bCs/>
          <w:sz w:val="22"/>
          <w:szCs w:val="22"/>
        </w:rPr>
        <w:t xml:space="preserve"> el Acuerdo Marco de Precios </w:t>
      </w:r>
      <w:r w:rsidR="00DC5ECC">
        <w:rPr>
          <w:rFonts w:ascii="Arial" w:hAnsi="Arial" w:cs="Arial"/>
          <w:bCs/>
          <w:sz w:val="22"/>
          <w:szCs w:val="22"/>
        </w:rPr>
        <w:t>en la Tienda Virtual del estado colombiano y no se encontró acuerdo marco alguno vigente para la prestación de este servicio.</w:t>
      </w:r>
    </w:p>
    <w:p w14:paraId="5177A240" w14:textId="75984398" w:rsidR="00DC5ECC" w:rsidRDefault="00DC5ECC" w:rsidP="00DC5ECC">
      <w:pPr>
        <w:jc w:val="both"/>
        <w:rPr>
          <w:rFonts w:ascii="Arial" w:hAnsi="Arial" w:cs="Arial"/>
          <w:bCs/>
          <w:sz w:val="22"/>
          <w:szCs w:val="22"/>
        </w:rPr>
      </w:pPr>
    </w:p>
    <w:p w14:paraId="07133CB2" w14:textId="77777777" w:rsidR="00DC5ECC" w:rsidRDefault="00DC5ECC" w:rsidP="00DC5ECC">
      <w:pPr>
        <w:jc w:val="both"/>
        <w:rPr>
          <w:rFonts w:ascii="Arial" w:hAnsi="Arial" w:cs="Arial"/>
          <w:bCs/>
          <w:sz w:val="22"/>
          <w:szCs w:val="22"/>
        </w:rPr>
      </w:pPr>
      <w:r w:rsidRPr="00C32296">
        <w:rPr>
          <w:rFonts w:ascii="Arial" w:hAnsi="Arial" w:cs="Arial"/>
          <w:bCs/>
          <w:sz w:val="22"/>
          <w:szCs w:val="22"/>
        </w:rPr>
        <w:t xml:space="preserve">El servicio de vigilancia y seguridad privada tiene como finalidad, preservar y garantizar la seguridad y custodia de los bienes muebles e inmuebles de quien lo percibe, es así que la Dirección Ejecutiva Seccional de Administración Judicial </w:t>
      </w:r>
      <w:r>
        <w:rPr>
          <w:rFonts w:ascii="Arial" w:hAnsi="Arial" w:cs="Arial"/>
          <w:bCs/>
          <w:sz w:val="22"/>
          <w:szCs w:val="22"/>
        </w:rPr>
        <w:t>Cúcuta</w:t>
      </w:r>
      <w:r w:rsidRPr="00C32296">
        <w:rPr>
          <w:rFonts w:ascii="Arial" w:hAnsi="Arial" w:cs="Arial"/>
          <w:bCs/>
          <w:sz w:val="22"/>
          <w:szCs w:val="22"/>
        </w:rPr>
        <w:t xml:space="preserve"> – </w:t>
      </w:r>
      <w:r>
        <w:rPr>
          <w:rFonts w:ascii="Arial" w:hAnsi="Arial" w:cs="Arial"/>
          <w:bCs/>
          <w:sz w:val="22"/>
          <w:szCs w:val="22"/>
        </w:rPr>
        <w:t>Norte de Santander</w:t>
      </w:r>
      <w:r w:rsidRPr="00C32296">
        <w:rPr>
          <w:rFonts w:ascii="Arial" w:hAnsi="Arial" w:cs="Arial"/>
          <w:bCs/>
          <w:sz w:val="22"/>
          <w:szCs w:val="22"/>
        </w:rPr>
        <w:t>, se encuentra en la obligación de contratar el mencionado servicio de forma permanente e ininterrumpida, en procura de garantizar que los despachos judiciales y sedes administrativas a su cargo, reciban un servicio de seguridad idóneo, como contraprestación de la inversión de recursos públicos allí inmersos.</w:t>
      </w:r>
      <w:r>
        <w:rPr>
          <w:rFonts w:ascii="Arial" w:hAnsi="Arial" w:cs="Arial"/>
          <w:bCs/>
          <w:sz w:val="22"/>
          <w:szCs w:val="22"/>
        </w:rPr>
        <w:t xml:space="preserve"> </w:t>
      </w:r>
      <w:r w:rsidRPr="00C32296">
        <w:rPr>
          <w:rFonts w:ascii="Arial" w:hAnsi="Arial" w:cs="Arial"/>
          <w:bCs/>
          <w:sz w:val="22"/>
          <w:szCs w:val="22"/>
        </w:rPr>
        <w:t xml:space="preserve">Por lo </w:t>
      </w:r>
      <w:r>
        <w:rPr>
          <w:rFonts w:ascii="Arial" w:hAnsi="Arial" w:cs="Arial"/>
          <w:bCs/>
          <w:sz w:val="22"/>
          <w:szCs w:val="22"/>
        </w:rPr>
        <w:t>que</w:t>
      </w:r>
      <w:r w:rsidRPr="00C32296">
        <w:rPr>
          <w:rFonts w:ascii="Arial" w:hAnsi="Arial" w:cs="Arial"/>
          <w:bCs/>
          <w:sz w:val="22"/>
          <w:szCs w:val="22"/>
        </w:rPr>
        <w:t xml:space="preserve"> la contratación del servicio de vigilancia privada para las sedes de la Dirección Seccional, surge por la necesidad de brindar protección a los usuarios de la justicia, funcionarios y bienes adscritos a esta entidad.</w:t>
      </w:r>
    </w:p>
    <w:p w14:paraId="080C2447" w14:textId="77777777" w:rsidR="00DC5ECC" w:rsidRDefault="00DC5ECC" w:rsidP="00DC5ECC">
      <w:pPr>
        <w:ind w:left="15"/>
        <w:jc w:val="both"/>
        <w:rPr>
          <w:rFonts w:ascii="Arial" w:hAnsi="Arial" w:cs="Arial"/>
          <w:sz w:val="22"/>
          <w:szCs w:val="22"/>
        </w:rPr>
      </w:pPr>
    </w:p>
    <w:p w14:paraId="54D87752" w14:textId="77777777" w:rsidR="00DC5ECC" w:rsidRPr="00C32296" w:rsidRDefault="00DC5ECC" w:rsidP="00DC5ECC">
      <w:pPr>
        <w:jc w:val="both"/>
        <w:rPr>
          <w:rFonts w:ascii="Arial" w:hAnsi="Arial" w:cs="Arial"/>
          <w:bCs/>
          <w:sz w:val="22"/>
          <w:szCs w:val="22"/>
        </w:rPr>
      </w:pPr>
      <w:r w:rsidRPr="00C32296">
        <w:rPr>
          <w:rFonts w:ascii="Arial" w:hAnsi="Arial" w:cs="Arial"/>
          <w:bCs/>
          <w:sz w:val="22"/>
          <w:szCs w:val="22"/>
        </w:rPr>
        <w:t>La Dirección Ejecutiva Seccional de Administración Judicial, está regida por la Ley 270 de 1996, (Estatuto de la Administración de Justicia) y para el cumplimiento de sus funciones constitucionales, legales y reglamentarias, cuenta con una estructura operativa dentro de la cual no se han contemplado servidores cuyo perfil sea el de salvaguardar los bienes destinados al cumplimiento de sus fines a través del cubrimiento de las funciones de celaduría y vigilancia y por tratarse de servicios regulados, especializados y determinados que requieren para su correcta ejecución de un personal capacitado, toda vez que deben tener formación en instituciones acreditadas para tal fin, se hace necesario contratar el servicio de vigilancia con empresas privadas que se han especializado en esta actividad y la desarrollan de manera eficiente y eficaz.</w:t>
      </w:r>
    </w:p>
    <w:p w14:paraId="0F6676F0" w14:textId="77777777" w:rsidR="00DC5ECC" w:rsidRDefault="00DC5ECC" w:rsidP="00DC5ECC">
      <w:pPr>
        <w:jc w:val="both"/>
        <w:rPr>
          <w:rFonts w:ascii="Arial" w:hAnsi="Arial" w:cs="Arial"/>
          <w:bCs/>
          <w:sz w:val="22"/>
          <w:szCs w:val="22"/>
        </w:rPr>
      </w:pPr>
    </w:p>
    <w:p w14:paraId="68ED8238" w14:textId="77777777" w:rsidR="00DC5ECC" w:rsidRDefault="00DC5ECC" w:rsidP="00DC5ECC">
      <w:pPr>
        <w:jc w:val="both"/>
        <w:rPr>
          <w:rFonts w:ascii="Arial" w:eastAsia="Arial" w:hAnsi="Arial" w:cs="Arial"/>
          <w:color w:val="000000"/>
          <w:sz w:val="22"/>
          <w:szCs w:val="22"/>
        </w:rPr>
      </w:pPr>
      <w:r w:rsidRPr="00C32296">
        <w:rPr>
          <w:rFonts w:ascii="Arial" w:hAnsi="Arial" w:cs="Arial"/>
          <w:bCs/>
          <w:sz w:val="22"/>
          <w:szCs w:val="22"/>
        </w:rPr>
        <w:t>De igual forma, es necesario contratar el servicio de vigilancia privada con empresas que estén debidamente autorizadas por la Superintendencia de Vigilancia y Seguridad Privada, con el objeto de proteger la vida y la integridad personal, tanto de los servidores públicos como también de los usuarios que frecuentan los despachos judiciales a cargo de esta Dirección Ejecutiva Seccional de Administración Judicial, los bienes que se encuentren en las diferentes dependencias así como los documentos.</w:t>
      </w:r>
      <w:r>
        <w:rPr>
          <w:rFonts w:ascii="Arial" w:hAnsi="Arial" w:cs="Arial"/>
          <w:bCs/>
          <w:sz w:val="22"/>
          <w:szCs w:val="22"/>
        </w:rPr>
        <w:t xml:space="preserve"> A</w:t>
      </w:r>
      <w:r>
        <w:rPr>
          <w:rFonts w:ascii="Arial" w:eastAsia="Arial" w:hAnsi="Arial" w:cs="Arial"/>
          <w:color w:val="000000"/>
          <w:sz w:val="22"/>
          <w:szCs w:val="22"/>
        </w:rPr>
        <w:t>ctualmente se ejecuta el contrato N° 017 de 26 de noviembre de 2020, cuya ejecución termina el 31 de octubre de 2021, por valor de CUATRO MIL CUATROCIENTOS TREINTA DOS MILLONES QUINIENTOS SETENTA Y CUATRO MIL TRESCIENTOS SESENTA Y OCHO PESOS ($ 4.432.574.368=).</w:t>
      </w:r>
    </w:p>
    <w:p w14:paraId="6D660FF5" w14:textId="77777777" w:rsidR="00DC5ECC" w:rsidRPr="00DB5EF6" w:rsidRDefault="00DC5ECC" w:rsidP="00DC5ECC">
      <w:pPr>
        <w:jc w:val="both"/>
        <w:rPr>
          <w:rFonts w:ascii="Arial" w:hAnsi="Arial" w:cs="Arial"/>
          <w:bCs/>
          <w:sz w:val="22"/>
          <w:szCs w:val="22"/>
        </w:rPr>
      </w:pPr>
    </w:p>
    <w:p w14:paraId="09E01CF1" w14:textId="7610C58E" w:rsidR="00EB506D" w:rsidRDefault="00DB5EF6" w:rsidP="008306AB">
      <w:pPr>
        <w:widowControl w:val="0"/>
        <w:autoSpaceDE w:val="0"/>
        <w:autoSpaceDN w:val="0"/>
        <w:adjustRightInd w:val="0"/>
        <w:jc w:val="both"/>
        <w:rPr>
          <w:rFonts w:ascii="Arial" w:hAnsi="Arial" w:cs="Arial"/>
          <w:bCs/>
          <w:sz w:val="22"/>
          <w:szCs w:val="22"/>
          <w:lang w:val="es-CO" w:eastAsia="es-CO"/>
        </w:rPr>
      </w:pPr>
      <w:r>
        <w:rPr>
          <w:rFonts w:ascii="Arial" w:hAnsi="Arial" w:cs="Arial"/>
          <w:bCs/>
          <w:sz w:val="22"/>
          <w:szCs w:val="22"/>
        </w:rPr>
        <w:t xml:space="preserve">Motivo por el cual se requiere de la modalidad del contratación: LICITACIÓN PUBLICA, además de tener en cuenta </w:t>
      </w:r>
      <w:r w:rsidRPr="00D430B8">
        <w:rPr>
          <w:rFonts w:ascii="Arial" w:hAnsi="Arial" w:cs="Arial"/>
          <w:bCs/>
          <w:sz w:val="22"/>
          <w:szCs w:val="22"/>
          <w:lang w:val="es-CO" w:eastAsia="es-CO"/>
        </w:rPr>
        <w:t>la cuantía del contrato a celebrar</w:t>
      </w:r>
      <w:r>
        <w:rPr>
          <w:rFonts w:ascii="Arial" w:hAnsi="Arial" w:cs="Arial"/>
          <w:bCs/>
          <w:sz w:val="22"/>
          <w:szCs w:val="22"/>
          <w:lang w:val="es-CO" w:eastAsia="es-CO"/>
        </w:rPr>
        <w:t xml:space="preserve">; </w:t>
      </w:r>
      <w:r w:rsidRPr="00D430B8">
        <w:rPr>
          <w:rFonts w:ascii="Arial" w:hAnsi="Arial" w:cs="Arial"/>
          <w:bCs/>
          <w:sz w:val="22"/>
          <w:szCs w:val="22"/>
          <w:lang w:val="es-CO" w:eastAsia="es-CO"/>
        </w:rPr>
        <w:t xml:space="preserve">según disposiciones generales contenidas en la Ley 80 de 1993, en la Ley 1150 de 2007, </w:t>
      </w:r>
      <w:r>
        <w:rPr>
          <w:rFonts w:ascii="Arial" w:hAnsi="Arial" w:cs="Arial"/>
          <w:bCs/>
          <w:sz w:val="22"/>
          <w:szCs w:val="22"/>
          <w:lang w:val="es-CO" w:eastAsia="es-CO"/>
        </w:rPr>
        <w:t>Capitulo 2,</w:t>
      </w:r>
      <w:r w:rsidR="008306AB">
        <w:rPr>
          <w:rFonts w:ascii="Arial" w:hAnsi="Arial" w:cs="Arial"/>
          <w:bCs/>
          <w:sz w:val="22"/>
          <w:szCs w:val="22"/>
          <w:lang w:val="es-CO" w:eastAsia="es-CO"/>
        </w:rPr>
        <w:t xml:space="preserve"> </w:t>
      </w:r>
      <w:r>
        <w:rPr>
          <w:rFonts w:ascii="Arial" w:hAnsi="Arial" w:cs="Arial"/>
          <w:bCs/>
          <w:sz w:val="22"/>
          <w:szCs w:val="22"/>
          <w:lang w:val="es-CO" w:eastAsia="es-CO"/>
        </w:rPr>
        <w:t xml:space="preserve">Subsección </w:t>
      </w:r>
      <w:r w:rsidR="0077169E">
        <w:rPr>
          <w:rFonts w:ascii="Arial" w:hAnsi="Arial" w:cs="Arial"/>
          <w:bCs/>
          <w:sz w:val="22"/>
          <w:szCs w:val="22"/>
          <w:lang w:val="es-CO" w:eastAsia="es-CO"/>
        </w:rPr>
        <w:lastRenderedPageBreak/>
        <w:t>1 del</w:t>
      </w:r>
      <w:r>
        <w:rPr>
          <w:rFonts w:ascii="Arial" w:hAnsi="Arial" w:cs="Arial"/>
          <w:bCs/>
          <w:sz w:val="22"/>
          <w:szCs w:val="22"/>
          <w:lang w:val="es-CO" w:eastAsia="es-CO"/>
        </w:rPr>
        <w:t xml:space="preserve"> </w:t>
      </w:r>
      <w:r w:rsidRPr="00D430B8">
        <w:rPr>
          <w:rFonts w:ascii="Arial" w:hAnsi="Arial" w:cs="Arial"/>
          <w:bCs/>
          <w:sz w:val="22"/>
          <w:szCs w:val="22"/>
          <w:lang w:val="es-CO" w:eastAsia="es-CO"/>
        </w:rPr>
        <w:t>Decreto 1082 del 26 de mayo de 2015 y demás normas concordantes y complementarias</w:t>
      </w:r>
      <w:r>
        <w:rPr>
          <w:rFonts w:ascii="Arial" w:hAnsi="Arial" w:cs="Arial"/>
          <w:bCs/>
          <w:sz w:val="22"/>
          <w:szCs w:val="22"/>
          <w:lang w:val="es-CO" w:eastAsia="es-CO"/>
        </w:rPr>
        <w:t>.</w:t>
      </w:r>
    </w:p>
    <w:p w14:paraId="7C77CD9F" w14:textId="1B18427A" w:rsidR="00DC5ECC" w:rsidRDefault="00DC5ECC" w:rsidP="008306AB">
      <w:pPr>
        <w:widowControl w:val="0"/>
        <w:autoSpaceDE w:val="0"/>
        <w:autoSpaceDN w:val="0"/>
        <w:adjustRightInd w:val="0"/>
        <w:jc w:val="both"/>
        <w:rPr>
          <w:rFonts w:ascii="Arial" w:hAnsi="Arial" w:cs="Arial"/>
          <w:bCs/>
          <w:sz w:val="22"/>
          <w:szCs w:val="22"/>
          <w:lang w:val="es-CO" w:eastAsia="es-CO"/>
        </w:rPr>
      </w:pPr>
    </w:p>
    <w:p w14:paraId="06AFAEC4" w14:textId="77777777" w:rsidR="00DC5ECC" w:rsidRPr="00DC5ECC" w:rsidRDefault="00DC5ECC" w:rsidP="00DC5ECC">
      <w:pPr>
        <w:widowControl w:val="0"/>
        <w:autoSpaceDE w:val="0"/>
        <w:autoSpaceDN w:val="0"/>
        <w:adjustRightInd w:val="0"/>
        <w:jc w:val="both"/>
        <w:rPr>
          <w:rFonts w:ascii="Arial" w:hAnsi="Arial" w:cs="Arial"/>
          <w:bCs/>
          <w:sz w:val="22"/>
          <w:szCs w:val="22"/>
          <w:lang w:val="es-CO" w:eastAsia="es-CO"/>
        </w:rPr>
      </w:pPr>
      <w:r w:rsidRPr="00DC5ECC">
        <w:rPr>
          <w:rFonts w:ascii="Arial" w:hAnsi="Arial" w:cs="Arial"/>
          <w:bCs/>
          <w:sz w:val="22"/>
          <w:szCs w:val="22"/>
          <w:lang w:val="es-CO" w:eastAsia="es-CO"/>
        </w:rPr>
        <w:t xml:space="preserve">SERVICIOS DE VIGILANCIA Y SEGURIDAD PRIVADA: </w:t>
      </w:r>
    </w:p>
    <w:p w14:paraId="1CD04695" w14:textId="77777777" w:rsidR="00DC5ECC" w:rsidRPr="00DC5ECC" w:rsidRDefault="00DC5ECC" w:rsidP="00DC5ECC">
      <w:pPr>
        <w:widowControl w:val="0"/>
        <w:autoSpaceDE w:val="0"/>
        <w:autoSpaceDN w:val="0"/>
        <w:adjustRightInd w:val="0"/>
        <w:jc w:val="both"/>
        <w:rPr>
          <w:rFonts w:ascii="Arial" w:hAnsi="Arial" w:cs="Arial"/>
          <w:bCs/>
          <w:sz w:val="22"/>
          <w:szCs w:val="22"/>
          <w:lang w:val="es-CO" w:eastAsia="es-CO"/>
        </w:rPr>
      </w:pPr>
      <w:r w:rsidRPr="00DC5ECC">
        <w:rPr>
          <w:rFonts w:ascii="Arial" w:hAnsi="Arial" w:cs="Arial"/>
          <w:bCs/>
          <w:sz w:val="22"/>
          <w:szCs w:val="22"/>
          <w:lang w:val="es-CO" w:eastAsia="es-CO"/>
        </w:rPr>
        <w:t xml:space="preserve">Son las actividades que en forma remunerada o beneficio de una organización pública o privada, desarrollan las personas naturales o jurídicas, teniente a prevenir o detener perturbaciones a la seguridad y tranquilidad en lo relacionado con la vida, los bienes propios o de terceros y la fabricación, comercialización, instalación y utilización de equipos para vigilancia y seguridad privada, blindajes y transporte con este mismo fin. </w:t>
      </w:r>
    </w:p>
    <w:p w14:paraId="76C8F84A" w14:textId="77777777" w:rsidR="00DC5ECC" w:rsidRDefault="00DC5ECC" w:rsidP="00DC5ECC">
      <w:pPr>
        <w:widowControl w:val="0"/>
        <w:autoSpaceDE w:val="0"/>
        <w:autoSpaceDN w:val="0"/>
        <w:adjustRightInd w:val="0"/>
        <w:jc w:val="both"/>
        <w:rPr>
          <w:rFonts w:ascii="Arial" w:hAnsi="Arial" w:cs="Arial"/>
          <w:bCs/>
          <w:sz w:val="22"/>
          <w:szCs w:val="22"/>
          <w:lang w:val="es-CO" w:eastAsia="es-CO"/>
        </w:rPr>
      </w:pPr>
    </w:p>
    <w:p w14:paraId="7D309080" w14:textId="5217D165" w:rsidR="00DC5ECC" w:rsidRPr="00DC5ECC" w:rsidRDefault="00DC5ECC" w:rsidP="00DC5ECC">
      <w:pPr>
        <w:widowControl w:val="0"/>
        <w:autoSpaceDE w:val="0"/>
        <w:autoSpaceDN w:val="0"/>
        <w:adjustRightInd w:val="0"/>
        <w:jc w:val="both"/>
        <w:rPr>
          <w:rFonts w:ascii="Arial" w:hAnsi="Arial" w:cs="Arial"/>
          <w:bCs/>
          <w:sz w:val="22"/>
          <w:szCs w:val="22"/>
          <w:lang w:val="es-CO" w:eastAsia="es-CO"/>
        </w:rPr>
      </w:pPr>
      <w:r w:rsidRPr="00DC5ECC">
        <w:rPr>
          <w:rFonts w:ascii="Arial" w:hAnsi="Arial" w:cs="Arial"/>
          <w:bCs/>
          <w:sz w:val="22"/>
          <w:szCs w:val="22"/>
          <w:lang w:val="es-CO" w:eastAsia="es-CO"/>
        </w:rPr>
        <w:t xml:space="preserve">SUPERINTENDENCIA DE VIGILANCIA Y SEGURIDAD PRIVADA: </w:t>
      </w:r>
    </w:p>
    <w:p w14:paraId="0CBB0396" w14:textId="16EA1E9B" w:rsidR="00DC5ECC" w:rsidRDefault="00DC5ECC" w:rsidP="00DC5ECC">
      <w:pPr>
        <w:widowControl w:val="0"/>
        <w:autoSpaceDE w:val="0"/>
        <w:autoSpaceDN w:val="0"/>
        <w:adjustRightInd w:val="0"/>
        <w:jc w:val="both"/>
        <w:rPr>
          <w:rFonts w:ascii="Arial" w:hAnsi="Arial" w:cs="Arial"/>
          <w:bCs/>
          <w:sz w:val="22"/>
          <w:szCs w:val="22"/>
          <w:lang w:val="es-CO" w:eastAsia="es-CO"/>
        </w:rPr>
      </w:pPr>
      <w:r w:rsidRPr="00DC5ECC">
        <w:rPr>
          <w:rFonts w:ascii="Arial" w:hAnsi="Arial" w:cs="Arial"/>
          <w:bCs/>
          <w:sz w:val="22"/>
          <w:szCs w:val="22"/>
          <w:lang w:val="es-CO" w:eastAsia="es-CO"/>
        </w:rPr>
        <w:t>Es un organismo de orden nacional, de carácter tenido, adscrito al ministerio de defensa nacional, con autonomía administrativa y financiera que le corresponde ejercer control, inspección y vigilancia sobre la industria y los servicios de vigilancia y seguridad privada.</w:t>
      </w:r>
    </w:p>
    <w:p w14:paraId="2EA4CD31" w14:textId="0360A313" w:rsidR="00DC5ECC" w:rsidRDefault="00DC5ECC" w:rsidP="00DC5ECC">
      <w:pPr>
        <w:widowControl w:val="0"/>
        <w:autoSpaceDE w:val="0"/>
        <w:autoSpaceDN w:val="0"/>
        <w:adjustRightInd w:val="0"/>
        <w:jc w:val="both"/>
        <w:rPr>
          <w:rFonts w:ascii="Arial" w:hAnsi="Arial" w:cs="Arial"/>
          <w:bCs/>
          <w:sz w:val="22"/>
          <w:szCs w:val="22"/>
          <w:lang w:val="es-CO" w:eastAsia="es-CO"/>
        </w:rPr>
      </w:pPr>
    </w:p>
    <w:p w14:paraId="546EF00E" w14:textId="77777777" w:rsidR="00DC5ECC" w:rsidRPr="00DC5ECC" w:rsidRDefault="00DC5ECC" w:rsidP="00DC5ECC">
      <w:pPr>
        <w:widowControl w:val="0"/>
        <w:autoSpaceDE w:val="0"/>
        <w:autoSpaceDN w:val="0"/>
        <w:adjustRightInd w:val="0"/>
        <w:jc w:val="both"/>
        <w:rPr>
          <w:rFonts w:ascii="Arial" w:hAnsi="Arial" w:cs="Arial"/>
          <w:bCs/>
          <w:sz w:val="22"/>
          <w:szCs w:val="22"/>
          <w:lang w:val="es-CO" w:eastAsia="es-CO"/>
        </w:rPr>
      </w:pPr>
      <w:r w:rsidRPr="00DC5ECC">
        <w:rPr>
          <w:rFonts w:ascii="Arial" w:hAnsi="Arial" w:cs="Arial"/>
          <w:bCs/>
          <w:sz w:val="22"/>
          <w:szCs w:val="22"/>
          <w:lang w:val="es-CO" w:eastAsia="es-CO"/>
        </w:rPr>
        <w:t>El sector de la vigilancia y seguridad privada en Colombia tiene sus inicios hace aproximadamente 54 años; los primeros intentos de regulación se dieron en la década de los 60 ́s, correspondiéndole inicialmente a la Policía Nacional a través del Decreto 1667 de 1966 “Estatuto Orgánico de la Policía”, en él se facultó la Policía Nacional para emitir conceptos favorables para la prestación de los servicios de vigilancia privada, así mismo conforme el Decreto 1355 de 1970 “Por el cual se expiden normas sobre Policía”. Posteriormente la expedición de licencias de funcionamiento a los servicios de vigilancia y seguridad privada pasó a cabeza del Ministerio de Defensa Nacional de acuerdo al Decreto 2347 de 1971 y finalmente a través del Decreto 848 de 1990 “Estatuto de Vigilancia Privada”, pasó dicha responsabilidad en el Servicio de Inteligencia Colombiana – SIC más tarde, Departamento Administrativo de Seguridad – DAS, organismos a los que, además, les correspondió por primera vez adelantar labores de control sobre el sector.</w:t>
      </w:r>
    </w:p>
    <w:p w14:paraId="03E02AB6" w14:textId="77777777" w:rsidR="00DC5ECC" w:rsidRDefault="00DC5ECC" w:rsidP="00DC5ECC">
      <w:pPr>
        <w:widowControl w:val="0"/>
        <w:autoSpaceDE w:val="0"/>
        <w:autoSpaceDN w:val="0"/>
        <w:adjustRightInd w:val="0"/>
        <w:jc w:val="both"/>
        <w:rPr>
          <w:rFonts w:ascii="Arial" w:hAnsi="Arial" w:cs="Arial"/>
          <w:bCs/>
          <w:sz w:val="22"/>
          <w:szCs w:val="22"/>
          <w:lang w:val="es-CO" w:eastAsia="es-CO"/>
        </w:rPr>
      </w:pPr>
    </w:p>
    <w:p w14:paraId="3EFC3A01" w14:textId="698A90C1" w:rsidR="00DC5ECC" w:rsidRPr="00DC5ECC" w:rsidRDefault="00DC5ECC" w:rsidP="00DC5ECC">
      <w:pPr>
        <w:widowControl w:val="0"/>
        <w:autoSpaceDE w:val="0"/>
        <w:autoSpaceDN w:val="0"/>
        <w:adjustRightInd w:val="0"/>
        <w:jc w:val="both"/>
        <w:rPr>
          <w:rFonts w:ascii="Arial" w:hAnsi="Arial" w:cs="Arial"/>
          <w:bCs/>
          <w:sz w:val="22"/>
          <w:szCs w:val="22"/>
          <w:lang w:val="es-CO" w:eastAsia="es-CO"/>
        </w:rPr>
      </w:pPr>
      <w:r w:rsidRPr="00DC5ECC">
        <w:rPr>
          <w:rFonts w:ascii="Arial" w:hAnsi="Arial" w:cs="Arial"/>
          <w:bCs/>
          <w:sz w:val="22"/>
          <w:szCs w:val="22"/>
          <w:lang w:val="es-CO" w:eastAsia="es-CO"/>
        </w:rPr>
        <w:t>Dicho proceso llegó hasta 1993, cuando se desarrolló el marco regulatorio específico para el sector, a través de la Ley 61, en la cual se le confirió al Presidente de la República facultades extraordinarias para, entre otras cosas, reglamentar la actividad de vigilancia y seguridad privada y de armas.</w:t>
      </w:r>
    </w:p>
    <w:p w14:paraId="4837812A" w14:textId="77777777" w:rsidR="00DC5ECC" w:rsidRDefault="00DC5ECC" w:rsidP="00DC5ECC">
      <w:pPr>
        <w:widowControl w:val="0"/>
        <w:autoSpaceDE w:val="0"/>
        <w:autoSpaceDN w:val="0"/>
        <w:adjustRightInd w:val="0"/>
        <w:jc w:val="both"/>
        <w:rPr>
          <w:rFonts w:ascii="Arial" w:hAnsi="Arial" w:cs="Arial"/>
          <w:bCs/>
          <w:sz w:val="22"/>
          <w:szCs w:val="22"/>
          <w:lang w:val="es-CO" w:eastAsia="es-CO"/>
        </w:rPr>
      </w:pPr>
    </w:p>
    <w:p w14:paraId="6D4A07EF" w14:textId="49D33F7D" w:rsidR="00DC5ECC" w:rsidRPr="00DC5ECC" w:rsidRDefault="00DC5ECC" w:rsidP="00DC5ECC">
      <w:pPr>
        <w:widowControl w:val="0"/>
        <w:autoSpaceDE w:val="0"/>
        <w:autoSpaceDN w:val="0"/>
        <w:adjustRightInd w:val="0"/>
        <w:jc w:val="both"/>
        <w:rPr>
          <w:rFonts w:ascii="Arial" w:hAnsi="Arial" w:cs="Arial"/>
          <w:bCs/>
          <w:sz w:val="22"/>
          <w:szCs w:val="22"/>
          <w:lang w:val="es-CO" w:eastAsia="es-CO"/>
        </w:rPr>
      </w:pPr>
      <w:r w:rsidRPr="00DC5ECC">
        <w:rPr>
          <w:rFonts w:ascii="Arial" w:hAnsi="Arial" w:cs="Arial"/>
          <w:bCs/>
          <w:sz w:val="22"/>
          <w:szCs w:val="22"/>
          <w:lang w:val="es-CO" w:eastAsia="es-CO"/>
        </w:rPr>
        <w:t>Norma que fue complementada con la Ley 62 del mismo año, por la cual se creó la Superintendencia de Vigilancia y Seguridad Privada, ente adscrito al Ministerio de Defensa Nacional, encargado conforme el Artículo 7 del Decreto – Ley 356 de 1994 de ejercer “(...) control, inspección y vigilancia sobre todas las personas naturales y jurídicas que desarrollen actividades de vigilancia y seguridad privada y sus usuarios, de conformidad con lo establecido en la ley.1”</w:t>
      </w:r>
    </w:p>
    <w:p w14:paraId="37A4701D" w14:textId="77777777" w:rsidR="00DC5ECC" w:rsidRDefault="00DC5ECC" w:rsidP="00DC5ECC">
      <w:pPr>
        <w:widowControl w:val="0"/>
        <w:autoSpaceDE w:val="0"/>
        <w:autoSpaceDN w:val="0"/>
        <w:adjustRightInd w:val="0"/>
        <w:jc w:val="both"/>
        <w:rPr>
          <w:rFonts w:ascii="Arial" w:hAnsi="Arial" w:cs="Arial"/>
          <w:bCs/>
          <w:sz w:val="22"/>
          <w:szCs w:val="22"/>
          <w:lang w:val="es-CO" w:eastAsia="es-CO"/>
        </w:rPr>
      </w:pPr>
    </w:p>
    <w:p w14:paraId="2D5CD450" w14:textId="14631189" w:rsidR="00DC5ECC" w:rsidRDefault="00DC5ECC" w:rsidP="00DC5ECC">
      <w:pPr>
        <w:widowControl w:val="0"/>
        <w:autoSpaceDE w:val="0"/>
        <w:autoSpaceDN w:val="0"/>
        <w:adjustRightInd w:val="0"/>
        <w:jc w:val="both"/>
        <w:rPr>
          <w:rFonts w:ascii="Arial" w:hAnsi="Arial" w:cs="Arial"/>
          <w:bCs/>
          <w:sz w:val="22"/>
          <w:szCs w:val="22"/>
          <w:lang w:val="es-CO" w:eastAsia="es-CO"/>
        </w:rPr>
      </w:pPr>
      <w:r w:rsidRPr="00DC5ECC">
        <w:rPr>
          <w:rFonts w:ascii="Arial" w:hAnsi="Arial" w:cs="Arial"/>
          <w:bCs/>
          <w:sz w:val="22"/>
          <w:szCs w:val="22"/>
          <w:lang w:val="es-CO" w:eastAsia="es-CO"/>
        </w:rPr>
        <w:t>Una vez creada la mencionada Entidad, y en uso de las facultades extraordinarias, el Gobierno Nacional expidió en febrero de 1994 el Decreto Ley 356, norma que, con su desarrollo reglamentario, delimitó el marco legal que rige al sector. A su vez definió el SERVICIO DE VIGILANCIA Y SEGURIDAD PRIVADA, así: “(...) entiéndase por servicios de vigilancia y seguridad privada, las actividades que en forma remunerada o en beneficio de una organización pública o privada, desarrollan las personas naturales o jurídicas, tendientes a prevenir o detener perturbaciones a la seguridad y tranquilidad individual en lo relacionado con la vida y los bienes propios o de terceros y la fabricación, instalación, comercialización y utilización de equipos para vigilancia y seguridad privada, blindajes y transportes con ese fin.”</w:t>
      </w:r>
    </w:p>
    <w:p w14:paraId="130B8809" w14:textId="77777777" w:rsidR="00DC5ECC" w:rsidRPr="00DC5ECC" w:rsidRDefault="00DC5ECC" w:rsidP="00DC5ECC">
      <w:pPr>
        <w:spacing w:before="100" w:beforeAutospacing="1" w:after="100" w:afterAutospacing="1"/>
        <w:jc w:val="both"/>
        <w:rPr>
          <w:sz w:val="24"/>
          <w:szCs w:val="24"/>
          <w:lang w:val="es-CO" w:eastAsia="es-MX"/>
        </w:rPr>
      </w:pPr>
      <w:r w:rsidRPr="00DC5ECC">
        <w:rPr>
          <w:rFonts w:ascii="ArialMT" w:hAnsi="ArialMT"/>
          <w:sz w:val="22"/>
          <w:szCs w:val="22"/>
          <w:lang w:val="es-CO" w:eastAsia="es-MX"/>
        </w:rPr>
        <w:t xml:space="preserve">La empresa de vigilancia y seguridad privada se percibe como aquella sociedad legalmente constituida cuyo objeto social consiste en la </w:t>
      </w:r>
      <w:proofErr w:type="spellStart"/>
      <w:r w:rsidRPr="00DC5ECC">
        <w:rPr>
          <w:rFonts w:ascii="ArialMT" w:hAnsi="ArialMT"/>
          <w:sz w:val="22"/>
          <w:szCs w:val="22"/>
          <w:lang w:val="es-CO" w:eastAsia="es-MX"/>
        </w:rPr>
        <w:t>prestación</w:t>
      </w:r>
      <w:proofErr w:type="spellEnd"/>
      <w:r w:rsidRPr="00DC5ECC">
        <w:rPr>
          <w:rFonts w:ascii="ArialMT" w:hAnsi="ArialMT"/>
          <w:sz w:val="22"/>
          <w:szCs w:val="22"/>
          <w:lang w:val="es-CO" w:eastAsia="es-MX"/>
        </w:rPr>
        <w:t xml:space="preserve"> remunerada de servicios de vigilancia y seguridad privada en la modalidad de vigilancia fija </w:t>
      </w:r>
      <w:proofErr w:type="spellStart"/>
      <w:r w:rsidRPr="00DC5ECC">
        <w:rPr>
          <w:rFonts w:ascii="ArialMT" w:hAnsi="ArialMT"/>
          <w:sz w:val="22"/>
          <w:szCs w:val="22"/>
          <w:lang w:val="es-CO" w:eastAsia="es-MX"/>
        </w:rPr>
        <w:t>móvil</w:t>
      </w:r>
      <w:proofErr w:type="spellEnd"/>
      <w:r w:rsidRPr="00DC5ECC">
        <w:rPr>
          <w:rFonts w:ascii="ArialMT" w:hAnsi="ArialMT"/>
          <w:sz w:val="22"/>
          <w:szCs w:val="22"/>
          <w:lang w:val="es-CO" w:eastAsia="es-MX"/>
        </w:rPr>
        <w:t xml:space="preserve"> y/o escoltas mediante la </w:t>
      </w:r>
      <w:proofErr w:type="spellStart"/>
      <w:r w:rsidRPr="00DC5ECC">
        <w:rPr>
          <w:rFonts w:ascii="ArialMT" w:hAnsi="ArialMT"/>
          <w:sz w:val="22"/>
          <w:szCs w:val="22"/>
          <w:lang w:val="es-CO" w:eastAsia="es-MX"/>
        </w:rPr>
        <w:t>utilización</w:t>
      </w:r>
      <w:proofErr w:type="spellEnd"/>
      <w:r w:rsidRPr="00DC5ECC">
        <w:rPr>
          <w:rFonts w:ascii="ArialMT" w:hAnsi="ArialMT"/>
          <w:sz w:val="22"/>
          <w:szCs w:val="22"/>
          <w:lang w:val="es-CO" w:eastAsia="es-MX"/>
        </w:rPr>
        <w:t xml:space="preserve"> de cualquiera de los medios establecidos en el </w:t>
      </w:r>
      <w:proofErr w:type="spellStart"/>
      <w:r w:rsidRPr="00DC5ECC">
        <w:rPr>
          <w:rFonts w:ascii="ArialMT" w:hAnsi="ArialMT"/>
          <w:sz w:val="22"/>
          <w:szCs w:val="22"/>
          <w:lang w:val="es-CO" w:eastAsia="es-MX"/>
        </w:rPr>
        <w:t>Artículo</w:t>
      </w:r>
      <w:proofErr w:type="spellEnd"/>
      <w:r w:rsidRPr="00DC5ECC">
        <w:rPr>
          <w:rFonts w:ascii="ArialMT" w:hAnsi="ArialMT"/>
          <w:sz w:val="22"/>
          <w:szCs w:val="22"/>
          <w:lang w:val="es-CO" w:eastAsia="es-MX"/>
        </w:rPr>
        <w:t xml:space="preserve"> 6 del Decreto 356 de 1994. </w:t>
      </w:r>
    </w:p>
    <w:p w14:paraId="3C6E6E27" w14:textId="77777777" w:rsidR="00DC5ECC" w:rsidRPr="00DC5ECC" w:rsidRDefault="00DC5ECC" w:rsidP="00DC5ECC">
      <w:pPr>
        <w:spacing w:before="100" w:beforeAutospacing="1" w:after="100" w:afterAutospacing="1"/>
        <w:jc w:val="both"/>
        <w:rPr>
          <w:sz w:val="24"/>
          <w:szCs w:val="24"/>
          <w:lang w:val="es-CO" w:eastAsia="es-MX"/>
        </w:rPr>
      </w:pPr>
      <w:proofErr w:type="spellStart"/>
      <w:r w:rsidRPr="00DC5ECC">
        <w:rPr>
          <w:rFonts w:ascii="ArialMT" w:hAnsi="ArialMT"/>
          <w:sz w:val="22"/>
          <w:szCs w:val="22"/>
          <w:lang w:val="es-CO" w:eastAsia="es-MX"/>
        </w:rPr>
        <w:lastRenderedPageBreak/>
        <w:t>Asi</w:t>
      </w:r>
      <w:proofErr w:type="spellEnd"/>
      <w:r w:rsidRPr="00DC5ECC">
        <w:rPr>
          <w:rFonts w:ascii="ArialMT" w:hAnsi="ArialMT"/>
          <w:sz w:val="22"/>
          <w:szCs w:val="22"/>
          <w:lang w:val="es-CO" w:eastAsia="es-MX"/>
        </w:rPr>
        <w:t xml:space="preserve">́ mismo, la vigilancia humana es la </w:t>
      </w:r>
      <w:proofErr w:type="spellStart"/>
      <w:r w:rsidRPr="00DC5ECC">
        <w:rPr>
          <w:rFonts w:ascii="ArialMT" w:hAnsi="ArialMT"/>
          <w:sz w:val="22"/>
          <w:szCs w:val="22"/>
          <w:lang w:val="es-CO" w:eastAsia="es-MX"/>
        </w:rPr>
        <w:t>prestación</w:t>
      </w:r>
      <w:proofErr w:type="spellEnd"/>
      <w:r w:rsidRPr="00DC5ECC">
        <w:rPr>
          <w:rFonts w:ascii="ArialMT" w:hAnsi="ArialMT"/>
          <w:sz w:val="22"/>
          <w:szCs w:val="22"/>
          <w:lang w:val="es-CO" w:eastAsia="es-MX"/>
        </w:rPr>
        <w:t xml:space="preserve"> del servicio por medio de personal armado y sin armas a instalaciones </w:t>
      </w:r>
      <w:proofErr w:type="spellStart"/>
      <w:r w:rsidRPr="00DC5ECC">
        <w:rPr>
          <w:rFonts w:ascii="ArialMT" w:hAnsi="ArialMT"/>
          <w:sz w:val="22"/>
          <w:szCs w:val="22"/>
          <w:lang w:val="es-CO" w:eastAsia="es-MX"/>
        </w:rPr>
        <w:t>físicas</w:t>
      </w:r>
      <w:proofErr w:type="spellEnd"/>
      <w:r w:rsidRPr="00DC5ECC">
        <w:rPr>
          <w:rFonts w:ascii="ArialMT" w:hAnsi="ArialMT"/>
          <w:sz w:val="22"/>
          <w:szCs w:val="22"/>
          <w:lang w:val="es-CO" w:eastAsia="es-MX"/>
        </w:rPr>
        <w:t xml:space="preserve">, con el fin de proteger a personas y bienes tanto muebles como inmuebles. Este servicio incluye el sistema de </w:t>
      </w:r>
      <w:proofErr w:type="spellStart"/>
      <w:r w:rsidRPr="00DC5ECC">
        <w:rPr>
          <w:rFonts w:ascii="ArialMT" w:hAnsi="ArialMT"/>
          <w:sz w:val="22"/>
          <w:szCs w:val="22"/>
          <w:lang w:val="es-CO" w:eastAsia="es-MX"/>
        </w:rPr>
        <w:t>supervisión</w:t>
      </w:r>
      <w:proofErr w:type="spellEnd"/>
      <w:r w:rsidRPr="00DC5ECC">
        <w:rPr>
          <w:rFonts w:ascii="ArialMT" w:hAnsi="ArialMT"/>
          <w:sz w:val="22"/>
          <w:szCs w:val="22"/>
          <w:lang w:val="es-CO" w:eastAsia="es-MX"/>
        </w:rPr>
        <w:t xml:space="preserve">, el cual es llevado a cabo por personal </w:t>
      </w:r>
      <w:proofErr w:type="spellStart"/>
      <w:r w:rsidRPr="00DC5ECC">
        <w:rPr>
          <w:rFonts w:ascii="ArialMT" w:hAnsi="ArialMT"/>
          <w:sz w:val="22"/>
          <w:szCs w:val="22"/>
          <w:lang w:val="es-CO" w:eastAsia="es-MX"/>
        </w:rPr>
        <w:t>idóneo</w:t>
      </w:r>
      <w:proofErr w:type="spellEnd"/>
      <w:r w:rsidRPr="00DC5ECC">
        <w:rPr>
          <w:rFonts w:ascii="ArialMT" w:hAnsi="ArialMT"/>
          <w:sz w:val="22"/>
          <w:szCs w:val="22"/>
          <w:lang w:val="es-CO" w:eastAsia="es-MX"/>
        </w:rPr>
        <w:t xml:space="preserve"> en donde a </w:t>
      </w:r>
      <w:proofErr w:type="spellStart"/>
      <w:r w:rsidRPr="00DC5ECC">
        <w:rPr>
          <w:rFonts w:ascii="ArialMT" w:hAnsi="ArialMT"/>
          <w:sz w:val="22"/>
          <w:szCs w:val="22"/>
          <w:lang w:val="es-CO" w:eastAsia="es-MX"/>
        </w:rPr>
        <w:t>través</w:t>
      </w:r>
      <w:proofErr w:type="spellEnd"/>
      <w:r w:rsidRPr="00DC5ECC">
        <w:rPr>
          <w:rFonts w:ascii="ArialMT" w:hAnsi="ArialMT"/>
          <w:sz w:val="22"/>
          <w:szCs w:val="22"/>
          <w:lang w:val="es-CO" w:eastAsia="es-MX"/>
        </w:rPr>
        <w:t xml:space="preserve"> de diferentes medios ya sean rondas, visitas, reportes radiales y </w:t>
      </w:r>
      <w:proofErr w:type="spellStart"/>
      <w:r w:rsidRPr="00DC5ECC">
        <w:rPr>
          <w:rFonts w:ascii="ArialMT" w:hAnsi="ArialMT"/>
          <w:sz w:val="22"/>
          <w:szCs w:val="22"/>
          <w:lang w:val="es-CO" w:eastAsia="es-MX"/>
        </w:rPr>
        <w:t>telefónicos</w:t>
      </w:r>
      <w:proofErr w:type="spellEnd"/>
      <w:r w:rsidRPr="00DC5ECC">
        <w:rPr>
          <w:rFonts w:ascii="ArialMT" w:hAnsi="ArialMT"/>
          <w:sz w:val="22"/>
          <w:szCs w:val="22"/>
          <w:lang w:val="es-CO" w:eastAsia="es-MX"/>
        </w:rPr>
        <w:t xml:space="preserve">, se controla la correcta </w:t>
      </w:r>
      <w:proofErr w:type="spellStart"/>
      <w:r w:rsidRPr="00DC5ECC">
        <w:rPr>
          <w:rFonts w:ascii="ArialMT" w:hAnsi="ArialMT"/>
          <w:sz w:val="22"/>
          <w:szCs w:val="22"/>
          <w:lang w:val="es-CO" w:eastAsia="es-MX"/>
        </w:rPr>
        <w:t>prestación</w:t>
      </w:r>
      <w:proofErr w:type="spellEnd"/>
      <w:r w:rsidRPr="00DC5ECC">
        <w:rPr>
          <w:rFonts w:ascii="ArialMT" w:hAnsi="ArialMT"/>
          <w:sz w:val="22"/>
          <w:szCs w:val="22"/>
          <w:lang w:val="es-CO" w:eastAsia="es-MX"/>
        </w:rPr>
        <w:t xml:space="preserve"> del servicio. </w:t>
      </w:r>
    </w:p>
    <w:p w14:paraId="7384A070" w14:textId="77777777" w:rsidR="00DC5ECC" w:rsidRPr="00DC5ECC" w:rsidRDefault="00DC5ECC" w:rsidP="00DC5ECC">
      <w:pPr>
        <w:spacing w:before="100" w:beforeAutospacing="1" w:after="100" w:afterAutospacing="1"/>
        <w:jc w:val="both"/>
        <w:rPr>
          <w:sz w:val="24"/>
          <w:szCs w:val="24"/>
          <w:lang w:val="es-CO" w:eastAsia="es-MX"/>
        </w:rPr>
      </w:pPr>
      <w:r w:rsidRPr="00DC5ECC">
        <w:rPr>
          <w:rFonts w:ascii="ArialMT" w:hAnsi="ArialMT"/>
          <w:sz w:val="22"/>
          <w:szCs w:val="22"/>
          <w:lang w:val="es-CO" w:eastAsia="es-MX"/>
        </w:rPr>
        <w:t xml:space="preserve">Los servicios de Vigilancia y Seguridad Privada evolucionan constantemente con el pasar de los </w:t>
      </w:r>
      <w:proofErr w:type="spellStart"/>
      <w:r w:rsidRPr="00DC5ECC">
        <w:rPr>
          <w:rFonts w:ascii="ArialMT" w:hAnsi="ArialMT"/>
          <w:sz w:val="22"/>
          <w:szCs w:val="22"/>
          <w:lang w:val="es-CO" w:eastAsia="es-MX"/>
        </w:rPr>
        <w:t>años</w:t>
      </w:r>
      <w:proofErr w:type="spellEnd"/>
      <w:r w:rsidRPr="00DC5ECC">
        <w:rPr>
          <w:rFonts w:ascii="ArialMT" w:hAnsi="ArialMT"/>
          <w:sz w:val="22"/>
          <w:szCs w:val="22"/>
          <w:lang w:val="es-CO" w:eastAsia="es-MX"/>
        </w:rPr>
        <w:t xml:space="preserve">, </w:t>
      </w:r>
      <w:proofErr w:type="spellStart"/>
      <w:r w:rsidRPr="00DC5ECC">
        <w:rPr>
          <w:rFonts w:ascii="ArialMT" w:hAnsi="ArialMT"/>
          <w:sz w:val="22"/>
          <w:szCs w:val="22"/>
          <w:lang w:val="es-CO" w:eastAsia="es-MX"/>
        </w:rPr>
        <w:t>razón</w:t>
      </w:r>
      <w:proofErr w:type="spellEnd"/>
      <w:r w:rsidRPr="00DC5ECC">
        <w:rPr>
          <w:rFonts w:ascii="ArialMT" w:hAnsi="ArialMT"/>
          <w:sz w:val="22"/>
          <w:szCs w:val="22"/>
          <w:lang w:val="es-CO" w:eastAsia="es-MX"/>
        </w:rPr>
        <w:t xml:space="preserve"> por la cual la Entidad de control en el marco regulatorio, debe adecuarse y dinamizarse permanentemente, con el fin de ejercer un mejor y mayor control a un sector </w:t>
      </w:r>
      <w:proofErr w:type="spellStart"/>
      <w:r w:rsidRPr="00DC5ECC">
        <w:rPr>
          <w:rFonts w:ascii="ArialMT" w:hAnsi="ArialMT"/>
          <w:sz w:val="22"/>
          <w:szCs w:val="22"/>
          <w:lang w:val="es-CO" w:eastAsia="es-MX"/>
        </w:rPr>
        <w:t>económicamente</w:t>
      </w:r>
      <w:proofErr w:type="spellEnd"/>
      <w:r w:rsidRPr="00DC5ECC">
        <w:rPr>
          <w:rFonts w:ascii="ArialMT" w:hAnsi="ArialMT"/>
          <w:sz w:val="22"/>
          <w:szCs w:val="22"/>
          <w:lang w:val="es-CO" w:eastAsia="es-MX"/>
        </w:rPr>
        <w:t xml:space="preserve"> destacable, gran generador de empleos, que debe ser controlado por el Estado, debido a los riesgos y externalidades que genera. </w:t>
      </w:r>
    </w:p>
    <w:p w14:paraId="420BD376" w14:textId="77777777" w:rsidR="00DC5ECC" w:rsidRPr="00DC5ECC" w:rsidRDefault="00DC5ECC" w:rsidP="00DC5ECC">
      <w:pPr>
        <w:spacing w:before="100" w:beforeAutospacing="1" w:after="100" w:afterAutospacing="1"/>
        <w:jc w:val="both"/>
        <w:rPr>
          <w:sz w:val="24"/>
          <w:szCs w:val="24"/>
          <w:lang w:val="es-CO" w:eastAsia="es-MX"/>
        </w:rPr>
      </w:pPr>
      <w:r w:rsidRPr="00DC5ECC">
        <w:rPr>
          <w:rFonts w:ascii="ArialMT" w:hAnsi="ArialMT"/>
          <w:sz w:val="22"/>
          <w:szCs w:val="22"/>
          <w:lang w:val="es-CO" w:eastAsia="es-MX"/>
        </w:rPr>
        <w:t xml:space="preserve">Para cumplir con este objetivo la </w:t>
      </w:r>
      <w:proofErr w:type="spellStart"/>
      <w:r w:rsidRPr="00DC5ECC">
        <w:rPr>
          <w:rFonts w:ascii="ArialMT" w:hAnsi="ArialMT"/>
          <w:sz w:val="22"/>
          <w:szCs w:val="22"/>
          <w:lang w:val="es-CO" w:eastAsia="es-MX"/>
        </w:rPr>
        <w:t>Supervigilancia</w:t>
      </w:r>
      <w:proofErr w:type="spellEnd"/>
      <w:r w:rsidRPr="00DC5ECC">
        <w:rPr>
          <w:rFonts w:ascii="ArialMT" w:hAnsi="ArialMT"/>
          <w:sz w:val="22"/>
          <w:szCs w:val="22"/>
          <w:lang w:val="es-CO" w:eastAsia="es-MX"/>
        </w:rPr>
        <w:t xml:space="preserve">, tiene funciones de </w:t>
      </w:r>
      <w:proofErr w:type="spellStart"/>
      <w:r w:rsidRPr="00DC5ECC">
        <w:rPr>
          <w:rFonts w:ascii="ArialMT" w:hAnsi="ArialMT"/>
          <w:sz w:val="22"/>
          <w:szCs w:val="22"/>
          <w:lang w:val="es-CO" w:eastAsia="es-MX"/>
        </w:rPr>
        <w:t>reglamentación</w:t>
      </w:r>
      <w:proofErr w:type="spellEnd"/>
      <w:r w:rsidRPr="00DC5ECC">
        <w:rPr>
          <w:rFonts w:ascii="ArialMT" w:hAnsi="ArialMT"/>
          <w:sz w:val="22"/>
          <w:szCs w:val="22"/>
          <w:lang w:val="es-CO" w:eastAsia="es-MX"/>
        </w:rPr>
        <w:t xml:space="preserve"> y </w:t>
      </w:r>
      <w:proofErr w:type="spellStart"/>
      <w:r w:rsidRPr="00DC5ECC">
        <w:rPr>
          <w:rFonts w:ascii="ArialMT" w:hAnsi="ArialMT"/>
          <w:sz w:val="22"/>
          <w:szCs w:val="22"/>
          <w:lang w:val="es-CO" w:eastAsia="es-MX"/>
        </w:rPr>
        <w:t>autorización</w:t>
      </w:r>
      <w:proofErr w:type="spellEnd"/>
      <w:r w:rsidRPr="00DC5ECC">
        <w:rPr>
          <w:rFonts w:ascii="ArialMT" w:hAnsi="ArialMT"/>
          <w:sz w:val="22"/>
          <w:szCs w:val="22"/>
          <w:lang w:val="es-CO" w:eastAsia="es-MX"/>
        </w:rPr>
        <w:t xml:space="preserve"> relacionadas con el licenciamiento de funcionamiento y credenciales a las empresas prestadoras del servicio, </w:t>
      </w:r>
      <w:proofErr w:type="spellStart"/>
      <w:r w:rsidRPr="00DC5ECC">
        <w:rPr>
          <w:rFonts w:ascii="ArialMT" w:hAnsi="ArialMT"/>
          <w:sz w:val="22"/>
          <w:szCs w:val="22"/>
          <w:lang w:val="es-CO" w:eastAsia="es-MX"/>
        </w:rPr>
        <w:t>asi</w:t>
      </w:r>
      <w:proofErr w:type="spellEnd"/>
      <w:r w:rsidRPr="00DC5ECC">
        <w:rPr>
          <w:rFonts w:ascii="ArialMT" w:hAnsi="ArialMT"/>
          <w:sz w:val="22"/>
          <w:szCs w:val="22"/>
          <w:lang w:val="es-CO" w:eastAsia="es-MX"/>
        </w:rPr>
        <w:t xml:space="preserve">́ como </w:t>
      </w:r>
      <w:proofErr w:type="spellStart"/>
      <w:r w:rsidRPr="00DC5ECC">
        <w:rPr>
          <w:rFonts w:ascii="ArialMT" w:hAnsi="ArialMT"/>
          <w:sz w:val="22"/>
          <w:szCs w:val="22"/>
          <w:lang w:val="es-CO" w:eastAsia="es-MX"/>
        </w:rPr>
        <w:t>autorización</w:t>
      </w:r>
      <w:proofErr w:type="spellEnd"/>
      <w:r w:rsidRPr="00DC5ECC">
        <w:rPr>
          <w:rFonts w:ascii="ArialMT" w:hAnsi="ArialMT"/>
          <w:sz w:val="22"/>
          <w:szCs w:val="22"/>
          <w:lang w:val="es-CO" w:eastAsia="es-MX"/>
        </w:rPr>
        <w:t xml:space="preserve"> para la </w:t>
      </w:r>
      <w:proofErr w:type="spellStart"/>
      <w:r w:rsidRPr="00DC5ECC">
        <w:rPr>
          <w:rFonts w:ascii="ArialMT" w:hAnsi="ArialMT"/>
          <w:sz w:val="22"/>
          <w:szCs w:val="22"/>
          <w:lang w:val="es-CO" w:eastAsia="es-MX"/>
        </w:rPr>
        <w:t>comercialización</w:t>
      </w:r>
      <w:proofErr w:type="spellEnd"/>
      <w:r w:rsidRPr="00DC5ECC">
        <w:rPr>
          <w:rFonts w:ascii="ArialMT" w:hAnsi="ArialMT"/>
          <w:sz w:val="22"/>
          <w:szCs w:val="22"/>
          <w:lang w:val="es-CO" w:eastAsia="es-MX"/>
        </w:rPr>
        <w:t xml:space="preserve"> y </w:t>
      </w:r>
      <w:proofErr w:type="spellStart"/>
      <w:r w:rsidRPr="00DC5ECC">
        <w:rPr>
          <w:rFonts w:ascii="ArialMT" w:hAnsi="ArialMT"/>
          <w:sz w:val="22"/>
          <w:szCs w:val="22"/>
          <w:lang w:val="es-CO" w:eastAsia="es-MX"/>
        </w:rPr>
        <w:t>utilización</w:t>
      </w:r>
      <w:proofErr w:type="spellEnd"/>
      <w:r w:rsidRPr="00DC5ECC">
        <w:rPr>
          <w:rFonts w:ascii="ArialMT" w:hAnsi="ArialMT"/>
          <w:sz w:val="22"/>
          <w:szCs w:val="22"/>
          <w:lang w:val="es-CO" w:eastAsia="es-MX"/>
        </w:rPr>
        <w:t xml:space="preserve"> de Medios </w:t>
      </w:r>
      <w:proofErr w:type="spellStart"/>
      <w:r w:rsidRPr="00DC5ECC">
        <w:rPr>
          <w:rFonts w:ascii="ArialMT" w:hAnsi="ArialMT"/>
          <w:sz w:val="22"/>
          <w:szCs w:val="22"/>
          <w:lang w:val="es-CO" w:eastAsia="es-MX"/>
        </w:rPr>
        <w:t>Tecnológicos</w:t>
      </w:r>
      <w:proofErr w:type="spellEnd"/>
      <w:r w:rsidRPr="00DC5ECC">
        <w:rPr>
          <w:rFonts w:ascii="ArialMT" w:hAnsi="ArialMT"/>
          <w:sz w:val="22"/>
          <w:szCs w:val="22"/>
          <w:lang w:val="es-CO" w:eastAsia="es-MX"/>
        </w:rPr>
        <w:t xml:space="preserve"> y caninos en la </w:t>
      </w:r>
      <w:proofErr w:type="spellStart"/>
      <w:r w:rsidRPr="00DC5ECC">
        <w:rPr>
          <w:rFonts w:ascii="ArialMT" w:hAnsi="ArialMT"/>
          <w:sz w:val="22"/>
          <w:szCs w:val="22"/>
          <w:lang w:val="es-CO" w:eastAsia="es-MX"/>
        </w:rPr>
        <w:t>prestación</w:t>
      </w:r>
      <w:proofErr w:type="spellEnd"/>
      <w:r w:rsidRPr="00DC5ECC">
        <w:rPr>
          <w:rFonts w:ascii="ArialMT" w:hAnsi="ArialMT"/>
          <w:sz w:val="22"/>
          <w:szCs w:val="22"/>
          <w:lang w:val="es-CO" w:eastAsia="es-MX"/>
        </w:rPr>
        <w:t xml:space="preserve"> del servicio. </w:t>
      </w:r>
    </w:p>
    <w:p w14:paraId="5ABC2990" w14:textId="60DCE195" w:rsidR="00DC5ECC" w:rsidRDefault="00DC5ECC" w:rsidP="00DC5ECC">
      <w:pPr>
        <w:spacing w:before="100" w:beforeAutospacing="1" w:after="100" w:afterAutospacing="1"/>
        <w:jc w:val="both"/>
        <w:rPr>
          <w:rFonts w:ascii="ArialMT" w:hAnsi="ArialMT"/>
          <w:sz w:val="22"/>
          <w:szCs w:val="22"/>
          <w:lang w:val="es-CO" w:eastAsia="es-MX"/>
        </w:rPr>
      </w:pPr>
      <w:r w:rsidRPr="00DC5ECC">
        <w:rPr>
          <w:rFonts w:ascii="ArialMT" w:hAnsi="ArialMT"/>
          <w:sz w:val="22"/>
          <w:szCs w:val="22"/>
          <w:lang w:val="es-CO" w:eastAsia="es-MX"/>
        </w:rPr>
        <w:t xml:space="preserve">Igualmente cuenta con funciones que le permiten dar </w:t>
      </w:r>
      <w:proofErr w:type="spellStart"/>
      <w:r w:rsidRPr="00DC5ECC">
        <w:rPr>
          <w:rFonts w:ascii="ArialMT" w:hAnsi="ArialMT"/>
          <w:sz w:val="22"/>
          <w:szCs w:val="22"/>
          <w:lang w:val="es-CO" w:eastAsia="es-MX"/>
        </w:rPr>
        <w:t>instrucción</w:t>
      </w:r>
      <w:proofErr w:type="spellEnd"/>
      <w:r w:rsidRPr="00DC5ECC">
        <w:rPr>
          <w:rFonts w:ascii="ArialMT" w:hAnsi="ArialMT"/>
          <w:sz w:val="22"/>
          <w:szCs w:val="22"/>
          <w:lang w:val="es-CO" w:eastAsia="es-MX"/>
        </w:rPr>
        <w:t xml:space="preserve">, investigar y sancionar a las empresas de acuerdo con las reglamentaciones vigentes y asesorar al Gobierno Nacional en temas relacionados con el sector. </w:t>
      </w:r>
    </w:p>
    <w:p w14:paraId="1A76792E" w14:textId="77777777" w:rsidR="00DC5ECC" w:rsidRPr="00DC5ECC" w:rsidRDefault="00DC5ECC" w:rsidP="00DC5ECC">
      <w:pPr>
        <w:spacing w:before="100" w:beforeAutospacing="1" w:after="100" w:afterAutospacing="1"/>
        <w:jc w:val="both"/>
        <w:rPr>
          <w:sz w:val="24"/>
          <w:szCs w:val="24"/>
          <w:lang w:val="es-CO" w:eastAsia="es-MX"/>
        </w:rPr>
      </w:pPr>
      <w:r w:rsidRPr="00DC5ECC">
        <w:rPr>
          <w:rFonts w:ascii="Arial" w:hAnsi="Arial" w:cs="Arial"/>
          <w:b/>
          <w:bCs/>
          <w:sz w:val="22"/>
          <w:szCs w:val="22"/>
          <w:lang w:val="es-CO" w:eastAsia="es-MX"/>
        </w:rPr>
        <w:t xml:space="preserve">PERSPECTIVA ECONOMICA: </w:t>
      </w:r>
    </w:p>
    <w:p w14:paraId="4E1394D4" w14:textId="77777777" w:rsidR="00DC5ECC" w:rsidRPr="00DC5ECC" w:rsidRDefault="00DC5ECC" w:rsidP="00DC5ECC">
      <w:pPr>
        <w:spacing w:before="100" w:beforeAutospacing="1" w:after="100" w:afterAutospacing="1"/>
        <w:jc w:val="both"/>
        <w:rPr>
          <w:sz w:val="24"/>
          <w:szCs w:val="24"/>
          <w:lang w:val="es-CO" w:eastAsia="es-MX"/>
        </w:rPr>
      </w:pPr>
      <w:r w:rsidRPr="00DC5ECC">
        <w:rPr>
          <w:rFonts w:ascii="ArialMT" w:hAnsi="ArialMT"/>
          <w:sz w:val="22"/>
          <w:szCs w:val="22"/>
          <w:lang w:val="es-CO" w:eastAsia="es-MX"/>
        </w:rPr>
        <w:t xml:space="preserve">Agentes, Gremios y Asociaciones que componen el sector </w:t>
      </w:r>
    </w:p>
    <w:p w14:paraId="60416EEB" w14:textId="77777777" w:rsidR="00DC5ECC" w:rsidRPr="00DC5ECC" w:rsidRDefault="00DC5ECC" w:rsidP="00DC5ECC">
      <w:pPr>
        <w:spacing w:before="100" w:beforeAutospacing="1" w:after="100" w:afterAutospacing="1"/>
        <w:jc w:val="both"/>
        <w:rPr>
          <w:sz w:val="24"/>
          <w:szCs w:val="24"/>
          <w:lang w:val="es-CO" w:eastAsia="es-MX"/>
        </w:rPr>
      </w:pPr>
      <w:r w:rsidRPr="00DC5ECC">
        <w:rPr>
          <w:rFonts w:ascii="ArialMT" w:hAnsi="ArialMT"/>
          <w:sz w:val="22"/>
          <w:szCs w:val="22"/>
          <w:lang w:val="es-CO" w:eastAsia="es-MX"/>
        </w:rPr>
        <w:t xml:space="preserve">Los servicios de vigilancia y seguridad privada se encuentran regulados por la Superintendencia de Vigilancia y Seguridad Privada, Entidad encargada de ejercer control, </w:t>
      </w:r>
      <w:proofErr w:type="spellStart"/>
      <w:r w:rsidRPr="00DC5ECC">
        <w:rPr>
          <w:rFonts w:ascii="ArialMT" w:hAnsi="ArialMT"/>
          <w:sz w:val="22"/>
          <w:szCs w:val="22"/>
          <w:lang w:val="es-CO" w:eastAsia="es-MX"/>
        </w:rPr>
        <w:t>inspección</w:t>
      </w:r>
      <w:proofErr w:type="spellEnd"/>
      <w:r w:rsidRPr="00DC5ECC">
        <w:rPr>
          <w:rFonts w:ascii="ArialMT" w:hAnsi="ArialMT"/>
          <w:sz w:val="22"/>
          <w:szCs w:val="22"/>
          <w:lang w:val="es-CO" w:eastAsia="es-MX"/>
        </w:rPr>
        <w:t xml:space="preserve"> y vigilancia sobre todas las personas naturales o </w:t>
      </w:r>
      <w:proofErr w:type="spellStart"/>
      <w:r w:rsidRPr="00DC5ECC">
        <w:rPr>
          <w:rFonts w:ascii="ArialMT" w:hAnsi="ArialMT"/>
          <w:sz w:val="22"/>
          <w:szCs w:val="22"/>
          <w:lang w:val="es-CO" w:eastAsia="es-MX"/>
        </w:rPr>
        <w:t>jurídicas</w:t>
      </w:r>
      <w:proofErr w:type="spellEnd"/>
      <w:r w:rsidRPr="00DC5ECC">
        <w:rPr>
          <w:rFonts w:ascii="ArialMT" w:hAnsi="ArialMT"/>
          <w:sz w:val="22"/>
          <w:szCs w:val="22"/>
          <w:lang w:val="es-CO" w:eastAsia="es-MX"/>
        </w:rPr>
        <w:t xml:space="preserve"> que desarrollen estas actividades y sus usuarios, de conformidad con lo establecido en la Ley. </w:t>
      </w:r>
    </w:p>
    <w:p w14:paraId="49490869" w14:textId="77777777" w:rsidR="00DC5ECC" w:rsidRPr="00DC5ECC" w:rsidRDefault="00DC5ECC" w:rsidP="00DC5ECC">
      <w:pPr>
        <w:spacing w:before="100" w:beforeAutospacing="1" w:after="100" w:afterAutospacing="1"/>
        <w:jc w:val="both"/>
        <w:rPr>
          <w:sz w:val="24"/>
          <w:szCs w:val="24"/>
          <w:lang w:val="es-CO" w:eastAsia="es-MX"/>
        </w:rPr>
      </w:pPr>
      <w:r w:rsidRPr="00DC5ECC">
        <w:rPr>
          <w:rFonts w:ascii="ArialMT" w:hAnsi="ArialMT"/>
          <w:sz w:val="22"/>
          <w:szCs w:val="22"/>
          <w:lang w:val="es-CO" w:eastAsia="es-MX"/>
        </w:rPr>
        <w:t xml:space="preserve">De acuerdo con la Superintendencias de Vigilancia y Seguridad Privada, las empresas de vigilancia le deben reportar la </w:t>
      </w:r>
      <w:proofErr w:type="spellStart"/>
      <w:r w:rsidRPr="00DC5ECC">
        <w:rPr>
          <w:rFonts w:ascii="ArialMT" w:hAnsi="ArialMT"/>
          <w:sz w:val="22"/>
          <w:szCs w:val="22"/>
          <w:lang w:val="es-CO" w:eastAsia="es-MX"/>
        </w:rPr>
        <w:t>información</w:t>
      </w:r>
      <w:proofErr w:type="spellEnd"/>
      <w:r w:rsidRPr="00DC5ECC">
        <w:rPr>
          <w:rFonts w:ascii="ArialMT" w:hAnsi="ArialMT"/>
          <w:sz w:val="22"/>
          <w:szCs w:val="22"/>
          <w:lang w:val="es-CO" w:eastAsia="es-MX"/>
        </w:rPr>
        <w:t xml:space="preserve"> financiera. </w:t>
      </w:r>
    </w:p>
    <w:p w14:paraId="11D47239" w14:textId="77777777" w:rsidR="00DC5ECC" w:rsidRPr="00DC5ECC" w:rsidRDefault="00DC5ECC" w:rsidP="00DC5ECC">
      <w:pPr>
        <w:spacing w:before="100" w:beforeAutospacing="1" w:after="100" w:afterAutospacing="1"/>
        <w:jc w:val="both"/>
        <w:rPr>
          <w:sz w:val="24"/>
          <w:szCs w:val="24"/>
          <w:lang w:val="es-CO" w:eastAsia="es-MX"/>
        </w:rPr>
      </w:pPr>
      <w:r w:rsidRPr="00DC5ECC">
        <w:rPr>
          <w:rFonts w:ascii="ArialMT" w:hAnsi="ArialMT"/>
          <w:sz w:val="22"/>
          <w:szCs w:val="22"/>
          <w:lang w:val="es-CO" w:eastAsia="es-MX"/>
        </w:rPr>
        <w:t xml:space="preserve">La Superintendencia de Vigilancia y Seguridad Privada regula para cada </w:t>
      </w:r>
      <w:proofErr w:type="spellStart"/>
      <w:r w:rsidRPr="00DC5ECC">
        <w:rPr>
          <w:rFonts w:ascii="ArialMT" w:hAnsi="ArialMT"/>
          <w:sz w:val="22"/>
          <w:szCs w:val="22"/>
          <w:lang w:val="es-CO" w:eastAsia="es-MX"/>
        </w:rPr>
        <w:t>año</w:t>
      </w:r>
      <w:proofErr w:type="spellEnd"/>
      <w:r w:rsidRPr="00DC5ECC">
        <w:rPr>
          <w:rFonts w:ascii="ArialMT" w:hAnsi="ArialMT"/>
          <w:sz w:val="22"/>
          <w:szCs w:val="22"/>
          <w:lang w:val="es-CO" w:eastAsia="es-MX"/>
        </w:rPr>
        <w:t xml:space="preserve"> mediante circulares, las tarifas de la </w:t>
      </w:r>
      <w:proofErr w:type="spellStart"/>
      <w:r w:rsidRPr="00DC5ECC">
        <w:rPr>
          <w:rFonts w:ascii="ArialMT" w:hAnsi="ArialMT"/>
          <w:sz w:val="22"/>
          <w:szCs w:val="22"/>
          <w:lang w:val="es-CO" w:eastAsia="es-MX"/>
        </w:rPr>
        <w:t>contratación</w:t>
      </w:r>
      <w:proofErr w:type="spellEnd"/>
      <w:r w:rsidRPr="00DC5ECC">
        <w:rPr>
          <w:rFonts w:ascii="ArialMT" w:hAnsi="ArialMT"/>
          <w:sz w:val="22"/>
          <w:szCs w:val="22"/>
          <w:lang w:val="es-CO" w:eastAsia="es-MX"/>
        </w:rPr>
        <w:t xml:space="preserve"> de servicios de vigilancia y seguridad privada, que para los efectos, se encuentra vigente la Circular Externa No. </w:t>
      </w:r>
      <w:r w:rsidRPr="00DC5ECC">
        <w:rPr>
          <w:rFonts w:ascii="Arial" w:hAnsi="Arial" w:cs="Arial"/>
          <w:b/>
          <w:bCs/>
          <w:sz w:val="22"/>
          <w:szCs w:val="22"/>
          <w:lang w:val="es-CO" w:eastAsia="es-MX"/>
        </w:rPr>
        <w:t xml:space="preserve">20201300000455 </w:t>
      </w:r>
      <w:r w:rsidRPr="00DC5ECC">
        <w:rPr>
          <w:rFonts w:ascii="ArialMT" w:hAnsi="ArialMT"/>
          <w:sz w:val="22"/>
          <w:szCs w:val="22"/>
          <w:lang w:val="es-CO" w:eastAsia="es-MX"/>
        </w:rPr>
        <w:t>del 31 de diciembre de 2020</w:t>
      </w:r>
      <w:r w:rsidRPr="00DC5ECC">
        <w:rPr>
          <w:rFonts w:ascii="ArialMT" w:hAnsi="ArialMT"/>
          <w:position w:val="8"/>
          <w:sz w:val="14"/>
          <w:szCs w:val="14"/>
          <w:lang w:val="es-CO" w:eastAsia="es-MX"/>
        </w:rPr>
        <w:t>2</w:t>
      </w:r>
      <w:r w:rsidRPr="00DC5ECC">
        <w:rPr>
          <w:rFonts w:ascii="ArialMT" w:hAnsi="ArialMT"/>
          <w:sz w:val="22"/>
          <w:szCs w:val="22"/>
          <w:lang w:val="es-CO" w:eastAsia="es-MX"/>
        </w:rPr>
        <w:t xml:space="preserve">, por medio de la cual se informan las tarifas </w:t>
      </w:r>
      <w:proofErr w:type="spellStart"/>
      <w:r w:rsidRPr="00DC5ECC">
        <w:rPr>
          <w:rFonts w:ascii="ArialMT" w:hAnsi="ArialMT"/>
          <w:sz w:val="22"/>
          <w:szCs w:val="22"/>
          <w:lang w:val="es-CO" w:eastAsia="es-MX"/>
        </w:rPr>
        <w:t>mínimas</w:t>
      </w:r>
      <w:proofErr w:type="spellEnd"/>
      <w:r w:rsidRPr="00DC5ECC">
        <w:rPr>
          <w:rFonts w:ascii="ArialMT" w:hAnsi="ArialMT"/>
          <w:sz w:val="22"/>
          <w:szCs w:val="22"/>
          <w:lang w:val="es-CO" w:eastAsia="es-MX"/>
        </w:rPr>
        <w:t xml:space="preserve"> reguladas que </w:t>
      </w:r>
      <w:proofErr w:type="spellStart"/>
      <w:r w:rsidRPr="00DC5ECC">
        <w:rPr>
          <w:rFonts w:ascii="ArialMT" w:hAnsi="ArialMT"/>
          <w:sz w:val="22"/>
          <w:szCs w:val="22"/>
          <w:lang w:val="es-CO" w:eastAsia="es-MX"/>
        </w:rPr>
        <w:t>deberán</w:t>
      </w:r>
      <w:proofErr w:type="spellEnd"/>
      <w:r w:rsidRPr="00DC5ECC">
        <w:rPr>
          <w:rFonts w:ascii="ArialMT" w:hAnsi="ArialMT"/>
          <w:sz w:val="22"/>
          <w:szCs w:val="22"/>
          <w:lang w:val="es-CO" w:eastAsia="es-MX"/>
        </w:rPr>
        <w:t xml:space="preserve"> tener en cuenta las empresas y cooperativas a la hora de cobrar la </w:t>
      </w:r>
      <w:proofErr w:type="spellStart"/>
      <w:r w:rsidRPr="00DC5ECC">
        <w:rPr>
          <w:rFonts w:ascii="ArialMT" w:hAnsi="ArialMT"/>
          <w:sz w:val="22"/>
          <w:szCs w:val="22"/>
          <w:lang w:val="es-CO" w:eastAsia="es-MX"/>
        </w:rPr>
        <w:t>prestación</w:t>
      </w:r>
      <w:proofErr w:type="spellEnd"/>
      <w:r w:rsidRPr="00DC5ECC">
        <w:rPr>
          <w:rFonts w:ascii="ArialMT" w:hAnsi="ArialMT"/>
          <w:sz w:val="22"/>
          <w:szCs w:val="22"/>
          <w:lang w:val="es-CO" w:eastAsia="es-MX"/>
        </w:rPr>
        <w:t xml:space="preserve"> del servicio para el </w:t>
      </w:r>
      <w:proofErr w:type="spellStart"/>
      <w:r w:rsidRPr="00DC5ECC">
        <w:rPr>
          <w:rFonts w:ascii="ArialMT" w:hAnsi="ArialMT"/>
          <w:sz w:val="22"/>
          <w:szCs w:val="22"/>
          <w:lang w:val="es-CO" w:eastAsia="es-MX"/>
        </w:rPr>
        <w:t>año</w:t>
      </w:r>
      <w:proofErr w:type="spellEnd"/>
      <w:r w:rsidRPr="00DC5ECC">
        <w:rPr>
          <w:rFonts w:ascii="ArialMT" w:hAnsi="ArialMT"/>
          <w:sz w:val="22"/>
          <w:szCs w:val="22"/>
          <w:lang w:val="es-CO" w:eastAsia="es-MX"/>
        </w:rPr>
        <w:t xml:space="preserve"> 2021. </w:t>
      </w:r>
    </w:p>
    <w:p w14:paraId="1E2EB286" w14:textId="77777777" w:rsidR="00DC5ECC" w:rsidRPr="00DC5ECC" w:rsidRDefault="00DC5ECC" w:rsidP="00DC5ECC">
      <w:pPr>
        <w:spacing w:before="100" w:beforeAutospacing="1" w:after="100" w:afterAutospacing="1"/>
        <w:jc w:val="both"/>
        <w:rPr>
          <w:sz w:val="24"/>
          <w:szCs w:val="24"/>
          <w:lang w:val="es-CO" w:eastAsia="es-MX"/>
        </w:rPr>
      </w:pPr>
      <w:r w:rsidRPr="00DC5ECC">
        <w:rPr>
          <w:rFonts w:ascii="ArialMT" w:hAnsi="ArialMT"/>
          <w:sz w:val="22"/>
          <w:szCs w:val="22"/>
          <w:lang w:val="es-CO" w:eastAsia="es-MX"/>
        </w:rPr>
        <w:t xml:space="preserve">En concordancia con el Decreto Ley No. 356 de 1994, las empresas y cooperativas dedicadas a la </w:t>
      </w:r>
      <w:proofErr w:type="spellStart"/>
      <w:r w:rsidRPr="00DC5ECC">
        <w:rPr>
          <w:rFonts w:ascii="ArialMT" w:hAnsi="ArialMT"/>
          <w:sz w:val="22"/>
          <w:szCs w:val="22"/>
          <w:lang w:val="es-CO" w:eastAsia="es-MX"/>
        </w:rPr>
        <w:t>prestación</w:t>
      </w:r>
      <w:proofErr w:type="spellEnd"/>
      <w:r w:rsidRPr="00DC5ECC">
        <w:rPr>
          <w:rFonts w:ascii="ArialMT" w:hAnsi="ArialMT"/>
          <w:sz w:val="22"/>
          <w:szCs w:val="22"/>
          <w:lang w:val="es-CO" w:eastAsia="es-MX"/>
        </w:rPr>
        <w:t xml:space="preserve"> de los servicios de vigilancia y seguridad privada, </w:t>
      </w:r>
      <w:proofErr w:type="spellStart"/>
      <w:r w:rsidRPr="00DC5ECC">
        <w:rPr>
          <w:rFonts w:ascii="ArialMT" w:hAnsi="ArialMT"/>
          <w:sz w:val="22"/>
          <w:szCs w:val="22"/>
          <w:lang w:val="es-CO" w:eastAsia="es-MX"/>
        </w:rPr>
        <w:t>sólo</w:t>
      </w:r>
      <w:proofErr w:type="spellEnd"/>
      <w:r w:rsidRPr="00DC5ECC">
        <w:rPr>
          <w:rFonts w:ascii="ArialMT" w:hAnsi="ArialMT"/>
          <w:sz w:val="22"/>
          <w:szCs w:val="22"/>
          <w:lang w:val="es-CO" w:eastAsia="es-MX"/>
        </w:rPr>
        <w:t xml:space="preserve"> </w:t>
      </w:r>
      <w:proofErr w:type="spellStart"/>
      <w:r w:rsidRPr="00DC5ECC">
        <w:rPr>
          <w:rFonts w:ascii="ArialMT" w:hAnsi="ArialMT"/>
          <w:sz w:val="22"/>
          <w:szCs w:val="22"/>
          <w:lang w:val="es-CO" w:eastAsia="es-MX"/>
        </w:rPr>
        <w:t>podrán</w:t>
      </w:r>
      <w:proofErr w:type="spellEnd"/>
      <w:r w:rsidRPr="00DC5ECC">
        <w:rPr>
          <w:rFonts w:ascii="ArialMT" w:hAnsi="ArialMT"/>
          <w:sz w:val="22"/>
          <w:szCs w:val="22"/>
          <w:lang w:val="es-CO" w:eastAsia="es-MX"/>
        </w:rPr>
        <w:t xml:space="preserve"> utilizar para el desarrollo de sus actividades, aquellas armas de fuego, recursos humanos, animales, </w:t>
      </w:r>
      <w:proofErr w:type="spellStart"/>
      <w:r w:rsidRPr="00DC5ECC">
        <w:rPr>
          <w:rFonts w:ascii="ArialMT" w:hAnsi="ArialMT"/>
          <w:sz w:val="22"/>
          <w:szCs w:val="22"/>
          <w:lang w:val="es-CO" w:eastAsia="es-MX"/>
        </w:rPr>
        <w:t>tecnológicos</w:t>
      </w:r>
      <w:proofErr w:type="spellEnd"/>
      <w:r w:rsidRPr="00DC5ECC">
        <w:rPr>
          <w:rFonts w:ascii="ArialMT" w:hAnsi="ArialMT"/>
          <w:sz w:val="22"/>
          <w:szCs w:val="22"/>
          <w:lang w:val="es-CO" w:eastAsia="es-MX"/>
        </w:rPr>
        <w:t xml:space="preserve"> o materiales, </w:t>
      </w:r>
      <w:proofErr w:type="spellStart"/>
      <w:r w:rsidRPr="00DC5ECC">
        <w:rPr>
          <w:rFonts w:ascii="ArialMT" w:hAnsi="ArialMT"/>
          <w:sz w:val="22"/>
          <w:szCs w:val="22"/>
          <w:lang w:val="es-CO" w:eastAsia="es-MX"/>
        </w:rPr>
        <w:t>vehículos</w:t>
      </w:r>
      <w:proofErr w:type="spellEnd"/>
      <w:r w:rsidRPr="00DC5ECC">
        <w:rPr>
          <w:rFonts w:ascii="ArialMT" w:hAnsi="ArialMT"/>
          <w:sz w:val="22"/>
          <w:szCs w:val="22"/>
          <w:lang w:val="es-CO" w:eastAsia="es-MX"/>
        </w:rPr>
        <w:t xml:space="preserve"> e instalaciones </w:t>
      </w:r>
      <w:proofErr w:type="spellStart"/>
      <w:r w:rsidRPr="00DC5ECC">
        <w:rPr>
          <w:rFonts w:ascii="ArialMT" w:hAnsi="ArialMT"/>
          <w:sz w:val="22"/>
          <w:szCs w:val="22"/>
          <w:lang w:val="es-CO" w:eastAsia="es-MX"/>
        </w:rPr>
        <w:t>físicas</w:t>
      </w:r>
      <w:proofErr w:type="spellEnd"/>
      <w:r w:rsidRPr="00DC5ECC">
        <w:rPr>
          <w:rFonts w:ascii="ArialMT" w:hAnsi="ArialMT"/>
          <w:sz w:val="22"/>
          <w:szCs w:val="22"/>
          <w:lang w:val="es-CO" w:eastAsia="es-MX"/>
        </w:rPr>
        <w:t xml:space="preserve"> y cualquier otro medio autorizado por la Superintendencia de Vigilancia y Seguridad Privada. </w:t>
      </w:r>
    </w:p>
    <w:p w14:paraId="008392E7" w14:textId="77777777" w:rsidR="00DC5ECC" w:rsidRPr="00DC5ECC" w:rsidRDefault="00DC5ECC" w:rsidP="00DC5ECC">
      <w:pPr>
        <w:spacing w:before="100" w:beforeAutospacing="1" w:after="100" w:afterAutospacing="1"/>
        <w:jc w:val="both"/>
        <w:rPr>
          <w:sz w:val="24"/>
          <w:szCs w:val="24"/>
          <w:lang w:val="es-CO" w:eastAsia="es-MX"/>
        </w:rPr>
      </w:pPr>
      <w:r w:rsidRPr="00DC5ECC">
        <w:rPr>
          <w:rFonts w:ascii="ArialMT" w:hAnsi="ArialMT"/>
          <w:sz w:val="22"/>
          <w:szCs w:val="22"/>
          <w:lang w:val="es-CO" w:eastAsia="es-MX"/>
        </w:rPr>
        <w:t xml:space="preserve">Dentro de las modalidades para la </w:t>
      </w:r>
      <w:proofErr w:type="spellStart"/>
      <w:r w:rsidRPr="00DC5ECC">
        <w:rPr>
          <w:rFonts w:ascii="ArialMT" w:hAnsi="ArialMT"/>
          <w:sz w:val="22"/>
          <w:szCs w:val="22"/>
          <w:lang w:val="es-CO" w:eastAsia="es-MX"/>
        </w:rPr>
        <w:t>prestación</w:t>
      </w:r>
      <w:proofErr w:type="spellEnd"/>
      <w:r w:rsidRPr="00DC5ECC">
        <w:rPr>
          <w:rFonts w:ascii="ArialMT" w:hAnsi="ArialMT"/>
          <w:sz w:val="22"/>
          <w:szCs w:val="22"/>
          <w:lang w:val="es-CO" w:eastAsia="es-MX"/>
        </w:rPr>
        <w:t xml:space="preserve"> de los servicios de vigilancia y seguridad privada mencionadas en el </w:t>
      </w:r>
      <w:proofErr w:type="spellStart"/>
      <w:r w:rsidRPr="00DC5ECC">
        <w:rPr>
          <w:rFonts w:ascii="ArialMT" w:hAnsi="ArialMT"/>
          <w:sz w:val="22"/>
          <w:szCs w:val="22"/>
          <w:lang w:val="es-CO" w:eastAsia="es-MX"/>
        </w:rPr>
        <w:t>Artículo</w:t>
      </w:r>
      <w:proofErr w:type="spellEnd"/>
      <w:r w:rsidRPr="00DC5ECC">
        <w:rPr>
          <w:rFonts w:ascii="ArialMT" w:hAnsi="ArialMT"/>
          <w:sz w:val="22"/>
          <w:szCs w:val="22"/>
          <w:lang w:val="es-CO" w:eastAsia="es-MX"/>
        </w:rPr>
        <w:t xml:space="preserve"> No. 6 se encuentra: </w:t>
      </w:r>
    </w:p>
    <w:p w14:paraId="3A7FD50B" w14:textId="77777777" w:rsidR="00DC5ECC" w:rsidRPr="00DC5ECC" w:rsidRDefault="00DC5ECC" w:rsidP="00DC5ECC">
      <w:pPr>
        <w:spacing w:before="100" w:beforeAutospacing="1" w:after="100" w:afterAutospacing="1"/>
        <w:jc w:val="both"/>
        <w:rPr>
          <w:sz w:val="24"/>
          <w:szCs w:val="24"/>
          <w:lang w:val="es-CO" w:eastAsia="es-MX"/>
        </w:rPr>
      </w:pPr>
      <w:r w:rsidRPr="00DC5ECC">
        <w:rPr>
          <w:rFonts w:ascii="Arial" w:hAnsi="Arial" w:cs="Arial"/>
          <w:b/>
          <w:bCs/>
          <w:sz w:val="22"/>
          <w:szCs w:val="22"/>
          <w:lang w:val="es-CO" w:eastAsia="es-MX"/>
        </w:rPr>
        <w:t xml:space="preserve">Vigilancia fija. </w:t>
      </w:r>
      <w:r w:rsidRPr="00DC5ECC">
        <w:rPr>
          <w:rFonts w:ascii="ArialMT" w:hAnsi="ArialMT"/>
          <w:sz w:val="22"/>
          <w:szCs w:val="22"/>
          <w:lang w:val="es-CO" w:eastAsia="es-MX"/>
        </w:rPr>
        <w:t xml:space="preserve">Es la que se presta a </w:t>
      </w:r>
      <w:proofErr w:type="spellStart"/>
      <w:r w:rsidRPr="00DC5ECC">
        <w:rPr>
          <w:rFonts w:ascii="ArialMT" w:hAnsi="ArialMT"/>
          <w:sz w:val="22"/>
          <w:szCs w:val="22"/>
          <w:lang w:val="es-CO" w:eastAsia="es-MX"/>
        </w:rPr>
        <w:t>través</w:t>
      </w:r>
      <w:proofErr w:type="spellEnd"/>
      <w:r w:rsidRPr="00DC5ECC">
        <w:rPr>
          <w:rFonts w:ascii="ArialMT" w:hAnsi="ArialMT"/>
          <w:sz w:val="22"/>
          <w:szCs w:val="22"/>
          <w:lang w:val="es-CO" w:eastAsia="es-MX"/>
        </w:rPr>
        <w:t xml:space="preserve"> de vigilantes o de cualquier otro medio, con el objeto de dar </w:t>
      </w:r>
      <w:proofErr w:type="spellStart"/>
      <w:r w:rsidRPr="00DC5ECC">
        <w:rPr>
          <w:rFonts w:ascii="ArialMT" w:hAnsi="ArialMT"/>
          <w:sz w:val="22"/>
          <w:szCs w:val="22"/>
          <w:lang w:val="es-CO" w:eastAsia="es-MX"/>
        </w:rPr>
        <w:t>protección</w:t>
      </w:r>
      <w:proofErr w:type="spellEnd"/>
      <w:r w:rsidRPr="00DC5ECC">
        <w:rPr>
          <w:rFonts w:ascii="ArialMT" w:hAnsi="ArialMT"/>
          <w:sz w:val="22"/>
          <w:szCs w:val="22"/>
          <w:lang w:val="es-CO" w:eastAsia="es-MX"/>
        </w:rPr>
        <w:t xml:space="preserve"> a personas o a bienes muebles o inmuebles en un lugar determinado. </w:t>
      </w:r>
    </w:p>
    <w:p w14:paraId="551CD1B3" w14:textId="77777777" w:rsidR="00DC5ECC" w:rsidRPr="00DC5ECC" w:rsidRDefault="00DC5ECC" w:rsidP="00DC5ECC">
      <w:pPr>
        <w:spacing w:before="100" w:beforeAutospacing="1" w:after="100" w:afterAutospacing="1"/>
        <w:jc w:val="both"/>
        <w:rPr>
          <w:sz w:val="24"/>
          <w:szCs w:val="24"/>
          <w:lang w:val="es-CO" w:eastAsia="es-MX"/>
        </w:rPr>
      </w:pPr>
      <w:r w:rsidRPr="00DC5ECC">
        <w:rPr>
          <w:rFonts w:ascii="Arial" w:hAnsi="Arial" w:cs="Arial"/>
          <w:b/>
          <w:bCs/>
          <w:sz w:val="22"/>
          <w:szCs w:val="22"/>
          <w:lang w:val="es-CO" w:eastAsia="es-MX"/>
        </w:rPr>
        <w:lastRenderedPageBreak/>
        <w:t xml:space="preserve">Vigilancia </w:t>
      </w:r>
      <w:proofErr w:type="spellStart"/>
      <w:r w:rsidRPr="00DC5ECC">
        <w:rPr>
          <w:rFonts w:ascii="Arial" w:hAnsi="Arial" w:cs="Arial"/>
          <w:b/>
          <w:bCs/>
          <w:sz w:val="22"/>
          <w:szCs w:val="22"/>
          <w:lang w:val="es-CO" w:eastAsia="es-MX"/>
        </w:rPr>
        <w:t>móvil</w:t>
      </w:r>
      <w:proofErr w:type="spellEnd"/>
      <w:r w:rsidRPr="00DC5ECC">
        <w:rPr>
          <w:rFonts w:ascii="Arial" w:hAnsi="Arial" w:cs="Arial"/>
          <w:b/>
          <w:bCs/>
          <w:sz w:val="22"/>
          <w:szCs w:val="22"/>
          <w:lang w:val="es-CO" w:eastAsia="es-MX"/>
        </w:rPr>
        <w:t xml:space="preserve">. </w:t>
      </w:r>
      <w:r w:rsidRPr="00DC5ECC">
        <w:rPr>
          <w:rFonts w:ascii="ArialMT" w:hAnsi="ArialMT"/>
          <w:sz w:val="22"/>
          <w:szCs w:val="22"/>
          <w:lang w:val="es-CO" w:eastAsia="es-MX"/>
        </w:rPr>
        <w:t xml:space="preserve">Es la que se presta a </w:t>
      </w:r>
      <w:proofErr w:type="spellStart"/>
      <w:r w:rsidRPr="00DC5ECC">
        <w:rPr>
          <w:rFonts w:ascii="ArialMT" w:hAnsi="ArialMT"/>
          <w:sz w:val="22"/>
          <w:szCs w:val="22"/>
          <w:lang w:val="es-CO" w:eastAsia="es-MX"/>
        </w:rPr>
        <w:t>través</w:t>
      </w:r>
      <w:proofErr w:type="spellEnd"/>
      <w:r w:rsidRPr="00DC5ECC">
        <w:rPr>
          <w:rFonts w:ascii="ArialMT" w:hAnsi="ArialMT"/>
          <w:sz w:val="22"/>
          <w:szCs w:val="22"/>
          <w:lang w:val="es-CO" w:eastAsia="es-MX"/>
        </w:rPr>
        <w:t xml:space="preserve"> de vigilantes </w:t>
      </w:r>
      <w:proofErr w:type="spellStart"/>
      <w:r w:rsidRPr="00DC5ECC">
        <w:rPr>
          <w:rFonts w:ascii="ArialMT" w:hAnsi="ArialMT"/>
          <w:sz w:val="22"/>
          <w:szCs w:val="22"/>
          <w:lang w:val="es-CO" w:eastAsia="es-MX"/>
        </w:rPr>
        <w:t>móviles</w:t>
      </w:r>
      <w:proofErr w:type="spellEnd"/>
      <w:r w:rsidRPr="00DC5ECC">
        <w:rPr>
          <w:rFonts w:ascii="ArialMT" w:hAnsi="ArialMT"/>
          <w:sz w:val="22"/>
          <w:szCs w:val="22"/>
          <w:lang w:val="es-CO" w:eastAsia="es-MX"/>
        </w:rPr>
        <w:t xml:space="preserve"> o cualquier otro medio, con el objeto de dar </w:t>
      </w:r>
      <w:proofErr w:type="spellStart"/>
      <w:r w:rsidRPr="00DC5ECC">
        <w:rPr>
          <w:rFonts w:ascii="ArialMT" w:hAnsi="ArialMT"/>
          <w:sz w:val="22"/>
          <w:szCs w:val="22"/>
          <w:lang w:val="es-CO" w:eastAsia="es-MX"/>
        </w:rPr>
        <w:t>protección</w:t>
      </w:r>
      <w:proofErr w:type="spellEnd"/>
      <w:r w:rsidRPr="00DC5ECC">
        <w:rPr>
          <w:rFonts w:ascii="ArialMT" w:hAnsi="ArialMT"/>
          <w:sz w:val="22"/>
          <w:szCs w:val="22"/>
          <w:lang w:val="es-CO" w:eastAsia="es-MX"/>
        </w:rPr>
        <w:t xml:space="preserve"> a personas, bienes muebles o inmuebles en un </w:t>
      </w:r>
      <w:proofErr w:type="spellStart"/>
      <w:r w:rsidRPr="00DC5ECC">
        <w:rPr>
          <w:rFonts w:ascii="ArialMT" w:hAnsi="ArialMT"/>
          <w:sz w:val="22"/>
          <w:szCs w:val="22"/>
          <w:lang w:val="es-CO" w:eastAsia="es-MX"/>
        </w:rPr>
        <w:t>área</w:t>
      </w:r>
      <w:proofErr w:type="spellEnd"/>
      <w:r w:rsidRPr="00DC5ECC">
        <w:rPr>
          <w:rFonts w:ascii="ArialMT" w:hAnsi="ArialMT"/>
          <w:sz w:val="22"/>
          <w:szCs w:val="22"/>
          <w:lang w:val="es-CO" w:eastAsia="es-MX"/>
        </w:rPr>
        <w:t xml:space="preserve"> o sector delimitado. </w:t>
      </w:r>
    </w:p>
    <w:p w14:paraId="4DA59D8A" w14:textId="77777777" w:rsidR="00DC5ECC" w:rsidRPr="00DC5ECC" w:rsidRDefault="00DC5ECC" w:rsidP="00DC5ECC">
      <w:pPr>
        <w:spacing w:before="100" w:beforeAutospacing="1" w:after="100" w:afterAutospacing="1"/>
        <w:jc w:val="both"/>
        <w:rPr>
          <w:sz w:val="24"/>
          <w:szCs w:val="24"/>
          <w:lang w:val="es-CO" w:eastAsia="es-MX"/>
        </w:rPr>
      </w:pPr>
      <w:r w:rsidRPr="00DC5ECC">
        <w:rPr>
          <w:rFonts w:ascii="Arial" w:hAnsi="Arial" w:cs="Arial"/>
          <w:b/>
          <w:bCs/>
          <w:sz w:val="22"/>
          <w:szCs w:val="22"/>
          <w:lang w:val="es-CO" w:eastAsia="es-MX"/>
        </w:rPr>
        <w:t xml:space="preserve">Escolta. </w:t>
      </w:r>
      <w:r w:rsidRPr="00DC5ECC">
        <w:rPr>
          <w:rFonts w:ascii="ArialMT" w:hAnsi="ArialMT"/>
          <w:sz w:val="22"/>
          <w:szCs w:val="22"/>
          <w:lang w:val="es-CO" w:eastAsia="es-MX"/>
        </w:rPr>
        <w:t xml:space="preserve">Es la </w:t>
      </w:r>
      <w:proofErr w:type="spellStart"/>
      <w:r w:rsidRPr="00DC5ECC">
        <w:rPr>
          <w:rFonts w:ascii="ArialMT" w:hAnsi="ArialMT"/>
          <w:sz w:val="22"/>
          <w:szCs w:val="22"/>
          <w:lang w:val="es-CO" w:eastAsia="es-MX"/>
        </w:rPr>
        <w:t>protección</w:t>
      </w:r>
      <w:proofErr w:type="spellEnd"/>
      <w:r w:rsidRPr="00DC5ECC">
        <w:rPr>
          <w:rFonts w:ascii="ArialMT" w:hAnsi="ArialMT"/>
          <w:sz w:val="22"/>
          <w:szCs w:val="22"/>
          <w:lang w:val="es-CO" w:eastAsia="es-MX"/>
        </w:rPr>
        <w:t xml:space="preserve"> que se presta a </w:t>
      </w:r>
      <w:proofErr w:type="spellStart"/>
      <w:r w:rsidRPr="00DC5ECC">
        <w:rPr>
          <w:rFonts w:ascii="ArialMT" w:hAnsi="ArialMT"/>
          <w:sz w:val="22"/>
          <w:szCs w:val="22"/>
          <w:lang w:val="es-CO" w:eastAsia="es-MX"/>
        </w:rPr>
        <w:t>través</w:t>
      </w:r>
      <w:proofErr w:type="spellEnd"/>
      <w:r w:rsidRPr="00DC5ECC">
        <w:rPr>
          <w:rFonts w:ascii="ArialMT" w:hAnsi="ArialMT"/>
          <w:sz w:val="22"/>
          <w:szCs w:val="22"/>
          <w:lang w:val="es-CO" w:eastAsia="es-MX"/>
        </w:rPr>
        <w:t xml:space="preserve"> de escoltas con armas de fuego, o de servicios de vigilancia y seguridad privada no armados a personas, </w:t>
      </w:r>
      <w:proofErr w:type="spellStart"/>
      <w:r w:rsidRPr="00DC5ECC">
        <w:rPr>
          <w:rFonts w:ascii="ArialMT" w:hAnsi="ArialMT"/>
          <w:sz w:val="22"/>
          <w:szCs w:val="22"/>
          <w:lang w:val="es-CO" w:eastAsia="es-MX"/>
        </w:rPr>
        <w:t>vehículos</w:t>
      </w:r>
      <w:proofErr w:type="spellEnd"/>
      <w:r w:rsidRPr="00DC5ECC">
        <w:rPr>
          <w:rFonts w:ascii="ArialMT" w:hAnsi="ArialMT"/>
          <w:sz w:val="22"/>
          <w:szCs w:val="22"/>
          <w:lang w:val="es-CO" w:eastAsia="es-MX"/>
        </w:rPr>
        <w:t xml:space="preserve">, </w:t>
      </w:r>
      <w:proofErr w:type="spellStart"/>
      <w:r w:rsidRPr="00DC5ECC">
        <w:rPr>
          <w:rFonts w:ascii="ArialMT" w:hAnsi="ArialMT"/>
          <w:sz w:val="22"/>
          <w:szCs w:val="22"/>
          <w:lang w:val="es-CO" w:eastAsia="es-MX"/>
        </w:rPr>
        <w:t>mercancías</w:t>
      </w:r>
      <w:proofErr w:type="spellEnd"/>
      <w:r w:rsidRPr="00DC5ECC">
        <w:rPr>
          <w:rFonts w:ascii="ArialMT" w:hAnsi="ArialMT"/>
          <w:sz w:val="22"/>
          <w:szCs w:val="22"/>
          <w:lang w:val="es-CO" w:eastAsia="es-MX"/>
        </w:rPr>
        <w:t xml:space="preserve"> o cualquier otro objeto, durante su desplazamiento. </w:t>
      </w:r>
    </w:p>
    <w:p w14:paraId="659984FB" w14:textId="77777777" w:rsidR="00DC5ECC" w:rsidRPr="00DC5ECC" w:rsidRDefault="00DC5ECC" w:rsidP="00DC5ECC">
      <w:pPr>
        <w:spacing w:before="100" w:beforeAutospacing="1" w:after="100" w:afterAutospacing="1"/>
        <w:jc w:val="both"/>
        <w:rPr>
          <w:sz w:val="24"/>
          <w:szCs w:val="24"/>
          <w:lang w:val="es-CO" w:eastAsia="es-MX"/>
        </w:rPr>
      </w:pPr>
      <w:r w:rsidRPr="00DC5ECC">
        <w:rPr>
          <w:rFonts w:ascii="Arial" w:hAnsi="Arial" w:cs="Arial"/>
          <w:b/>
          <w:bCs/>
          <w:sz w:val="22"/>
          <w:szCs w:val="22"/>
          <w:lang w:val="es-CO" w:eastAsia="es-MX"/>
        </w:rPr>
        <w:t xml:space="preserve">Transporte de valores. </w:t>
      </w:r>
      <w:r w:rsidRPr="00DC5ECC">
        <w:rPr>
          <w:rFonts w:ascii="ArialMT" w:hAnsi="ArialMT"/>
          <w:sz w:val="22"/>
          <w:szCs w:val="22"/>
          <w:lang w:val="es-CO" w:eastAsia="es-MX"/>
        </w:rPr>
        <w:t xml:space="preserve">Es el servicio de vigilancia y seguridad privada que se presta para transportar, custodiar y manejar valores y el desarrollo de actividades conexas. </w:t>
      </w:r>
    </w:p>
    <w:p w14:paraId="4D8F86D2" w14:textId="77777777" w:rsidR="00DC5ECC" w:rsidRPr="00DC5ECC" w:rsidRDefault="00DC5ECC" w:rsidP="00DC5ECC">
      <w:pPr>
        <w:spacing w:before="100" w:beforeAutospacing="1" w:after="100" w:afterAutospacing="1"/>
        <w:jc w:val="both"/>
        <w:rPr>
          <w:sz w:val="24"/>
          <w:szCs w:val="24"/>
          <w:lang w:val="es-CO" w:eastAsia="es-MX"/>
        </w:rPr>
      </w:pPr>
      <w:r w:rsidRPr="00DC5ECC">
        <w:rPr>
          <w:rFonts w:ascii="ArialMT" w:hAnsi="ArialMT"/>
          <w:sz w:val="22"/>
          <w:szCs w:val="22"/>
          <w:lang w:val="es-CO" w:eastAsia="es-MX"/>
        </w:rPr>
        <w:t xml:space="preserve">De acuerdo al </w:t>
      </w:r>
      <w:proofErr w:type="spellStart"/>
      <w:r w:rsidRPr="00DC5ECC">
        <w:rPr>
          <w:rFonts w:ascii="ArialMT" w:hAnsi="ArialMT"/>
          <w:sz w:val="22"/>
          <w:szCs w:val="22"/>
          <w:lang w:val="es-CO" w:eastAsia="es-MX"/>
        </w:rPr>
        <w:t>parágrafo</w:t>
      </w:r>
      <w:proofErr w:type="spellEnd"/>
      <w:r w:rsidRPr="00DC5ECC">
        <w:rPr>
          <w:rFonts w:ascii="ArialMT" w:hAnsi="ArialMT"/>
          <w:sz w:val="22"/>
          <w:szCs w:val="22"/>
          <w:lang w:val="es-CO" w:eastAsia="es-MX"/>
        </w:rPr>
        <w:t xml:space="preserve"> de este mismo </w:t>
      </w:r>
      <w:proofErr w:type="spellStart"/>
      <w:r w:rsidRPr="00DC5ECC">
        <w:rPr>
          <w:rFonts w:ascii="ArialMT" w:hAnsi="ArialMT"/>
          <w:sz w:val="22"/>
          <w:szCs w:val="22"/>
          <w:lang w:val="es-CO" w:eastAsia="es-MX"/>
        </w:rPr>
        <w:t>Artículo</w:t>
      </w:r>
      <w:proofErr w:type="spellEnd"/>
      <w:r w:rsidRPr="00DC5ECC">
        <w:rPr>
          <w:rFonts w:ascii="ArialMT" w:hAnsi="ArialMT"/>
          <w:sz w:val="22"/>
          <w:szCs w:val="22"/>
          <w:lang w:val="es-CO" w:eastAsia="es-MX"/>
        </w:rPr>
        <w:t xml:space="preserve">, el Gobierno Nacional </w:t>
      </w:r>
      <w:proofErr w:type="spellStart"/>
      <w:r w:rsidRPr="00DC5ECC">
        <w:rPr>
          <w:rFonts w:ascii="ArialMT" w:hAnsi="ArialMT"/>
          <w:sz w:val="22"/>
          <w:szCs w:val="22"/>
          <w:lang w:val="es-CO" w:eastAsia="es-MX"/>
        </w:rPr>
        <w:t>podra</w:t>
      </w:r>
      <w:proofErr w:type="spellEnd"/>
      <w:r w:rsidRPr="00DC5ECC">
        <w:rPr>
          <w:rFonts w:ascii="ArialMT" w:hAnsi="ArialMT"/>
          <w:sz w:val="22"/>
          <w:szCs w:val="22"/>
          <w:lang w:val="es-CO" w:eastAsia="es-MX"/>
        </w:rPr>
        <w:t xml:space="preserve">́ reglamentar el desarrollo operativo de estas modalidades. </w:t>
      </w:r>
    </w:p>
    <w:p w14:paraId="163406E0" w14:textId="77777777" w:rsidR="00DC5ECC" w:rsidRPr="00DC5ECC" w:rsidRDefault="00DC5ECC" w:rsidP="00DC5ECC">
      <w:pPr>
        <w:spacing w:before="100" w:beforeAutospacing="1" w:after="100" w:afterAutospacing="1"/>
        <w:jc w:val="both"/>
        <w:rPr>
          <w:sz w:val="24"/>
          <w:szCs w:val="24"/>
          <w:lang w:val="es-CO" w:eastAsia="es-MX"/>
        </w:rPr>
      </w:pPr>
      <w:r w:rsidRPr="00DC5ECC">
        <w:rPr>
          <w:rFonts w:ascii="ArialMT" w:hAnsi="ArialMT"/>
          <w:sz w:val="22"/>
          <w:szCs w:val="22"/>
          <w:lang w:val="es-CO" w:eastAsia="es-MX"/>
        </w:rPr>
        <w:t xml:space="preserve">Cifras totales de ventas, </w:t>
      </w:r>
      <w:proofErr w:type="spellStart"/>
      <w:r w:rsidRPr="00DC5ECC">
        <w:rPr>
          <w:rFonts w:ascii="ArialMT" w:hAnsi="ArialMT"/>
          <w:sz w:val="22"/>
          <w:szCs w:val="22"/>
          <w:lang w:val="es-CO" w:eastAsia="es-MX"/>
        </w:rPr>
        <w:t>dinámica</w:t>
      </w:r>
      <w:proofErr w:type="spellEnd"/>
      <w:r w:rsidRPr="00DC5ECC">
        <w:rPr>
          <w:rFonts w:ascii="ArialMT" w:hAnsi="ArialMT"/>
          <w:sz w:val="22"/>
          <w:szCs w:val="22"/>
          <w:lang w:val="es-CO" w:eastAsia="es-MX"/>
        </w:rPr>
        <w:t xml:space="preserve"> del sector y perspectivas de crecimiento </w:t>
      </w:r>
    </w:p>
    <w:p w14:paraId="64F87805" w14:textId="77777777" w:rsidR="00DC5ECC" w:rsidRPr="00DC5ECC" w:rsidRDefault="00DC5ECC" w:rsidP="00DC5ECC">
      <w:pPr>
        <w:spacing w:before="100" w:beforeAutospacing="1" w:after="100" w:afterAutospacing="1"/>
        <w:jc w:val="both"/>
        <w:rPr>
          <w:sz w:val="24"/>
          <w:szCs w:val="24"/>
          <w:lang w:val="es-CO" w:eastAsia="es-MX"/>
        </w:rPr>
      </w:pPr>
      <w:r w:rsidRPr="00DC5ECC">
        <w:rPr>
          <w:rFonts w:ascii="ArialMT" w:hAnsi="ArialMT"/>
          <w:sz w:val="22"/>
          <w:szCs w:val="22"/>
          <w:lang w:val="es-CO" w:eastAsia="es-MX"/>
        </w:rPr>
        <w:t xml:space="preserve">En un </w:t>
      </w:r>
      <w:proofErr w:type="spellStart"/>
      <w:r w:rsidRPr="00DC5ECC">
        <w:rPr>
          <w:rFonts w:ascii="ArialMT" w:hAnsi="ArialMT"/>
          <w:sz w:val="22"/>
          <w:szCs w:val="22"/>
          <w:lang w:val="es-CO" w:eastAsia="es-MX"/>
        </w:rPr>
        <w:t>país</w:t>
      </w:r>
      <w:proofErr w:type="spellEnd"/>
      <w:r w:rsidRPr="00DC5ECC">
        <w:rPr>
          <w:rFonts w:ascii="ArialMT" w:hAnsi="ArialMT"/>
          <w:sz w:val="22"/>
          <w:szCs w:val="22"/>
          <w:lang w:val="es-CO" w:eastAsia="es-MX"/>
        </w:rPr>
        <w:t xml:space="preserve"> con mayor crecimiento de su parque empresarial, con mayor </w:t>
      </w:r>
      <w:proofErr w:type="spellStart"/>
      <w:r w:rsidRPr="00DC5ECC">
        <w:rPr>
          <w:rFonts w:ascii="ArialMT" w:hAnsi="ArialMT"/>
          <w:sz w:val="22"/>
          <w:szCs w:val="22"/>
          <w:lang w:val="es-CO" w:eastAsia="es-MX"/>
        </w:rPr>
        <w:t>número</w:t>
      </w:r>
      <w:proofErr w:type="spellEnd"/>
      <w:r w:rsidRPr="00DC5ECC">
        <w:rPr>
          <w:rFonts w:ascii="ArialMT" w:hAnsi="ArialMT"/>
          <w:sz w:val="22"/>
          <w:szCs w:val="22"/>
          <w:lang w:val="es-CO" w:eastAsia="es-MX"/>
        </w:rPr>
        <w:t xml:space="preserve"> de multifamiliares y de centros comerciales, la vigilancia y seguridad privada han incrementado su </w:t>
      </w:r>
      <w:proofErr w:type="spellStart"/>
      <w:r w:rsidRPr="00DC5ECC">
        <w:rPr>
          <w:rFonts w:ascii="ArialMT" w:hAnsi="ArialMT"/>
          <w:sz w:val="22"/>
          <w:szCs w:val="22"/>
          <w:lang w:val="es-CO" w:eastAsia="es-MX"/>
        </w:rPr>
        <w:t>operación</w:t>
      </w:r>
      <w:proofErr w:type="spellEnd"/>
      <w:r w:rsidRPr="00DC5ECC">
        <w:rPr>
          <w:rFonts w:ascii="ArialMT" w:hAnsi="ArialMT"/>
          <w:sz w:val="22"/>
          <w:szCs w:val="22"/>
          <w:lang w:val="es-CO" w:eastAsia="es-MX"/>
        </w:rPr>
        <w:t xml:space="preserve"> y se han convertido en aliados </w:t>
      </w:r>
      <w:proofErr w:type="spellStart"/>
      <w:r w:rsidRPr="00DC5ECC">
        <w:rPr>
          <w:rFonts w:ascii="ArialMT" w:hAnsi="ArialMT"/>
          <w:sz w:val="22"/>
          <w:szCs w:val="22"/>
          <w:lang w:val="es-CO" w:eastAsia="es-MX"/>
        </w:rPr>
        <w:t>estratégicos</w:t>
      </w:r>
      <w:proofErr w:type="spellEnd"/>
      <w:r w:rsidRPr="00DC5ECC">
        <w:rPr>
          <w:rFonts w:ascii="ArialMT" w:hAnsi="ArialMT"/>
          <w:sz w:val="22"/>
          <w:szCs w:val="22"/>
          <w:lang w:val="es-CO" w:eastAsia="es-MX"/>
        </w:rPr>
        <w:t xml:space="preserve"> de la fuerza </w:t>
      </w:r>
      <w:proofErr w:type="spellStart"/>
      <w:r w:rsidRPr="00DC5ECC">
        <w:rPr>
          <w:rFonts w:ascii="ArialMT" w:hAnsi="ArialMT"/>
          <w:sz w:val="22"/>
          <w:szCs w:val="22"/>
          <w:lang w:val="es-CO" w:eastAsia="es-MX"/>
        </w:rPr>
        <w:t>pública</w:t>
      </w:r>
      <w:proofErr w:type="spellEnd"/>
      <w:r w:rsidRPr="00DC5ECC">
        <w:rPr>
          <w:rFonts w:ascii="ArialMT" w:hAnsi="ArialMT"/>
          <w:sz w:val="22"/>
          <w:szCs w:val="22"/>
          <w:lang w:val="es-CO" w:eastAsia="es-MX"/>
        </w:rPr>
        <w:t xml:space="preserve"> para preservar la integridad de los ciudadanos en el </w:t>
      </w:r>
      <w:proofErr w:type="spellStart"/>
      <w:r w:rsidRPr="00DC5ECC">
        <w:rPr>
          <w:rFonts w:ascii="ArialMT" w:hAnsi="ArialMT"/>
          <w:sz w:val="22"/>
          <w:szCs w:val="22"/>
          <w:lang w:val="es-CO" w:eastAsia="es-MX"/>
        </w:rPr>
        <w:t>país</w:t>
      </w:r>
      <w:proofErr w:type="spellEnd"/>
      <w:r w:rsidRPr="00DC5ECC">
        <w:rPr>
          <w:rFonts w:ascii="ArialMT" w:hAnsi="ArialMT"/>
          <w:sz w:val="22"/>
          <w:szCs w:val="22"/>
          <w:lang w:val="es-CO" w:eastAsia="es-MX"/>
        </w:rPr>
        <w:t xml:space="preserve"> en su trabajo, hogar y en los sitios de esparcimiento. El servicio de vigilancia y seguridad privada en el territorio nacional, se ha convertido en uno de los sectores </w:t>
      </w:r>
      <w:proofErr w:type="spellStart"/>
      <w:r w:rsidRPr="00DC5ECC">
        <w:rPr>
          <w:rFonts w:ascii="ArialMT" w:hAnsi="ArialMT"/>
          <w:sz w:val="22"/>
          <w:szCs w:val="22"/>
          <w:lang w:val="es-CO" w:eastAsia="es-MX"/>
        </w:rPr>
        <w:t>más</w:t>
      </w:r>
      <w:proofErr w:type="spellEnd"/>
      <w:r w:rsidRPr="00DC5ECC">
        <w:rPr>
          <w:rFonts w:ascii="ArialMT" w:hAnsi="ArialMT"/>
          <w:sz w:val="22"/>
          <w:szCs w:val="22"/>
          <w:lang w:val="es-CO" w:eastAsia="es-MX"/>
        </w:rPr>
        <w:t xml:space="preserve"> </w:t>
      </w:r>
      <w:proofErr w:type="spellStart"/>
      <w:r w:rsidRPr="00DC5ECC">
        <w:rPr>
          <w:rFonts w:ascii="ArialMT" w:hAnsi="ArialMT"/>
          <w:sz w:val="22"/>
          <w:szCs w:val="22"/>
          <w:lang w:val="es-CO" w:eastAsia="es-MX"/>
        </w:rPr>
        <w:t>dinámicos</w:t>
      </w:r>
      <w:proofErr w:type="spellEnd"/>
      <w:r w:rsidRPr="00DC5ECC">
        <w:rPr>
          <w:rFonts w:ascii="ArialMT" w:hAnsi="ArialMT"/>
          <w:sz w:val="22"/>
          <w:szCs w:val="22"/>
          <w:lang w:val="es-CO" w:eastAsia="es-MX"/>
        </w:rPr>
        <w:t xml:space="preserve"> y ganadores en Colombia. </w:t>
      </w:r>
    </w:p>
    <w:p w14:paraId="14C6F815" w14:textId="7C0583AC" w:rsidR="00DC5ECC" w:rsidRDefault="00DC5ECC" w:rsidP="00DC5ECC">
      <w:pPr>
        <w:spacing w:before="100" w:beforeAutospacing="1" w:after="100" w:afterAutospacing="1"/>
        <w:jc w:val="both"/>
        <w:rPr>
          <w:rFonts w:ascii="ArialMT" w:hAnsi="ArialMT"/>
          <w:sz w:val="22"/>
          <w:szCs w:val="22"/>
          <w:lang w:val="es-CO" w:eastAsia="es-MX"/>
        </w:rPr>
      </w:pPr>
      <w:r w:rsidRPr="00DC5ECC">
        <w:rPr>
          <w:rFonts w:ascii="ArialMT" w:hAnsi="ArialMT"/>
          <w:noProof/>
          <w:sz w:val="22"/>
          <w:szCs w:val="22"/>
          <w:lang w:val="es-CO" w:eastAsia="es-MX"/>
        </w:rPr>
        <w:drawing>
          <wp:inline distT="0" distB="0" distL="0" distR="0" wp14:anchorId="221CBB91" wp14:editId="6E6A387A">
            <wp:extent cx="5613400" cy="4864100"/>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613400" cy="4864100"/>
                    </a:xfrm>
                    <a:prstGeom prst="rect">
                      <a:avLst/>
                    </a:prstGeom>
                  </pic:spPr>
                </pic:pic>
              </a:graphicData>
            </a:graphic>
          </wp:inline>
        </w:drawing>
      </w:r>
    </w:p>
    <w:p w14:paraId="7A99584A" w14:textId="3ECB25DB" w:rsidR="00DC5ECC" w:rsidRDefault="00DC5ECC" w:rsidP="00DC5ECC">
      <w:pPr>
        <w:spacing w:before="100" w:beforeAutospacing="1" w:after="100" w:afterAutospacing="1"/>
        <w:jc w:val="both"/>
        <w:rPr>
          <w:rFonts w:ascii="ArialMT" w:hAnsi="ArialMT"/>
          <w:sz w:val="22"/>
          <w:szCs w:val="22"/>
          <w:lang w:val="es-CO" w:eastAsia="es-MX"/>
        </w:rPr>
      </w:pPr>
      <w:r w:rsidRPr="00DC5ECC">
        <w:rPr>
          <w:rFonts w:ascii="ArialMT" w:hAnsi="ArialMT"/>
          <w:noProof/>
          <w:sz w:val="22"/>
          <w:szCs w:val="22"/>
          <w:lang w:val="es-CO" w:eastAsia="es-MX"/>
        </w:rPr>
        <w:lastRenderedPageBreak/>
        <w:drawing>
          <wp:inline distT="0" distB="0" distL="0" distR="0" wp14:anchorId="12782039" wp14:editId="299B6FCB">
            <wp:extent cx="5613400" cy="6074410"/>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613400" cy="6074410"/>
                    </a:xfrm>
                    <a:prstGeom prst="rect">
                      <a:avLst/>
                    </a:prstGeom>
                  </pic:spPr>
                </pic:pic>
              </a:graphicData>
            </a:graphic>
          </wp:inline>
        </w:drawing>
      </w:r>
    </w:p>
    <w:p w14:paraId="24245A48" w14:textId="77777777" w:rsidR="00DC5ECC" w:rsidRPr="00783EEC" w:rsidRDefault="00DC5ECC" w:rsidP="00DC5ECC">
      <w:pPr>
        <w:spacing w:before="100" w:beforeAutospacing="1" w:after="100" w:afterAutospacing="1"/>
        <w:jc w:val="both"/>
        <w:rPr>
          <w:sz w:val="24"/>
          <w:szCs w:val="24"/>
          <w:lang w:val="es-CO" w:eastAsia="es-MX"/>
        </w:rPr>
      </w:pPr>
      <w:r w:rsidRPr="00783EEC">
        <w:rPr>
          <w:rFonts w:ascii="Arial" w:hAnsi="Arial" w:cs="Arial"/>
          <w:b/>
          <w:bCs/>
          <w:sz w:val="22"/>
          <w:szCs w:val="22"/>
          <w:lang w:val="es-CO" w:eastAsia="es-MX"/>
        </w:rPr>
        <w:t xml:space="preserve">ECONOMIA EN COLOMBIA </w:t>
      </w:r>
    </w:p>
    <w:p w14:paraId="21A84DFB" w14:textId="77777777" w:rsidR="00DC5ECC" w:rsidRPr="00783EEC" w:rsidRDefault="00DC5ECC" w:rsidP="00DC5ECC">
      <w:pPr>
        <w:spacing w:before="100" w:beforeAutospacing="1" w:after="100" w:afterAutospacing="1"/>
        <w:jc w:val="both"/>
        <w:rPr>
          <w:sz w:val="24"/>
          <w:szCs w:val="24"/>
          <w:lang w:val="es-CO" w:eastAsia="es-MX"/>
        </w:rPr>
      </w:pPr>
      <w:r w:rsidRPr="00783EEC">
        <w:rPr>
          <w:rFonts w:ascii="ArialMT" w:hAnsi="ArialMT"/>
          <w:sz w:val="22"/>
          <w:szCs w:val="22"/>
          <w:lang w:val="es-CO" w:eastAsia="es-MX"/>
        </w:rPr>
        <w:t xml:space="preserve">El Indicador de Seguimiento a la Economía (ISE) es un </w:t>
      </w:r>
      <w:proofErr w:type="spellStart"/>
      <w:r w:rsidRPr="00783EEC">
        <w:rPr>
          <w:rFonts w:ascii="ArialMT" w:hAnsi="ArialMT"/>
          <w:sz w:val="22"/>
          <w:szCs w:val="22"/>
          <w:lang w:val="es-CO" w:eastAsia="es-MX"/>
        </w:rPr>
        <w:t>índice</w:t>
      </w:r>
      <w:proofErr w:type="spellEnd"/>
      <w:r w:rsidRPr="00783EEC">
        <w:rPr>
          <w:rFonts w:ascii="ArialMT" w:hAnsi="ArialMT"/>
          <w:sz w:val="22"/>
          <w:szCs w:val="22"/>
          <w:lang w:val="es-CO" w:eastAsia="es-MX"/>
        </w:rPr>
        <w:t xml:space="preserve"> </w:t>
      </w:r>
      <w:proofErr w:type="spellStart"/>
      <w:r w:rsidRPr="00783EEC">
        <w:rPr>
          <w:rFonts w:ascii="ArialMT" w:hAnsi="ArialMT"/>
          <w:sz w:val="22"/>
          <w:szCs w:val="22"/>
          <w:lang w:val="es-CO" w:eastAsia="es-MX"/>
        </w:rPr>
        <w:t>sintético</w:t>
      </w:r>
      <w:proofErr w:type="spellEnd"/>
      <w:r w:rsidRPr="00783EEC">
        <w:rPr>
          <w:rFonts w:ascii="ArialMT" w:hAnsi="ArialMT"/>
          <w:sz w:val="22"/>
          <w:szCs w:val="22"/>
          <w:lang w:val="es-CO" w:eastAsia="es-MX"/>
        </w:rPr>
        <w:t xml:space="preserve"> mensual, cuyo fin es proporcionar una medida de la </w:t>
      </w:r>
      <w:proofErr w:type="spellStart"/>
      <w:r w:rsidRPr="00783EEC">
        <w:rPr>
          <w:rFonts w:ascii="ArialMT" w:hAnsi="ArialMT"/>
          <w:sz w:val="22"/>
          <w:szCs w:val="22"/>
          <w:lang w:val="es-CO" w:eastAsia="es-MX"/>
        </w:rPr>
        <w:t>evolución</w:t>
      </w:r>
      <w:proofErr w:type="spellEnd"/>
      <w:r w:rsidRPr="00783EEC">
        <w:rPr>
          <w:rFonts w:ascii="ArialMT" w:hAnsi="ArialMT"/>
          <w:sz w:val="22"/>
          <w:szCs w:val="22"/>
          <w:lang w:val="es-CO" w:eastAsia="es-MX"/>
        </w:rPr>
        <w:t xml:space="preserve"> de la actividad </w:t>
      </w:r>
      <w:proofErr w:type="spellStart"/>
      <w:r w:rsidRPr="00783EEC">
        <w:rPr>
          <w:rFonts w:ascii="ArialMT" w:hAnsi="ArialMT"/>
          <w:sz w:val="22"/>
          <w:szCs w:val="22"/>
          <w:lang w:val="es-CO" w:eastAsia="es-MX"/>
        </w:rPr>
        <w:t>económica</w:t>
      </w:r>
      <w:proofErr w:type="spellEnd"/>
      <w:r w:rsidRPr="00783EEC">
        <w:rPr>
          <w:rFonts w:ascii="ArialMT" w:hAnsi="ArialMT"/>
          <w:sz w:val="22"/>
          <w:szCs w:val="22"/>
          <w:lang w:val="es-CO" w:eastAsia="es-MX"/>
        </w:rPr>
        <w:t xml:space="preserve"> del </w:t>
      </w:r>
      <w:proofErr w:type="spellStart"/>
      <w:r w:rsidRPr="00783EEC">
        <w:rPr>
          <w:rFonts w:ascii="ArialMT" w:hAnsi="ArialMT"/>
          <w:sz w:val="22"/>
          <w:szCs w:val="22"/>
          <w:lang w:val="es-CO" w:eastAsia="es-MX"/>
        </w:rPr>
        <w:t>país</w:t>
      </w:r>
      <w:proofErr w:type="spellEnd"/>
      <w:r w:rsidRPr="00783EEC">
        <w:rPr>
          <w:rFonts w:ascii="ArialMT" w:hAnsi="ArialMT"/>
          <w:sz w:val="22"/>
          <w:szCs w:val="22"/>
          <w:lang w:val="es-CO" w:eastAsia="es-MX"/>
        </w:rPr>
        <w:t xml:space="preserve"> en el corto plazo; el cual es construido a partir de un conjunto </w:t>
      </w:r>
      <w:proofErr w:type="spellStart"/>
      <w:r w:rsidRPr="00783EEC">
        <w:rPr>
          <w:rFonts w:ascii="ArialMT" w:hAnsi="ArialMT"/>
          <w:sz w:val="22"/>
          <w:szCs w:val="22"/>
          <w:lang w:val="es-CO" w:eastAsia="es-MX"/>
        </w:rPr>
        <w:t>heterogéneo</w:t>
      </w:r>
      <w:proofErr w:type="spellEnd"/>
      <w:r w:rsidRPr="00783EEC">
        <w:rPr>
          <w:rFonts w:ascii="ArialMT" w:hAnsi="ArialMT"/>
          <w:sz w:val="22"/>
          <w:szCs w:val="22"/>
          <w:lang w:val="es-CO" w:eastAsia="es-MX"/>
        </w:rPr>
        <w:t xml:space="preserve"> de indicadores representativos de cada actividad </w:t>
      </w:r>
      <w:proofErr w:type="spellStart"/>
      <w:r w:rsidRPr="00783EEC">
        <w:rPr>
          <w:rFonts w:ascii="ArialMT" w:hAnsi="ArialMT"/>
          <w:sz w:val="22"/>
          <w:szCs w:val="22"/>
          <w:lang w:val="es-CO" w:eastAsia="es-MX"/>
        </w:rPr>
        <w:t>económica</w:t>
      </w:r>
      <w:proofErr w:type="spellEnd"/>
      <w:r w:rsidRPr="00783EEC">
        <w:rPr>
          <w:rFonts w:ascii="ArialMT" w:hAnsi="ArialMT"/>
          <w:sz w:val="22"/>
          <w:szCs w:val="22"/>
          <w:lang w:val="es-CO" w:eastAsia="es-MX"/>
        </w:rPr>
        <w:t xml:space="preserve">. </w:t>
      </w:r>
    </w:p>
    <w:p w14:paraId="50C45725" w14:textId="77777777" w:rsidR="00DC5ECC" w:rsidRDefault="00DC5ECC" w:rsidP="00DC5ECC">
      <w:pPr>
        <w:spacing w:before="100" w:beforeAutospacing="1" w:after="100" w:afterAutospacing="1"/>
        <w:jc w:val="both"/>
        <w:rPr>
          <w:rFonts w:ascii="ArialMT" w:hAnsi="ArialMT"/>
          <w:sz w:val="22"/>
          <w:szCs w:val="22"/>
          <w:lang w:val="es-CO" w:eastAsia="es-MX"/>
        </w:rPr>
      </w:pPr>
      <w:r w:rsidRPr="00783EEC">
        <w:rPr>
          <w:rFonts w:ascii="ArialMT" w:hAnsi="ArialMT"/>
          <w:sz w:val="22"/>
          <w:szCs w:val="22"/>
          <w:lang w:val="es-CO" w:eastAsia="es-MX"/>
        </w:rPr>
        <w:t xml:space="preserve">Conscientes de la circunstancia actual generada por la pandemia del COVID-19, el DANE adelanta una estrategia para el tratamiento de las series temporales con el objetivo de identificar el impacto de la cuarentena en el proceso del ajuste estacional. En este caso, temporalmente no se publicará la serie tendencia ciclo en tanto adelantamos pruebas a partir de las recomendaciones internacionales en la materia. </w:t>
      </w:r>
    </w:p>
    <w:p w14:paraId="175012CA" w14:textId="77777777" w:rsidR="00DC5ECC" w:rsidRPr="00783EEC" w:rsidRDefault="00DC5ECC" w:rsidP="00DC5ECC">
      <w:pPr>
        <w:spacing w:before="100" w:beforeAutospacing="1" w:after="100" w:afterAutospacing="1"/>
        <w:jc w:val="both"/>
        <w:rPr>
          <w:sz w:val="24"/>
          <w:szCs w:val="24"/>
          <w:lang w:val="es-CO" w:eastAsia="es-MX"/>
        </w:rPr>
      </w:pPr>
      <w:r w:rsidRPr="00783EEC">
        <w:rPr>
          <w:noProof/>
          <w:sz w:val="24"/>
          <w:szCs w:val="24"/>
          <w:lang w:val="es-CO" w:eastAsia="es-MX"/>
        </w:rPr>
        <w:lastRenderedPageBreak/>
        <w:drawing>
          <wp:inline distT="0" distB="0" distL="0" distR="0" wp14:anchorId="4980F288" wp14:editId="72E5320E">
            <wp:extent cx="5613400" cy="2103755"/>
            <wp:effectExtent l="0" t="0" r="0" b="4445"/>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613400" cy="2103755"/>
                    </a:xfrm>
                    <a:prstGeom prst="rect">
                      <a:avLst/>
                    </a:prstGeom>
                  </pic:spPr>
                </pic:pic>
              </a:graphicData>
            </a:graphic>
          </wp:inline>
        </w:drawing>
      </w:r>
    </w:p>
    <w:p w14:paraId="75ED9BE2" w14:textId="77777777" w:rsidR="00DC5ECC" w:rsidRPr="00783EEC" w:rsidRDefault="00DC5ECC" w:rsidP="00DC5ECC">
      <w:pPr>
        <w:spacing w:before="100" w:beforeAutospacing="1" w:after="100" w:afterAutospacing="1"/>
        <w:rPr>
          <w:sz w:val="24"/>
          <w:szCs w:val="24"/>
          <w:lang w:val="es-CO" w:eastAsia="es-MX"/>
        </w:rPr>
      </w:pPr>
      <w:r w:rsidRPr="00783EEC">
        <w:rPr>
          <w:rFonts w:ascii="Arial" w:hAnsi="Arial" w:cs="Arial"/>
          <w:b/>
          <w:bCs/>
          <w:sz w:val="22"/>
          <w:szCs w:val="22"/>
          <w:lang w:val="es-CO" w:eastAsia="es-MX"/>
        </w:rPr>
        <w:t xml:space="preserve">Comportamiento anual </w:t>
      </w:r>
    </w:p>
    <w:p w14:paraId="37821866" w14:textId="77777777" w:rsidR="00DC5ECC" w:rsidRPr="00783EEC" w:rsidRDefault="00DC5ECC" w:rsidP="00DC5ECC">
      <w:pPr>
        <w:spacing w:before="100" w:beforeAutospacing="1" w:after="100" w:afterAutospacing="1"/>
        <w:rPr>
          <w:sz w:val="24"/>
          <w:szCs w:val="24"/>
          <w:lang w:val="es-CO" w:eastAsia="es-MX"/>
        </w:rPr>
      </w:pPr>
      <w:r w:rsidRPr="00783EEC">
        <w:rPr>
          <w:rFonts w:ascii="ArialMT" w:hAnsi="ArialMT"/>
          <w:sz w:val="22"/>
          <w:szCs w:val="22"/>
          <w:lang w:val="es-CO" w:eastAsia="es-MX"/>
        </w:rPr>
        <w:t xml:space="preserve">Para el mes de mayo de 2020 el ISE en su serie original, se ubicó en 90,56, lo que representó un decrecimiento de 16,65 respecto al mes de mayo de 2019 (108,65). </w:t>
      </w:r>
    </w:p>
    <w:p w14:paraId="14EEDF18" w14:textId="77777777" w:rsidR="00DC5ECC" w:rsidRPr="00783EEC" w:rsidRDefault="00DC5ECC" w:rsidP="00DC5ECC">
      <w:pPr>
        <w:rPr>
          <w:sz w:val="24"/>
          <w:szCs w:val="24"/>
          <w:lang w:val="es-CO" w:eastAsia="es-MX"/>
        </w:rPr>
      </w:pPr>
      <w:r w:rsidRPr="00783EEC">
        <w:rPr>
          <w:sz w:val="24"/>
          <w:szCs w:val="24"/>
          <w:lang w:val="es-CO" w:eastAsia="es-MX"/>
        </w:rPr>
        <w:fldChar w:fldCharType="begin"/>
      </w:r>
      <w:r w:rsidRPr="00783EEC">
        <w:rPr>
          <w:sz w:val="24"/>
          <w:szCs w:val="24"/>
          <w:lang w:val="es-CO" w:eastAsia="es-MX"/>
        </w:rPr>
        <w:instrText xml:space="preserve"> INCLUDEPICTURE "/var/folders/t1/xkz0f4694vqc4q8tl_w1ftcm0000gn/T/com.microsoft.Word/WebArchiveCopyPasteTempFiles/page5image25653648" \* MERGEFORMATINET </w:instrText>
      </w:r>
      <w:r w:rsidRPr="00783EEC">
        <w:rPr>
          <w:sz w:val="24"/>
          <w:szCs w:val="24"/>
          <w:lang w:val="es-CO" w:eastAsia="es-MX"/>
        </w:rPr>
        <w:fldChar w:fldCharType="separate"/>
      </w:r>
      <w:r w:rsidRPr="00783EEC">
        <w:rPr>
          <w:noProof/>
          <w:sz w:val="24"/>
          <w:szCs w:val="24"/>
          <w:lang w:val="es-CO" w:eastAsia="es-MX"/>
        </w:rPr>
        <w:drawing>
          <wp:inline distT="0" distB="0" distL="0" distR="0" wp14:anchorId="5DBE3D71" wp14:editId="664809B7">
            <wp:extent cx="5613400" cy="3001010"/>
            <wp:effectExtent l="0" t="0" r="0" b="0"/>
            <wp:docPr id="7" name="Imagen 7" descr="page5image25653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ge5image2565364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613400" cy="3001010"/>
                    </a:xfrm>
                    <a:prstGeom prst="rect">
                      <a:avLst/>
                    </a:prstGeom>
                    <a:noFill/>
                    <a:ln>
                      <a:noFill/>
                    </a:ln>
                  </pic:spPr>
                </pic:pic>
              </a:graphicData>
            </a:graphic>
          </wp:inline>
        </w:drawing>
      </w:r>
      <w:r w:rsidRPr="00783EEC">
        <w:rPr>
          <w:sz w:val="24"/>
          <w:szCs w:val="24"/>
          <w:lang w:val="es-CO" w:eastAsia="es-MX"/>
        </w:rPr>
        <w:fldChar w:fldCharType="end"/>
      </w:r>
    </w:p>
    <w:p w14:paraId="2AF14D9F" w14:textId="77777777" w:rsidR="00DC5ECC" w:rsidRDefault="00DC5ECC" w:rsidP="00DC5ECC">
      <w:pPr>
        <w:jc w:val="both"/>
        <w:rPr>
          <w:rFonts w:ascii="ArialMT" w:hAnsi="ArialMT"/>
          <w:sz w:val="22"/>
          <w:szCs w:val="22"/>
        </w:rPr>
      </w:pPr>
    </w:p>
    <w:p w14:paraId="063BA58E" w14:textId="77777777" w:rsidR="00DC5ECC" w:rsidRPr="00783EEC" w:rsidRDefault="00DC5ECC" w:rsidP="00DC5ECC">
      <w:pPr>
        <w:rPr>
          <w:sz w:val="24"/>
          <w:szCs w:val="24"/>
          <w:lang w:val="es-CO" w:eastAsia="es-MX"/>
        </w:rPr>
      </w:pPr>
      <w:r w:rsidRPr="00783EEC">
        <w:rPr>
          <w:sz w:val="24"/>
          <w:szCs w:val="24"/>
          <w:lang w:val="es-CO" w:eastAsia="es-MX"/>
        </w:rPr>
        <w:lastRenderedPageBreak/>
        <w:fldChar w:fldCharType="begin"/>
      </w:r>
      <w:r w:rsidRPr="00783EEC">
        <w:rPr>
          <w:sz w:val="24"/>
          <w:szCs w:val="24"/>
          <w:lang w:val="es-CO" w:eastAsia="es-MX"/>
        </w:rPr>
        <w:instrText xml:space="preserve"> INCLUDEPICTURE "/var/folders/t1/xkz0f4694vqc4q8tl_w1ftcm0000gn/T/com.microsoft.Word/WebArchiveCopyPasteTempFiles/page5image25653440" \* MERGEFORMATINET </w:instrText>
      </w:r>
      <w:r w:rsidRPr="00783EEC">
        <w:rPr>
          <w:sz w:val="24"/>
          <w:szCs w:val="24"/>
          <w:lang w:val="es-CO" w:eastAsia="es-MX"/>
        </w:rPr>
        <w:fldChar w:fldCharType="separate"/>
      </w:r>
      <w:r w:rsidRPr="00783EEC">
        <w:rPr>
          <w:noProof/>
          <w:sz w:val="24"/>
          <w:szCs w:val="24"/>
          <w:lang w:val="es-CO" w:eastAsia="es-MX"/>
        </w:rPr>
        <w:drawing>
          <wp:inline distT="0" distB="0" distL="0" distR="0" wp14:anchorId="74A9A05F" wp14:editId="2A7A561F">
            <wp:extent cx="5613400" cy="3123565"/>
            <wp:effectExtent l="0" t="0" r="0" b="635"/>
            <wp:docPr id="8" name="Imagen 8" descr="page5image25653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age5image2565344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613400" cy="3123565"/>
                    </a:xfrm>
                    <a:prstGeom prst="rect">
                      <a:avLst/>
                    </a:prstGeom>
                    <a:noFill/>
                    <a:ln>
                      <a:noFill/>
                    </a:ln>
                  </pic:spPr>
                </pic:pic>
              </a:graphicData>
            </a:graphic>
          </wp:inline>
        </w:drawing>
      </w:r>
      <w:r w:rsidRPr="00783EEC">
        <w:rPr>
          <w:sz w:val="24"/>
          <w:szCs w:val="24"/>
          <w:lang w:val="es-CO" w:eastAsia="es-MX"/>
        </w:rPr>
        <w:fldChar w:fldCharType="end"/>
      </w:r>
    </w:p>
    <w:p w14:paraId="394AF56E" w14:textId="77777777" w:rsidR="00DC5ECC" w:rsidRDefault="00DC5ECC" w:rsidP="00DC5ECC">
      <w:pPr>
        <w:jc w:val="both"/>
        <w:rPr>
          <w:rFonts w:ascii="ArialMT" w:hAnsi="ArialMT"/>
          <w:sz w:val="22"/>
          <w:szCs w:val="22"/>
        </w:rPr>
      </w:pPr>
    </w:p>
    <w:p w14:paraId="0BB64352" w14:textId="77777777" w:rsidR="00DC5ECC" w:rsidRPr="00783EEC" w:rsidRDefault="00DC5ECC" w:rsidP="00DC5ECC">
      <w:pPr>
        <w:spacing w:before="100" w:beforeAutospacing="1" w:after="100" w:afterAutospacing="1"/>
        <w:rPr>
          <w:sz w:val="24"/>
          <w:szCs w:val="24"/>
          <w:lang w:val="es-CO" w:eastAsia="es-MX"/>
        </w:rPr>
      </w:pPr>
      <w:r w:rsidRPr="00783EEC">
        <w:rPr>
          <w:rFonts w:ascii="ArialMT" w:hAnsi="ArialMT"/>
          <w:sz w:val="22"/>
          <w:szCs w:val="22"/>
          <w:lang w:val="es-CO" w:eastAsia="es-MX"/>
        </w:rPr>
        <w:t xml:space="preserve">Para el mes de mayo de 2020 el ISE en su serie corregida de efecto estacional y calendario, se ubicó en 91,48, lo que representó un decrecimiento de 16,67% respecto al mes de mayo de 2019 (109,78). </w:t>
      </w:r>
    </w:p>
    <w:p w14:paraId="6A4169C4" w14:textId="77777777" w:rsidR="00DC5ECC" w:rsidRPr="00783EEC" w:rsidRDefault="00DC5ECC" w:rsidP="00DC5ECC">
      <w:pPr>
        <w:spacing w:before="100" w:beforeAutospacing="1" w:after="100" w:afterAutospacing="1"/>
        <w:rPr>
          <w:sz w:val="24"/>
          <w:szCs w:val="24"/>
          <w:lang w:val="es-CO" w:eastAsia="es-MX"/>
        </w:rPr>
      </w:pPr>
      <w:r w:rsidRPr="00783EEC">
        <w:rPr>
          <w:rFonts w:ascii="ArialMT" w:hAnsi="ArialMT"/>
          <w:sz w:val="22"/>
          <w:szCs w:val="22"/>
          <w:lang w:val="es-CO" w:eastAsia="es-MX"/>
        </w:rPr>
        <w:t xml:space="preserve">Comportamiento mensual </w:t>
      </w:r>
    </w:p>
    <w:p w14:paraId="6A838142" w14:textId="77777777" w:rsidR="00DC5ECC" w:rsidRPr="00783EEC" w:rsidRDefault="00DC5ECC" w:rsidP="00DC5ECC">
      <w:pPr>
        <w:spacing w:before="100" w:beforeAutospacing="1" w:after="100" w:afterAutospacing="1"/>
        <w:rPr>
          <w:sz w:val="24"/>
          <w:szCs w:val="24"/>
          <w:lang w:val="es-CO" w:eastAsia="es-MX"/>
        </w:rPr>
      </w:pPr>
      <w:r w:rsidRPr="00783EEC">
        <w:rPr>
          <w:rFonts w:ascii="ArialMT" w:hAnsi="ArialMT"/>
          <w:sz w:val="22"/>
          <w:szCs w:val="22"/>
          <w:lang w:val="es-CO" w:eastAsia="es-MX"/>
        </w:rPr>
        <w:t xml:space="preserve">Para el mes de mayo de 2020 el ISE en su serie corregida de efecto estacional y calendario se ubicó en 91,48, lo que representó un crecimiento de 5,11%, respecto al mes de abril de 2020 (87,03) </w:t>
      </w:r>
    </w:p>
    <w:p w14:paraId="5202A0E2" w14:textId="77777777" w:rsidR="00DC5ECC" w:rsidRPr="00783EEC" w:rsidRDefault="00DC5ECC" w:rsidP="00DC5ECC">
      <w:pPr>
        <w:rPr>
          <w:sz w:val="24"/>
          <w:szCs w:val="24"/>
          <w:lang w:val="es-CO" w:eastAsia="es-MX"/>
        </w:rPr>
      </w:pPr>
      <w:r w:rsidRPr="00783EEC">
        <w:rPr>
          <w:sz w:val="24"/>
          <w:szCs w:val="24"/>
          <w:lang w:val="es-CO" w:eastAsia="es-MX"/>
        </w:rPr>
        <w:fldChar w:fldCharType="begin"/>
      </w:r>
      <w:r w:rsidRPr="00783EEC">
        <w:rPr>
          <w:sz w:val="24"/>
          <w:szCs w:val="24"/>
          <w:lang w:val="es-CO" w:eastAsia="es-MX"/>
        </w:rPr>
        <w:instrText xml:space="preserve"> INCLUDEPICTURE "/var/folders/t1/xkz0f4694vqc4q8tl_w1ftcm0000gn/T/com.microsoft.Word/WebArchiveCopyPasteTempFiles/page6image26165456" \* MERGEFORMATINET </w:instrText>
      </w:r>
      <w:r w:rsidRPr="00783EEC">
        <w:rPr>
          <w:sz w:val="24"/>
          <w:szCs w:val="24"/>
          <w:lang w:val="es-CO" w:eastAsia="es-MX"/>
        </w:rPr>
        <w:fldChar w:fldCharType="separate"/>
      </w:r>
      <w:r w:rsidRPr="00783EEC">
        <w:rPr>
          <w:noProof/>
          <w:sz w:val="24"/>
          <w:szCs w:val="24"/>
          <w:lang w:val="es-CO" w:eastAsia="es-MX"/>
        </w:rPr>
        <w:drawing>
          <wp:inline distT="0" distB="0" distL="0" distR="0" wp14:anchorId="3246B59C" wp14:editId="5DB1ED0C">
            <wp:extent cx="5465445" cy="3487420"/>
            <wp:effectExtent l="0" t="0" r="0" b="5080"/>
            <wp:docPr id="10" name="Imagen 10" descr="page6image26165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age6image2616545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65445" cy="3487420"/>
                    </a:xfrm>
                    <a:prstGeom prst="rect">
                      <a:avLst/>
                    </a:prstGeom>
                    <a:noFill/>
                    <a:ln>
                      <a:noFill/>
                    </a:ln>
                  </pic:spPr>
                </pic:pic>
              </a:graphicData>
            </a:graphic>
          </wp:inline>
        </w:drawing>
      </w:r>
      <w:r w:rsidRPr="00783EEC">
        <w:rPr>
          <w:sz w:val="24"/>
          <w:szCs w:val="24"/>
          <w:lang w:val="es-CO" w:eastAsia="es-MX"/>
        </w:rPr>
        <w:fldChar w:fldCharType="end"/>
      </w:r>
    </w:p>
    <w:p w14:paraId="49E2EB1F" w14:textId="77777777" w:rsidR="00DC5ECC" w:rsidRDefault="00DC5ECC" w:rsidP="00DC5ECC">
      <w:pPr>
        <w:jc w:val="both"/>
        <w:rPr>
          <w:rFonts w:ascii="ArialMT" w:hAnsi="ArialMT"/>
          <w:sz w:val="22"/>
          <w:szCs w:val="22"/>
        </w:rPr>
      </w:pPr>
    </w:p>
    <w:p w14:paraId="2162E91E" w14:textId="77777777" w:rsidR="00DC5ECC" w:rsidRPr="00783EEC" w:rsidRDefault="00DC5ECC" w:rsidP="00DC5ECC">
      <w:pPr>
        <w:rPr>
          <w:sz w:val="24"/>
          <w:szCs w:val="24"/>
          <w:lang w:val="es-CO" w:eastAsia="es-MX"/>
        </w:rPr>
      </w:pPr>
      <w:r w:rsidRPr="00783EEC">
        <w:rPr>
          <w:sz w:val="24"/>
          <w:szCs w:val="24"/>
          <w:lang w:val="es-CO" w:eastAsia="es-MX"/>
        </w:rPr>
        <w:lastRenderedPageBreak/>
        <w:fldChar w:fldCharType="begin"/>
      </w:r>
      <w:r w:rsidRPr="00783EEC">
        <w:rPr>
          <w:sz w:val="24"/>
          <w:szCs w:val="24"/>
          <w:lang w:val="es-CO" w:eastAsia="es-MX"/>
        </w:rPr>
        <w:instrText xml:space="preserve"> INCLUDEPICTURE "/var/folders/t1/xkz0f4694vqc4q8tl_w1ftcm0000gn/T/com.microsoft.Word/WebArchiveCopyPasteTempFiles/page6image26170864" \* MERGEFORMATINET </w:instrText>
      </w:r>
      <w:r w:rsidRPr="00783EEC">
        <w:rPr>
          <w:sz w:val="24"/>
          <w:szCs w:val="24"/>
          <w:lang w:val="es-CO" w:eastAsia="es-MX"/>
        </w:rPr>
        <w:fldChar w:fldCharType="separate"/>
      </w:r>
      <w:r w:rsidRPr="00783EEC">
        <w:rPr>
          <w:noProof/>
          <w:sz w:val="24"/>
          <w:szCs w:val="24"/>
          <w:lang w:val="es-CO" w:eastAsia="es-MX"/>
        </w:rPr>
        <w:drawing>
          <wp:inline distT="0" distB="0" distL="0" distR="0" wp14:anchorId="0DDFDB3A" wp14:editId="5FE9E8D4">
            <wp:extent cx="5613400" cy="2468245"/>
            <wp:effectExtent l="0" t="0" r="0" b="0"/>
            <wp:docPr id="16" name="Imagen 16" descr="page6image26170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age6image2617086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613400" cy="2468245"/>
                    </a:xfrm>
                    <a:prstGeom prst="rect">
                      <a:avLst/>
                    </a:prstGeom>
                    <a:noFill/>
                    <a:ln>
                      <a:noFill/>
                    </a:ln>
                  </pic:spPr>
                </pic:pic>
              </a:graphicData>
            </a:graphic>
          </wp:inline>
        </w:drawing>
      </w:r>
      <w:r w:rsidRPr="00783EEC">
        <w:rPr>
          <w:sz w:val="24"/>
          <w:szCs w:val="24"/>
          <w:lang w:val="es-CO" w:eastAsia="es-MX"/>
        </w:rPr>
        <w:fldChar w:fldCharType="end"/>
      </w:r>
    </w:p>
    <w:p w14:paraId="6A95EA1B" w14:textId="77777777" w:rsidR="00DC5ECC" w:rsidRDefault="00DC5ECC" w:rsidP="00DC5ECC">
      <w:pPr>
        <w:jc w:val="both"/>
        <w:rPr>
          <w:rFonts w:ascii="ArialMT" w:hAnsi="ArialMT"/>
          <w:sz w:val="22"/>
          <w:szCs w:val="22"/>
        </w:rPr>
      </w:pPr>
    </w:p>
    <w:p w14:paraId="1442EF38" w14:textId="77777777" w:rsidR="00DC5ECC" w:rsidRDefault="00DC5ECC" w:rsidP="00DC5ECC">
      <w:pPr>
        <w:jc w:val="both"/>
        <w:rPr>
          <w:rFonts w:ascii="ArialMT" w:hAnsi="ArialMT"/>
          <w:sz w:val="22"/>
          <w:szCs w:val="22"/>
        </w:rPr>
      </w:pPr>
    </w:p>
    <w:p w14:paraId="66DFEFEA" w14:textId="77777777" w:rsidR="00DC5ECC" w:rsidRPr="00783EEC" w:rsidRDefault="00DC5ECC" w:rsidP="00DC5ECC">
      <w:pPr>
        <w:spacing w:before="100" w:beforeAutospacing="1" w:after="100" w:afterAutospacing="1"/>
        <w:rPr>
          <w:sz w:val="24"/>
          <w:szCs w:val="24"/>
          <w:lang w:val="es-CO" w:eastAsia="es-MX"/>
        </w:rPr>
      </w:pPr>
      <w:r w:rsidRPr="00783EEC">
        <w:rPr>
          <w:rFonts w:ascii="ArialMT" w:hAnsi="ArialMT"/>
          <w:sz w:val="22"/>
          <w:szCs w:val="22"/>
          <w:lang w:val="es-CO" w:eastAsia="es-MX"/>
        </w:rPr>
        <w:t xml:space="preserve">El </w:t>
      </w:r>
      <w:proofErr w:type="spellStart"/>
      <w:r w:rsidRPr="00783EEC">
        <w:rPr>
          <w:rFonts w:ascii="ArialMT" w:hAnsi="ArialMT"/>
          <w:sz w:val="22"/>
          <w:szCs w:val="22"/>
          <w:lang w:val="es-CO" w:eastAsia="es-MX"/>
        </w:rPr>
        <w:t>Índice</w:t>
      </w:r>
      <w:proofErr w:type="spellEnd"/>
      <w:r w:rsidRPr="00783EEC">
        <w:rPr>
          <w:rFonts w:ascii="ArialMT" w:hAnsi="ArialMT"/>
          <w:sz w:val="22"/>
          <w:szCs w:val="22"/>
          <w:lang w:val="es-CO" w:eastAsia="es-MX"/>
        </w:rPr>
        <w:t xml:space="preserve"> de Precios al Consumidor, llamado </w:t>
      </w:r>
      <w:proofErr w:type="spellStart"/>
      <w:r w:rsidRPr="00783EEC">
        <w:rPr>
          <w:rFonts w:ascii="ArialMT" w:hAnsi="ArialMT"/>
          <w:sz w:val="22"/>
          <w:szCs w:val="22"/>
          <w:lang w:val="es-CO" w:eastAsia="es-MX"/>
        </w:rPr>
        <w:t>comúnmente</w:t>
      </w:r>
      <w:proofErr w:type="spellEnd"/>
      <w:r w:rsidRPr="00783EEC">
        <w:rPr>
          <w:rFonts w:ascii="ArialMT" w:hAnsi="ArialMT"/>
          <w:sz w:val="22"/>
          <w:szCs w:val="22"/>
          <w:lang w:val="es-CO" w:eastAsia="es-MX"/>
        </w:rPr>
        <w:t xml:space="preserve"> IPC es un </w:t>
      </w:r>
      <w:proofErr w:type="spellStart"/>
      <w:r w:rsidRPr="00783EEC">
        <w:rPr>
          <w:rFonts w:ascii="ArialMT" w:hAnsi="ArialMT"/>
          <w:sz w:val="22"/>
          <w:szCs w:val="22"/>
          <w:lang w:val="es-CO" w:eastAsia="es-MX"/>
        </w:rPr>
        <w:t>índice</w:t>
      </w:r>
      <w:proofErr w:type="spellEnd"/>
      <w:r w:rsidRPr="00783EEC">
        <w:rPr>
          <w:rFonts w:ascii="ArialMT" w:hAnsi="ArialMT"/>
          <w:sz w:val="22"/>
          <w:szCs w:val="22"/>
          <w:lang w:val="es-CO" w:eastAsia="es-MX"/>
        </w:rPr>
        <w:t xml:space="preserve"> </w:t>
      </w:r>
      <w:proofErr w:type="spellStart"/>
      <w:r w:rsidRPr="00783EEC">
        <w:rPr>
          <w:rFonts w:ascii="ArialMT" w:hAnsi="ArialMT"/>
          <w:sz w:val="22"/>
          <w:szCs w:val="22"/>
          <w:lang w:val="es-CO" w:eastAsia="es-MX"/>
        </w:rPr>
        <w:t>estadístico</w:t>
      </w:r>
      <w:proofErr w:type="spellEnd"/>
      <w:r w:rsidRPr="00783EEC">
        <w:rPr>
          <w:rFonts w:ascii="ArialMT" w:hAnsi="ArialMT"/>
          <w:sz w:val="22"/>
          <w:szCs w:val="22"/>
          <w:lang w:val="es-CO" w:eastAsia="es-MX"/>
        </w:rPr>
        <w:t xml:space="preserve"> que permite medir la </w:t>
      </w:r>
      <w:proofErr w:type="spellStart"/>
      <w:r w:rsidRPr="00783EEC">
        <w:rPr>
          <w:rFonts w:ascii="ArialMT" w:hAnsi="ArialMT"/>
          <w:sz w:val="22"/>
          <w:szCs w:val="22"/>
          <w:lang w:val="es-CO" w:eastAsia="es-MX"/>
        </w:rPr>
        <w:t>variación</w:t>
      </w:r>
      <w:proofErr w:type="spellEnd"/>
      <w:r w:rsidRPr="00783EEC">
        <w:rPr>
          <w:rFonts w:ascii="ArialMT" w:hAnsi="ArialMT"/>
          <w:sz w:val="22"/>
          <w:szCs w:val="22"/>
          <w:lang w:val="es-CO" w:eastAsia="es-MX"/>
        </w:rPr>
        <w:t xml:space="preserve"> porcentual promedio de los precios al por menor de un conjunto de bienes y servicios de consumo final que demandan los consumidores en Colombia. </w:t>
      </w:r>
    </w:p>
    <w:p w14:paraId="3803C32B" w14:textId="77777777" w:rsidR="00DC5ECC" w:rsidRPr="00783EEC" w:rsidRDefault="00DC5ECC" w:rsidP="00DC5ECC">
      <w:pPr>
        <w:spacing w:before="100" w:beforeAutospacing="1" w:after="100" w:afterAutospacing="1"/>
        <w:rPr>
          <w:sz w:val="24"/>
          <w:szCs w:val="24"/>
          <w:lang w:val="es-CO" w:eastAsia="es-MX"/>
        </w:rPr>
      </w:pPr>
      <w:r w:rsidRPr="00783EEC">
        <w:rPr>
          <w:rFonts w:ascii="ArialMT" w:hAnsi="ArialMT"/>
          <w:sz w:val="22"/>
          <w:szCs w:val="22"/>
          <w:lang w:val="es-CO" w:eastAsia="es-MX"/>
        </w:rPr>
        <w:t xml:space="preserve">Para entender </w:t>
      </w:r>
      <w:proofErr w:type="spellStart"/>
      <w:r w:rsidRPr="00783EEC">
        <w:rPr>
          <w:rFonts w:ascii="ArialMT" w:hAnsi="ArialMT"/>
          <w:sz w:val="22"/>
          <w:szCs w:val="22"/>
          <w:lang w:val="es-CO" w:eastAsia="es-MX"/>
        </w:rPr>
        <w:t>más</w:t>
      </w:r>
      <w:proofErr w:type="spellEnd"/>
      <w:r w:rsidRPr="00783EEC">
        <w:rPr>
          <w:rFonts w:ascii="ArialMT" w:hAnsi="ArialMT"/>
          <w:sz w:val="22"/>
          <w:szCs w:val="22"/>
          <w:lang w:val="es-CO" w:eastAsia="es-MX"/>
        </w:rPr>
        <w:t xml:space="preserve"> y mejor el mecanismo de funcionamiento del indicativo lo primero que se debe comprender es que cuando los precios aumentan, el poder de compra del peso colombiano cae. Y cuando los precios se reducen, el poder de compra del peso se incrementa. </w:t>
      </w:r>
    </w:p>
    <w:p w14:paraId="03631653" w14:textId="77777777" w:rsidR="00DC5ECC" w:rsidRPr="00783EEC" w:rsidRDefault="00DC5ECC" w:rsidP="00DC5ECC">
      <w:pPr>
        <w:spacing w:before="100" w:beforeAutospacing="1" w:after="100" w:afterAutospacing="1"/>
        <w:rPr>
          <w:sz w:val="24"/>
          <w:szCs w:val="24"/>
          <w:lang w:val="es-CO" w:eastAsia="es-MX"/>
        </w:rPr>
      </w:pPr>
      <w:r w:rsidRPr="00783EEC">
        <w:rPr>
          <w:rFonts w:ascii="ArialMT" w:hAnsi="ArialMT"/>
          <w:sz w:val="22"/>
          <w:szCs w:val="22"/>
          <w:lang w:val="es-CO" w:eastAsia="es-MX"/>
        </w:rPr>
        <w:t xml:space="preserve">Un error muy </w:t>
      </w:r>
      <w:proofErr w:type="spellStart"/>
      <w:r w:rsidRPr="00783EEC">
        <w:rPr>
          <w:rFonts w:ascii="ArialMT" w:hAnsi="ArialMT"/>
          <w:sz w:val="22"/>
          <w:szCs w:val="22"/>
          <w:lang w:val="es-CO" w:eastAsia="es-MX"/>
        </w:rPr>
        <w:t>común</w:t>
      </w:r>
      <w:proofErr w:type="spellEnd"/>
      <w:r w:rsidRPr="00783EEC">
        <w:rPr>
          <w:rFonts w:ascii="ArialMT" w:hAnsi="ArialMT"/>
          <w:sz w:val="22"/>
          <w:szCs w:val="22"/>
          <w:lang w:val="es-CO" w:eastAsia="es-MX"/>
        </w:rPr>
        <w:t xml:space="preserve"> que suele cometerse es confundir la utilidad que tiene el </w:t>
      </w:r>
      <w:proofErr w:type="spellStart"/>
      <w:r w:rsidRPr="00783EEC">
        <w:rPr>
          <w:rFonts w:ascii="ArialMT" w:hAnsi="ArialMT"/>
          <w:sz w:val="22"/>
          <w:szCs w:val="22"/>
          <w:lang w:val="es-CO" w:eastAsia="es-MX"/>
        </w:rPr>
        <w:t>índice</w:t>
      </w:r>
      <w:proofErr w:type="spellEnd"/>
      <w:r w:rsidRPr="00783EEC">
        <w:rPr>
          <w:rFonts w:ascii="ArialMT" w:hAnsi="ArialMT"/>
          <w:sz w:val="22"/>
          <w:szCs w:val="22"/>
          <w:lang w:val="es-CO" w:eastAsia="es-MX"/>
        </w:rPr>
        <w:t xml:space="preserve">. Por ejemplo, si lo que deseamos es comparar los precios de </w:t>
      </w:r>
      <w:proofErr w:type="spellStart"/>
      <w:r w:rsidRPr="00783EEC">
        <w:rPr>
          <w:rFonts w:ascii="ArialMT" w:hAnsi="ArialMT"/>
          <w:sz w:val="22"/>
          <w:szCs w:val="22"/>
          <w:lang w:val="es-CO" w:eastAsia="es-MX"/>
        </w:rPr>
        <w:t>Bogota</w:t>
      </w:r>
      <w:proofErr w:type="spellEnd"/>
      <w:r w:rsidRPr="00783EEC">
        <w:rPr>
          <w:rFonts w:ascii="ArialMT" w:hAnsi="ArialMT"/>
          <w:sz w:val="22"/>
          <w:szCs w:val="22"/>
          <w:lang w:val="es-CO" w:eastAsia="es-MX"/>
        </w:rPr>
        <w:t xml:space="preserve">́ con los de Barranquilla no debemos tenerlo en cuenta, sino que lo que se debe tener en referencia es el </w:t>
      </w:r>
      <w:proofErr w:type="spellStart"/>
      <w:r w:rsidRPr="00783EEC">
        <w:rPr>
          <w:rFonts w:ascii="ArialMT" w:hAnsi="ArialMT"/>
          <w:sz w:val="22"/>
          <w:szCs w:val="22"/>
          <w:lang w:val="es-CO" w:eastAsia="es-MX"/>
        </w:rPr>
        <w:t>Índice</w:t>
      </w:r>
      <w:proofErr w:type="spellEnd"/>
      <w:r w:rsidRPr="00783EEC">
        <w:rPr>
          <w:rFonts w:ascii="ArialMT" w:hAnsi="ArialMT"/>
          <w:sz w:val="22"/>
          <w:szCs w:val="22"/>
          <w:lang w:val="es-CO" w:eastAsia="es-MX"/>
        </w:rPr>
        <w:t xml:space="preserve"> del Costo de Vida. El IPC representa la tasa de crecimiento o la </w:t>
      </w:r>
      <w:proofErr w:type="spellStart"/>
      <w:r w:rsidRPr="00783EEC">
        <w:rPr>
          <w:rFonts w:ascii="ArialMT" w:hAnsi="ArialMT"/>
          <w:sz w:val="22"/>
          <w:szCs w:val="22"/>
          <w:lang w:val="es-CO" w:eastAsia="es-MX"/>
        </w:rPr>
        <w:t>variación</w:t>
      </w:r>
      <w:proofErr w:type="spellEnd"/>
      <w:r w:rsidRPr="00783EEC">
        <w:rPr>
          <w:rFonts w:ascii="ArialMT" w:hAnsi="ArialMT"/>
          <w:sz w:val="22"/>
          <w:szCs w:val="22"/>
          <w:lang w:val="es-CO" w:eastAsia="es-MX"/>
        </w:rPr>
        <w:t xml:space="preserve"> porcentual de los precios entre dos </w:t>
      </w:r>
      <w:proofErr w:type="spellStart"/>
      <w:r w:rsidRPr="00783EEC">
        <w:rPr>
          <w:rFonts w:ascii="ArialMT" w:hAnsi="ArialMT"/>
          <w:sz w:val="22"/>
          <w:szCs w:val="22"/>
          <w:lang w:val="es-CO" w:eastAsia="es-MX"/>
        </w:rPr>
        <w:t>períodos</w:t>
      </w:r>
      <w:proofErr w:type="spellEnd"/>
      <w:r w:rsidRPr="00783EEC">
        <w:rPr>
          <w:rFonts w:ascii="ArialMT" w:hAnsi="ArialMT"/>
          <w:sz w:val="22"/>
          <w:szCs w:val="22"/>
          <w:lang w:val="es-CO" w:eastAsia="es-MX"/>
        </w:rPr>
        <w:t xml:space="preserve"> de tiempo distintos. </w:t>
      </w:r>
    </w:p>
    <w:p w14:paraId="0B5C2F7E" w14:textId="77777777" w:rsidR="00DC5ECC" w:rsidRPr="00783EEC" w:rsidRDefault="00DC5ECC" w:rsidP="00DC5ECC">
      <w:pPr>
        <w:rPr>
          <w:sz w:val="24"/>
          <w:szCs w:val="24"/>
          <w:lang w:val="es-CO" w:eastAsia="es-MX"/>
        </w:rPr>
      </w:pPr>
      <w:r w:rsidRPr="00783EEC">
        <w:rPr>
          <w:sz w:val="24"/>
          <w:szCs w:val="24"/>
          <w:lang w:val="es-CO" w:eastAsia="es-MX"/>
        </w:rPr>
        <w:fldChar w:fldCharType="begin"/>
      </w:r>
      <w:r w:rsidRPr="00783EEC">
        <w:rPr>
          <w:sz w:val="24"/>
          <w:szCs w:val="24"/>
          <w:lang w:val="es-CO" w:eastAsia="es-MX"/>
        </w:rPr>
        <w:instrText xml:space="preserve"> INCLUDEPICTURE "/var/folders/t1/xkz0f4694vqc4q8tl_w1ftcm0000gn/T/com.microsoft.Word/WebArchiveCopyPasteTempFiles/page7image25481280" \* MERGEFORMATINET </w:instrText>
      </w:r>
      <w:r w:rsidRPr="00783EEC">
        <w:rPr>
          <w:sz w:val="24"/>
          <w:szCs w:val="24"/>
          <w:lang w:val="es-CO" w:eastAsia="es-MX"/>
        </w:rPr>
        <w:fldChar w:fldCharType="separate"/>
      </w:r>
      <w:r w:rsidRPr="00783EEC">
        <w:rPr>
          <w:noProof/>
          <w:sz w:val="24"/>
          <w:szCs w:val="24"/>
          <w:lang w:val="es-CO" w:eastAsia="es-MX"/>
        </w:rPr>
        <w:drawing>
          <wp:inline distT="0" distB="0" distL="0" distR="0" wp14:anchorId="2B960607" wp14:editId="3571FB6F">
            <wp:extent cx="5613400" cy="3426460"/>
            <wp:effectExtent l="0" t="0" r="0" b="2540"/>
            <wp:docPr id="19" name="Imagen 19" descr="page7image25481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page7image25481280"/>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613400" cy="3426460"/>
                    </a:xfrm>
                    <a:prstGeom prst="rect">
                      <a:avLst/>
                    </a:prstGeom>
                    <a:noFill/>
                    <a:ln>
                      <a:noFill/>
                    </a:ln>
                  </pic:spPr>
                </pic:pic>
              </a:graphicData>
            </a:graphic>
          </wp:inline>
        </w:drawing>
      </w:r>
      <w:r w:rsidRPr="00783EEC">
        <w:rPr>
          <w:sz w:val="24"/>
          <w:szCs w:val="24"/>
          <w:lang w:val="es-CO" w:eastAsia="es-MX"/>
        </w:rPr>
        <w:fldChar w:fldCharType="end"/>
      </w:r>
    </w:p>
    <w:p w14:paraId="6A96B73C" w14:textId="77777777" w:rsidR="00DC5ECC" w:rsidRDefault="00DC5ECC" w:rsidP="00DC5ECC">
      <w:pPr>
        <w:jc w:val="both"/>
        <w:rPr>
          <w:rFonts w:ascii="ArialMT" w:hAnsi="ArialMT"/>
          <w:sz w:val="22"/>
          <w:szCs w:val="22"/>
        </w:rPr>
      </w:pPr>
    </w:p>
    <w:p w14:paraId="3300570F" w14:textId="77777777" w:rsidR="00DC5ECC" w:rsidRDefault="00DC5ECC" w:rsidP="00DC5ECC">
      <w:pPr>
        <w:spacing w:before="100" w:beforeAutospacing="1" w:after="100" w:afterAutospacing="1"/>
        <w:jc w:val="both"/>
        <w:rPr>
          <w:rFonts w:ascii="ArialMT" w:hAnsi="ArialMT"/>
          <w:sz w:val="22"/>
          <w:szCs w:val="22"/>
          <w:lang w:val="es-CO" w:eastAsia="es-MX"/>
        </w:rPr>
      </w:pPr>
      <w:r w:rsidRPr="00783EEC">
        <w:rPr>
          <w:rFonts w:ascii="ArialMT" w:hAnsi="ArialMT"/>
          <w:sz w:val="22"/>
          <w:szCs w:val="22"/>
          <w:lang w:val="es-CO" w:eastAsia="es-MX"/>
        </w:rPr>
        <w:t xml:space="preserve">En el mes de julio de 2020, el IPC registró una </w:t>
      </w:r>
      <w:proofErr w:type="spellStart"/>
      <w:r w:rsidRPr="00783EEC">
        <w:rPr>
          <w:rFonts w:ascii="ArialMT" w:hAnsi="ArialMT"/>
          <w:sz w:val="22"/>
          <w:szCs w:val="22"/>
          <w:lang w:val="es-CO" w:eastAsia="es-MX"/>
        </w:rPr>
        <w:t>variación</w:t>
      </w:r>
      <w:proofErr w:type="spellEnd"/>
      <w:r w:rsidRPr="00783EEC">
        <w:rPr>
          <w:rFonts w:ascii="ArialMT" w:hAnsi="ArialMT"/>
          <w:sz w:val="22"/>
          <w:szCs w:val="22"/>
          <w:lang w:val="es-CO" w:eastAsia="es-MX"/>
        </w:rPr>
        <w:t xml:space="preserve"> de 0,00% en </w:t>
      </w:r>
      <w:proofErr w:type="spellStart"/>
      <w:r w:rsidRPr="00783EEC">
        <w:rPr>
          <w:rFonts w:ascii="ArialMT" w:hAnsi="ArialMT"/>
          <w:sz w:val="22"/>
          <w:szCs w:val="22"/>
          <w:lang w:val="es-CO" w:eastAsia="es-MX"/>
        </w:rPr>
        <w:t>comparación</w:t>
      </w:r>
      <w:proofErr w:type="spellEnd"/>
      <w:r w:rsidRPr="00783EEC">
        <w:rPr>
          <w:rFonts w:ascii="ArialMT" w:hAnsi="ArialMT"/>
          <w:sz w:val="22"/>
          <w:szCs w:val="22"/>
          <w:lang w:val="es-CO" w:eastAsia="es-MX"/>
        </w:rPr>
        <w:t xml:space="preserve"> con junio de 2020, ocho divisiones se ubicaron por encima del promedio nacional (0,00%): Salud (0,56%), Restaurantes y hoteles (0,27%), Transporte (0,25%), Bienes y servicios diversos (0,22%), Alojamiento, agua, electricidad, gas y otros combustibles (0,16%), Bebidas </w:t>
      </w:r>
      <w:proofErr w:type="spellStart"/>
      <w:r w:rsidRPr="00783EEC">
        <w:rPr>
          <w:rFonts w:ascii="ArialMT" w:hAnsi="ArialMT"/>
          <w:sz w:val="22"/>
          <w:szCs w:val="22"/>
          <w:lang w:val="es-CO" w:eastAsia="es-MX"/>
        </w:rPr>
        <w:t>alcohólicas</w:t>
      </w:r>
      <w:proofErr w:type="spellEnd"/>
      <w:r w:rsidRPr="00783EEC">
        <w:rPr>
          <w:rFonts w:ascii="ArialMT" w:hAnsi="ArialMT"/>
          <w:sz w:val="22"/>
          <w:szCs w:val="22"/>
          <w:lang w:val="es-CO" w:eastAsia="es-MX"/>
        </w:rPr>
        <w:t xml:space="preserve"> y tabaco (0,14%), </w:t>
      </w:r>
      <w:proofErr w:type="spellStart"/>
      <w:r w:rsidRPr="00783EEC">
        <w:rPr>
          <w:rFonts w:ascii="ArialMT" w:hAnsi="ArialMT"/>
          <w:sz w:val="22"/>
          <w:szCs w:val="22"/>
          <w:lang w:val="es-CO" w:eastAsia="es-MX"/>
        </w:rPr>
        <w:t>Recreación</w:t>
      </w:r>
      <w:proofErr w:type="spellEnd"/>
      <w:r w:rsidRPr="00783EEC">
        <w:rPr>
          <w:rFonts w:ascii="ArialMT" w:hAnsi="ArialMT"/>
          <w:sz w:val="22"/>
          <w:szCs w:val="22"/>
          <w:lang w:val="es-CO" w:eastAsia="es-MX"/>
        </w:rPr>
        <w:t xml:space="preserve"> y cultura (0,05%) y por </w:t>
      </w:r>
      <w:proofErr w:type="spellStart"/>
      <w:r w:rsidRPr="00783EEC">
        <w:rPr>
          <w:rFonts w:ascii="ArialMT" w:hAnsi="ArialMT"/>
          <w:sz w:val="22"/>
          <w:szCs w:val="22"/>
          <w:lang w:val="es-CO" w:eastAsia="es-MX"/>
        </w:rPr>
        <w:t>último</w:t>
      </w:r>
      <w:proofErr w:type="spellEnd"/>
      <w:r w:rsidRPr="00783EEC">
        <w:rPr>
          <w:rFonts w:ascii="ArialMT" w:hAnsi="ArialMT"/>
          <w:sz w:val="22"/>
          <w:szCs w:val="22"/>
          <w:lang w:val="es-CO" w:eastAsia="es-MX"/>
        </w:rPr>
        <w:t xml:space="preserve">, Muebles, </w:t>
      </w:r>
      <w:proofErr w:type="spellStart"/>
      <w:r w:rsidRPr="00783EEC">
        <w:rPr>
          <w:rFonts w:ascii="ArialMT" w:hAnsi="ArialMT"/>
          <w:sz w:val="22"/>
          <w:szCs w:val="22"/>
          <w:lang w:val="es-CO" w:eastAsia="es-MX"/>
        </w:rPr>
        <w:t>artículos</w:t>
      </w:r>
      <w:proofErr w:type="spellEnd"/>
      <w:r w:rsidRPr="00783EEC">
        <w:rPr>
          <w:rFonts w:ascii="ArialMT" w:hAnsi="ArialMT"/>
          <w:sz w:val="22"/>
          <w:szCs w:val="22"/>
          <w:lang w:val="es-CO" w:eastAsia="es-MX"/>
        </w:rPr>
        <w:t xml:space="preserve"> para el hogar y para la </w:t>
      </w:r>
      <w:proofErr w:type="spellStart"/>
      <w:r w:rsidRPr="00783EEC">
        <w:rPr>
          <w:rFonts w:ascii="ArialMT" w:hAnsi="ArialMT"/>
          <w:sz w:val="22"/>
          <w:szCs w:val="22"/>
          <w:lang w:val="es-CO" w:eastAsia="es-MX"/>
        </w:rPr>
        <w:t>conservación</w:t>
      </w:r>
      <w:proofErr w:type="spellEnd"/>
      <w:r w:rsidRPr="00783EEC">
        <w:rPr>
          <w:rFonts w:ascii="ArialMT" w:hAnsi="ArialMT"/>
          <w:sz w:val="22"/>
          <w:szCs w:val="22"/>
          <w:lang w:val="es-CO" w:eastAsia="es-MX"/>
        </w:rPr>
        <w:t xml:space="preserve"> ordinaria del hogar (0,00%). Por debajo se ubicaron: </w:t>
      </w:r>
      <w:proofErr w:type="spellStart"/>
      <w:r w:rsidRPr="00783EEC">
        <w:rPr>
          <w:rFonts w:ascii="ArialMT" w:hAnsi="ArialMT"/>
          <w:sz w:val="22"/>
          <w:szCs w:val="22"/>
          <w:lang w:val="es-CO" w:eastAsia="es-MX"/>
        </w:rPr>
        <w:t>Educación</w:t>
      </w:r>
      <w:proofErr w:type="spellEnd"/>
      <w:r w:rsidRPr="00783EEC">
        <w:rPr>
          <w:rFonts w:ascii="ArialMT" w:hAnsi="ArialMT"/>
          <w:sz w:val="22"/>
          <w:szCs w:val="22"/>
          <w:lang w:val="es-CO" w:eastAsia="es-MX"/>
        </w:rPr>
        <w:t xml:space="preserve"> (0,00%), </w:t>
      </w:r>
      <w:proofErr w:type="spellStart"/>
      <w:r w:rsidRPr="00783EEC">
        <w:rPr>
          <w:rFonts w:ascii="ArialMT" w:hAnsi="ArialMT"/>
          <w:sz w:val="22"/>
          <w:szCs w:val="22"/>
          <w:lang w:val="es-CO" w:eastAsia="es-MX"/>
        </w:rPr>
        <w:t>Información</w:t>
      </w:r>
      <w:proofErr w:type="spellEnd"/>
      <w:r w:rsidRPr="00783EEC">
        <w:rPr>
          <w:rFonts w:ascii="ArialMT" w:hAnsi="ArialMT"/>
          <w:sz w:val="22"/>
          <w:szCs w:val="22"/>
          <w:lang w:val="es-CO" w:eastAsia="es-MX"/>
        </w:rPr>
        <w:t xml:space="preserve"> y </w:t>
      </w:r>
      <w:proofErr w:type="spellStart"/>
      <w:r w:rsidRPr="00783EEC">
        <w:rPr>
          <w:rFonts w:ascii="ArialMT" w:hAnsi="ArialMT"/>
          <w:sz w:val="22"/>
          <w:szCs w:val="22"/>
          <w:lang w:val="es-CO" w:eastAsia="es-MX"/>
        </w:rPr>
        <w:t>comunicación</w:t>
      </w:r>
      <w:proofErr w:type="spellEnd"/>
      <w:r w:rsidRPr="00783EEC">
        <w:rPr>
          <w:rFonts w:ascii="ArialMT" w:hAnsi="ArialMT"/>
          <w:sz w:val="22"/>
          <w:szCs w:val="22"/>
          <w:lang w:val="es-CO" w:eastAsia="es-MX"/>
        </w:rPr>
        <w:t xml:space="preserve"> (-0,02%), Prendas de vestir y calzado (-0,09%) y por </w:t>
      </w:r>
      <w:proofErr w:type="spellStart"/>
      <w:r w:rsidRPr="00783EEC">
        <w:rPr>
          <w:rFonts w:ascii="ArialMT" w:hAnsi="ArialMT"/>
          <w:sz w:val="22"/>
          <w:szCs w:val="22"/>
          <w:lang w:val="es-CO" w:eastAsia="es-MX"/>
        </w:rPr>
        <w:t>último</w:t>
      </w:r>
      <w:proofErr w:type="spellEnd"/>
      <w:r w:rsidRPr="00783EEC">
        <w:rPr>
          <w:rFonts w:ascii="ArialMT" w:hAnsi="ArialMT"/>
          <w:sz w:val="22"/>
          <w:szCs w:val="22"/>
          <w:lang w:val="es-CO" w:eastAsia="es-MX"/>
        </w:rPr>
        <w:t xml:space="preserve">, Alimentos y bebidas no </w:t>
      </w:r>
      <w:proofErr w:type="spellStart"/>
      <w:r w:rsidRPr="00783EEC">
        <w:rPr>
          <w:rFonts w:ascii="ArialMT" w:hAnsi="ArialMT"/>
          <w:sz w:val="22"/>
          <w:szCs w:val="22"/>
          <w:lang w:val="es-CO" w:eastAsia="es-MX"/>
        </w:rPr>
        <w:t>alcohólicas</w:t>
      </w:r>
      <w:proofErr w:type="spellEnd"/>
      <w:r w:rsidRPr="00783EEC">
        <w:rPr>
          <w:rFonts w:ascii="ArialMT" w:hAnsi="ArialMT"/>
          <w:sz w:val="22"/>
          <w:szCs w:val="22"/>
          <w:lang w:val="es-CO" w:eastAsia="es-MX"/>
        </w:rPr>
        <w:t xml:space="preserve"> (-0,80%). </w:t>
      </w:r>
    </w:p>
    <w:p w14:paraId="2F18A142" w14:textId="77777777" w:rsidR="00DC5ECC" w:rsidRPr="00783EEC" w:rsidRDefault="00DC5ECC" w:rsidP="00DC5ECC">
      <w:pPr>
        <w:spacing w:before="100" w:beforeAutospacing="1" w:after="100" w:afterAutospacing="1"/>
        <w:rPr>
          <w:b/>
          <w:bCs/>
          <w:sz w:val="24"/>
          <w:szCs w:val="24"/>
          <w:lang w:val="es-CO" w:eastAsia="es-MX"/>
        </w:rPr>
      </w:pPr>
      <w:r w:rsidRPr="00783EEC">
        <w:rPr>
          <w:rFonts w:ascii="ArialMT" w:hAnsi="ArialMT"/>
          <w:b/>
          <w:bCs/>
          <w:sz w:val="22"/>
          <w:szCs w:val="22"/>
          <w:lang w:val="es-CO" w:eastAsia="es-MX"/>
        </w:rPr>
        <w:t xml:space="preserve">PIB </w:t>
      </w:r>
    </w:p>
    <w:p w14:paraId="5EEF2D67" w14:textId="77777777" w:rsidR="00DC5ECC" w:rsidRPr="00783EEC" w:rsidRDefault="00DC5ECC" w:rsidP="00DC5ECC">
      <w:pPr>
        <w:spacing w:before="100" w:beforeAutospacing="1" w:after="100" w:afterAutospacing="1"/>
        <w:jc w:val="both"/>
        <w:rPr>
          <w:sz w:val="24"/>
          <w:szCs w:val="24"/>
          <w:lang w:val="es-CO" w:eastAsia="es-MX"/>
        </w:rPr>
      </w:pPr>
      <w:r w:rsidRPr="00783EEC">
        <w:rPr>
          <w:rFonts w:ascii="ArialMT" w:hAnsi="ArialMT"/>
          <w:sz w:val="22"/>
          <w:szCs w:val="22"/>
          <w:lang w:val="es-CO" w:eastAsia="es-MX"/>
        </w:rPr>
        <w:t xml:space="preserve">El Producto Interno Bruto (PIB) es una medida del valor de la actividad </w:t>
      </w:r>
      <w:proofErr w:type="spellStart"/>
      <w:r w:rsidRPr="00783EEC">
        <w:rPr>
          <w:rFonts w:ascii="ArialMT" w:hAnsi="ArialMT"/>
          <w:sz w:val="22"/>
          <w:szCs w:val="22"/>
          <w:lang w:val="es-CO" w:eastAsia="es-MX"/>
        </w:rPr>
        <w:t>económica</w:t>
      </w:r>
      <w:proofErr w:type="spellEnd"/>
      <w:r w:rsidRPr="00783EEC">
        <w:rPr>
          <w:rFonts w:ascii="ArialMT" w:hAnsi="ArialMT"/>
          <w:sz w:val="22"/>
          <w:szCs w:val="22"/>
          <w:lang w:val="es-CO" w:eastAsia="es-MX"/>
        </w:rPr>
        <w:t xml:space="preserve"> de un </w:t>
      </w:r>
      <w:proofErr w:type="spellStart"/>
      <w:r w:rsidRPr="00783EEC">
        <w:rPr>
          <w:rFonts w:ascii="ArialMT" w:hAnsi="ArialMT"/>
          <w:sz w:val="22"/>
          <w:szCs w:val="22"/>
          <w:lang w:val="es-CO" w:eastAsia="es-MX"/>
        </w:rPr>
        <w:t>país</w:t>
      </w:r>
      <w:proofErr w:type="spellEnd"/>
      <w:r w:rsidRPr="00783EEC">
        <w:rPr>
          <w:rFonts w:ascii="ArialMT" w:hAnsi="ArialMT"/>
          <w:sz w:val="22"/>
          <w:szCs w:val="22"/>
          <w:lang w:val="es-CO" w:eastAsia="es-MX"/>
        </w:rPr>
        <w:t xml:space="preserve">. </w:t>
      </w:r>
    </w:p>
    <w:p w14:paraId="18ADACC0" w14:textId="77777777" w:rsidR="00DC5ECC" w:rsidRPr="00783EEC" w:rsidRDefault="00DC5ECC" w:rsidP="00DC5ECC">
      <w:pPr>
        <w:spacing w:before="100" w:beforeAutospacing="1" w:after="100" w:afterAutospacing="1"/>
        <w:jc w:val="both"/>
        <w:rPr>
          <w:sz w:val="24"/>
          <w:szCs w:val="24"/>
          <w:lang w:val="es-CO" w:eastAsia="es-MX"/>
        </w:rPr>
      </w:pPr>
      <w:proofErr w:type="spellStart"/>
      <w:r w:rsidRPr="00783EEC">
        <w:rPr>
          <w:rFonts w:ascii="ArialMT" w:hAnsi="ArialMT"/>
          <w:sz w:val="22"/>
          <w:szCs w:val="22"/>
          <w:lang w:val="es-CO" w:eastAsia="es-MX"/>
        </w:rPr>
        <w:t>Básicamente</w:t>
      </w:r>
      <w:proofErr w:type="spellEnd"/>
      <w:r w:rsidRPr="00783EEC">
        <w:rPr>
          <w:rFonts w:ascii="ArialMT" w:hAnsi="ArialMT"/>
          <w:sz w:val="22"/>
          <w:szCs w:val="22"/>
          <w:lang w:val="es-CO" w:eastAsia="es-MX"/>
        </w:rPr>
        <w:t xml:space="preserve"> calcula cual fue la </w:t>
      </w:r>
      <w:proofErr w:type="spellStart"/>
      <w:r w:rsidRPr="00783EEC">
        <w:rPr>
          <w:rFonts w:ascii="ArialMT" w:hAnsi="ArialMT"/>
          <w:sz w:val="22"/>
          <w:szCs w:val="22"/>
          <w:lang w:val="es-CO" w:eastAsia="es-MX"/>
        </w:rPr>
        <w:t>producción</w:t>
      </w:r>
      <w:proofErr w:type="spellEnd"/>
      <w:r w:rsidRPr="00783EEC">
        <w:rPr>
          <w:rFonts w:ascii="ArialMT" w:hAnsi="ArialMT"/>
          <w:sz w:val="22"/>
          <w:szCs w:val="22"/>
          <w:lang w:val="es-CO" w:eastAsia="es-MX"/>
        </w:rPr>
        <w:t xml:space="preserve"> en bienes y servicios que se hizo en un periodo de tiempo </w:t>
      </w:r>
      <w:proofErr w:type="spellStart"/>
      <w:r w:rsidRPr="00783EEC">
        <w:rPr>
          <w:rFonts w:ascii="ArialMT" w:hAnsi="ArialMT"/>
          <w:sz w:val="22"/>
          <w:szCs w:val="22"/>
          <w:lang w:val="es-CO" w:eastAsia="es-MX"/>
        </w:rPr>
        <w:t>específico</w:t>
      </w:r>
      <w:proofErr w:type="spellEnd"/>
      <w:r w:rsidRPr="00783EEC">
        <w:rPr>
          <w:rFonts w:ascii="ArialMT" w:hAnsi="ArialMT"/>
          <w:sz w:val="22"/>
          <w:szCs w:val="22"/>
          <w:lang w:val="es-CO" w:eastAsia="es-MX"/>
        </w:rPr>
        <w:t xml:space="preserve">, generalmente en un trimestre o en un </w:t>
      </w:r>
      <w:proofErr w:type="spellStart"/>
      <w:r w:rsidRPr="00783EEC">
        <w:rPr>
          <w:rFonts w:ascii="ArialMT" w:hAnsi="ArialMT"/>
          <w:sz w:val="22"/>
          <w:szCs w:val="22"/>
          <w:lang w:val="es-CO" w:eastAsia="es-MX"/>
        </w:rPr>
        <w:t>año</w:t>
      </w:r>
      <w:proofErr w:type="spellEnd"/>
      <w:r w:rsidRPr="00783EEC">
        <w:rPr>
          <w:rFonts w:ascii="ArialMT" w:hAnsi="ArialMT"/>
          <w:sz w:val="22"/>
          <w:szCs w:val="22"/>
          <w:lang w:val="es-CO" w:eastAsia="es-MX"/>
        </w:rPr>
        <w:t xml:space="preserve">, en las fronteras de un </w:t>
      </w:r>
      <w:proofErr w:type="spellStart"/>
      <w:r w:rsidRPr="00783EEC">
        <w:rPr>
          <w:rFonts w:ascii="ArialMT" w:hAnsi="ArialMT"/>
          <w:sz w:val="22"/>
          <w:szCs w:val="22"/>
          <w:lang w:val="es-CO" w:eastAsia="es-MX"/>
        </w:rPr>
        <w:t>país</w:t>
      </w:r>
      <w:proofErr w:type="spellEnd"/>
      <w:r w:rsidRPr="00783EEC">
        <w:rPr>
          <w:rFonts w:ascii="ArialMT" w:hAnsi="ArialMT"/>
          <w:sz w:val="22"/>
          <w:szCs w:val="22"/>
          <w:lang w:val="es-CO" w:eastAsia="es-MX"/>
        </w:rPr>
        <w:t xml:space="preserve">. </w:t>
      </w:r>
    </w:p>
    <w:p w14:paraId="59C8FD8B" w14:textId="77777777" w:rsidR="00DC5ECC" w:rsidRPr="00783EEC" w:rsidRDefault="00DC5ECC" w:rsidP="00DC5ECC">
      <w:pPr>
        <w:spacing w:before="100" w:beforeAutospacing="1" w:after="100" w:afterAutospacing="1"/>
        <w:jc w:val="both"/>
        <w:rPr>
          <w:sz w:val="24"/>
          <w:szCs w:val="24"/>
          <w:lang w:val="es-CO" w:eastAsia="es-MX"/>
        </w:rPr>
      </w:pPr>
      <w:r w:rsidRPr="00783EEC">
        <w:rPr>
          <w:rFonts w:ascii="ArialMT" w:hAnsi="ArialMT"/>
          <w:sz w:val="22"/>
          <w:szCs w:val="22"/>
          <w:lang w:val="es-CO" w:eastAsia="es-MX"/>
        </w:rPr>
        <w:t xml:space="preserve">El Departamento Nacional de </w:t>
      </w:r>
      <w:proofErr w:type="spellStart"/>
      <w:r w:rsidRPr="00783EEC">
        <w:rPr>
          <w:rFonts w:ascii="ArialMT" w:hAnsi="ArialMT"/>
          <w:sz w:val="22"/>
          <w:szCs w:val="22"/>
          <w:lang w:val="es-CO" w:eastAsia="es-MX"/>
        </w:rPr>
        <w:t>Estadística</w:t>
      </w:r>
      <w:proofErr w:type="spellEnd"/>
      <w:r w:rsidRPr="00783EEC">
        <w:rPr>
          <w:rFonts w:ascii="ArialMT" w:hAnsi="ArialMT"/>
          <w:sz w:val="22"/>
          <w:szCs w:val="22"/>
          <w:lang w:val="es-CO" w:eastAsia="es-MX"/>
        </w:rPr>
        <w:t xml:space="preserve"> (DANE) es el encargado de calcular el PIB en Colombia trimestralmente. </w:t>
      </w:r>
    </w:p>
    <w:p w14:paraId="0EB39564" w14:textId="77777777" w:rsidR="00DC5ECC" w:rsidRPr="00783EEC" w:rsidRDefault="00DC5ECC" w:rsidP="00DC5ECC">
      <w:pPr>
        <w:spacing w:before="100" w:beforeAutospacing="1" w:after="100" w:afterAutospacing="1"/>
        <w:jc w:val="both"/>
        <w:rPr>
          <w:sz w:val="24"/>
          <w:szCs w:val="24"/>
          <w:lang w:val="es-CO" w:eastAsia="es-MX"/>
        </w:rPr>
      </w:pPr>
      <w:r w:rsidRPr="00783EEC">
        <w:rPr>
          <w:rFonts w:ascii="ArialMT" w:hAnsi="ArialMT"/>
          <w:sz w:val="22"/>
          <w:szCs w:val="22"/>
          <w:lang w:val="es-CO" w:eastAsia="es-MX"/>
        </w:rPr>
        <w:t xml:space="preserve">Para entender de qué se trata esta </w:t>
      </w:r>
      <w:proofErr w:type="spellStart"/>
      <w:r w:rsidRPr="00783EEC">
        <w:rPr>
          <w:rFonts w:ascii="ArialMT" w:hAnsi="ArialMT"/>
          <w:sz w:val="22"/>
          <w:szCs w:val="22"/>
          <w:lang w:val="es-CO" w:eastAsia="es-MX"/>
        </w:rPr>
        <w:t>medición</w:t>
      </w:r>
      <w:proofErr w:type="spellEnd"/>
      <w:r w:rsidRPr="00783EEC">
        <w:rPr>
          <w:rFonts w:ascii="ArialMT" w:hAnsi="ArialMT"/>
          <w:sz w:val="22"/>
          <w:szCs w:val="22"/>
          <w:lang w:val="es-CO" w:eastAsia="es-MX"/>
        </w:rPr>
        <w:t xml:space="preserve"> y qué consecuencias tiene para sus finanzas la </w:t>
      </w:r>
      <w:proofErr w:type="spellStart"/>
      <w:r w:rsidRPr="00783EEC">
        <w:rPr>
          <w:rFonts w:ascii="ArialMT" w:hAnsi="ArialMT"/>
          <w:sz w:val="22"/>
          <w:szCs w:val="22"/>
          <w:lang w:val="es-CO" w:eastAsia="es-MX"/>
        </w:rPr>
        <w:t>caída</w:t>
      </w:r>
      <w:proofErr w:type="spellEnd"/>
      <w:r w:rsidRPr="00783EEC">
        <w:rPr>
          <w:rFonts w:ascii="ArialMT" w:hAnsi="ArialMT"/>
          <w:sz w:val="22"/>
          <w:szCs w:val="22"/>
          <w:lang w:val="es-CO" w:eastAsia="es-MX"/>
        </w:rPr>
        <w:t xml:space="preserve"> o bajada de esta, Sabermassermas.com le explica a sus lectores </w:t>
      </w:r>
      <w:proofErr w:type="spellStart"/>
      <w:r w:rsidRPr="00783EEC">
        <w:rPr>
          <w:rFonts w:ascii="ArialMT" w:hAnsi="ArialMT"/>
          <w:sz w:val="22"/>
          <w:szCs w:val="22"/>
          <w:lang w:val="es-CO" w:eastAsia="es-MX"/>
        </w:rPr>
        <w:t>cómo</w:t>
      </w:r>
      <w:proofErr w:type="spellEnd"/>
      <w:r w:rsidRPr="00783EEC">
        <w:rPr>
          <w:rFonts w:ascii="ArialMT" w:hAnsi="ArialMT"/>
          <w:sz w:val="22"/>
          <w:szCs w:val="22"/>
          <w:lang w:val="es-CO" w:eastAsia="es-MX"/>
        </w:rPr>
        <w:t xml:space="preserve"> son afectados cuando la </w:t>
      </w:r>
      <w:proofErr w:type="spellStart"/>
      <w:r w:rsidRPr="00783EEC">
        <w:rPr>
          <w:rFonts w:ascii="ArialMT" w:hAnsi="ArialMT"/>
          <w:sz w:val="22"/>
          <w:szCs w:val="22"/>
          <w:lang w:val="es-CO" w:eastAsia="es-MX"/>
        </w:rPr>
        <w:t>producción</w:t>
      </w:r>
      <w:proofErr w:type="spellEnd"/>
      <w:r w:rsidRPr="00783EEC">
        <w:rPr>
          <w:rFonts w:ascii="ArialMT" w:hAnsi="ArialMT"/>
          <w:sz w:val="22"/>
          <w:szCs w:val="22"/>
          <w:lang w:val="es-CO" w:eastAsia="es-MX"/>
        </w:rPr>
        <w:t xml:space="preserve"> baja. </w:t>
      </w:r>
    </w:p>
    <w:p w14:paraId="1A76D347" w14:textId="77777777" w:rsidR="00DC5ECC" w:rsidRPr="00783EEC" w:rsidRDefault="00DC5ECC" w:rsidP="00DC5ECC">
      <w:pPr>
        <w:spacing w:before="100" w:beforeAutospacing="1" w:after="100" w:afterAutospacing="1"/>
        <w:jc w:val="both"/>
        <w:rPr>
          <w:sz w:val="24"/>
          <w:szCs w:val="24"/>
          <w:lang w:val="es-CO" w:eastAsia="es-MX"/>
        </w:rPr>
      </w:pPr>
      <w:r w:rsidRPr="00783EEC">
        <w:rPr>
          <w:rFonts w:ascii="ArialMT" w:hAnsi="ArialMT"/>
          <w:sz w:val="22"/>
          <w:szCs w:val="22"/>
          <w:lang w:val="es-CO" w:eastAsia="es-MX"/>
        </w:rPr>
        <w:t xml:space="preserve">El consumo de los colombianos es lo que </w:t>
      </w:r>
      <w:proofErr w:type="spellStart"/>
      <w:r w:rsidRPr="00783EEC">
        <w:rPr>
          <w:rFonts w:ascii="ArialMT" w:hAnsi="ArialMT"/>
          <w:sz w:val="22"/>
          <w:szCs w:val="22"/>
          <w:lang w:val="es-CO" w:eastAsia="es-MX"/>
        </w:rPr>
        <w:t>más</w:t>
      </w:r>
      <w:proofErr w:type="spellEnd"/>
      <w:r w:rsidRPr="00783EEC">
        <w:rPr>
          <w:rFonts w:ascii="ArialMT" w:hAnsi="ArialMT"/>
          <w:sz w:val="22"/>
          <w:szCs w:val="22"/>
          <w:lang w:val="es-CO" w:eastAsia="es-MX"/>
        </w:rPr>
        <w:t xml:space="preserve"> pesa en el crecimiento </w:t>
      </w:r>
      <w:proofErr w:type="spellStart"/>
      <w:r w:rsidRPr="00783EEC">
        <w:rPr>
          <w:rFonts w:ascii="ArialMT" w:hAnsi="ArialMT"/>
          <w:sz w:val="22"/>
          <w:szCs w:val="22"/>
          <w:lang w:val="es-CO" w:eastAsia="es-MX"/>
        </w:rPr>
        <w:t>económico</w:t>
      </w:r>
      <w:proofErr w:type="spellEnd"/>
      <w:r w:rsidRPr="00783EEC">
        <w:rPr>
          <w:rFonts w:ascii="ArialMT" w:hAnsi="ArialMT"/>
          <w:sz w:val="22"/>
          <w:szCs w:val="22"/>
          <w:lang w:val="es-CO" w:eastAsia="es-MX"/>
        </w:rPr>
        <w:t xml:space="preserve">. En efecto, lo que </w:t>
      </w:r>
      <w:proofErr w:type="spellStart"/>
      <w:r w:rsidRPr="00783EEC">
        <w:rPr>
          <w:rFonts w:ascii="ArialMT" w:hAnsi="ArialMT"/>
          <w:sz w:val="22"/>
          <w:szCs w:val="22"/>
          <w:lang w:val="es-CO" w:eastAsia="es-MX"/>
        </w:rPr>
        <w:t>comúnmente</w:t>
      </w:r>
      <w:proofErr w:type="spellEnd"/>
      <w:r w:rsidRPr="00783EEC">
        <w:rPr>
          <w:rFonts w:ascii="ArialMT" w:hAnsi="ArialMT"/>
          <w:sz w:val="22"/>
          <w:szCs w:val="22"/>
          <w:lang w:val="es-CO" w:eastAsia="es-MX"/>
        </w:rPr>
        <w:t xml:space="preserve"> se llama “gasto de los hogares”, representa las 2/3 partes del PIB. El </w:t>
      </w:r>
      <w:proofErr w:type="spellStart"/>
      <w:r w:rsidRPr="00783EEC">
        <w:rPr>
          <w:rFonts w:ascii="ArialMT" w:hAnsi="ArialMT"/>
          <w:sz w:val="22"/>
          <w:szCs w:val="22"/>
          <w:lang w:val="es-CO" w:eastAsia="es-MX"/>
        </w:rPr>
        <w:t>cálculo</w:t>
      </w:r>
      <w:proofErr w:type="spellEnd"/>
      <w:r w:rsidRPr="00783EEC">
        <w:rPr>
          <w:rFonts w:ascii="ArialMT" w:hAnsi="ArialMT"/>
          <w:sz w:val="22"/>
          <w:szCs w:val="22"/>
          <w:lang w:val="es-CO" w:eastAsia="es-MX"/>
        </w:rPr>
        <w:t xml:space="preserve"> incluye el consumo de bienes (por ejemplo, comprar un carro, leche, pan); el consumo de servicios (corte en la </w:t>
      </w:r>
      <w:proofErr w:type="spellStart"/>
      <w:r w:rsidRPr="00783EEC">
        <w:rPr>
          <w:rFonts w:ascii="ArialMT" w:hAnsi="ArialMT"/>
          <w:sz w:val="22"/>
          <w:szCs w:val="22"/>
          <w:lang w:val="es-CO" w:eastAsia="es-MX"/>
        </w:rPr>
        <w:t>peluquería</w:t>
      </w:r>
      <w:proofErr w:type="spellEnd"/>
      <w:r w:rsidRPr="00783EEC">
        <w:rPr>
          <w:rFonts w:ascii="ArialMT" w:hAnsi="ArialMT"/>
          <w:sz w:val="22"/>
          <w:szCs w:val="22"/>
          <w:lang w:val="es-CO" w:eastAsia="es-MX"/>
        </w:rPr>
        <w:t xml:space="preserve">, un servicio financiero); </w:t>
      </w:r>
      <w:proofErr w:type="spellStart"/>
      <w:r w:rsidRPr="00783EEC">
        <w:rPr>
          <w:rFonts w:ascii="ArialMT" w:hAnsi="ArialMT"/>
          <w:sz w:val="22"/>
          <w:szCs w:val="22"/>
          <w:lang w:val="es-CO" w:eastAsia="es-MX"/>
        </w:rPr>
        <w:t>inversión</w:t>
      </w:r>
      <w:proofErr w:type="spellEnd"/>
      <w:r w:rsidRPr="00783EEC">
        <w:rPr>
          <w:rFonts w:ascii="ArialMT" w:hAnsi="ArialMT"/>
          <w:sz w:val="22"/>
          <w:szCs w:val="22"/>
          <w:lang w:val="es-CO" w:eastAsia="es-MX"/>
        </w:rPr>
        <w:t xml:space="preserve"> (gasto de las empresas para mayor </w:t>
      </w:r>
      <w:proofErr w:type="spellStart"/>
      <w:r w:rsidRPr="00783EEC">
        <w:rPr>
          <w:rFonts w:ascii="ArialMT" w:hAnsi="ArialMT"/>
          <w:sz w:val="22"/>
          <w:szCs w:val="22"/>
          <w:lang w:val="es-CO" w:eastAsia="es-MX"/>
        </w:rPr>
        <w:t>producción</w:t>
      </w:r>
      <w:proofErr w:type="spellEnd"/>
      <w:r w:rsidRPr="00783EEC">
        <w:rPr>
          <w:rFonts w:ascii="ArialMT" w:hAnsi="ArialMT"/>
          <w:sz w:val="22"/>
          <w:szCs w:val="22"/>
          <w:lang w:val="es-CO" w:eastAsia="es-MX"/>
        </w:rPr>
        <w:t xml:space="preserve"> en las mismas); el gasto del Gobierno; y compras en el exterior e interior del </w:t>
      </w:r>
      <w:proofErr w:type="spellStart"/>
      <w:r w:rsidRPr="00783EEC">
        <w:rPr>
          <w:rFonts w:ascii="ArialMT" w:hAnsi="ArialMT"/>
          <w:sz w:val="22"/>
          <w:szCs w:val="22"/>
          <w:lang w:val="es-CO" w:eastAsia="es-MX"/>
        </w:rPr>
        <w:t>país</w:t>
      </w:r>
      <w:proofErr w:type="spellEnd"/>
      <w:r w:rsidRPr="00783EEC">
        <w:rPr>
          <w:rFonts w:ascii="ArialMT" w:hAnsi="ArialMT"/>
          <w:sz w:val="22"/>
          <w:szCs w:val="22"/>
          <w:lang w:val="es-CO" w:eastAsia="es-MX"/>
        </w:rPr>
        <w:t xml:space="preserve"> (exportadores e importadores). </w:t>
      </w:r>
    </w:p>
    <w:p w14:paraId="5B941C3D" w14:textId="77777777" w:rsidR="00DC5ECC" w:rsidRPr="00783EEC" w:rsidRDefault="00DC5ECC" w:rsidP="00DC5ECC">
      <w:pPr>
        <w:rPr>
          <w:sz w:val="24"/>
          <w:szCs w:val="24"/>
          <w:lang w:val="es-CO" w:eastAsia="es-MX"/>
        </w:rPr>
      </w:pPr>
      <w:r w:rsidRPr="00783EEC">
        <w:rPr>
          <w:sz w:val="24"/>
          <w:szCs w:val="24"/>
          <w:lang w:val="es-CO" w:eastAsia="es-MX"/>
        </w:rPr>
        <w:fldChar w:fldCharType="begin"/>
      </w:r>
      <w:r w:rsidRPr="00783EEC">
        <w:rPr>
          <w:sz w:val="24"/>
          <w:szCs w:val="24"/>
          <w:lang w:val="es-CO" w:eastAsia="es-MX"/>
        </w:rPr>
        <w:instrText xml:space="preserve"> INCLUDEPICTURE "/var/folders/t1/xkz0f4694vqc4q8tl_w1ftcm0000gn/T/com.microsoft.Word/WebArchiveCopyPasteTempFiles/page8image25500576" \* MERGEFORMATINET </w:instrText>
      </w:r>
      <w:r w:rsidRPr="00783EEC">
        <w:rPr>
          <w:sz w:val="24"/>
          <w:szCs w:val="24"/>
          <w:lang w:val="es-CO" w:eastAsia="es-MX"/>
        </w:rPr>
        <w:fldChar w:fldCharType="separate"/>
      </w:r>
      <w:r w:rsidRPr="00783EEC">
        <w:rPr>
          <w:noProof/>
          <w:sz w:val="24"/>
          <w:szCs w:val="24"/>
          <w:lang w:val="es-CO" w:eastAsia="es-MX"/>
        </w:rPr>
        <w:drawing>
          <wp:inline distT="0" distB="0" distL="0" distR="0" wp14:anchorId="70C79056" wp14:editId="32F92A3B">
            <wp:extent cx="5613400" cy="2946400"/>
            <wp:effectExtent l="0" t="0" r="0" b="0"/>
            <wp:docPr id="23" name="Imagen 23" descr="page8image25500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page8image2550057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613400" cy="2946400"/>
                    </a:xfrm>
                    <a:prstGeom prst="rect">
                      <a:avLst/>
                    </a:prstGeom>
                    <a:noFill/>
                    <a:ln>
                      <a:noFill/>
                    </a:ln>
                  </pic:spPr>
                </pic:pic>
              </a:graphicData>
            </a:graphic>
          </wp:inline>
        </w:drawing>
      </w:r>
      <w:r w:rsidRPr="00783EEC">
        <w:rPr>
          <w:sz w:val="24"/>
          <w:szCs w:val="24"/>
          <w:lang w:val="es-CO" w:eastAsia="es-MX"/>
        </w:rPr>
        <w:fldChar w:fldCharType="end"/>
      </w:r>
    </w:p>
    <w:p w14:paraId="5C0C3B02" w14:textId="77777777" w:rsidR="00DC5ECC" w:rsidRPr="00783EEC" w:rsidRDefault="00DC5ECC" w:rsidP="00DC5ECC">
      <w:pPr>
        <w:spacing w:before="100" w:beforeAutospacing="1" w:after="100" w:afterAutospacing="1"/>
        <w:jc w:val="both"/>
        <w:rPr>
          <w:sz w:val="24"/>
          <w:szCs w:val="24"/>
          <w:lang w:val="es-CO" w:eastAsia="es-MX"/>
        </w:rPr>
      </w:pPr>
      <w:r w:rsidRPr="00783EEC">
        <w:rPr>
          <w:rFonts w:ascii="ArialMT" w:hAnsi="ArialMT"/>
          <w:sz w:val="22"/>
          <w:szCs w:val="22"/>
          <w:lang w:val="es-CO" w:eastAsia="es-MX"/>
        </w:rPr>
        <w:lastRenderedPageBreak/>
        <w:t xml:space="preserve">En el primer trimestre de 2020pr, el Producto Interno Bruto, en su serie original, crece 1,1% respecto al mismo periodo de 2019pr (ver tabla 1). Las actividades </w:t>
      </w:r>
      <w:proofErr w:type="spellStart"/>
      <w:r w:rsidRPr="00783EEC">
        <w:rPr>
          <w:rFonts w:ascii="ArialMT" w:hAnsi="ArialMT"/>
          <w:sz w:val="22"/>
          <w:szCs w:val="22"/>
          <w:lang w:val="es-CO" w:eastAsia="es-MX"/>
        </w:rPr>
        <w:t>económicas</w:t>
      </w:r>
      <w:proofErr w:type="spellEnd"/>
      <w:r w:rsidRPr="00783EEC">
        <w:rPr>
          <w:rFonts w:ascii="ArialMT" w:hAnsi="ArialMT"/>
          <w:sz w:val="22"/>
          <w:szCs w:val="22"/>
          <w:lang w:val="es-CO" w:eastAsia="es-MX"/>
        </w:rPr>
        <w:t xml:space="preserve"> que </w:t>
      </w:r>
      <w:proofErr w:type="spellStart"/>
      <w:r w:rsidRPr="00783EEC">
        <w:rPr>
          <w:rFonts w:ascii="ArialMT" w:hAnsi="ArialMT"/>
          <w:sz w:val="22"/>
          <w:szCs w:val="22"/>
          <w:lang w:val="es-CO" w:eastAsia="es-MX"/>
        </w:rPr>
        <w:t>más</w:t>
      </w:r>
      <w:proofErr w:type="spellEnd"/>
      <w:r w:rsidRPr="00783EEC">
        <w:rPr>
          <w:rFonts w:ascii="ArialMT" w:hAnsi="ArialMT"/>
          <w:sz w:val="22"/>
          <w:szCs w:val="22"/>
          <w:lang w:val="es-CO" w:eastAsia="es-MX"/>
        </w:rPr>
        <w:t xml:space="preserve"> contribuyen a la </w:t>
      </w:r>
      <w:proofErr w:type="spellStart"/>
      <w:r w:rsidRPr="00783EEC">
        <w:rPr>
          <w:rFonts w:ascii="ArialMT" w:hAnsi="ArialMT"/>
          <w:sz w:val="22"/>
          <w:szCs w:val="22"/>
          <w:lang w:val="es-CO" w:eastAsia="es-MX"/>
        </w:rPr>
        <w:t>dinámica</w:t>
      </w:r>
      <w:proofErr w:type="spellEnd"/>
      <w:r w:rsidRPr="00783EEC">
        <w:rPr>
          <w:rFonts w:ascii="ArialMT" w:hAnsi="ArialMT"/>
          <w:sz w:val="22"/>
          <w:szCs w:val="22"/>
          <w:lang w:val="es-CO" w:eastAsia="es-MX"/>
        </w:rPr>
        <w:t xml:space="preserve"> del valor agregado son: </w:t>
      </w:r>
    </w:p>
    <w:p w14:paraId="5C409650" w14:textId="77777777" w:rsidR="00DC5ECC" w:rsidRPr="00783EEC" w:rsidRDefault="00DC5ECC" w:rsidP="00DC5ECC">
      <w:pPr>
        <w:pStyle w:val="NormalWeb"/>
        <w:jc w:val="both"/>
        <w:rPr>
          <w:rFonts w:ascii="Arial" w:hAnsi="Arial" w:cs="Arial"/>
          <w:lang w:eastAsia="es-MX"/>
        </w:rPr>
      </w:pPr>
      <w:r w:rsidRPr="00783EEC">
        <w:rPr>
          <w:rFonts w:ascii="Arial" w:hAnsi="Arial" w:cs="Arial"/>
          <w:sz w:val="22"/>
          <w:szCs w:val="22"/>
        </w:rPr>
        <w:t xml:space="preserve">Agricultura, </w:t>
      </w:r>
      <w:proofErr w:type="spellStart"/>
      <w:r w:rsidRPr="00783EEC">
        <w:rPr>
          <w:rFonts w:ascii="Arial" w:hAnsi="Arial" w:cs="Arial"/>
          <w:sz w:val="22"/>
          <w:szCs w:val="22"/>
        </w:rPr>
        <w:t>ganadería</w:t>
      </w:r>
      <w:proofErr w:type="spellEnd"/>
      <w:r w:rsidRPr="00783EEC">
        <w:rPr>
          <w:rFonts w:ascii="Arial" w:hAnsi="Arial" w:cs="Arial"/>
          <w:sz w:val="22"/>
          <w:szCs w:val="22"/>
        </w:rPr>
        <w:t xml:space="preserve">, caza, silvicultura y pesca crece 6,8% (contribuye 0,5 puntos porcentuales a la </w:t>
      </w:r>
      <w:proofErr w:type="spellStart"/>
      <w:r w:rsidRPr="00783EEC">
        <w:rPr>
          <w:rFonts w:ascii="Arial" w:hAnsi="Arial" w:cs="Arial"/>
          <w:sz w:val="22"/>
          <w:szCs w:val="22"/>
        </w:rPr>
        <w:t>variación</w:t>
      </w:r>
      <w:proofErr w:type="spellEnd"/>
      <w:r w:rsidRPr="00783EEC">
        <w:rPr>
          <w:rFonts w:ascii="Arial" w:hAnsi="Arial" w:cs="Arial"/>
          <w:sz w:val="22"/>
          <w:szCs w:val="22"/>
        </w:rPr>
        <w:t xml:space="preserve"> anual). </w:t>
      </w:r>
    </w:p>
    <w:p w14:paraId="34D36C0E" w14:textId="77777777" w:rsidR="00DC5ECC" w:rsidRPr="00783EEC" w:rsidRDefault="00DC5ECC" w:rsidP="00DC5ECC">
      <w:pPr>
        <w:pStyle w:val="NormalWeb"/>
        <w:jc w:val="both"/>
        <w:rPr>
          <w:rFonts w:ascii="Arial" w:hAnsi="Arial" w:cs="Arial"/>
        </w:rPr>
      </w:pPr>
      <w:proofErr w:type="spellStart"/>
      <w:r w:rsidRPr="00783EEC">
        <w:rPr>
          <w:rFonts w:ascii="Arial" w:hAnsi="Arial" w:cs="Arial"/>
          <w:sz w:val="22"/>
          <w:szCs w:val="22"/>
        </w:rPr>
        <w:t>Administración</w:t>
      </w:r>
      <w:proofErr w:type="spellEnd"/>
      <w:r w:rsidRPr="00783EEC">
        <w:rPr>
          <w:rFonts w:ascii="Arial" w:hAnsi="Arial" w:cs="Arial"/>
          <w:sz w:val="22"/>
          <w:szCs w:val="22"/>
        </w:rPr>
        <w:t xml:space="preserve"> </w:t>
      </w:r>
      <w:proofErr w:type="spellStart"/>
      <w:r w:rsidRPr="00783EEC">
        <w:rPr>
          <w:rFonts w:ascii="Arial" w:hAnsi="Arial" w:cs="Arial"/>
          <w:sz w:val="22"/>
          <w:szCs w:val="22"/>
        </w:rPr>
        <w:t>pública</w:t>
      </w:r>
      <w:proofErr w:type="spellEnd"/>
      <w:r w:rsidRPr="00783EEC">
        <w:rPr>
          <w:rFonts w:ascii="Arial" w:hAnsi="Arial" w:cs="Arial"/>
          <w:sz w:val="22"/>
          <w:szCs w:val="22"/>
        </w:rPr>
        <w:t xml:space="preserve"> y defensa; planes de seguridad social de </w:t>
      </w:r>
      <w:proofErr w:type="spellStart"/>
      <w:r w:rsidRPr="00783EEC">
        <w:rPr>
          <w:rFonts w:ascii="Arial" w:hAnsi="Arial" w:cs="Arial"/>
          <w:sz w:val="22"/>
          <w:szCs w:val="22"/>
        </w:rPr>
        <w:t>afiliación</w:t>
      </w:r>
      <w:proofErr w:type="spellEnd"/>
      <w:r w:rsidRPr="00783EEC">
        <w:rPr>
          <w:rFonts w:ascii="Arial" w:hAnsi="Arial" w:cs="Arial"/>
          <w:sz w:val="22"/>
          <w:szCs w:val="22"/>
        </w:rPr>
        <w:t xml:space="preserve"> obligatoria; </w:t>
      </w:r>
      <w:proofErr w:type="spellStart"/>
      <w:r w:rsidRPr="00783EEC">
        <w:rPr>
          <w:rFonts w:ascii="Arial" w:hAnsi="Arial" w:cs="Arial"/>
          <w:sz w:val="22"/>
          <w:szCs w:val="22"/>
        </w:rPr>
        <w:t>Educación</w:t>
      </w:r>
      <w:proofErr w:type="spellEnd"/>
      <w:r w:rsidRPr="00783EEC">
        <w:rPr>
          <w:rFonts w:ascii="Arial" w:hAnsi="Arial" w:cs="Arial"/>
          <w:sz w:val="22"/>
          <w:szCs w:val="22"/>
        </w:rPr>
        <w:t xml:space="preserve">; Actividades de </w:t>
      </w:r>
      <w:proofErr w:type="spellStart"/>
      <w:r w:rsidRPr="00783EEC">
        <w:rPr>
          <w:rFonts w:ascii="Arial" w:hAnsi="Arial" w:cs="Arial"/>
          <w:sz w:val="22"/>
          <w:szCs w:val="22"/>
        </w:rPr>
        <w:t>atención</w:t>
      </w:r>
      <w:proofErr w:type="spellEnd"/>
      <w:r w:rsidRPr="00783EEC">
        <w:rPr>
          <w:rFonts w:ascii="Arial" w:hAnsi="Arial" w:cs="Arial"/>
          <w:sz w:val="22"/>
          <w:szCs w:val="22"/>
        </w:rPr>
        <w:t xml:space="preserve"> de la salud humana y de servicios sociales crece 3,4% (contribuye 0,5 puntos porcentuales a la </w:t>
      </w:r>
      <w:proofErr w:type="spellStart"/>
      <w:r w:rsidRPr="00783EEC">
        <w:rPr>
          <w:rFonts w:ascii="Arial" w:hAnsi="Arial" w:cs="Arial"/>
          <w:sz w:val="22"/>
          <w:szCs w:val="22"/>
        </w:rPr>
        <w:t>variación</w:t>
      </w:r>
      <w:proofErr w:type="spellEnd"/>
      <w:r w:rsidRPr="00783EEC">
        <w:rPr>
          <w:rFonts w:ascii="Arial" w:hAnsi="Arial" w:cs="Arial"/>
          <w:sz w:val="22"/>
          <w:szCs w:val="22"/>
        </w:rPr>
        <w:t xml:space="preserve"> anual). </w:t>
      </w:r>
    </w:p>
    <w:p w14:paraId="2DE52BA1" w14:textId="77777777" w:rsidR="00DC5ECC" w:rsidRPr="00783EEC" w:rsidRDefault="00DC5ECC" w:rsidP="00DC5ECC">
      <w:pPr>
        <w:pStyle w:val="NormalWeb"/>
        <w:jc w:val="both"/>
        <w:rPr>
          <w:rFonts w:ascii="Arial" w:hAnsi="Arial" w:cs="Arial"/>
        </w:rPr>
      </w:pPr>
      <w:r w:rsidRPr="00783EEC">
        <w:rPr>
          <w:rFonts w:ascii="Arial" w:hAnsi="Arial" w:cs="Arial"/>
          <w:sz w:val="22"/>
          <w:szCs w:val="22"/>
        </w:rPr>
        <w:t xml:space="preserve">Actividades inmobiliarias crece 2,6 % (contribuye 0,3 puntos porcentuales a la </w:t>
      </w:r>
      <w:proofErr w:type="spellStart"/>
      <w:r w:rsidRPr="00783EEC">
        <w:rPr>
          <w:rFonts w:ascii="Arial" w:hAnsi="Arial" w:cs="Arial"/>
          <w:sz w:val="22"/>
          <w:szCs w:val="22"/>
        </w:rPr>
        <w:t>variación</w:t>
      </w:r>
      <w:proofErr w:type="spellEnd"/>
      <w:r w:rsidRPr="00783EEC">
        <w:rPr>
          <w:rFonts w:ascii="Arial" w:hAnsi="Arial" w:cs="Arial"/>
          <w:sz w:val="22"/>
          <w:szCs w:val="22"/>
        </w:rPr>
        <w:t xml:space="preserve"> anual). Respecto al trimestre inmediatamente anterior, el Producto Interno Bruto en su serie corregida de efecto estacional y calendario decrece 2,4%. </w:t>
      </w:r>
    </w:p>
    <w:p w14:paraId="4BC79176" w14:textId="77777777" w:rsidR="00DC5ECC" w:rsidRPr="00783EEC" w:rsidRDefault="00DC5ECC" w:rsidP="00DC5ECC">
      <w:pPr>
        <w:pStyle w:val="NormalWeb"/>
        <w:jc w:val="both"/>
        <w:rPr>
          <w:rFonts w:ascii="Arial" w:hAnsi="Arial" w:cs="Arial"/>
        </w:rPr>
      </w:pPr>
      <w:r w:rsidRPr="00783EEC">
        <w:rPr>
          <w:rFonts w:ascii="Arial" w:hAnsi="Arial" w:cs="Arial"/>
          <w:sz w:val="22"/>
          <w:szCs w:val="22"/>
        </w:rPr>
        <w:t xml:space="preserve">Esta </w:t>
      </w:r>
      <w:proofErr w:type="spellStart"/>
      <w:r w:rsidRPr="00783EEC">
        <w:rPr>
          <w:rFonts w:ascii="Arial" w:hAnsi="Arial" w:cs="Arial"/>
          <w:sz w:val="22"/>
          <w:szCs w:val="22"/>
        </w:rPr>
        <w:t>variación</w:t>
      </w:r>
      <w:proofErr w:type="spellEnd"/>
      <w:r w:rsidRPr="00783EEC">
        <w:rPr>
          <w:rFonts w:ascii="Arial" w:hAnsi="Arial" w:cs="Arial"/>
          <w:sz w:val="22"/>
          <w:szCs w:val="22"/>
        </w:rPr>
        <w:t xml:space="preserve"> se explica principalmente por la siguiente </w:t>
      </w:r>
      <w:proofErr w:type="spellStart"/>
      <w:r w:rsidRPr="00783EEC">
        <w:rPr>
          <w:rFonts w:ascii="Arial" w:hAnsi="Arial" w:cs="Arial"/>
          <w:sz w:val="22"/>
          <w:szCs w:val="22"/>
        </w:rPr>
        <w:t>dinámica</w:t>
      </w:r>
      <w:proofErr w:type="spellEnd"/>
      <w:r w:rsidRPr="00783EEC">
        <w:rPr>
          <w:rFonts w:ascii="Arial" w:hAnsi="Arial" w:cs="Arial"/>
          <w:sz w:val="22"/>
          <w:szCs w:val="22"/>
        </w:rPr>
        <w:t xml:space="preserve">: </w:t>
      </w:r>
    </w:p>
    <w:p w14:paraId="42242AC4" w14:textId="77777777" w:rsidR="00DC5ECC" w:rsidRPr="00783EEC" w:rsidRDefault="00DC5ECC" w:rsidP="00DC5ECC">
      <w:pPr>
        <w:pStyle w:val="NormalWeb"/>
        <w:numPr>
          <w:ilvl w:val="0"/>
          <w:numId w:val="6"/>
        </w:numPr>
        <w:jc w:val="both"/>
        <w:rPr>
          <w:rFonts w:ascii="Arial" w:hAnsi="Arial" w:cs="Arial"/>
          <w:sz w:val="22"/>
          <w:szCs w:val="22"/>
        </w:rPr>
      </w:pPr>
      <w:proofErr w:type="spellStart"/>
      <w:r w:rsidRPr="00783EEC">
        <w:rPr>
          <w:rFonts w:ascii="Arial" w:hAnsi="Arial" w:cs="Arial"/>
          <w:sz w:val="22"/>
          <w:szCs w:val="22"/>
        </w:rPr>
        <w:t>Construcción</w:t>
      </w:r>
      <w:proofErr w:type="spellEnd"/>
      <w:r w:rsidRPr="00783EEC">
        <w:rPr>
          <w:rFonts w:ascii="Arial" w:hAnsi="Arial" w:cs="Arial"/>
          <w:sz w:val="22"/>
          <w:szCs w:val="22"/>
        </w:rPr>
        <w:t xml:space="preserve"> decrece 11,4%. </w:t>
      </w:r>
    </w:p>
    <w:p w14:paraId="00898550" w14:textId="77777777" w:rsidR="00DC5ECC" w:rsidRDefault="00DC5ECC" w:rsidP="00DC5ECC">
      <w:pPr>
        <w:pStyle w:val="NormalWeb"/>
        <w:numPr>
          <w:ilvl w:val="0"/>
          <w:numId w:val="6"/>
        </w:numPr>
        <w:jc w:val="both"/>
        <w:rPr>
          <w:rFonts w:ascii="Arial" w:hAnsi="Arial" w:cs="Arial"/>
          <w:sz w:val="22"/>
          <w:szCs w:val="22"/>
        </w:rPr>
      </w:pPr>
      <w:r w:rsidRPr="00783EEC">
        <w:rPr>
          <w:rFonts w:ascii="Arial" w:hAnsi="Arial" w:cs="Arial"/>
          <w:sz w:val="22"/>
          <w:szCs w:val="22"/>
        </w:rPr>
        <w:t>Industrias manufactureras decrece 4,5%.</w:t>
      </w:r>
    </w:p>
    <w:p w14:paraId="36CBF4F4" w14:textId="77777777" w:rsidR="00DC5ECC" w:rsidRPr="00783EEC" w:rsidRDefault="00DC5ECC" w:rsidP="00DC5ECC">
      <w:pPr>
        <w:pStyle w:val="NormalWeb"/>
        <w:numPr>
          <w:ilvl w:val="0"/>
          <w:numId w:val="6"/>
        </w:numPr>
        <w:jc w:val="both"/>
        <w:rPr>
          <w:rFonts w:ascii="Arial" w:hAnsi="Arial" w:cs="Arial"/>
          <w:sz w:val="22"/>
          <w:szCs w:val="22"/>
        </w:rPr>
      </w:pPr>
      <w:r w:rsidRPr="00783EEC">
        <w:rPr>
          <w:rFonts w:ascii="Arial" w:hAnsi="Arial" w:cs="Arial"/>
          <w:sz w:val="22"/>
          <w:szCs w:val="22"/>
        </w:rPr>
        <w:t xml:space="preserve">Actividades </w:t>
      </w:r>
      <w:proofErr w:type="spellStart"/>
      <w:r w:rsidRPr="00783EEC">
        <w:rPr>
          <w:rFonts w:ascii="Arial" w:hAnsi="Arial" w:cs="Arial"/>
          <w:sz w:val="22"/>
          <w:szCs w:val="22"/>
        </w:rPr>
        <w:t>artísticas</w:t>
      </w:r>
      <w:proofErr w:type="spellEnd"/>
      <w:r w:rsidRPr="00783EEC">
        <w:rPr>
          <w:rFonts w:ascii="Arial" w:hAnsi="Arial" w:cs="Arial"/>
          <w:sz w:val="22"/>
          <w:szCs w:val="22"/>
        </w:rPr>
        <w:t xml:space="preserve">, de entretenimiento y </w:t>
      </w:r>
      <w:proofErr w:type="spellStart"/>
      <w:r w:rsidRPr="00783EEC">
        <w:rPr>
          <w:rFonts w:ascii="Arial" w:hAnsi="Arial" w:cs="Arial"/>
          <w:sz w:val="22"/>
          <w:szCs w:val="22"/>
        </w:rPr>
        <w:t>recreación</w:t>
      </w:r>
      <w:proofErr w:type="spellEnd"/>
      <w:r w:rsidRPr="00783EEC">
        <w:rPr>
          <w:rFonts w:ascii="Arial" w:hAnsi="Arial" w:cs="Arial"/>
          <w:sz w:val="22"/>
          <w:szCs w:val="22"/>
        </w:rPr>
        <w:t xml:space="preserve"> y otras actividades de servicios; Actividades de los hogares individuales en calidad de empleadores decrece 3,9%. </w:t>
      </w:r>
    </w:p>
    <w:p w14:paraId="2972B275" w14:textId="77777777" w:rsidR="00DC5ECC" w:rsidRDefault="00DC5ECC" w:rsidP="00DC5ECC">
      <w:pPr>
        <w:spacing w:before="100" w:beforeAutospacing="1" w:after="100" w:afterAutospacing="1"/>
        <w:rPr>
          <w:rFonts w:ascii="Arial" w:hAnsi="Arial" w:cs="Arial"/>
          <w:b/>
          <w:bCs/>
          <w:sz w:val="22"/>
          <w:szCs w:val="22"/>
          <w:lang w:val="es-CO" w:eastAsia="es-MX"/>
        </w:rPr>
      </w:pPr>
    </w:p>
    <w:p w14:paraId="589CB26B" w14:textId="2E87C3E3" w:rsidR="00DC5ECC" w:rsidRPr="00DC5ECC" w:rsidRDefault="00DC5ECC" w:rsidP="00DC5ECC">
      <w:pPr>
        <w:spacing w:before="100" w:beforeAutospacing="1" w:after="100" w:afterAutospacing="1"/>
        <w:rPr>
          <w:sz w:val="24"/>
          <w:szCs w:val="24"/>
          <w:lang w:val="es-CO" w:eastAsia="es-MX"/>
        </w:rPr>
      </w:pPr>
      <w:r w:rsidRPr="00DC5ECC">
        <w:rPr>
          <w:rFonts w:ascii="Arial" w:hAnsi="Arial" w:cs="Arial"/>
          <w:b/>
          <w:bCs/>
          <w:sz w:val="22"/>
          <w:szCs w:val="22"/>
          <w:lang w:val="es-CO" w:eastAsia="es-MX"/>
        </w:rPr>
        <w:t xml:space="preserve">IMPACTO ECONOMICO DE LA PANDEMIA POR COVID -19 </w:t>
      </w:r>
    </w:p>
    <w:p w14:paraId="0E7585BF" w14:textId="77777777" w:rsidR="00DC5ECC" w:rsidRPr="00DC5ECC" w:rsidRDefault="00DC5ECC" w:rsidP="00DC5ECC">
      <w:pPr>
        <w:spacing w:before="100" w:beforeAutospacing="1" w:after="100" w:afterAutospacing="1"/>
        <w:jc w:val="both"/>
        <w:rPr>
          <w:sz w:val="24"/>
          <w:szCs w:val="24"/>
          <w:lang w:val="es-CO" w:eastAsia="es-MX"/>
        </w:rPr>
      </w:pPr>
      <w:r w:rsidRPr="00DC5ECC">
        <w:rPr>
          <w:rFonts w:ascii="ArialMT" w:hAnsi="ArialMT"/>
          <w:sz w:val="22"/>
          <w:szCs w:val="22"/>
          <w:lang w:val="es-CO" w:eastAsia="es-MX"/>
        </w:rPr>
        <w:t xml:space="preserve">Al igual que otros </w:t>
      </w:r>
      <w:proofErr w:type="spellStart"/>
      <w:r w:rsidRPr="00DC5ECC">
        <w:rPr>
          <w:rFonts w:ascii="ArialMT" w:hAnsi="ArialMT"/>
          <w:sz w:val="22"/>
          <w:szCs w:val="22"/>
          <w:lang w:val="es-CO" w:eastAsia="es-MX"/>
        </w:rPr>
        <w:t>países</w:t>
      </w:r>
      <w:proofErr w:type="spellEnd"/>
      <w:r w:rsidRPr="00DC5ECC">
        <w:rPr>
          <w:rFonts w:ascii="ArialMT" w:hAnsi="ArialMT"/>
          <w:sz w:val="22"/>
          <w:szCs w:val="22"/>
          <w:lang w:val="es-CO" w:eastAsia="es-MX"/>
        </w:rPr>
        <w:t xml:space="preserve">, la </w:t>
      </w:r>
      <w:proofErr w:type="spellStart"/>
      <w:r w:rsidRPr="00DC5ECC">
        <w:rPr>
          <w:rFonts w:ascii="ArialMT" w:hAnsi="ArialMT"/>
          <w:sz w:val="22"/>
          <w:szCs w:val="22"/>
          <w:lang w:val="es-CO" w:eastAsia="es-MX"/>
        </w:rPr>
        <w:t>economía</w:t>
      </w:r>
      <w:proofErr w:type="spellEnd"/>
      <w:r w:rsidRPr="00DC5ECC">
        <w:rPr>
          <w:rFonts w:ascii="ArialMT" w:hAnsi="ArialMT"/>
          <w:sz w:val="22"/>
          <w:szCs w:val="22"/>
          <w:lang w:val="es-CO" w:eastAsia="es-MX"/>
        </w:rPr>
        <w:t xml:space="preserve"> colombiana enfrenta uno de los choques </w:t>
      </w:r>
      <w:proofErr w:type="spellStart"/>
      <w:r w:rsidRPr="00DC5ECC">
        <w:rPr>
          <w:rFonts w:ascii="ArialMT" w:hAnsi="ArialMT"/>
          <w:sz w:val="22"/>
          <w:szCs w:val="22"/>
          <w:lang w:val="es-CO" w:eastAsia="es-MX"/>
        </w:rPr>
        <w:t>más</w:t>
      </w:r>
      <w:proofErr w:type="spellEnd"/>
      <w:r w:rsidRPr="00DC5ECC">
        <w:rPr>
          <w:rFonts w:ascii="ArialMT" w:hAnsi="ArialMT"/>
          <w:sz w:val="22"/>
          <w:szCs w:val="22"/>
          <w:lang w:val="es-CO" w:eastAsia="es-MX"/>
        </w:rPr>
        <w:t xml:space="preserve"> fuertes como consecuencia de la pandemia del Covid-19. El primer trimestre del </w:t>
      </w:r>
      <w:proofErr w:type="spellStart"/>
      <w:r w:rsidRPr="00DC5ECC">
        <w:rPr>
          <w:rFonts w:ascii="ArialMT" w:hAnsi="ArialMT"/>
          <w:sz w:val="22"/>
          <w:szCs w:val="22"/>
          <w:lang w:val="es-CO" w:eastAsia="es-MX"/>
        </w:rPr>
        <w:t>año</w:t>
      </w:r>
      <w:proofErr w:type="spellEnd"/>
      <w:r w:rsidRPr="00DC5ECC">
        <w:rPr>
          <w:rFonts w:ascii="ArialMT" w:hAnsi="ArialMT"/>
          <w:sz w:val="22"/>
          <w:szCs w:val="22"/>
          <w:lang w:val="es-CO" w:eastAsia="es-MX"/>
        </w:rPr>
        <w:t xml:space="preserve"> 2020 enfrento dos choques que afectaron la </w:t>
      </w:r>
      <w:proofErr w:type="spellStart"/>
      <w:r w:rsidRPr="00DC5ECC">
        <w:rPr>
          <w:rFonts w:ascii="ArialMT" w:hAnsi="ArialMT"/>
          <w:sz w:val="22"/>
          <w:szCs w:val="22"/>
          <w:lang w:val="es-CO" w:eastAsia="es-MX"/>
        </w:rPr>
        <w:t>economía</w:t>
      </w:r>
      <w:proofErr w:type="spellEnd"/>
      <w:r w:rsidRPr="00DC5ECC">
        <w:rPr>
          <w:rFonts w:ascii="ArialMT" w:hAnsi="ArialMT"/>
          <w:sz w:val="22"/>
          <w:szCs w:val="22"/>
          <w:lang w:val="es-CO" w:eastAsia="es-MX"/>
        </w:rPr>
        <w:t xml:space="preserve"> mundial en el corto y mediano plazo: la </w:t>
      </w:r>
      <w:proofErr w:type="spellStart"/>
      <w:r w:rsidRPr="00DC5ECC">
        <w:rPr>
          <w:rFonts w:ascii="ArialMT" w:hAnsi="ArialMT"/>
          <w:sz w:val="22"/>
          <w:szCs w:val="22"/>
          <w:lang w:val="es-CO" w:eastAsia="es-MX"/>
        </w:rPr>
        <w:t>propagación</w:t>
      </w:r>
      <w:proofErr w:type="spellEnd"/>
      <w:r w:rsidRPr="00DC5ECC">
        <w:rPr>
          <w:rFonts w:ascii="ArialMT" w:hAnsi="ArialMT"/>
          <w:sz w:val="22"/>
          <w:szCs w:val="22"/>
          <w:lang w:val="es-CO" w:eastAsia="es-MX"/>
        </w:rPr>
        <w:t xml:space="preserve"> del Covid-19 y la fuerte </w:t>
      </w:r>
      <w:proofErr w:type="spellStart"/>
      <w:r w:rsidRPr="00DC5ECC">
        <w:rPr>
          <w:rFonts w:ascii="ArialMT" w:hAnsi="ArialMT"/>
          <w:sz w:val="22"/>
          <w:szCs w:val="22"/>
          <w:lang w:val="es-CO" w:eastAsia="es-MX"/>
        </w:rPr>
        <w:t>caída</w:t>
      </w:r>
      <w:proofErr w:type="spellEnd"/>
      <w:r w:rsidRPr="00DC5ECC">
        <w:rPr>
          <w:rFonts w:ascii="ArialMT" w:hAnsi="ArialMT"/>
          <w:sz w:val="22"/>
          <w:szCs w:val="22"/>
          <w:lang w:val="es-CO" w:eastAsia="es-MX"/>
        </w:rPr>
        <w:t xml:space="preserve"> del precio internacional del </w:t>
      </w:r>
      <w:proofErr w:type="spellStart"/>
      <w:r w:rsidRPr="00DC5ECC">
        <w:rPr>
          <w:rFonts w:ascii="ArialMT" w:hAnsi="ArialMT"/>
          <w:sz w:val="22"/>
          <w:szCs w:val="22"/>
          <w:lang w:val="es-CO" w:eastAsia="es-MX"/>
        </w:rPr>
        <w:t>petróleo</w:t>
      </w:r>
      <w:proofErr w:type="spellEnd"/>
      <w:r w:rsidRPr="00DC5ECC">
        <w:rPr>
          <w:rFonts w:ascii="ArialMT" w:hAnsi="ArialMT"/>
          <w:sz w:val="22"/>
          <w:szCs w:val="22"/>
          <w:lang w:val="es-CO" w:eastAsia="es-MX"/>
        </w:rPr>
        <w:t xml:space="preserve">. </w:t>
      </w:r>
    </w:p>
    <w:p w14:paraId="4D989FD1" w14:textId="77777777" w:rsidR="00DC5ECC" w:rsidRPr="00DC5ECC" w:rsidRDefault="00DC5ECC" w:rsidP="00DC5ECC">
      <w:pPr>
        <w:spacing w:before="100" w:beforeAutospacing="1" w:after="100" w:afterAutospacing="1"/>
        <w:jc w:val="both"/>
        <w:rPr>
          <w:sz w:val="24"/>
          <w:szCs w:val="24"/>
          <w:lang w:val="es-CO" w:eastAsia="es-MX"/>
        </w:rPr>
      </w:pPr>
      <w:proofErr w:type="spellStart"/>
      <w:r w:rsidRPr="00DC5ECC">
        <w:rPr>
          <w:rFonts w:ascii="ArialMT" w:hAnsi="ArialMT"/>
          <w:sz w:val="22"/>
          <w:szCs w:val="22"/>
          <w:lang w:val="es-CO" w:eastAsia="es-MX"/>
        </w:rPr>
        <w:t>Según</w:t>
      </w:r>
      <w:proofErr w:type="spellEnd"/>
      <w:r w:rsidRPr="00DC5ECC">
        <w:rPr>
          <w:rFonts w:ascii="ArialMT" w:hAnsi="ArialMT"/>
          <w:sz w:val="22"/>
          <w:szCs w:val="22"/>
          <w:lang w:val="es-CO" w:eastAsia="es-MX"/>
        </w:rPr>
        <w:t xml:space="preserve"> proyecciones del Banco de la Republica, al finalizar el segundo trimestre del </w:t>
      </w:r>
      <w:proofErr w:type="spellStart"/>
      <w:r w:rsidRPr="00DC5ECC">
        <w:rPr>
          <w:rFonts w:ascii="ArialMT" w:hAnsi="ArialMT"/>
          <w:sz w:val="22"/>
          <w:szCs w:val="22"/>
          <w:lang w:val="es-CO" w:eastAsia="es-MX"/>
        </w:rPr>
        <w:t>año</w:t>
      </w:r>
      <w:proofErr w:type="spellEnd"/>
      <w:r w:rsidRPr="00DC5ECC">
        <w:rPr>
          <w:rFonts w:ascii="ArialMT" w:hAnsi="ArialMT"/>
          <w:sz w:val="22"/>
          <w:szCs w:val="22"/>
          <w:lang w:val="es-CO" w:eastAsia="es-MX"/>
        </w:rPr>
        <w:t xml:space="preserve"> 2020, se proyectaron </w:t>
      </w:r>
      <w:proofErr w:type="spellStart"/>
      <w:r w:rsidRPr="00DC5ECC">
        <w:rPr>
          <w:rFonts w:ascii="ArialMT" w:hAnsi="ArialMT"/>
          <w:sz w:val="22"/>
          <w:szCs w:val="22"/>
          <w:lang w:val="es-CO" w:eastAsia="es-MX"/>
        </w:rPr>
        <w:t>pérdidas</w:t>
      </w:r>
      <w:proofErr w:type="spellEnd"/>
      <w:r w:rsidRPr="00DC5ECC">
        <w:rPr>
          <w:rFonts w:ascii="ArialMT" w:hAnsi="ArialMT"/>
          <w:sz w:val="22"/>
          <w:szCs w:val="22"/>
          <w:lang w:val="es-CO" w:eastAsia="es-MX"/>
        </w:rPr>
        <w:t xml:space="preserve"> </w:t>
      </w:r>
      <w:proofErr w:type="spellStart"/>
      <w:r w:rsidRPr="00DC5ECC">
        <w:rPr>
          <w:rFonts w:ascii="ArialMT" w:hAnsi="ArialMT"/>
          <w:sz w:val="22"/>
          <w:szCs w:val="22"/>
          <w:lang w:val="es-CO" w:eastAsia="es-MX"/>
        </w:rPr>
        <w:t>económicas</w:t>
      </w:r>
      <w:proofErr w:type="spellEnd"/>
      <w:r w:rsidRPr="00DC5ECC">
        <w:rPr>
          <w:rFonts w:ascii="ArialMT" w:hAnsi="ArialMT"/>
          <w:sz w:val="22"/>
          <w:szCs w:val="22"/>
          <w:lang w:val="es-CO" w:eastAsia="es-MX"/>
        </w:rPr>
        <w:t xml:space="preserve"> que </w:t>
      </w:r>
      <w:proofErr w:type="spellStart"/>
      <w:r w:rsidRPr="00DC5ECC">
        <w:rPr>
          <w:rFonts w:ascii="ArialMT" w:hAnsi="ArialMT"/>
          <w:sz w:val="22"/>
          <w:szCs w:val="22"/>
          <w:lang w:val="es-CO" w:eastAsia="es-MX"/>
        </w:rPr>
        <w:t>varían</w:t>
      </w:r>
      <w:proofErr w:type="spellEnd"/>
      <w:r w:rsidRPr="00DC5ECC">
        <w:rPr>
          <w:rFonts w:ascii="ArialMT" w:hAnsi="ArialMT"/>
          <w:sz w:val="22"/>
          <w:szCs w:val="22"/>
          <w:lang w:val="es-CO" w:eastAsia="es-MX"/>
        </w:rPr>
        <w:t xml:space="preserve"> entre $4,6 billones y $59 billones por mes de acuerdo con los escenarios de aislamiento considerados, cifras que representan entre 0,5% y 6,1% del PIB nacional. </w:t>
      </w:r>
    </w:p>
    <w:p w14:paraId="7337EDF0" w14:textId="77777777" w:rsidR="00DC5ECC" w:rsidRPr="00DC5ECC" w:rsidRDefault="00DC5ECC" w:rsidP="00DC5ECC">
      <w:pPr>
        <w:spacing w:before="100" w:beforeAutospacing="1" w:after="100" w:afterAutospacing="1"/>
        <w:jc w:val="both"/>
        <w:rPr>
          <w:sz w:val="24"/>
          <w:szCs w:val="24"/>
          <w:lang w:val="es-CO" w:eastAsia="es-MX"/>
        </w:rPr>
      </w:pPr>
      <w:r w:rsidRPr="00DC5ECC">
        <w:rPr>
          <w:rFonts w:ascii="ArialMT" w:hAnsi="ArialMT"/>
          <w:sz w:val="22"/>
          <w:szCs w:val="22"/>
          <w:lang w:val="es-CO" w:eastAsia="es-MX"/>
        </w:rPr>
        <w:t xml:space="preserve">La rama </w:t>
      </w:r>
      <w:proofErr w:type="spellStart"/>
      <w:r w:rsidRPr="00DC5ECC">
        <w:rPr>
          <w:rFonts w:ascii="ArialMT" w:hAnsi="ArialMT"/>
          <w:sz w:val="22"/>
          <w:szCs w:val="22"/>
          <w:lang w:val="es-CO" w:eastAsia="es-MX"/>
        </w:rPr>
        <w:t>económica</w:t>
      </w:r>
      <w:proofErr w:type="spellEnd"/>
      <w:r w:rsidRPr="00DC5ECC">
        <w:rPr>
          <w:rFonts w:ascii="ArialMT" w:hAnsi="ArialMT"/>
          <w:sz w:val="22"/>
          <w:szCs w:val="22"/>
          <w:lang w:val="es-CO" w:eastAsia="es-MX"/>
        </w:rPr>
        <w:t xml:space="preserve"> de servicios aparece como la </w:t>
      </w:r>
      <w:proofErr w:type="spellStart"/>
      <w:r w:rsidRPr="00DC5ECC">
        <w:rPr>
          <w:rFonts w:ascii="ArialMT" w:hAnsi="ArialMT"/>
          <w:sz w:val="22"/>
          <w:szCs w:val="22"/>
          <w:lang w:val="es-CO" w:eastAsia="es-MX"/>
        </w:rPr>
        <w:t>más</w:t>
      </w:r>
      <w:proofErr w:type="spellEnd"/>
      <w:r w:rsidRPr="00DC5ECC">
        <w:rPr>
          <w:rFonts w:ascii="ArialMT" w:hAnsi="ArialMT"/>
          <w:sz w:val="22"/>
          <w:szCs w:val="22"/>
          <w:lang w:val="es-CO" w:eastAsia="es-MX"/>
        </w:rPr>
        <w:t xml:space="preserve"> afectada, donde se destacan las actividades de alojamiento y servicios de comida, servicios inmobiliarios, servicios administrativos, actividades profesionales y </w:t>
      </w:r>
      <w:proofErr w:type="spellStart"/>
      <w:r w:rsidRPr="00DC5ECC">
        <w:rPr>
          <w:rFonts w:ascii="ArialMT" w:hAnsi="ArialMT"/>
          <w:sz w:val="22"/>
          <w:szCs w:val="22"/>
          <w:lang w:val="es-CO" w:eastAsia="es-MX"/>
        </w:rPr>
        <w:t>técnicas</w:t>
      </w:r>
      <w:proofErr w:type="spellEnd"/>
      <w:r w:rsidRPr="00DC5ECC">
        <w:rPr>
          <w:rFonts w:ascii="ArialMT" w:hAnsi="ArialMT"/>
          <w:sz w:val="22"/>
          <w:szCs w:val="22"/>
          <w:lang w:val="es-CO" w:eastAsia="es-MX"/>
        </w:rPr>
        <w:t xml:space="preserve">, </w:t>
      </w:r>
      <w:proofErr w:type="spellStart"/>
      <w:r w:rsidRPr="00DC5ECC">
        <w:rPr>
          <w:rFonts w:ascii="ArialMT" w:hAnsi="ArialMT"/>
          <w:sz w:val="22"/>
          <w:szCs w:val="22"/>
          <w:lang w:val="es-CO" w:eastAsia="es-MX"/>
        </w:rPr>
        <w:t>construcción</w:t>
      </w:r>
      <w:proofErr w:type="spellEnd"/>
      <w:r w:rsidRPr="00DC5ECC">
        <w:rPr>
          <w:rFonts w:ascii="ArialMT" w:hAnsi="ArialMT"/>
          <w:sz w:val="22"/>
          <w:szCs w:val="22"/>
          <w:lang w:val="es-CO" w:eastAsia="es-MX"/>
        </w:rPr>
        <w:t xml:space="preserve"> y comercio. </w:t>
      </w:r>
    </w:p>
    <w:p w14:paraId="43B0084C" w14:textId="77777777" w:rsidR="00DC5ECC" w:rsidRPr="00DC5ECC" w:rsidRDefault="00DC5ECC" w:rsidP="00DC5ECC">
      <w:pPr>
        <w:spacing w:before="100" w:beforeAutospacing="1" w:after="100" w:afterAutospacing="1"/>
        <w:jc w:val="both"/>
        <w:rPr>
          <w:sz w:val="24"/>
          <w:szCs w:val="24"/>
          <w:lang w:val="es-CO" w:eastAsia="es-MX"/>
        </w:rPr>
      </w:pPr>
      <w:r w:rsidRPr="00DC5ECC">
        <w:rPr>
          <w:rFonts w:ascii="ArialMT" w:hAnsi="ArialMT"/>
          <w:sz w:val="22"/>
          <w:szCs w:val="22"/>
          <w:lang w:val="es-CO" w:eastAsia="es-MX"/>
        </w:rPr>
        <w:t xml:space="preserve">En </w:t>
      </w:r>
      <w:proofErr w:type="spellStart"/>
      <w:r w:rsidRPr="00DC5ECC">
        <w:rPr>
          <w:rFonts w:ascii="ArialMT" w:hAnsi="ArialMT"/>
          <w:sz w:val="22"/>
          <w:szCs w:val="22"/>
          <w:lang w:val="es-CO" w:eastAsia="es-MX"/>
        </w:rPr>
        <w:t>relación</w:t>
      </w:r>
      <w:proofErr w:type="spellEnd"/>
      <w:r w:rsidRPr="00DC5ECC">
        <w:rPr>
          <w:rFonts w:ascii="ArialMT" w:hAnsi="ArialMT"/>
          <w:sz w:val="22"/>
          <w:szCs w:val="22"/>
          <w:lang w:val="es-CO" w:eastAsia="es-MX"/>
        </w:rPr>
        <w:t xml:space="preserve"> con su </w:t>
      </w:r>
      <w:proofErr w:type="spellStart"/>
      <w:r w:rsidRPr="00DC5ECC">
        <w:rPr>
          <w:rFonts w:ascii="ArialMT" w:hAnsi="ArialMT"/>
          <w:sz w:val="22"/>
          <w:szCs w:val="22"/>
          <w:lang w:val="es-CO" w:eastAsia="es-MX"/>
        </w:rPr>
        <w:t>distribución</w:t>
      </w:r>
      <w:proofErr w:type="spellEnd"/>
      <w:r w:rsidRPr="00DC5ECC">
        <w:rPr>
          <w:rFonts w:ascii="ArialMT" w:hAnsi="ArialMT"/>
          <w:sz w:val="22"/>
          <w:szCs w:val="22"/>
          <w:lang w:val="es-CO" w:eastAsia="es-MX"/>
        </w:rPr>
        <w:t xml:space="preserve"> regional, </w:t>
      </w:r>
      <w:proofErr w:type="spellStart"/>
      <w:r w:rsidRPr="00DC5ECC">
        <w:rPr>
          <w:rFonts w:ascii="ArialMT" w:hAnsi="ArialMT"/>
          <w:sz w:val="22"/>
          <w:szCs w:val="22"/>
          <w:lang w:val="es-CO" w:eastAsia="es-MX"/>
        </w:rPr>
        <w:t>Bogota</w:t>
      </w:r>
      <w:proofErr w:type="spellEnd"/>
      <w:r w:rsidRPr="00DC5ECC">
        <w:rPr>
          <w:rFonts w:ascii="ArialMT" w:hAnsi="ArialMT"/>
          <w:sz w:val="22"/>
          <w:szCs w:val="22"/>
          <w:lang w:val="es-CO" w:eastAsia="es-MX"/>
        </w:rPr>
        <w:t xml:space="preserve">́, Antioquia y Valle del Cauca registran el mayor aporte a la </w:t>
      </w:r>
      <w:proofErr w:type="spellStart"/>
      <w:r w:rsidRPr="00DC5ECC">
        <w:rPr>
          <w:rFonts w:ascii="ArialMT" w:hAnsi="ArialMT"/>
          <w:sz w:val="22"/>
          <w:szCs w:val="22"/>
          <w:lang w:val="es-CO" w:eastAsia="es-MX"/>
        </w:rPr>
        <w:t>pérdida</w:t>
      </w:r>
      <w:proofErr w:type="spellEnd"/>
      <w:r w:rsidRPr="00DC5ECC">
        <w:rPr>
          <w:rFonts w:ascii="ArialMT" w:hAnsi="ArialMT"/>
          <w:sz w:val="22"/>
          <w:szCs w:val="22"/>
          <w:lang w:val="es-CO" w:eastAsia="es-MX"/>
        </w:rPr>
        <w:t xml:space="preserve"> total a </w:t>
      </w:r>
      <w:proofErr w:type="spellStart"/>
      <w:r w:rsidRPr="00DC5ECC">
        <w:rPr>
          <w:rFonts w:ascii="ArialMT" w:hAnsi="ArialMT"/>
          <w:sz w:val="22"/>
          <w:szCs w:val="22"/>
          <w:lang w:val="es-CO" w:eastAsia="es-MX"/>
        </w:rPr>
        <w:t>través</w:t>
      </w:r>
      <w:proofErr w:type="spellEnd"/>
      <w:r w:rsidRPr="00DC5ECC">
        <w:rPr>
          <w:rFonts w:ascii="ArialMT" w:hAnsi="ArialMT"/>
          <w:sz w:val="22"/>
          <w:szCs w:val="22"/>
          <w:lang w:val="es-CO" w:eastAsia="es-MX"/>
        </w:rPr>
        <w:t xml:space="preserve"> de todos los escenarios considerados. El periodo abril - junio se perfiló como el peor trimestre de la historia </w:t>
      </w:r>
      <w:proofErr w:type="spellStart"/>
      <w:r w:rsidRPr="00DC5ECC">
        <w:rPr>
          <w:rFonts w:ascii="ArialMT" w:hAnsi="ArialMT"/>
          <w:sz w:val="22"/>
          <w:szCs w:val="22"/>
          <w:lang w:val="es-CO" w:eastAsia="es-MX"/>
        </w:rPr>
        <w:t>económica</w:t>
      </w:r>
      <w:proofErr w:type="spellEnd"/>
      <w:r w:rsidRPr="00DC5ECC">
        <w:rPr>
          <w:rFonts w:ascii="ArialMT" w:hAnsi="ArialMT"/>
          <w:sz w:val="22"/>
          <w:szCs w:val="22"/>
          <w:lang w:val="es-CO" w:eastAsia="es-MX"/>
        </w:rPr>
        <w:t xml:space="preserve"> de Colombia por cuenta de factores como el aumento del desempleo, la </w:t>
      </w:r>
      <w:proofErr w:type="spellStart"/>
      <w:r w:rsidRPr="00DC5ECC">
        <w:rPr>
          <w:rFonts w:ascii="ArialMT" w:hAnsi="ArialMT"/>
          <w:sz w:val="22"/>
          <w:szCs w:val="22"/>
          <w:lang w:val="es-CO" w:eastAsia="es-MX"/>
        </w:rPr>
        <w:t>caída</w:t>
      </w:r>
      <w:proofErr w:type="spellEnd"/>
      <w:r w:rsidRPr="00DC5ECC">
        <w:rPr>
          <w:rFonts w:ascii="ArialMT" w:hAnsi="ArialMT"/>
          <w:sz w:val="22"/>
          <w:szCs w:val="22"/>
          <w:lang w:val="es-CO" w:eastAsia="es-MX"/>
        </w:rPr>
        <w:t xml:space="preserve"> del ingreso de las familias y, por supuesto, la </w:t>
      </w:r>
      <w:proofErr w:type="spellStart"/>
      <w:r w:rsidRPr="00DC5ECC">
        <w:rPr>
          <w:rFonts w:ascii="ArialMT" w:hAnsi="ArialMT"/>
          <w:sz w:val="22"/>
          <w:szCs w:val="22"/>
          <w:lang w:val="es-CO" w:eastAsia="es-MX"/>
        </w:rPr>
        <w:t>afectación</w:t>
      </w:r>
      <w:proofErr w:type="spellEnd"/>
      <w:r w:rsidRPr="00DC5ECC">
        <w:rPr>
          <w:rFonts w:ascii="ArialMT" w:hAnsi="ArialMT"/>
          <w:sz w:val="22"/>
          <w:szCs w:val="22"/>
          <w:lang w:val="es-CO" w:eastAsia="es-MX"/>
        </w:rPr>
        <w:t xml:space="preserve"> de </w:t>
      </w:r>
      <w:proofErr w:type="spellStart"/>
      <w:r w:rsidRPr="00DC5ECC">
        <w:rPr>
          <w:rFonts w:ascii="ArialMT" w:hAnsi="ArialMT"/>
          <w:sz w:val="22"/>
          <w:szCs w:val="22"/>
          <w:lang w:val="es-CO" w:eastAsia="es-MX"/>
        </w:rPr>
        <w:t>múltiples</w:t>
      </w:r>
      <w:proofErr w:type="spellEnd"/>
      <w:r w:rsidRPr="00DC5ECC">
        <w:rPr>
          <w:rFonts w:ascii="ArialMT" w:hAnsi="ArialMT"/>
          <w:sz w:val="22"/>
          <w:szCs w:val="22"/>
          <w:lang w:val="es-CO" w:eastAsia="es-MX"/>
        </w:rPr>
        <w:t xml:space="preserve"> sectores de la </w:t>
      </w:r>
      <w:proofErr w:type="spellStart"/>
      <w:r w:rsidRPr="00DC5ECC">
        <w:rPr>
          <w:rFonts w:ascii="ArialMT" w:hAnsi="ArialMT"/>
          <w:sz w:val="22"/>
          <w:szCs w:val="22"/>
          <w:lang w:val="es-CO" w:eastAsia="es-MX"/>
        </w:rPr>
        <w:t>producción</w:t>
      </w:r>
      <w:proofErr w:type="spellEnd"/>
      <w:r w:rsidRPr="00DC5ECC">
        <w:rPr>
          <w:rFonts w:ascii="ArialMT" w:hAnsi="ArialMT"/>
          <w:sz w:val="22"/>
          <w:szCs w:val="22"/>
          <w:lang w:val="es-CO" w:eastAsia="es-MX"/>
        </w:rPr>
        <w:t xml:space="preserve">. </w:t>
      </w:r>
    </w:p>
    <w:p w14:paraId="19FACFF8" w14:textId="77777777" w:rsidR="00DC5ECC" w:rsidRPr="00DC5ECC" w:rsidRDefault="00DC5ECC" w:rsidP="00DC5ECC">
      <w:pPr>
        <w:spacing w:before="100" w:beforeAutospacing="1" w:after="100" w:afterAutospacing="1"/>
        <w:jc w:val="both"/>
        <w:rPr>
          <w:sz w:val="24"/>
          <w:szCs w:val="24"/>
          <w:lang w:val="es-CO" w:eastAsia="es-MX"/>
        </w:rPr>
      </w:pPr>
      <w:r w:rsidRPr="00DC5ECC">
        <w:rPr>
          <w:rFonts w:ascii="ArialMT" w:hAnsi="ArialMT"/>
          <w:sz w:val="22"/>
          <w:szCs w:val="22"/>
          <w:lang w:val="es-CO" w:eastAsia="es-MX"/>
        </w:rPr>
        <w:t xml:space="preserve">Los proveedores de Servicios de VSP deben estar constituidos como Empresas de VSP o Cooperativas de VSP y para su </w:t>
      </w:r>
      <w:proofErr w:type="spellStart"/>
      <w:r w:rsidRPr="00DC5ECC">
        <w:rPr>
          <w:rFonts w:ascii="ArialMT" w:hAnsi="ArialMT"/>
          <w:sz w:val="22"/>
          <w:szCs w:val="22"/>
          <w:lang w:val="es-CO" w:eastAsia="es-MX"/>
        </w:rPr>
        <w:t>constitución</w:t>
      </w:r>
      <w:proofErr w:type="spellEnd"/>
      <w:r w:rsidRPr="00DC5ECC">
        <w:rPr>
          <w:rFonts w:ascii="ArialMT" w:hAnsi="ArialMT"/>
          <w:sz w:val="22"/>
          <w:szCs w:val="22"/>
          <w:lang w:val="es-CO" w:eastAsia="es-MX"/>
        </w:rPr>
        <w:t xml:space="preserve"> deben contar con la </w:t>
      </w:r>
      <w:proofErr w:type="spellStart"/>
      <w:r w:rsidRPr="00DC5ECC">
        <w:rPr>
          <w:rFonts w:ascii="ArialMT" w:hAnsi="ArialMT"/>
          <w:sz w:val="22"/>
          <w:szCs w:val="22"/>
          <w:lang w:val="es-CO" w:eastAsia="es-MX"/>
        </w:rPr>
        <w:t>autorización</w:t>
      </w:r>
      <w:proofErr w:type="spellEnd"/>
      <w:r w:rsidRPr="00DC5ECC">
        <w:rPr>
          <w:rFonts w:ascii="ArialMT" w:hAnsi="ArialMT"/>
          <w:sz w:val="22"/>
          <w:szCs w:val="22"/>
          <w:lang w:val="es-CO" w:eastAsia="es-MX"/>
        </w:rPr>
        <w:t xml:space="preserve"> de la </w:t>
      </w:r>
      <w:proofErr w:type="spellStart"/>
      <w:r w:rsidRPr="00DC5ECC">
        <w:rPr>
          <w:rFonts w:ascii="ArialMT" w:hAnsi="ArialMT"/>
          <w:sz w:val="22"/>
          <w:szCs w:val="22"/>
          <w:lang w:val="es-CO" w:eastAsia="es-MX"/>
        </w:rPr>
        <w:t>Supervigilancia</w:t>
      </w:r>
      <w:proofErr w:type="spellEnd"/>
      <w:r w:rsidRPr="00DC5ECC">
        <w:rPr>
          <w:rFonts w:ascii="ArialMT" w:hAnsi="ArialMT"/>
          <w:sz w:val="22"/>
          <w:szCs w:val="22"/>
          <w:lang w:val="es-CO" w:eastAsia="es-MX"/>
        </w:rPr>
        <w:t xml:space="preserve">. </w:t>
      </w:r>
    </w:p>
    <w:p w14:paraId="46091810" w14:textId="77777777" w:rsidR="00DC5ECC" w:rsidRPr="00DC5ECC" w:rsidRDefault="00DC5ECC" w:rsidP="00DC5ECC">
      <w:pPr>
        <w:spacing w:before="100" w:beforeAutospacing="1" w:after="100" w:afterAutospacing="1"/>
        <w:jc w:val="both"/>
        <w:rPr>
          <w:sz w:val="24"/>
          <w:szCs w:val="24"/>
          <w:lang w:val="es-CO" w:eastAsia="es-MX"/>
        </w:rPr>
      </w:pPr>
      <w:r w:rsidRPr="00DC5ECC">
        <w:rPr>
          <w:rFonts w:ascii="ArialMT" w:hAnsi="ArialMT"/>
          <w:sz w:val="22"/>
          <w:szCs w:val="22"/>
          <w:lang w:val="es-CO" w:eastAsia="es-MX"/>
        </w:rPr>
        <w:t xml:space="preserve">Los proveedores de Servicios de VSP deben obtener una licencia de funcionamiento expedida por la </w:t>
      </w:r>
      <w:proofErr w:type="spellStart"/>
      <w:r w:rsidRPr="00DC5ECC">
        <w:rPr>
          <w:rFonts w:ascii="ArialMT" w:hAnsi="ArialMT"/>
          <w:sz w:val="22"/>
          <w:szCs w:val="22"/>
          <w:lang w:val="es-CO" w:eastAsia="es-MX"/>
        </w:rPr>
        <w:t>Supervigilancia</w:t>
      </w:r>
      <w:proofErr w:type="spellEnd"/>
      <w:r w:rsidRPr="00DC5ECC">
        <w:rPr>
          <w:rFonts w:ascii="ArialMT" w:hAnsi="ArialMT"/>
          <w:sz w:val="22"/>
          <w:szCs w:val="22"/>
          <w:lang w:val="es-CO" w:eastAsia="es-MX"/>
        </w:rPr>
        <w:t xml:space="preserve"> para prestar el Servicio de VSP. La </w:t>
      </w:r>
      <w:proofErr w:type="spellStart"/>
      <w:r w:rsidRPr="00DC5ECC">
        <w:rPr>
          <w:rFonts w:ascii="ArialMT" w:hAnsi="ArialMT"/>
          <w:sz w:val="22"/>
          <w:szCs w:val="22"/>
          <w:lang w:val="es-CO" w:eastAsia="es-MX"/>
        </w:rPr>
        <w:t>Supervigilancia</w:t>
      </w:r>
      <w:proofErr w:type="spellEnd"/>
      <w:r w:rsidRPr="00DC5ECC">
        <w:rPr>
          <w:rFonts w:ascii="ArialMT" w:hAnsi="ArialMT"/>
          <w:sz w:val="22"/>
          <w:szCs w:val="22"/>
          <w:lang w:val="es-CO" w:eastAsia="es-MX"/>
        </w:rPr>
        <w:t xml:space="preserve"> expide </w:t>
      </w:r>
      <w:r w:rsidRPr="00DC5ECC">
        <w:rPr>
          <w:rFonts w:ascii="ArialMT" w:hAnsi="ArialMT"/>
          <w:sz w:val="22"/>
          <w:szCs w:val="22"/>
          <w:lang w:val="es-CO" w:eastAsia="es-MX"/>
        </w:rPr>
        <w:lastRenderedPageBreak/>
        <w:t xml:space="preserve">las licencias de funcionamiento por </w:t>
      </w:r>
      <w:proofErr w:type="spellStart"/>
      <w:r w:rsidRPr="00DC5ECC">
        <w:rPr>
          <w:rFonts w:ascii="ArialMT" w:hAnsi="ArialMT"/>
          <w:sz w:val="22"/>
          <w:szCs w:val="22"/>
          <w:lang w:val="es-CO" w:eastAsia="es-MX"/>
        </w:rPr>
        <w:t>términos</w:t>
      </w:r>
      <w:proofErr w:type="spellEnd"/>
      <w:r w:rsidRPr="00DC5ECC">
        <w:rPr>
          <w:rFonts w:ascii="ArialMT" w:hAnsi="ArialMT"/>
          <w:sz w:val="22"/>
          <w:szCs w:val="22"/>
          <w:lang w:val="es-CO" w:eastAsia="es-MX"/>
        </w:rPr>
        <w:t xml:space="preserve"> de hasta cinco (5) </w:t>
      </w:r>
      <w:proofErr w:type="spellStart"/>
      <w:r w:rsidRPr="00DC5ECC">
        <w:rPr>
          <w:rFonts w:ascii="ArialMT" w:hAnsi="ArialMT"/>
          <w:sz w:val="22"/>
          <w:szCs w:val="22"/>
          <w:lang w:val="es-CO" w:eastAsia="es-MX"/>
        </w:rPr>
        <w:t>años</w:t>
      </w:r>
      <w:proofErr w:type="spellEnd"/>
      <w:r w:rsidRPr="00DC5ECC">
        <w:rPr>
          <w:rFonts w:ascii="ArialMT" w:hAnsi="ArialMT"/>
          <w:sz w:val="22"/>
          <w:szCs w:val="22"/>
          <w:lang w:val="es-CO" w:eastAsia="es-MX"/>
        </w:rPr>
        <w:t xml:space="preserve"> y en ellas indica las modalidades y los medios autorizados para el beneficiario de la licencia. </w:t>
      </w:r>
    </w:p>
    <w:p w14:paraId="65ECF5C7" w14:textId="77777777" w:rsidR="00DC5ECC" w:rsidRPr="00DC5ECC" w:rsidRDefault="00DC5ECC" w:rsidP="00DC5ECC">
      <w:pPr>
        <w:spacing w:before="100" w:beforeAutospacing="1" w:after="100" w:afterAutospacing="1"/>
        <w:jc w:val="both"/>
        <w:rPr>
          <w:sz w:val="24"/>
          <w:szCs w:val="24"/>
          <w:lang w:val="es-CO" w:eastAsia="es-MX"/>
        </w:rPr>
      </w:pPr>
      <w:r w:rsidRPr="00DC5ECC">
        <w:rPr>
          <w:rFonts w:ascii="ArialMT" w:hAnsi="ArialMT"/>
          <w:sz w:val="22"/>
          <w:szCs w:val="22"/>
          <w:lang w:val="es-CO" w:eastAsia="es-MX"/>
        </w:rPr>
        <w:t xml:space="preserve">Los prestadores del Servicio de VSP deben solicitar a la </w:t>
      </w:r>
      <w:proofErr w:type="spellStart"/>
      <w:r w:rsidRPr="00DC5ECC">
        <w:rPr>
          <w:rFonts w:ascii="ArialMT" w:hAnsi="ArialMT"/>
          <w:sz w:val="22"/>
          <w:szCs w:val="22"/>
          <w:lang w:val="es-CO" w:eastAsia="es-MX"/>
        </w:rPr>
        <w:t>Supervigilancia</w:t>
      </w:r>
      <w:proofErr w:type="spellEnd"/>
      <w:r w:rsidRPr="00DC5ECC">
        <w:rPr>
          <w:rFonts w:ascii="ArialMT" w:hAnsi="ArialMT"/>
          <w:sz w:val="22"/>
          <w:szCs w:val="22"/>
          <w:lang w:val="es-CO" w:eastAsia="es-MX"/>
        </w:rPr>
        <w:t xml:space="preserve"> y obtener </w:t>
      </w:r>
      <w:proofErr w:type="spellStart"/>
      <w:r w:rsidRPr="00DC5ECC">
        <w:rPr>
          <w:rFonts w:ascii="ArialMT" w:hAnsi="ArialMT"/>
          <w:sz w:val="22"/>
          <w:szCs w:val="22"/>
          <w:lang w:val="es-CO" w:eastAsia="es-MX"/>
        </w:rPr>
        <w:t>autorización</w:t>
      </w:r>
      <w:proofErr w:type="spellEnd"/>
      <w:r w:rsidRPr="00DC5ECC">
        <w:rPr>
          <w:rFonts w:ascii="ArialMT" w:hAnsi="ArialMT"/>
          <w:sz w:val="22"/>
          <w:szCs w:val="22"/>
          <w:lang w:val="es-CO" w:eastAsia="es-MX"/>
        </w:rPr>
        <w:t xml:space="preserve"> para constituir sucursales o agencias, para lo cual deben acreditar </w:t>
      </w:r>
      <w:proofErr w:type="spellStart"/>
      <w:r w:rsidRPr="00DC5ECC">
        <w:rPr>
          <w:rFonts w:ascii="ArialMT" w:hAnsi="ArialMT"/>
          <w:sz w:val="22"/>
          <w:szCs w:val="22"/>
          <w:lang w:val="es-CO" w:eastAsia="es-MX"/>
        </w:rPr>
        <w:t>información</w:t>
      </w:r>
      <w:proofErr w:type="spellEnd"/>
      <w:r w:rsidRPr="00DC5ECC">
        <w:rPr>
          <w:rFonts w:ascii="ArialMT" w:hAnsi="ArialMT"/>
          <w:sz w:val="22"/>
          <w:szCs w:val="22"/>
          <w:lang w:val="es-CO" w:eastAsia="es-MX"/>
        </w:rPr>
        <w:t xml:space="preserve"> sobre personal directivo para la sucursal o agencia, licencia de funcionamiento y </w:t>
      </w:r>
      <w:proofErr w:type="spellStart"/>
      <w:r w:rsidRPr="00DC5ECC">
        <w:rPr>
          <w:rFonts w:ascii="ArialMT" w:hAnsi="ArialMT"/>
          <w:sz w:val="22"/>
          <w:szCs w:val="22"/>
          <w:lang w:val="es-CO" w:eastAsia="es-MX"/>
        </w:rPr>
        <w:t>demás</w:t>
      </w:r>
      <w:proofErr w:type="spellEnd"/>
      <w:r w:rsidRPr="00DC5ECC">
        <w:rPr>
          <w:rFonts w:ascii="ArialMT" w:hAnsi="ArialMT"/>
          <w:sz w:val="22"/>
          <w:szCs w:val="22"/>
          <w:lang w:val="es-CO" w:eastAsia="es-MX"/>
        </w:rPr>
        <w:t xml:space="preserve"> requisitos establecidos en la normativa aplicable. Generalmente en la licencia de funcionamiento se incluyen las sucursales y agencias. </w:t>
      </w:r>
    </w:p>
    <w:p w14:paraId="4E9DB693" w14:textId="77777777" w:rsidR="00DC5ECC" w:rsidRPr="00DC5ECC" w:rsidRDefault="00DC5ECC" w:rsidP="00DC5ECC">
      <w:pPr>
        <w:spacing w:before="100" w:beforeAutospacing="1" w:after="100" w:afterAutospacing="1"/>
        <w:jc w:val="both"/>
        <w:rPr>
          <w:sz w:val="24"/>
          <w:szCs w:val="24"/>
          <w:lang w:val="es-CO" w:eastAsia="es-MX"/>
        </w:rPr>
      </w:pPr>
      <w:r w:rsidRPr="00DC5ECC">
        <w:rPr>
          <w:rFonts w:ascii="ArialMT" w:hAnsi="ArialMT"/>
          <w:sz w:val="22"/>
          <w:szCs w:val="22"/>
          <w:lang w:val="es-CO" w:eastAsia="es-MX"/>
        </w:rPr>
        <w:t xml:space="preserve">La </w:t>
      </w:r>
      <w:proofErr w:type="spellStart"/>
      <w:r w:rsidRPr="00DC5ECC">
        <w:rPr>
          <w:rFonts w:ascii="ArialMT" w:hAnsi="ArialMT"/>
          <w:sz w:val="22"/>
          <w:szCs w:val="22"/>
          <w:lang w:val="es-CO" w:eastAsia="es-MX"/>
        </w:rPr>
        <w:t>Supervigilancia</w:t>
      </w:r>
      <w:proofErr w:type="spellEnd"/>
      <w:r w:rsidRPr="00DC5ECC">
        <w:rPr>
          <w:rFonts w:ascii="ArialMT" w:hAnsi="ArialMT"/>
          <w:sz w:val="22"/>
          <w:szCs w:val="22"/>
          <w:lang w:val="es-CO" w:eastAsia="es-MX"/>
        </w:rPr>
        <w:t xml:space="preserve"> autoriza los Servicios de VSP en cuatro modalidades: (i) Vigilancia Fija, (ii) Vigilancia </w:t>
      </w:r>
      <w:proofErr w:type="spellStart"/>
      <w:r w:rsidRPr="00DC5ECC">
        <w:rPr>
          <w:rFonts w:ascii="ArialMT" w:hAnsi="ArialMT"/>
          <w:sz w:val="22"/>
          <w:szCs w:val="22"/>
          <w:lang w:val="es-CO" w:eastAsia="es-MX"/>
        </w:rPr>
        <w:t>Móvil</w:t>
      </w:r>
      <w:proofErr w:type="spellEnd"/>
      <w:r w:rsidRPr="00DC5ECC">
        <w:rPr>
          <w:rFonts w:ascii="ArialMT" w:hAnsi="ArialMT"/>
          <w:sz w:val="22"/>
          <w:szCs w:val="22"/>
          <w:lang w:val="es-CO" w:eastAsia="es-MX"/>
        </w:rPr>
        <w:t xml:space="preserve">, (iii) escolta, y (iv) transporte de valores. </w:t>
      </w:r>
    </w:p>
    <w:p w14:paraId="29CF2A59" w14:textId="77777777" w:rsidR="00DC5ECC" w:rsidRPr="00DC5ECC" w:rsidRDefault="00DC5ECC" w:rsidP="00DC5ECC">
      <w:pPr>
        <w:pStyle w:val="NormalWeb"/>
        <w:jc w:val="both"/>
        <w:rPr>
          <w:lang w:eastAsia="es-MX"/>
        </w:rPr>
      </w:pPr>
      <w:r w:rsidRPr="00DC5ECC">
        <w:rPr>
          <w:rFonts w:ascii="ArialMT" w:hAnsi="ArialMT"/>
          <w:sz w:val="22"/>
          <w:szCs w:val="22"/>
          <w:lang w:eastAsia="es-MX"/>
        </w:rPr>
        <w:t xml:space="preserve">Adicionalmente, los proveedores de Servicios de VSP deben contar con varias autorizaciones, certificaciones y registros de la </w:t>
      </w:r>
      <w:proofErr w:type="spellStart"/>
      <w:r w:rsidRPr="00DC5ECC">
        <w:rPr>
          <w:rFonts w:ascii="ArialMT" w:hAnsi="ArialMT"/>
          <w:sz w:val="22"/>
          <w:szCs w:val="22"/>
          <w:lang w:eastAsia="es-MX"/>
        </w:rPr>
        <w:t>Supervigilancia</w:t>
      </w:r>
      <w:proofErr w:type="spellEnd"/>
      <w:r w:rsidRPr="00DC5ECC">
        <w:rPr>
          <w:rFonts w:ascii="ArialMT" w:hAnsi="ArialMT"/>
          <w:sz w:val="22"/>
          <w:szCs w:val="22"/>
          <w:lang w:eastAsia="es-MX"/>
        </w:rPr>
        <w:t xml:space="preserve">, entre las que se cuentan (a) la </w:t>
      </w:r>
      <w:proofErr w:type="spellStart"/>
      <w:r w:rsidRPr="00DC5ECC">
        <w:rPr>
          <w:rFonts w:ascii="ArialMT" w:hAnsi="ArialMT"/>
          <w:sz w:val="22"/>
          <w:szCs w:val="22"/>
          <w:lang w:eastAsia="es-MX"/>
        </w:rPr>
        <w:t>aprobación</w:t>
      </w:r>
      <w:proofErr w:type="spellEnd"/>
      <w:r w:rsidRPr="00DC5ECC">
        <w:rPr>
          <w:rFonts w:ascii="ArialMT" w:hAnsi="ArialMT"/>
          <w:sz w:val="22"/>
          <w:szCs w:val="22"/>
          <w:lang w:eastAsia="es-MX"/>
        </w:rPr>
        <w:t xml:space="preserve"> del uniforme y los distintivos; (b) el registro de equipos de </w:t>
      </w:r>
      <w:proofErr w:type="spellStart"/>
      <w:r w:rsidRPr="00DC5ECC">
        <w:rPr>
          <w:rFonts w:ascii="ArialMT" w:hAnsi="ArialMT"/>
          <w:sz w:val="22"/>
          <w:szCs w:val="22"/>
          <w:lang w:eastAsia="es-MX"/>
        </w:rPr>
        <w:t>comunicación</w:t>
      </w:r>
      <w:proofErr w:type="spellEnd"/>
      <w:r w:rsidRPr="00DC5ECC">
        <w:rPr>
          <w:rFonts w:ascii="ArialMT" w:hAnsi="ArialMT"/>
          <w:sz w:val="22"/>
          <w:szCs w:val="22"/>
          <w:lang w:eastAsia="es-MX"/>
        </w:rPr>
        <w:t xml:space="preserve">; (c) la </w:t>
      </w:r>
      <w:proofErr w:type="spellStart"/>
      <w:r w:rsidRPr="00DC5ECC">
        <w:rPr>
          <w:rFonts w:ascii="ArialMT" w:hAnsi="ArialMT"/>
          <w:sz w:val="22"/>
          <w:szCs w:val="22"/>
          <w:lang w:eastAsia="es-MX"/>
        </w:rPr>
        <w:t>autorización</w:t>
      </w:r>
      <w:proofErr w:type="spellEnd"/>
      <w:r w:rsidRPr="00DC5ECC">
        <w:rPr>
          <w:rFonts w:ascii="ArialMT" w:hAnsi="ArialMT"/>
          <w:sz w:val="22"/>
          <w:szCs w:val="22"/>
          <w:lang w:eastAsia="es-MX"/>
        </w:rPr>
        <w:t xml:space="preserve"> y registro para prestar el Servicio de VSP con Arma de Fuego; (d) </w:t>
      </w:r>
      <w:proofErr w:type="spellStart"/>
      <w:r w:rsidRPr="00DC5ECC">
        <w:rPr>
          <w:rFonts w:ascii="ArialMT" w:hAnsi="ArialMT"/>
          <w:sz w:val="22"/>
          <w:szCs w:val="22"/>
          <w:lang w:eastAsia="es-MX"/>
        </w:rPr>
        <w:t>autorización</w:t>
      </w:r>
      <w:proofErr w:type="spellEnd"/>
      <w:r w:rsidRPr="00DC5ECC">
        <w:rPr>
          <w:rFonts w:ascii="ArialMT" w:hAnsi="ArialMT"/>
          <w:sz w:val="22"/>
          <w:szCs w:val="22"/>
          <w:lang w:eastAsia="es-MX"/>
        </w:rPr>
        <w:t xml:space="preserve"> y registro de los </w:t>
      </w:r>
      <w:proofErr w:type="spellStart"/>
      <w:r w:rsidRPr="00DC5ECC">
        <w:rPr>
          <w:rFonts w:ascii="ArialMT" w:hAnsi="ArialMT"/>
          <w:sz w:val="22"/>
          <w:szCs w:val="22"/>
          <w:lang w:eastAsia="es-MX"/>
        </w:rPr>
        <w:t>vehículos</w:t>
      </w:r>
      <w:proofErr w:type="spellEnd"/>
      <w:r w:rsidRPr="00DC5ECC">
        <w:rPr>
          <w:rFonts w:ascii="ArialMT" w:hAnsi="ArialMT"/>
          <w:sz w:val="22"/>
          <w:szCs w:val="22"/>
          <w:lang w:eastAsia="es-MX"/>
        </w:rPr>
        <w:t xml:space="preserve"> con los cuales es prestado el Servicio de VSP; y (e) </w:t>
      </w:r>
      <w:proofErr w:type="spellStart"/>
      <w:r w:rsidRPr="00DC5ECC">
        <w:rPr>
          <w:rFonts w:ascii="ArialMT" w:hAnsi="ArialMT"/>
          <w:sz w:val="22"/>
          <w:szCs w:val="22"/>
          <w:lang w:eastAsia="es-MX"/>
        </w:rPr>
        <w:t>vinculación</w:t>
      </w:r>
      <w:proofErr w:type="spellEnd"/>
      <w:r w:rsidRPr="00DC5ECC">
        <w:rPr>
          <w:rFonts w:ascii="ArialMT" w:hAnsi="ArialMT"/>
          <w:sz w:val="22"/>
          <w:szCs w:val="22"/>
          <w:lang w:eastAsia="es-MX"/>
        </w:rPr>
        <w:t xml:space="preserve"> con la Red de Apoyo de la </w:t>
      </w:r>
      <w:proofErr w:type="spellStart"/>
      <w:r w:rsidRPr="00DC5ECC">
        <w:rPr>
          <w:rFonts w:ascii="ArialMT" w:hAnsi="ArialMT"/>
          <w:sz w:val="22"/>
          <w:szCs w:val="22"/>
          <w:lang w:eastAsia="es-MX"/>
        </w:rPr>
        <w:t>Policía</w:t>
      </w:r>
      <w:proofErr w:type="spellEnd"/>
      <w:r w:rsidRPr="00DC5ECC">
        <w:rPr>
          <w:rFonts w:ascii="ArialMT" w:hAnsi="ArialMT"/>
          <w:sz w:val="22"/>
          <w:szCs w:val="22"/>
          <w:lang w:eastAsia="es-MX"/>
        </w:rPr>
        <w:t xml:space="preserve"> Nacional. </w:t>
      </w:r>
      <w:proofErr w:type="spellStart"/>
      <w:r w:rsidRPr="00DC5ECC">
        <w:rPr>
          <w:rFonts w:ascii="ArialMT" w:hAnsi="ArialMT"/>
          <w:sz w:val="22"/>
          <w:szCs w:val="22"/>
          <w:lang w:eastAsia="es-MX"/>
        </w:rPr>
        <w:t>Además</w:t>
      </w:r>
      <w:proofErr w:type="spellEnd"/>
      <w:r w:rsidRPr="00DC5ECC">
        <w:rPr>
          <w:rFonts w:ascii="ArialMT" w:hAnsi="ArialMT"/>
          <w:sz w:val="22"/>
          <w:szCs w:val="22"/>
          <w:lang w:eastAsia="es-MX"/>
        </w:rPr>
        <w:t xml:space="preserve">, requieren de autorizaciones del Ministerio del Trabajo para las jornadas que superen las 8 horas diarias; las autorizaciones y licencias requeridas por el Ministerio de </w:t>
      </w:r>
      <w:proofErr w:type="spellStart"/>
      <w:r w:rsidRPr="00DC5ECC">
        <w:rPr>
          <w:rFonts w:ascii="ArialMT" w:hAnsi="ArialMT"/>
          <w:sz w:val="22"/>
          <w:szCs w:val="22"/>
          <w:lang w:eastAsia="es-MX"/>
        </w:rPr>
        <w:t>Tecnologías</w:t>
      </w:r>
      <w:proofErr w:type="spellEnd"/>
      <w:r w:rsidRPr="00DC5ECC">
        <w:rPr>
          <w:rFonts w:ascii="ArialMT" w:hAnsi="ArialMT"/>
          <w:sz w:val="22"/>
          <w:szCs w:val="22"/>
          <w:lang w:eastAsia="es-MX"/>
        </w:rPr>
        <w:t xml:space="preserve"> de la </w:t>
      </w:r>
      <w:proofErr w:type="spellStart"/>
      <w:r w:rsidRPr="00DC5ECC">
        <w:rPr>
          <w:rFonts w:ascii="ArialMT" w:hAnsi="ArialMT"/>
          <w:sz w:val="22"/>
          <w:szCs w:val="22"/>
          <w:lang w:eastAsia="es-MX"/>
        </w:rPr>
        <w:t>Información</w:t>
      </w:r>
      <w:proofErr w:type="spellEnd"/>
      <w:r w:rsidRPr="00DC5ECC">
        <w:rPr>
          <w:rFonts w:ascii="ArialMT" w:hAnsi="ArialMT"/>
          <w:sz w:val="22"/>
          <w:szCs w:val="22"/>
          <w:lang w:eastAsia="es-MX"/>
        </w:rPr>
        <w:t xml:space="preserve"> y las Telecomunicaciones para la </w:t>
      </w:r>
      <w:proofErr w:type="spellStart"/>
      <w:r w:rsidRPr="00DC5ECC">
        <w:rPr>
          <w:rFonts w:ascii="ArialMT" w:hAnsi="ArialMT"/>
          <w:sz w:val="22"/>
          <w:szCs w:val="22"/>
          <w:lang w:eastAsia="es-MX"/>
        </w:rPr>
        <w:t>asignación</w:t>
      </w:r>
      <w:proofErr w:type="spellEnd"/>
      <w:r w:rsidRPr="00DC5ECC">
        <w:rPr>
          <w:rFonts w:ascii="ArialMT" w:hAnsi="ArialMT"/>
          <w:sz w:val="22"/>
          <w:szCs w:val="22"/>
          <w:lang w:eastAsia="es-MX"/>
        </w:rPr>
        <w:t xml:space="preserve"> de frecuencias y </w:t>
      </w:r>
      <w:proofErr w:type="spellStart"/>
      <w:r w:rsidRPr="00DC5ECC">
        <w:rPr>
          <w:rFonts w:ascii="ArialMT" w:hAnsi="ArialMT"/>
          <w:sz w:val="22"/>
          <w:szCs w:val="22"/>
          <w:lang w:eastAsia="es-MX"/>
        </w:rPr>
        <w:t>operación</w:t>
      </w:r>
      <w:proofErr w:type="spellEnd"/>
      <w:r w:rsidRPr="00DC5ECC">
        <w:rPr>
          <w:rFonts w:ascii="ArialMT" w:hAnsi="ArialMT"/>
          <w:sz w:val="22"/>
          <w:szCs w:val="22"/>
          <w:lang w:eastAsia="es-MX"/>
        </w:rPr>
        <w:t xml:space="preserve"> de frecuencias de comunicaciones; y la </w:t>
      </w:r>
      <w:proofErr w:type="spellStart"/>
      <w:r w:rsidRPr="00DC5ECC">
        <w:rPr>
          <w:rFonts w:ascii="ArialMT" w:hAnsi="ArialMT"/>
          <w:sz w:val="22"/>
          <w:szCs w:val="22"/>
          <w:lang w:eastAsia="es-MX"/>
        </w:rPr>
        <w:t>certificación</w:t>
      </w:r>
      <w:proofErr w:type="spellEnd"/>
      <w:r w:rsidRPr="00DC5ECC">
        <w:rPr>
          <w:rFonts w:ascii="ArialMT" w:hAnsi="ArialMT"/>
          <w:sz w:val="22"/>
          <w:szCs w:val="22"/>
          <w:lang w:eastAsia="es-MX"/>
        </w:rPr>
        <w:t xml:space="preserve"> del Departamento de Registro y Control de Armas del Ministerio de Defensa del armamento destinado a la </w:t>
      </w:r>
      <w:proofErr w:type="spellStart"/>
      <w:r w:rsidRPr="00DC5ECC">
        <w:rPr>
          <w:rFonts w:ascii="ArialMT" w:hAnsi="ArialMT"/>
          <w:sz w:val="22"/>
          <w:szCs w:val="22"/>
          <w:lang w:eastAsia="es-MX"/>
        </w:rPr>
        <w:t>prestación</w:t>
      </w:r>
      <w:proofErr w:type="spellEnd"/>
      <w:r w:rsidRPr="00DC5ECC">
        <w:rPr>
          <w:rFonts w:ascii="ArialMT" w:hAnsi="ArialMT"/>
          <w:sz w:val="22"/>
          <w:szCs w:val="22"/>
          <w:lang w:eastAsia="es-MX"/>
        </w:rPr>
        <w:t xml:space="preserve"> del Servicio de VSP. La </w:t>
      </w:r>
      <w:proofErr w:type="spellStart"/>
      <w:r w:rsidRPr="00DC5ECC">
        <w:rPr>
          <w:rFonts w:ascii="ArialMT" w:hAnsi="ArialMT"/>
          <w:sz w:val="22"/>
          <w:szCs w:val="22"/>
          <w:lang w:eastAsia="es-MX"/>
        </w:rPr>
        <w:t>utilización</w:t>
      </w:r>
      <w:proofErr w:type="spellEnd"/>
      <w:r w:rsidRPr="00DC5ECC">
        <w:rPr>
          <w:rFonts w:ascii="ArialMT" w:hAnsi="ArialMT"/>
          <w:sz w:val="22"/>
          <w:szCs w:val="22"/>
          <w:lang w:eastAsia="es-MX"/>
        </w:rPr>
        <w:t xml:space="preserve"> de Medios </w:t>
      </w:r>
      <w:proofErr w:type="spellStart"/>
      <w:r w:rsidRPr="00DC5ECC">
        <w:rPr>
          <w:rFonts w:ascii="ArialMT" w:hAnsi="ArialMT"/>
          <w:sz w:val="22"/>
          <w:szCs w:val="22"/>
          <w:lang w:eastAsia="es-MX"/>
        </w:rPr>
        <w:t>Tecnológicos</w:t>
      </w:r>
      <w:proofErr w:type="spellEnd"/>
      <w:r w:rsidRPr="00DC5ECC">
        <w:rPr>
          <w:rFonts w:ascii="ArialMT" w:hAnsi="ArialMT"/>
          <w:sz w:val="22"/>
          <w:szCs w:val="22"/>
          <w:lang w:eastAsia="es-MX"/>
        </w:rPr>
        <w:t xml:space="preserve"> por parte de las Empresas de VSP, requiere de </w:t>
      </w:r>
      <w:proofErr w:type="spellStart"/>
      <w:r w:rsidRPr="00DC5ECC">
        <w:rPr>
          <w:rFonts w:ascii="ArialMT" w:hAnsi="ArialMT"/>
          <w:sz w:val="22"/>
          <w:szCs w:val="22"/>
          <w:lang w:eastAsia="es-MX"/>
        </w:rPr>
        <w:t>aprobación</w:t>
      </w:r>
      <w:proofErr w:type="spellEnd"/>
      <w:r w:rsidRPr="00DC5ECC">
        <w:rPr>
          <w:rFonts w:ascii="ArialMT" w:hAnsi="ArialMT"/>
          <w:sz w:val="22"/>
          <w:szCs w:val="22"/>
          <w:lang w:eastAsia="es-MX"/>
        </w:rPr>
        <w:t xml:space="preserve"> por parte de la </w:t>
      </w:r>
      <w:proofErr w:type="spellStart"/>
      <w:r w:rsidRPr="00DC5ECC">
        <w:rPr>
          <w:rFonts w:ascii="ArialMT" w:hAnsi="ArialMT"/>
          <w:sz w:val="22"/>
          <w:szCs w:val="22"/>
          <w:lang w:eastAsia="es-MX"/>
        </w:rPr>
        <w:t>Supervigilancia</w:t>
      </w:r>
      <w:proofErr w:type="spellEnd"/>
      <w:r w:rsidRPr="00DC5ECC">
        <w:rPr>
          <w:rFonts w:ascii="ArialMT" w:hAnsi="ArialMT"/>
          <w:sz w:val="22"/>
          <w:szCs w:val="22"/>
          <w:lang w:eastAsia="es-MX"/>
        </w:rPr>
        <w:t xml:space="preserve">. </w:t>
      </w:r>
    </w:p>
    <w:p w14:paraId="0B985600" w14:textId="2CFFC5C0" w:rsidR="00DC5ECC" w:rsidRDefault="00DC5ECC" w:rsidP="00DC5ECC">
      <w:pPr>
        <w:spacing w:before="100" w:beforeAutospacing="1" w:after="100" w:afterAutospacing="1"/>
        <w:jc w:val="both"/>
        <w:rPr>
          <w:rFonts w:ascii="ArialMT" w:hAnsi="ArialMT"/>
          <w:sz w:val="22"/>
          <w:szCs w:val="22"/>
          <w:lang w:val="es-CO" w:eastAsia="es-MX"/>
        </w:rPr>
      </w:pPr>
      <w:r w:rsidRPr="00DC5ECC">
        <w:rPr>
          <w:rFonts w:ascii="ArialMT" w:hAnsi="ArialMT"/>
          <w:sz w:val="22"/>
          <w:szCs w:val="22"/>
          <w:lang w:val="es-CO" w:eastAsia="es-MX"/>
        </w:rPr>
        <w:t xml:space="preserve">La tarifa del servicio de VSP incluye un supervisor que debe recorrer los puestos de trabajo asignados </w:t>
      </w:r>
      <w:proofErr w:type="spellStart"/>
      <w:r w:rsidRPr="00DC5ECC">
        <w:rPr>
          <w:rFonts w:ascii="ArialMT" w:hAnsi="ArialMT"/>
          <w:sz w:val="22"/>
          <w:szCs w:val="22"/>
          <w:lang w:val="es-CO" w:eastAsia="es-MX"/>
        </w:rPr>
        <w:t>según</w:t>
      </w:r>
      <w:proofErr w:type="spellEnd"/>
      <w:r w:rsidRPr="00DC5ECC">
        <w:rPr>
          <w:rFonts w:ascii="ArialMT" w:hAnsi="ArialMT"/>
          <w:sz w:val="22"/>
          <w:szCs w:val="22"/>
          <w:lang w:val="es-CO" w:eastAsia="es-MX"/>
        </w:rPr>
        <w:t xml:space="preserve"> lo establezca cada Entidad Estatal. Si la Entidad Estatal requiere un supervisor exclusivo, esta tarifa no se encuentra regulada y debe ser pactada entre las partes de acuerdo con la </w:t>
      </w:r>
      <w:proofErr w:type="spellStart"/>
      <w:r w:rsidRPr="00DC5ECC">
        <w:rPr>
          <w:rFonts w:ascii="ArialMT" w:hAnsi="ArialMT"/>
          <w:sz w:val="22"/>
          <w:szCs w:val="22"/>
          <w:lang w:val="es-CO" w:eastAsia="es-MX"/>
        </w:rPr>
        <w:t>dedicación</w:t>
      </w:r>
      <w:proofErr w:type="spellEnd"/>
      <w:r w:rsidRPr="00DC5ECC">
        <w:rPr>
          <w:rFonts w:ascii="ArialMT" w:hAnsi="ArialMT"/>
          <w:sz w:val="22"/>
          <w:szCs w:val="22"/>
          <w:lang w:val="es-CO" w:eastAsia="es-MX"/>
        </w:rPr>
        <w:t xml:space="preserve"> de tiempo solicitada. El servicio del personal de </w:t>
      </w:r>
      <w:proofErr w:type="spellStart"/>
      <w:r w:rsidRPr="00DC5ECC">
        <w:rPr>
          <w:rFonts w:ascii="ArialMT" w:hAnsi="ArialMT"/>
          <w:sz w:val="22"/>
          <w:szCs w:val="22"/>
          <w:lang w:val="es-CO" w:eastAsia="es-MX"/>
        </w:rPr>
        <w:t>coordinación</w:t>
      </w:r>
      <w:proofErr w:type="spellEnd"/>
      <w:r w:rsidRPr="00DC5ECC">
        <w:rPr>
          <w:rFonts w:ascii="ArialMT" w:hAnsi="ArialMT"/>
          <w:sz w:val="22"/>
          <w:szCs w:val="22"/>
          <w:lang w:val="es-CO" w:eastAsia="es-MX"/>
        </w:rPr>
        <w:t xml:space="preserve">, al considerarse un servicio adicional, no se encuentra regulado y debe igualmente ser pactado entre las partes. </w:t>
      </w:r>
    </w:p>
    <w:p w14:paraId="20C0DEC4" w14:textId="5D05CE6B" w:rsidR="00DC5ECC" w:rsidRPr="00DC5ECC" w:rsidRDefault="00DC5ECC" w:rsidP="00DC5ECC">
      <w:pPr>
        <w:spacing w:before="100" w:beforeAutospacing="1" w:after="100" w:afterAutospacing="1"/>
        <w:jc w:val="both"/>
        <w:rPr>
          <w:sz w:val="24"/>
          <w:szCs w:val="24"/>
          <w:lang w:val="es-CO" w:eastAsia="es-MX"/>
        </w:rPr>
      </w:pPr>
      <w:r>
        <w:rPr>
          <w:rFonts w:ascii="ArialMT" w:hAnsi="ArialMT"/>
          <w:sz w:val="22"/>
          <w:szCs w:val="22"/>
          <w:lang w:val="es-CO" w:eastAsia="es-MX"/>
        </w:rPr>
        <w:t xml:space="preserve">Se </w:t>
      </w:r>
      <w:r w:rsidRPr="00DC5ECC">
        <w:rPr>
          <w:rFonts w:ascii="ArialMT" w:hAnsi="ArialMT"/>
          <w:sz w:val="22"/>
          <w:szCs w:val="22"/>
          <w:lang w:val="es-CO" w:eastAsia="es-MX"/>
        </w:rPr>
        <w:t>identific</w:t>
      </w:r>
      <w:r>
        <w:rPr>
          <w:rFonts w:ascii="ArialMT" w:hAnsi="ArialMT"/>
          <w:sz w:val="22"/>
          <w:szCs w:val="22"/>
          <w:lang w:val="es-CO" w:eastAsia="es-MX"/>
        </w:rPr>
        <w:t>aron</w:t>
      </w:r>
      <w:r w:rsidRPr="00DC5ECC">
        <w:rPr>
          <w:rFonts w:ascii="ArialMT" w:hAnsi="ArialMT"/>
          <w:sz w:val="22"/>
          <w:szCs w:val="22"/>
          <w:lang w:val="es-CO" w:eastAsia="es-MX"/>
        </w:rPr>
        <w:t xml:space="preserve"> varios proveedores del servicio objeto del proceso de contratación en el mercado, </w:t>
      </w:r>
      <w:r>
        <w:rPr>
          <w:rFonts w:ascii="ArialMT" w:hAnsi="ArialMT"/>
          <w:sz w:val="22"/>
          <w:szCs w:val="22"/>
          <w:lang w:val="es-CO" w:eastAsia="es-MX"/>
        </w:rPr>
        <w:t xml:space="preserve">a nivel nacional </w:t>
      </w:r>
      <w:r w:rsidRPr="00DC5ECC">
        <w:rPr>
          <w:rFonts w:ascii="ArialMT" w:hAnsi="ArialMT"/>
          <w:sz w:val="22"/>
          <w:szCs w:val="22"/>
          <w:lang w:val="es-CO" w:eastAsia="es-MX"/>
        </w:rPr>
        <w:t xml:space="preserve">como son: </w:t>
      </w:r>
    </w:p>
    <w:p w14:paraId="7694EFB0" w14:textId="6CF4A1B3" w:rsidR="00DC5ECC" w:rsidRDefault="00DC5ECC" w:rsidP="00DC5ECC">
      <w:pPr>
        <w:rPr>
          <w:rFonts w:ascii="ArialMT" w:hAnsi="ArialMT"/>
          <w:sz w:val="24"/>
          <w:szCs w:val="24"/>
          <w:lang w:val="es-CO" w:eastAsia="es-MX"/>
        </w:rPr>
      </w:pPr>
      <w:r w:rsidRPr="00DC5ECC">
        <w:rPr>
          <w:rFonts w:ascii="ArialMT" w:hAnsi="ArialMT"/>
          <w:sz w:val="24"/>
          <w:szCs w:val="24"/>
          <w:lang w:val="es-CO" w:eastAsia="es-MX"/>
        </w:rPr>
        <w:t>1. STARCOOP CTA</w:t>
      </w:r>
      <w:r w:rsidRPr="00DC5ECC">
        <w:rPr>
          <w:rFonts w:ascii="ArialMT" w:hAnsi="ArialMT"/>
          <w:sz w:val="24"/>
          <w:szCs w:val="24"/>
          <w:lang w:val="es-CO" w:eastAsia="es-MX"/>
        </w:rPr>
        <w:br/>
        <w:t>2. SEGURIDAD ATLAS LTDA</w:t>
      </w:r>
      <w:r w:rsidRPr="00DC5ECC">
        <w:rPr>
          <w:rFonts w:ascii="ArialMT" w:hAnsi="ArialMT"/>
          <w:sz w:val="24"/>
          <w:szCs w:val="24"/>
          <w:lang w:val="es-CO" w:eastAsia="es-MX"/>
        </w:rPr>
        <w:br/>
        <w:t>3. UNION TEMPORAL DEL VALLE</w:t>
      </w:r>
      <w:r w:rsidRPr="00DC5ECC">
        <w:rPr>
          <w:rFonts w:ascii="ArialMT" w:hAnsi="ArialMT"/>
          <w:sz w:val="24"/>
          <w:szCs w:val="24"/>
          <w:lang w:val="es-CO" w:eastAsia="es-MX"/>
        </w:rPr>
        <w:br/>
        <w:t>4. SEGURIDAD CENTRAL LIMITADA</w:t>
      </w:r>
      <w:r w:rsidRPr="00DC5ECC">
        <w:rPr>
          <w:rFonts w:ascii="ArialMT" w:hAnsi="ArialMT"/>
          <w:sz w:val="24"/>
          <w:szCs w:val="24"/>
          <w:lang w:val="es-CO" w:eastAsia="es-MX"/>
        </w:rPr>
        <w:br/>
        <w:t>5. VIGILANCIA SANTAFEREÑA Y CIA LTDA</w:t>
      </w:r>
      <w:r w:rsidRPr="00DC5ECC">
        <w:rPr>
          <w:rFonts w:ascii="ArialMT" w:hAnsi="ArialMT"/>
          <w:sz w:val="24"/>
          <w:szCs w:val="24"/>
          <w:lang w:val="es-CO" w:eastAsia="es-MX"/>
        </w:rPr>
        <w:br/>
        <w:t>6. SEGURIDAD NAPOLES LIMITADA</w:t>
      </w:r>
      <w:r w:rsidRPr="00DC5ECC">
        <w:rPr>
          <w:rFonts w:ascii="ArialMT" w:hAnsi="ArialMT"/>
          <w:sz w:val="24"/>
          <w:szCs w:val="24"/>
          <w:lang w:val="es-CO" w:eastAsia="es-MX"/>
        </w:rPr>
        <w:br/>
        <w:t>7. GUARDIANES COMPAÑÍA LIDER DE SEGURIDAD LTDA</w:t>
      </w:r>
      <w:r w:rsidRPr="00DC5ECC">
        <w:rPr>
          <w:rFonts w:ascii="ArialMT" w:hAnsi="ArialMT"/>
          <w:sz w:val="24"/>
          <w:szCs w:val="24"/>
          <w:lang w:val="es-CO" w:eastAsia="es-MX"/>
        </w:rPr>
        <w:br/>
        <w:t>8. GRANADINA DE VIGILANCIA LTDA</w:t>
      </w:r>
      <w:r w:rsidRPr="00DC5ECC">
        <w:rPr>
          <w:rFonts w:ascii="ArialMT" w:hAnsi="ArialMT"/>
          <w:sz w:val="24"/>
          <w:szCs w:val="24"/>
          <w:lang w:val="es-CO" w:eastAsia="es-MX"/>
        </w:rPr>
        <w:br/>
        <w:t>9. COOPERATIVADETRABAJOASOCIADOPROFESIONALDE VIGILANCIA NACIONAL COPROVINAL CTA 10.EXPERTOS SEGURIDAD LTDA.</w:t>
      </w:r>
      <w:r w:rsidRPr="00DC5ECC">
        <w:rPr>
          <w:rFonts w:ascii="ArialMT" w:hAnsi="ArialMT"/>
          <w:sz w:val="24"/>
          <w:szCs w:val="24"/>
          <w:lang w:val="es-CO" w:eastAsia="es-MX"/>
        </w:rPr>
        <w:br/>
        <w:t>11.UNION TEMPORAL VIMARCO LTDA. – COOVISUR LTDA. 12.SOLUCIONES DE SEGURIDAD LTDA.</w:t>
      </w:r>
      <w:r w:rsidRPr="00DC5ECC">
        <w:rPr>
          <w:rFonts w:ascii="ArialMT" w:hAnsi="ArialMT"/>
          <w:sz w:val="24"/>
          <w:szCs w:val="24"/>
          <w:lang w:val="es-CO" w:eastAsia="es-MX"/>
        </w:rPr>
        <w:br/>
        <w:t>13.SEGURIDAD VISE LTDA.</w:t>
      </w:r>
      <w:r w:rsidRPr="00DC5ECC">
        <w:rPr>
          <w:rFonts w:ascii="ArialMT" w:hAnsi="ArialMT"/>
          <w:sz w:val="24"/>
          <w:szCs w:val="24"/>
          <w:lang w:val="es-CO" w:eastAsia="es-MX"/>
        </w:rPr>
        <w:br/>
        <w:t>14.RUMBO ASOCIADOS LTDA.</w:t>
      </w:r>
      <w:r w:rsidRPr="00DC5ECC">
        <w:rPr>
          <w:rFonts w:ascii="ArialMT" w:hAnsi="ArialMT"/>
          <w:sz w:val="24"/>
          <w:szCs w:val="24"/>
          <w:lang w:val="es-CO" w:eastAsia="es-MX"/>
        </w:rPr>
        <w:br/>
        <w:t>15.PROTEVIS LTDA.</w:t>
      </w:r>
      <w:r w:rsidRPr="00DC5ECC">
        <w:rPr>
          <w:rFonts w:ascii="ArialMT" w:hAnsi="ArialMT"/>
          <w:sz w:val="24"/>
          <w:szCs w:val="24"/>
          <w:lang w:val="es-CO" w:eastAsia="es-MX"/>
        </w:rPr>
        <w:br/>
        <w:t>16.CENTINEL LTDA.</w:t>
      </w:r>
      <w:r w:rsidRPr="00DC5ECC">
        <w:rPr>
          <w:rFonts w:ascii="ArialMT" w:hAnsi="ArialMT"/>
          <w:sz w:val="24"/>
          <w:szCs w:val="24"/>
          <w:lang w:val="es-CO" w:eastAsia="es-MX"/>
        </w:rPr>
        <w:br/>
        <w:t>17.TORONTO DE COLOMBIA LTDA.</w:t>
      </w:r>
      <w:r w:rsidRPr="00DC5ECC">
        <w:rPr>
          <w:rFonts w:ascii="ArialMT" w:hAnsi="ArialMT"/>
          <w:sz w:val="24"/>
          <w:szCs w:val="24"/>
          <w:lang w:val="es-CO" w:eastAsia="es-MX"/>
        </w:rPr>
        <w:br/>
      </w:r>
      <w:r w:rsidRPr="00DC5ECC">
        <w:rPr>
          <w:rFonts w:ascii="ArialMT" w:hAnsi="ArialMT"/>
          <w:sz w:val="24"/>
          <w:szCs w:val="24"/>
          <w:lang w:val="es-CO" w:eastAsia="es-MX"/>
        </w:rPr>
        <w:lastRenderedPageBreak/>
        <w:t>18.OLIMPO SEGURIDAD LTDA.</w:t>
      </w:r>
      <w:r w:rsidRPr="00DC5ECC">
        <w:rPr>
          <w:rFonts w:ascii="ArialMT" w:hAnsi="ArialMT"/>
          <w:sz w:val="24"/>
          <w:szCs w:val="24"/>
          <w:lang w:val="es-CO" w:eastAsia="es-MX"/>
        </w:rPr>
        <w:br/>
        <w:t xml:space="preserve">19.PROSEGUR VIGILANCIA Y SEGURIDAD PRIVADA LTDA. </w:t>
      </w:r>
    </w:p>
    <w:p w14:paraId="4A32E5D2" w14:textId="77777777" w:rsidR="00DC5ECC" w:rsidRPr="00DC5ECC" w:rsidRDefault="00DC5ECC" w:rsidP="00DC5ECC">
      <w:pPr>
        <w:rPr>
          <w:sz w:val="24"/>
          <w:szCs w:val="24"/>
          <w:lang w:val="es-CO" w:eastAsia="es-MX"/>
        </w:rPr>
      </w:pPr>
      <w:r w:rsidRPr="00DC5ECC">
        <w:rPr>
          <w:rFonts w:ascii="ArialMT" w:hAnsi="ArialMT"/>
          <w:sz w:val="24"/>
          <w:szCs w:val="24"/>
          <w:lang w:val="es-CO" w:eastAsia="es-MX"/>
        </w:rPr>
        <w:t>20.SERVIGPODER LTDA.</w:t>
      </w:r>
      <w:r w:rsidRPr="00DC5ECC">
        <w:rPr>
          <w:rFonts w:ascii="ArialMT" w:hAnsi="ArialMT"/>
          <w:sz w:val="24"/>
          <w:szCs w:val="24"/>
          <w:lang w:val="es-CO" w:eastAsia="es-MX"/>
        </w:rPr>
        <w:br/>
        <w:t xml:space="preserve">21.COMPAÑÍA DE VIGILANCIA Y SEGURIDAD PRIVADA AGUILA DE ORO </w:t>
      </w:r>
    </w:p>
    <w:p w14:paraId="3D7E24BF" w14:textId="01D0F2FD" w:rsidR="00DC5ECC" w:rsidRPr="00DC5ECC" w:rsidRDefault="00DC5ECC" w:rsidP="00DC5ECC">
      <w:pPr>
        <w:rPr>
          <w:sz w:val="24"/>
          <w:szCs w:val="24"/>
          <w:lang w:val="es-CO" w:eastAsia="es-MX"/>
        </w:rPr>
      </w:pPr>
      <w:r w:rsidRPr="00DC5ECC">
        <w:rPr>
          <w:rFonts w:ascii="ArialMT" w:hAnsi="ArialMT"/>
          <w:sz w:val="24"/>
          <w:szCs w:val="24"/>
          <w:lang w:val="es-CO" w:eastAsia="es-MX"/>
        </w:rPr>
        <w:t>DE COLOMBIA LTDA.</w:t>
      </w:r>
      <w:r w:rsidRPr="00DC5ECC">
        <w:rPr>
          <w:rFonts w:ascii="ArialMT" w:hAnsi="ArialMT"/>
          <w:sz w:val="24"/>
          <w:szCs w:val="24"/>
          <w:lang w:val="es-CO" w:eastAsia="es-MX"/>
        </w:rPr>
        <w:br/>
        <w:t>22.SEGURIDAD VER LTDA.</w:t>
      </w:r>
      <w:r w:rsidRPr="00DC5ECC">
        <w:rPr>
          <w:rFonts w:ascii="ArialMT" w:hAnsi="ArialMT"/>
          <w:sz w:val="24"/>
          <w:szCs w:val="24"/>
          <w:lang w:val="es-CO" w:eastAsia="es-MX"/>
        </w:rPr>
        <w:br/>
        <w:t>23.SERVAGRO LTDA.</w:t>
      </w:r>
      <w:r w:rsidRPr="00DC5ECC">
        <w:rPr>
          <w:rFonts w:ascii="ArialMT" w:hAnsi="ArialMT"/>
          <w:sz w:val="24"/>
          <w:szCs w:val="24"/>
          <w:lang w:val="es-CO" w:eastAsia="es-MX"/>
        </w:rPr>
        <w:br/>
        <w:t>24.MULTISERVICIO CARIBE LTDA.</w:t>
      </w:r>
      <w:r w:rsidRPr="00DC5ECC">
        <w:rPr>
          <w:rFonts w:ascii="ArialMT" w:hAnsi="ArialMT"/>
          <w:sz w:val="24"/>
          <w:szCs w:val="24"/>
          <w:lang w:val="es-CO" w:eastAsia="es-MX"/>
        </w:rPr>
        <w:br/>
        <w:t>25.COLOMBIANA DE PROTECCION VIGILANCIA Y SERVICIOS PROVISER</w:t>
      </w:r>
      <w:r>
        <w:rPr>
          <w:rFonts w:ascii="ArialMT" w:hAnsi="ArialMT"/>
          <w:sz w:val="24"/>
          <w:szCs w:val="24"/>
          <w:lang w:val="es-CO" w:eastAsia="es-MX"/>
        </w:rPr>
        <w:t xml:space="preserve"> </w:t>
      </w:r>
      <w:r w:rsidRPr="00DC5ECC">
        <w:rPr>
          <w:rFonts w:ascii="ArialMT" w:hAnsi="ArialMT"/>
          <w:sz w:val="24"/>
          <w:szCs w:val="24"/>
          <w:lang w:val="es-CO" w:eastAsia="es-MX"/>
        </w:rPr>
        <w:t>LTDA.</w:t>
      </w:r>
      <w:r w:rsidRPr="00DC5ECC">
        <w:rPr>
          <w:rFonts w:ascii="ArialMT" w:hAnsi="ArialMT"/>
          <w:sz w:val="24"/>
          <w:szCs w:val="24"/>
          <w:lang w:val="es-CO" w:eastAsia="es-MX"/>
        </w:rPr>
        <w:br/>
        <w:t>26.SEGURIDAD ATEMPI DE COLOMBIA LTDA.</w:t>
      </w:r>
      <w:r w:rsidRPr="00DC5ECC">
        <w:rPr>
          <w:rFonts w:ascii="ArialMT" w:hAnsi="ArialMT"/>
          <w:sz w:val="24"/>
          <w:szCs w:val="24"/>
          <w:lang w:val="es-CO" w:eastAsia="es-MX"/>
        </w:rPr>
        <w:br/>
        <w:t>27.SEGURIDAD SUPERIOR LTDA.</w:t>
      </w:r>
      <w:r w:rsidRPr="00DC5ECC">
        <w:rPr>
          <w:rFonts w:ascii="ArialMT" w:hAnsi="ArialMT"/>
          <w:sz w:val="24"/>
          <w:szCs w:val="24"/>
          <w:lang w:val="es-CO" w:eastAsia="es-MX"/>
        </w:rPr>
        <w:br/>
        <w:t>28.SU OPORTUNO SERVICIO LTDA.</w:t>
      </w:r>
      <w:r w:rsidRPr="00DC5ECC">
        <w:rPr>
          <w:rFonts w:ascii="ArialMT" w:hAnsi="ArialMT"/>
          <w:sz w:val="24"/>
          <w:szCs w:val="24"/>
          <w:lang w:val="es-CO" w:eastAsia="es-MX"/>
        </w:rPr>
        <w:br/>
        <w:t>29.SEGURIDAD SEGAL LTDA.</w:t>
      </w:r>
      <w:r w:rsidRPr="00DC5ECC">
        <w:rPr>
          <w:rFonts w:ascii="ArialMT" w:hAnsi="ArialMT"/>
          <w:sz w:val="24"/>
          <w:szCs w:val="24"/>
          <w:lang w:val="es-CO" w:eastAsia="es-MX"/>
        </w:rPr>
        <w:br/>
        <w:t>30.SEGURIDAD TERIOS LTDA.</w:t>
      </w:r>
      <w:r w:rsidRPr="00DC5ECC">
        <w:rPr>
          <w:rFonts w:ascii="ArialMT" w:hAnsi="ArialMT"/>
          <w:sz w:val="24"/>
          <w:szCs w:val="24"/>
          <w:lang w:val="es-CO" w:eastAsia="es-MX"/>
        </w:rPr>
        <w:br/>
        <w:t>31.SEGURIDAD LAS AMERICAS LTDA.</w:t>
      </w:r>
      <w:r w:rsidRPr="00DC5ECC">
        <w:rPr>
          <w:rFonts w:ascii="ArialMT" w:hAnsi="ArialMT"/>
          <w:sz w:val="24"/>
          <w:szCs w:val="24"/>
          <w:lang w:val="es-CO" w:eastAsia="es-MX"/>
        </w:rPr>
        <w:br/>
        <w:t>32.VIGIAS DE COLOMBIA SRL LTDA</w:t>
      </w:r>
      <w:r w:rsidRPr="00DC5ECC">
        <w:rPr>
          <w:rFonts w:ascii="ArialMT" w:hAnsi="ArialMT"/>
          <w:sz w:val="24"/>
          <w:szCs w:val="24"/>
          <w:lang w:val="es-CO" w:eastAsia="es-MX"/>
        </w:rPr>
        <w:br/>
        <w:t>33.SEGURIDAD DE OCCIDENTE LTDA.</w:t>
      </w:r>
      <w:r w:rsidRPr="00DC5ECC">
        <w:rPr>
          <w:rFonts w:ascii="ArialMT" w:hAnsi="ArialMT"/>
          <w:sz w:val="24"/>
          <w:szCs w:val="24"/>
          <w:lang w:val="es-CO" w:eastAsia="es-MX"/>
        </w:rPr>
        <w:br/>
        <w:t>34.COBASEC LTDA.</w:t>
      </w:r>
      <w:r w:rsidRPr="00DC5ECC">
        <w:rPr>
          <w:rFonts w:ascii="ArialMT" w:hAnsi="ArialMT"/>
          <w:sz w:val="24"/>
          <w:szCs w:val="24"/>
          <w:lang w:val="es-CO" w:eastAsia="es-MX"/>
        </w:rPr>
        <w:br/>
        <w:t>35.SEGURIDAD NUEVA ERA LTDA.</w:t>
      </w:r>
      <w:r w:rsidRPr="00DC5ECC">
        <w:rPr>
          <w:rFonts w:ascii="ArialMT" w:hAnsi="ArialMT"/>
          <w:sz w:val="24"/>
          <w:szCs w:val="24"/>
          <w:lang w:val="es-CO" w:eastAsia="es-MX"/>
        </w:rPr>
        <w:br/>
        <w:t>36.ATALAYA 1 SECURITY GROUP LTDA. EN REORGANIZACIÓN 37.MEGASEGURIDAD LA PROVEEDORA LTDA.</w:t>
      </w:r>
      <w:r w:rsidRPr="00DC5ECC">
        <w:rPr>
          <w:rFonts w:ascii="ArialMT" w:hAnsi="ArialMT"/>
          <w:sz w:val="24"/>
          <w:szCs w:val="24"/>
          <w:lang w:val="es-CO" w:eastAsia="es-MX"/>
        </w:rPr>
        <w:br/>
        <w:t xml:space="preserve">38.COMPAÑÍA ANDINA DE SEGURIDAD PRIVADA LTDA. – ANDISEG LTDA. 39.SEGURIDAD Y VIGILANCIA INDUSTRIAL COMERCIAL Y BANCARIA </w:t>
      </w:r>
    </w:p>
    <w:p w14:paraId="2B549B50" w14:textId="77777777" w:rsidR="00DC5ECC" w:rsidRPr="00DC5ECC" w:rsidRDefault="00DC5ECC" w:rsidP="00DC5ECC">
      <w:pPr>
        <w:rPr>
          <w:sz w:val="24"/>
          <w:szCs w:val="24"/>
          <w:lang w:val="es-CO" w:eastAsia="es-MX"/>
        </w:rPr>
      </w:pPr>
      <w:r w:rsidRPr="00DC5ECC">
        <w:rPr>
          <w:rFonts w:ascii="ArialMT" w:hAnsi="ArialMT"/>
          <w:sz w:val="24"/>
          <w:szCs w:val="24"/>
          <w:lang w:val="es-CO" w:eastAsia="es-MX"/>
        </w:rPr>
        <w:t>SEVIN LTDA.</w:t>
      </w:r>
      <w:r w:rsidRPr="00DC5ECC">
        <w:rPr>
          <w:rFonts w:ascii="ArialMT" w:hAnsi="ArialMT"/>
          <w:sz w:val="24"/>
          <w:szCs w:val="24"/>
          <w:lang w:val="es-CO" w:eastAsia="es-MX"/>
        </w:rPr>
        <w:br/>
        <w:t>40.SEGURIDAD RECORD DE COLOMBIA LTDA. SEGURCOL</w:t>
      </w:r>
      <w:r w:rsidRPr="00DC5ECC">
        <w:rPr>
          <w:rFonts w:ascii="ArialMT" w:hAnsi="ArialMT"/>
          <w:sz w:val="24"/>
          <w:szCs w:val="24"/>
          <w:lang w:val="es-CO" w:eastAsia="es-MX"/>
        </w:rPr>
        <w:br/>
        <w:t>41.AMCOVIT LTDA.</w:t>
      </w:r>
      <w:r w:rsidRPr="00DC5ECC">
        <w:rPr>
          <w:rFonts w:ascii="ArialMT" w:hAnsi="ArialMT"/>
          <w:sz w:val="24"/>
          <w:szCs w:val="24"/>
          <w:lang w:val="es-CO" w:eastAsia="es-MX"/>
        </w:rPr>
        <w:br/>
        <w:t>42.TECNISEG DE COLOMBIA LTDA.</w:t>
      </w:r>
      <w:r w:rsidRPr="00DC5ECC">
        <w:rPr>
          <w:rFonts w:ascii="ArialMT" w:hAnsi="ArialMT"/>
          <w:sz w:val="24"/>
          <w:szCs w:val="24"/>
          <w:lang w:val="es-CO" w:eastAsia="es-MX"/>
        </w:rPr>
        <w:br/>
        <w:t>43.LAOS SEGURIDAD LTDA.</w:t>
      </w:r>
      <w:r w:rsidRPr="00DC5ECC">
        <w:rPr>
          <w:rFonts w:ascii="ArialMT" w:hAnsi="ArialMT"/>
          <w:sz w:val="24"/>
          <w:szCs w:val="24"/>
          <w:lang w:val="es-CO" w:eastAsia="es-MX"/>
        </w:rPr>
        <w:br/>
        <w:t>44.SEGURIDAD ONCOR LTDA.</w:t>
      </w:r>
      <w:r w:rsidRPr="00DC5ECC">
        <w:rPr>
          <w:rFonts w:ascii="ArialMT" w:hAnsi="ArialMT"/>
          <w:sz w:val="24"/>
          <w:szCs w:val="24"/>
          <w:lang w:val="es-CO" w:eastAsia="es-MX"/>
        </w:rPr>
        <w:br/>
        <w:t xml:space="preserve">45.COOPERATIVA DE VIGILANCIA Y SERVICIOS DE BUCARAMANGA CTA </w:t>
      </w:r>
    </w:p>
    <w:p w14:paraId="3B798A2D" w14:textId="77777777" w:rsidR="00DC5ECC" w:rsidRDefault="00DC5ECC" w:rsidP="00DC5ECC">
      <w:pPr>
        <w:rPr>
          <w:rFonts w:ascii="ArialMT" w:hAnsi="ArialMT"/>
          <w:sz w:val="24"/>
          <w:szCs w:val="24"/>
          <w:lang w:val="es-CO" w:eastAsia="es-MX"/>
        </w:rPr>
      </w:pPr>
      <w:r w:rsidRPr="00DC5ECC">
        <w:rPr>
          <w:rFonts w:ascii="ArialMT" w:hAnsi="ArialMT"/>
          <w:sz w:val="24"/>
          <w:szCs w:val="24"/>
          <w:lang w:val="es-CO" w:eastAsia="es-MX"/>
        </w:rPr>
        <w:t>COOVIAM CTA</w:t>
      </w:r>
      <w:r w:rsidRPr="00DC5ECC">
        <w:rPr>
          <w:rFonts w:ascii="ArialMT" w:hAnsi="ArialMT"/>
          <w:sz w:val="24"/>
          <w:szCs w:val="24"/>
          <w:lang w:val="es-CO" w:eastAsia="es-MX"/>
        </w:rPr>
        <w:br/>
        <w:t>46.SERVISIÓN DE COLOMBIA Y CIA LTDA.</w:t>
      </w:r>
      <w:r w:rsidRPr="00DC5ECC">
        <w:rPr>
          <w:rFonts w:ascii="ArialMT" w:hAnsi="ArialMT"/>
          <w:sz w:val="24"/>
          <w:szCs w:val="24"/>
          <w:lang w:val="es-CO" w:eastAsia="es-MX"/>
        </w:rPr>
        <w:br/>
        <w:t xml:space="preserve">47.INTERGLOBAL SEGURIDAD Y VIGILANCIA LTDA. </w:t>
      </w:r>
    </w:p>
    <w:p w14:paraId="67D7236D" w14:textId="40B6BF82" w:rsidR="00DC5ECC" w:rsidRDefault="00DC5ECC" w:rsidP="00DC5ECC">
      <w:pPr>
        <w:rPr>
          <w:rFonts w:ascii="ArialMT" w:hAnsi="ArialMT"/>
          <w:sz w:val="24"/>
          <w:szCs w:val="24"/>
          <w:lang w:val="es-CO" w:eastAsia="es-MX"/>
        </w:rPr>
      </w:pPr>
      <w:r w:rsidRPr="00DC5ECC">
        <w:rPr>
          <w:rFonts w:ascii="ArialMT" w:hAnsi="ArialMT"/>
          <w:sz w:val="24"/>
          <w:szCs w:val="24"/>
          <w:lang w:val="es-CO" w:eastAsia="es-MX"/>
        </w:rPr>
        <w:t>48.VIGILANCIA ACOSTA LTDA.</w:t>
      </w:r>
    </w:p>
    <w:p w14:paraId="55255633" w14:textId="77777777" w:rsidR="00DC5ECC" w:rsidRPr="00DC5ECC" w:rsidRDefault="00DC5ECC" w:rsidP="00DC5ECC">
      <w:pPr>
        <w:rPr>
          <w:sz w:val="24"/>
          <w:szCs w:val="24"/>
          <w:lang w:val="es-CO" w:eastAsia="es-MX"/>
        </w:rPr>
      </w:pPr>
      <w:r w:rsidRPr="00DC5ECC">
        <w:rPr>
          <w:rFonts w:ascii="ArialMT" w:hAnsi="ArialMT"/>
          <w:sz w:val="24"/>
          <w:szCs w:val="24"/>
          <w:lang w:val="es-CO" w:eastAsia="es-MX"/>
        </w:rPr>
        <w:t>49.INTERCONTINENTAL DE SEGURIDAD LIMITADA</w:t>
      </w:r>
      <w:r w:rsidRPr="00DC5ECC">
        <w:rPr>
          <w:rFonts w:ascii="ArialMT" w:hAnsi="ArialMT"/>
          <w:sz w:val="24"/>
          <w:szCs w:val="24"/>
          <w:lang w:val="es-CO" w:eastAsia="es-MX"/>
        </w:rPr>
        <w:br/>
        <w:t>50.TORONTO DE COLOMBIA LTDA.</w:t>
      </w:r>
      <w:r w:rsidRPr="00DC5ECC">
        <w:rPr>
          <w:rFonts w:ascii="ArialMT" w:hAnsi="ArialMT"/>
          <w:sz w:val="24"/>
          <w:szCs w:val="24"/>
          <w:lang w:val="es-CO" w:eastAsia="es-MX"/>
        </w:rPr>
        <w:br/>
        <w:t>51.COVISUR DE COLOMBIA</w:t>
      </w:r>
      <w:r w:rsidRPr="00DC5ECC">
        <w:rPr>
          <w:rFonts w:ascii="ArialMT" w:hAnsi="ArialMT"/>
          <w:sz w:val="24"/>
          <w:szCs w:val="24"/>
          <w:lang w:val="es-CO" w:eastAsia="es-MX"/>
        </w:rPr>
        <w:br/>
        <w:t xml:space="preserve">52.GCSI GRUPO COLOMBIANO DE SEGURIDAD INTEGRAL LTDA. </w:t>
      </w:r>
    </w:p>
    <w:p w14:paraId="3DDDABED" w14:textId="77777777" w:rsidR="00DC5ECC" w:rsidRPr="00DC5ECC" w:rsidRDefault="00DC5ECC" w:rsidP="00DC5ECC">
      <w:pPr>
        <w:rPr>
          <w:sz w:val="24"/>
          <w:szCs w:val="24"/>
          <w:lang w:val="es-CO" w:eastAsia="es-MX"/>
        </w:rPr>
      </w:pPr>
    </w:p>
    <w:p w14:paraId="0C01B9D4" w14:textId="55173859" w:rsidR="00DC5ECC" w:rsidRDefault="00DC5ECC" w:rsidP="00DC5ECC">
      <w:pPr>
        <w:spacing w:before="100" w:beforeAutospacing="1" w:after="100" w:afterAutospacing="1"/>
        <w:jc w:val="both"/>
        <w:rPr>
          <w:rFonts w:ascii="ArialMT" w:hAnsi="ArialMT"/>
          <w:sz w:val="22"/>
          <w:szCs w:val="22"/>
          <w:lang w:val="es-CO" w:eastAsia="es-MX"/>
        </w:rPr>
      </w:pPr>
      <w:r>
        <w:rPr>
          <w:rFonts w:ascii="ArialMT" w:hAnsi="ArialMT"/>
          <w:sz w:val="22"/>
          <w:szCs w:val="22"/>
          <w:lang w:val="es-CO" w:eastAsia="es-MX"/>
        </w:rPr>
        <w:t>L</w:t>
      </w:r>
      <w:r w:rsidRPr="00DC5ECC">
        <w:rPr>
          <w:rFonts w:ascii="ArialMT" w:hAnsi="ArialMT"/>
          <w:sz w:val="22"/>
          <w:szCs w:val="22"/>
          <w:lang w:val="es-CO" w:eastAsia="es-MX"/>
        </w:rPr>
        <w:t xml:space="preserve">a Entidad verificó las condiciones establecidas en los siguientes procesos de </w:t>
      </w:r>
      <w:proofErr w:type="spellStart"/>
      <w:r w:rsidRPr="00DC5ECC">
        <w:rPr>
          <w:rFonts w:ascii="ArialMT" w:hAnsi="ArialMT"/>
          <w:sz w:val="22"/>
          <w:szCs w:val="22"/>
          <w:lang w:val="es-CO" w:eastAsia="es-MX"/>
        </w:rPr>
        <w:t>contratación</w:t>
      </w:r>
      <w:proofErr w:type="spellEnd"/>
      <w:r w:rsidRPr="00DC5ECC">
        <w:rPr>
          <w:rFonts w:ascii="ArialMT" w:hAnsi="ArialMT"/>
          <w:sz w:val="22"/>
          <w:szCs w:val="22"/>
          <w:lang w:val="es-CO" w:eastAsia="es-MX"/>
        </w:rPr>
        <w:t xml:space="preserve"> durante las vigencias 2019-2020, </w:t>
      </w:r>
      <w:proofErr w:type="spellStart"/>
      <w:r w:rsidRPr="00DC5ECC">
        <w:rPr>
          <w:rFonts w:ascii="ArialMT" w:hAnsi="ArialMT"/>
          <w:sz w:val="22"/>
          <w:szCs w:val="22"/>
          <w:lang w:val="es-CO" w:eastAsia="es-MX"/>
        </w:rPr>
        <w:t>observándose</w:t>
      </w:r>
      <w:proofErr w:type="spellEnd"/>
      <w:r w:rsidRPr="00DC5ECC">
        <w:rPr>
          <w:rFonts w:ascii="ArialMT" w:hAnsi="ArialMT"/>
          <w:sz w:val="22"/>
          <w:szCs w:val="22"/>
          <w:lang w:val="es-CO" w:eastAsia="es-MX"/>
        </w:rPr>
        <w:t xml:space="preserve"> que todos los procesos no se ajustan a las </w:t>
      </w:r>
      <w:proofErr w:type="spellStart"/>
      <w:r w:rsidRPr="00DC5ECC">
        <w:rPr>
          <w:rFonts w:ascii="ArialMT" w:hAnsi="ArialMT"/>
          <w:sz w:val="22"/>
          <w:szCs w:val="22"/>
          <w:lang w:val="es-CO" w:eastAsia="es-MX"/>
        </w:rPr>
        <w:t>mínimas</w:t>
      </w:r>
      <w:proofErr w:type="spellEnd"/>
      <w:r w:rsidRPr="00DC5ECC">
        <w:rPr>
          <w:rFonts w:ascii="ArialMT" w:hAnsi="ArialMT"/>
          <w:sz w:val="22"/>
          <w:szCs w:val="22"/>
          <w:lang w:val="es-CO" w:eastAsia="es-MX"/>
        </w:rPr>
        <w:t xml:space="preserve"> requeridas por la Entidad, debido a que existe diferencia en los valores y cantidades de los </w:t>
      </w:r>
      <w:proofErr w:type="spellStart"/>
      <w:r w:rsidRPr="00DC5ECC">
        <w:rPr>
          <w:rFonts w:ascii="ArialMT" w:hAnsi="ArialMT"/>
          <w:sz w:val="22"/>
          <w:szCs w:val="22"/>
          <w:lang w:val="es-CO" w:eastAsia="es-MX"/>
        </w:rPr>
        <w:t>ítems</w:t>
      </w:r>
      <w:proofErr w:type="spellEnd"/>
      <w:r w:rsidRPr="00DC5ECC">
        <w:rPr>
          <w:rFonts w:ascii="ArialMT" w:hAnsi="ArialMT"/>
          <w:sz w:val="22"/>
          <w:szCs w:val="22"/>
          <w:lang w:val="es-CO" w:eastAsia="es-MX"/>
        </w:rPr>
        <w:t xml:space="preserve"> contemplados, en </w:t>
      </w:r>
      <w:proofErr w:type="spellStart"/>
      <w:r w:rsidRPr="00DC5ECC">
        <w:rPr>
          <w:rFonts w:ascii="ArialMT" w:hAnsi="ArialMT"/>
          <w:sz w:val="22"/>
          <w:szCs w:val="22"/>
          <w:lang w:val="es-CO" w:eastAsia="es-MX"/>
        </w:rPr>
        <w:t>razón</w:t>
      </w:r>
      <w:proofErr w:type="spellEnd"/>
      <w:r w:rsidRPr="00DC5ECC">
        <w:rPr>
          <w:rFonts w:ascii="ArialMT" w:hAnsi="ArialMT"/>
          <w:sz w:val="22"/>
          <w:szCs w:val="22"/>
          <w:lang w:val="es-CO" w:eastAsia="es-MX"/>
        </w:rPr>
        <w:t xml:space="preserve"> a que pueden variar de acuerdo a la necesidad, lugar y tiempo de </w:t>
      </w:r>
      <w:proofErr w:type="spellStart"/>
      <w:r w:rsidRPr="00DC5ECC">
        <w:rPr>
          <w:rFonts w:ascii="ArialMT" w:hAnsi="ArialMT"/>
          <w:sz w:val="22"/>
          <w:szCs w:val="22"/>
          <w:lang w:val="es-CO" w:eastAsia="es-MX"/>
        </w:rPr>
        <w:t>ejecución</w:t>
      </w:r>
      <w:proofErr w:type="spellEnd"/>
      <w:r w:rsidRPr="00DC5ECC">
        <w:rPr>
          <w:rFonts w:ascii="ArialMT" w:hAnsi="ArialMT"/>
          <w:sz w:val="22"/>
          <w:szCs w:val="22"/>
          <w:lang w:val="es-CO" w:eastAsia="es-MX"/>
        </w:rPr>
        <w:t>, forma de pago, entre otros</w:t>
      </w:r>
      <w:r>
        <w:rPr>
          <w:rFonts w:ascii="ArialMT" w:hAnsi="ArialMT"/>
          <w:sz w:val="22"/>
          <w:szCs w:val="22"/>
          <w:lang w:val="es-CO" w:eastAsia="es-MX"/>
        </w:rPr>
        <w:t>:</w:t>
      </w:r>
    </w:p>
    <w:p w14:paraId="76D990DC" w14:textId="178D2BCF" w:rsidR="00DC5ECC" w:rsidRDefault="00DC5ECC" w:rsidP="00DC5ECC">
      <w:pPr>
        <w:spacing w:before="100" w:beforeAutospacing="1" w:after="100" w:afterAutospacing="1"/>
        <w:jc w:val="both"/>
        <w:rPr>
          <w:sz w:val="24"/>
          <w:szCs w:val="24"/>
          <w:lang w:val="es-CO" w:eastAsia="es-MX"/>
        </w:rPr>
      </w:pPr>
      <w:r w:rsidRPr="00DC5ECC">
        <w:rPr>
          <w:noProof/>
          <w:sz w:val="24"/>
          <w:szCs w:val="24"/>
          <w:lang w:val="es-CO" w:eastAsia="es-MX"/>
        </w:rPr>
        <w:lastRenderedPageBreak/>
        <w:drawing>
          <wp:inline distT="0" distB="0" distL="0" distR="0" wp14:anchorId="634C28F4" wp14:editId="0F0D8235">
            <wp:extent cx="7796827" cy="4976211"/>
            <wp:effectExtent l="635" t="0" r="1905" b="190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rot="16200000">
                      <a:off x="0" y="0"/>
                      <a:ext cx="7846690" cy="5008035"/>
                    </a:xfrm>
                    <a:prstGeom prst="rect">
                      <a:avLst/>
                    </a:prstGeom>
                  </pic:spPr>
                </pic:pic>
              </a:graphicData>
            </a:graphic>
          </wp:inline>
        </w:drawing>
      </w:r>
    </w:p>
    <w:p w14:paraId="1DD661F1" w14:textId="3BFB8719" w:rsidR="00DC5ECC" w:rsidRPr="00DC5ECC" w:rsidRDefault="00DC5ECC" w:rsidP="00DC5ECC">
      <w:pPr>
        <w:spacing w:before="100" w:beforeAutospacing="1" w:after="100" w:afterAutospacing="1"/>
        <w:jc w:val="both"/>
        <w:rPr>
          <w:sz w:val="24"/>
          <w:szCs w:val="24"/>
          <w:lang w:val="es-CO" w:eastAsia="es-MX"/>
        </w:rPr>
      </w:pPr>
      <w:r w:rsidRPr="00DC5ECC">
        <w:rPr>
          <w:noProof/>
          <w:sz w:val="24"/>
          <w:szCs w:val="24"/>
          <w:lang w:val="es-CO" w:eastAsia="es-MX"/>
        </w:rPr>
        <w:lastRenderedPageBreak/>
        <w:drawing>
          <wp:inline distT="0" distB="0" distL="0" distR="0" wp14:anchorId="3B7AA3EC" wp14:editId="356D5F95">
            <wp:extent cx="6149636" cy="6698512"/>
            <wp:effectExtent l="0" t="0" r="0"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6158245" cy="6707890"/>
                    </a:xfrm>
                    <a:prstGeom prst="rect">
                      <a:avLst/>
                    </a:prstGeom>
                  </pic:spPr>
                </pic:pic>
              </a:graphicData>
            </a:graphic>
          </wp:inline>
        </w:drawing>
      </w:r>
    </w:p>
    <w:p w14:paraId="0823BCC7" w14:textId="2E757590" w:rsidR="00DC5ECC" w:rsidRPr="00DC5ECC" w:rsidRDefault="00DC5ECC" w:rsidP="00DC5ECC">
      <w:pPr>
        <w:spacing w:before="100" w:beforeAutospacing="1" w:after="100" w:afterAutospacing="1"/>
        <w:jc w:val="both"/>
        <w:rPr>
          <w:sz w:val="24"/>
          <w:szCs w:val="24"/>
          <w:lang w:val="es-CO" w:eastAsia="es-MX"/>
        </w:rPr>
      </w:pPr>
      <w:r w:rsidRPr="00DC5ECC">
        <w:rPr>
          <w:rFonts w:ascii="ArialMT" w:hAnsi="ArialMT"/>
          <w:sz w:val="22"/>
          <w:szCs w:val="22"/>
          <w:lang w:val="es-CO" w:eastAsia="es-MX"/>
        </w:rPr>
        <w:t xml:space="preserve">ANÁLISIS ECONÓMICO </w:t>
      </w:r>
    </w:p>
    <w:p w14:paraId="5E0DC807" w14:textId="61513A57" w:rsidR="00DC5ECC" w:rsidRDefault="00DC5ECC" w:rsidP="00DC5ECC">
      <w:pPr>
        <w:spacing w:before="100" w:beforeAutospacing="1" w:after="100" w:afterAutospacing="1"/>
        <w:jc w:val="both"/>
        <w:rPr>
          <w:rFonts w:ascii="ArialMT" w:hAnsi="ArialMT"/>
          <w:sz w:val="22"/>
          <w:szCs w:val="22"/>
          <w:lang w:val="es-CO" w:eastAsia="es-MX"/>
        </w:rPr>
      </w:pPr>
      <w:r w:rsidRPr="00DC5ECC">
        <w:rPr>
          <w:rFonts w:ascii="ArialMT" w:hAnsi="ArialMT"/>
          <w:sz w:val="22"/>
          <w:szCs w:val="22"/>
          <w:lang w:val="es-CO" w:eastAsia="es-MX"/>
        </w:rPr>
        <w:t xml:space="preserve">El presupuesto oficial estimado para la </w:t>
      </w:r>
      <w:proofErr w:type="spellStart"/>
      <w:r w:rsidRPr="00DC5ECC">
        <w:rPr>
          <w:rFonts w:ascii="ArialMT" w:hAnsi="ArialMT"/>
          <w:sz w:val="22"/>
          <w:szCs w:val="22"/>
          <w:lang w:val="es-CO" w:eastAsia="es-MX"/>
        </w:rPr>
        <w:t>prestación</w:t>
      </w:r>
      <w:proofErr w:type="spellEnd"/>
      <w:r w:rsidRPr="00DC5ECC">
        <w:rPr>
          <w:rFonts w:ascii="ArialMT" w:hAnsi="ArialMT"/>
          <w:sz w:val="22"/>
          <w:szCs w:val="22"/>
          <w:lang w:val="es-CO" w:eastAsia="es-MX"/>
        </w:rPr>
        <w:t xml:space="preserve"> del servicio de vigilancia y seguridad privada, se determinó conforme las “TARIFAS PARA LA CONTRATACIÓN DE SERVICIOS DE VIGILANCIA Y SEGURIDAD PRIVADA VIGENCIA 2021” contenidas en la Circular Externa No. 20201300000455 del 31 de diciembre de 2020 para la vigencia 2021 y el 2,4% de </w:t>
      </w:r>
      <w:proofErr w:type="spellStart"/>
      <w:r w:rsidRPr="00DC5ECC">
        <w:rPr>
          <w:rFonts w:ascii="ArialMT" w:hAnsi="ArialMT"/>
          <w:sz w:val="22"/>
          <w:szCs w:val="22"/>
          <w:lang w:val="es-CO" w:eastAsia="es-MX"/>
        </w:rPr>
        <w:t>inflación</w:t>
      </w:r>
      <w:proofErr w:type="spellEnd"/>
      <w:r w:rsidRPr="00DC5ECC">
        <w:rPr>
          <w:rFonts w:ascii="ArialMT" w:hAnsi="ArialMT"/>
          <w:sz w:val="22"/>
          <w:szCs w:val="22"/>
          <w:lang w:val="es-CO" w:eastAsia="es-MX"/>
        </w:rPr>
        <w:t xml:space="preserve"> sobre las tarifas de la vigencia 2021 para la vigencia 2022, conforme lo establecido en la Circular No. DEAJC21-23 del 06 de abril de 2021, expedida por el Director Ejecutivo de </w:t>
      </w:r>
      <w:proofErr w:type="spellStart"/>
      <w:r w:rsidRPr="00DC5ECC">
        <w:rPr>
          <w:rFonts w:ascii="ArialMT" w:hAnsi="ArialMT"/>
          <w:sz w:val="22"/>
          <w:szCs w:val="22"/>
          <w:lang w:val="es-CO" w:eastAsia="es-MX"/>
        </w:rPr>
        <w:t>Administración</w:t>
      </w:r>
      <w:proofErr w:type="spellEnd"/>
      <w:r w:rsidRPr="00DC5ECC">
        <w:rPr>
          <w:rFonts w:ascii="ArialMT" w:hAnsi="ArialMT"/>
          <w:sz w:val="22"/>
          <w:szCs w:val="22"/>
          <w:lang w:val="es-CO" w:eastAsia="es-MX"/>
        </w:rPr>
        <w:t xml:space="preserve"> Judicial del Nivel Central</w:t>
      </w:r>
      <w:r>
        <w:rPr>
          <w:rFonts w:ascii="ArialMT" w:hAnsi="ArialMT"/>
          <w:sz w:val="22"/>
          <w:szCs w:val="22"/>
          <w:lang w:val="es-CO" w:eastAsia="es-MX"/>
        </w:rPr>
        <w:t xml:space="preserve">, tal y como se muestra en el anexo estudio de oferta; en el cual también se estimó el valor de los medios tecnológicos, teniendo en cuenta el valor del actual, </w:t>
      </w:r>
      <w:r w:rsidR="00E22A0F">
        <w:rPr>
          <w:rFonts w:ascii="ArialMT" w:hAnsi="ArialMT"/>
          <w:sz w:val="22"/>
          <w:szCs w:val="22"/>
          <w:lang w:val="es-CO" w:eastAsia="es-MX"/>
        </w:rPr>
        <w:t xml:space="preserve">según </w:t>
      </w:r>
      <w:r w:rsidR="007C1153">
        <w:rPr>
          <w:rFonts w:ascii="ArialMT" w:hAnsi="ArialMT"/>
          <w:sz w:val="22"/>
          <w:szCs w:val="22"/>
          <w:lang w:val="es-CO" w:eastAsia="es-MX"/>
        </w:rPr>
        <w:t>cotización</w:t>
      </w:r>
      <w:r w:rsidR="00E22A0F">
        <w:rPr>
          <w:rFonts w:ascii="ArialMT" w:hAnsi="ArialMT"/>
          <w:sz w:val="22"/>
          <w:szCs w:val="22"/>
          <w:lang w:val="es-CO" w:eastAsia="es-MX"/>
        </w:rPr>
        <w:t>:</w:t>
      </w:r>
      <w:r w:rsidR="007C1153">
        <w:rPr>
          <w:rFonts w:ascii="ArialMT" w:hAnsi="ArialMT"/>
          <w:sz w:val="22"/>
          <w:szCs w:val="22"/>
          <w:lang w:val="es-CO" w:eastAsia="es-MX"/>
        </w:rPr>
        <w:t xml:space="preserve"> </w:t>
      </w:r>
    </w:p>
    <w:p w14:paraId="3BF1DACB" w14:textId="663BCBEB" w:rsidR="00E22A0F" w:rsidRDefault="007C1153" w:rsidP="00DC5ECC">
      <w:pPr>
        <w:spacing w:before="100" w:beforeAutospacing="1" w:after="100" w:afterAutospacing="1"/>
        <w:jc w:val="both"/>
        <w:rPr>
          <w:sz w:val="24"/>
          <w:szCs w:val="24"/>
          <w:lang w:val="es-CO" w:eastAsia="es-MX"/>
        </w:rPr>
      </w:pPr>
      <w:r w:rsidRPr="007C1153">
        <w:rPr>
          <w:sz w:val="24"/>
          <w:szCs w:val="24"/>
          <w:lang w:val="es-CO" w:eastAsia="es-MX"/>
        </w:rPr>
        <w:lastRenderedPageBreak/>
        <w:drawing>
          <wp:inline distT="0" distB="0" distL="0" distR="0" wp14:anchorId="1F0AEF4F" wp14:editId="426B3262">
            <wp:extent cx="5613400" cy="4726305"/>
            <wp:effectExtent l="0" t="0" r="0" b="0"/>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613400" cy="4726305"/>
                    </a:xfrm>
                    <a:prstGeom prst="rect">
                      <a:avLst/>
                    </a:prstGeom>
                  </pic:spPr>
                </pic:pic>
              </a:graphicData>
            </a:graphic>
          </wp:inline>
        </w:drawing>
      </w:r>
    </w:p>
    <w:p w14:paraId="7B505F15" w14:textId="77777777" w:rsidR="00E22A0F" w:rsidRPr="00DC5ECC" w:rsidRDefault="00E22A0F" w:rsidP="00DC5ECC">
      <w:pPr>
        <w:spacing w:before="100" w:beforeAutospacing="1" w:after="100" w:afterAutospacing="1"/>
        <w:jc w:val="both"/>
        <w:rPr>
          <w:sz w:val="24"/>
          <w:szCs w:val="24"/>
          <w:lang w:val="es-CO" w:eastAsia="es-MX"/>
        </w:rPr>
      </w:pPr>
    </w:p>
    <w:p w14:paraId="76B9C09B" w14:textId="77777777" w:rsidR="00DC5ECC" w:rsidRPr="00DC5ECC" w:rsidRDefault="00DC5ECC" w:rsidP="00DC5ECC">
      <w:pPr>
        <w:spacing w:before="100" w:beforeAutospacing="1" w:after="100" w:afterAutospacing="1"/>
        <w:jc w:val="both"/>
        <w:rPr>
          <w:sz w:val="24"/>
          <w:szCs w:val="24"/>
          <w:lang w:val="es-CO" w:eastAsia="es-MX"/>
        </w:rPr>
      </w:pPr>
      <w:proofErr w:type="spellStart"/>
      <w:r w:rsidRPr="00DC5ECC">
        <w:rPr>
          <w:rFonts w:ascii="ArialMT" w:hAnsi="ArialMT"/>
          <w:sz w:val="22"/>
          <w:szCs w:val="22"/>
          <w:lang w:val="es-CO" w:eastAsia="es-MX"/>
        </w:rPr>
        <w:t>Análisis</w:t>
      </w:r>
      <w:proofErr w:type="spellEnd"/>
      <w:r w:rsidRPr="00DC5ECC">
        <w:rPr>
          <w:rFonts w:ascii="ArialMT" w:hAnsi="ArialMT"/>
          <w:sz w:val="22"/>
          <w:szCs w:val="22"/>
          <w:lang w:val="es-CO" w:eastAsia="es-MX"/>
        </w:rPr>
        <w:t xml:space="preserve"> de los Indicadores para la Capacidad Financiera y Organizacional del Sector. </w:t>
      </w:r>
    </w:p>
    <w:p w14:paraId="4F1F0394" w14:textId="77777777" w:rsidR="00DC5ECC" w:rsidRPr="00DC5ECC" w:rsidRDefault="00DC5ECC" w:rsidP="00DC5ECC">
      <w:pPr>
        <w:spacing w:before="100" w:beforeAutospacing="1" w:after="100" w:afterAutospacing="1"/>
        <w:jc w:val="both"/>
        <w:rPr>
          <w:sz w:val="24"/>
          <w:szCs w:val="24"/>
          <w:lang w:val="es-CO" w:eastAsia="es-MX"/>
        </w:rPr>
      </w:pPr>
      <w:r w:rsidRPr="00DC5ECC">
        <w:rPr>
          <w:rFonts w:ascii="ArialMT" w:hAnsi="ArialMT"/>
          <w:sz w:val="22"/>
          <w:szCs w:val="22"/>
          <w:lang w:val="es-CO" w:eastAsia="es-MX"/>
        </w:rPr>
        <w:t xml:space="preserve">Para determinar los indicadores financieros del presente proceso de </w:t>
      </w:r>
      <w:proofErr w:type="spellStart"/>
      <w:r w:rsidRPr="00DC5ECC">
        <w:rPr>
          <w:rFonts w:ascii="ArialMT" w:hAnsi="ArialMT"/>
          <w:sz w:val="22"/>
          <w:szCs w:val="22"/>
          <w:lang w:val="es-CO" w:eastAsia="es-MX"/>
        </w:rPr>
        <w:t>selección</w:t>
      </w:r>
      <w:proofErr w:type="spellEnd"/>
      <w:r w:rsidRPr="00DC5ECC">
        <w:rPr>
          <w:rFonts w:ascii="ArialMT" w:hAnsi="ArialMT"/>
          <w:sz w:val="22"/>
          <w:szCs w:val="22"/>
          <w:lang w:val="es-CO" w:eastAsia="es-MX"/>
        </w:rPr>
        <w:t xml:space="preserve">, se tiene en cuenta la </w:t>
      </w:r>
      <w:proofErr w:type="spellStart"/>
      <w:r w:rsidRPr="00DC5ECC">
        <w:rPr>
          <w:rFonts w:ascii="ArialMT" w:hAnsi="ArialMT"/>
          <w:sz w:val="22"/>
          <w:szCs w:val="22"/>
          <w:lang w:val="es-CO" w:eastAsia="es-MX"/>
        </w:rPr>
        <w:t>información</w:t>
      </w:r>
      <w:proofErr w:type="spellEnd"/>
      <w:r w:rsidRPr="00DC5ECC">
        <w:rPr>
          <w:rFonts w:ascii="ArialMT" w:hAnsi="ArialMT"/>
          <w:sz w:val="22"/>
          <w:szCs w:val="22"/>
          <w:lang w:val="es-CO" w:eastAsia="es-MX"/>
        </w:rPr>
        <w:t xml:space="preserve"> financiera a 31 de diciembre de 2017, 2018 y 2019 presentada por las empresas del sector a la Superintendencia de Sociedades bajo las normas NIIF, las que corresponden al sector de servicios y a las actividades de Seguridad Privada N8010. </w:t>
      </w:r>
    </w:p>
    <w:p w14:paraId="73D9159C" w14:textId="77777777" w:rsidR="00DC5ECC" w:rsidRPr="00DC5ECC" w:rsidRDefault="00DC5ECC" w:rsidP="00DC5ECC">
      <w:pPr>
        <w:spacing w:before="100" w:beforeAutospacing="1" w:after="100" w:afterAutospacing="1"/>
        <w:jc w:val="both"/>
        <w:rPr>
          <w:sz w:val="24"/>
          <w:szCs w:val="24"/>
          <w:lang w:val="es-CO" w:eastAsia="es-MX"/>
        </w:rPr>
      </w:pPr>
      <w:r w:rsidRPr="00DC5ECC">
        <w:rPr>
          <w:rFonts w:ascii="ArialMT" w:hAnsi="ArialMT"/>
          <w:sz w:val="22"/>
          <w:szCs w:val="22"/>
          <w:lang w:val="es-CO" w:eastAsia="es-MX"/>
        </w:rPr>
        <w:t xml:space="preserve">A </w:t>
      </w:r>
      <w:proofErr w:type="spellStart"/>
      <w:r w:rsidRPr="00DC5ECC">
        <w:rPr>
          <w:rFonts w:ascii="ArialMT" w:hAnsi="ArialMT"/>
          <w:sz w:val="22"/>
          <w:szCs w:val="22"/>
          <w:lang w:val="es-CO" w:eastAsia="es-MX"/>
        </w:rPr>
        <w:t>continuación</w:t>
      </w:r>
      <w:proofErr w:type="spellEnd"/>
      <w:r w:rsidRPr="00DC5ECC">
        <w:rPr>
          <w:rFonts w:ascii="ArialMT" w:hAnsi="ArialMT"/>
          <w:sz w:val="22"/>
          <w:szCs w:val="22"/>
          <w:lang w:val="es-CO" w:eastAsia="es-MX"/>
        </w:rPr>
        <w:t xml:space="preserve">, se determina la </w:t>
      </w:r>
      <w:proofErr w:type="spellStart"/>
      <w:r w:rsidRPr="00DC5ECC">
        <w:rPr>
          <w:rFonts w:ascii="ArialMT" w:hAnsi="ArialMT"/>
          <w:sz w:val="22"/>
          <w:szCs w:val="22"/>
          <w:lang w:val="es-CO" w:eastAsia="es-MX"/>
        </w:rPr>
        <w:t>relación</w:t>
      </w:r>
      <w:proofErr w:type="spellEnd"/>
      <w:r w:rsidRPr="00DC5ECC">
        <w:rPr>
          <w:rFonts w:ascii="ArialMT" w:hAnsi="ArialMT"/>
          <w:sz w:val="22"/>
          <w:szCs w:val="22"/>
          <w:lang w:val="es-CO" w:eastAsia="es-MX"/>
        </w:rPr>
        <w:t xml:space="preserve"> por </w:t>
      </w:r>
      <w:proofErr w:type="spellStart"/>
      <w:r w:rsidRPr="00DC5ECC">
        <w:rPr>
          <w:rFonts w:ascii="ArialMT" w:hAnsi="ArialMT"/>
          <w:sz w:val="22"/>
          <w:szCs w:val="22"/>
          <w:lang w:val="es-CO" w:eastAsia="es-MX"/>
        </w:rPr>
        <w:t>año</w:t>
      </w:r>
      <w:proofErr w:type="spellEnd"/>
      <w:r w:rsidRPr="00DC5ECC">
        <w:rPr>
          <w:rFonts w:ascii="ArialMT" w:hAnsi="ArialMT"/>
          <w:sz w:val="22"/>
          <w:szCs w:val="22"/>
          <w:lang w:val="es-CO" w:eastAsia="es-MX"/>
        </w:rPr>
        <w:t xml:space="preserve"> de las empresas del sector y la </w:t>
      </w:r>
      <w:proofErr w:type="spellStart"/>
      <w:r w:rsidRPr="00DC5ECC">
        <w:rPr>
          <w:rFonts w:ascii="ArialMT" w:hAnsi="ArialMT"/>
          <w:sz w:val="22"/>
          <w:szCs w:val="22"/>
          <w:lang w:val="es-CO" w:eastAsia="es-MX"/>
        </w:rPr>
        <w:t>información</w:t>
      </w:r>
      <w:proofErr w:type="spellEnd"/>
      <w:r w:rsidRPr="00DC5ECC">
        <w:rPr>
          <w:rFonts w:ascii="ArialMT" w:hAnsi="ArialMT"/>
          <w:sz w:val="22"/>
          <w:szCs w:val="22"/>
          <w:lang w:val="es-CO" w:eastAsia="es-MX"/>
        </w:rPr>
        <w:t xml:space="preserve"> financiera base para el </w:t>
      </w:r>
      <w:proofErr w:type="spellStart"/>
      <w:r w:rsidRPr="00DC5ECC">
        <w:rPr>
          <w:rFonts w:ascii="ArialMT" w:hAnsi="ArialMT"/>
          <w:sz w:val="22"/>
          <w:szCs w:val="22"/>
          <w:lang w:val="es-CO" w:eastAsia="es-MX"/>
        </w:rPr>
        <w:t>cálculo</w:t>
      </w:r>
      <w:proofErr w:type="spellEnd"/>
      <w:r w:rsidRPr="00DC5ECC">
        <w:rPr>
          <w:rFonts w:ascii="ArialMT" w:hAnsi="ArialMT"/>
          <w:sz w:val="22"/>
          <w:szCs w:val="22"/>
          <w:lang w:val="es-CO" w:eastAsia="es-MX"/>
        </w:rPr>
        <w:t xml:space="preserve"> de los indicadores financieros. </w:t>
      </w:r>
    </w:p>
    <w:p w14:paraId="7FEC3720" w14:textId="73235686" w:rsidR="00DC5ECC" w:rsidRDefault="00DC5ECC" w:rsidP="00DC5ECC">
      <w:pPr>
        <w:spacing w:before="100" w:beforeAutospacing="1" w:after="100" w:afterAutospacing="1"/>
        <w:jc w:val="both"/>
        <w:rPr>
          <w:sz w:val="24"/>
          <w:szCs w:val="24"/>
          <w:lang w:val="es-CO" w:eastAsia="es-MX"/>
        </w:rPr>
      </w:pPr>
      <w:r w:rsidRPr="00DC5ECC">
        <w:rPr>
          <w:noProof/>
          <w:sz w:val="24"/>
          <w:szCs w:val="24"/>
          <w:lang w:val="es-CO" w:eastAsia="es-MX"/>
        </w:rPr>
        <w:lastRenderedPageBreak/>
        <w:drawing>
          <wp:inline distT="0" distB="0" distL="0" distR="0" wp14:anchorId="12D98BA2" wp14:editId="6BF362D4">
            <wp:extent cx="5613400" cy="3159760"/>
            <wp:effectExtent l="0" t="0" r="0" b="254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613400" cy="3159760"/>
                    </a:xfrm>
                    <a:prstGeom prst="rect">
                      <a:avLst/>
                    </a:prstGeom>
                  </pic:spPr>
                </pic:pic>
              </a:graphicData>
            </a:graphic>
          </wp:inline>
        </w:drawing>
      </w:r>
    </w:p>
    <w:p w14:paraId="2DBB4818" w14:textId="4C251F5F" w:rsidR="00DC5ECC" w:rsidRPr="00DC5ECC" w:rsidRDefault="00DC5ECC" w:rsidP="00DC5ECC">
      <w:pPr>
        <w:spacing w:before="100" w:beforeAutospacing="1" w:after="100" w:afterAutospacing="1"/>
        <w:jc w:val="both"/>
        <w:rPr>
          <w:sz w:val="24"/>
          <w:szCs w:val="24"/>
          <w:lang w:val="es-CO" w:eastAsia="es-MX"/>
        </w:rPr>
      </w:pPr>
      <w:r w:rsidRPr="00DC5ECC">
        <w:rPr>
          <w:noProof/>
          <w:sz w:val="24"/>
          <w:szCs w:val="24"/>
          <w:lang w:val="es-CO" w:eastAsia="es-MX"/>
        </w:rPr>
        <w:drawing>
          <wp:inline distT="0" distB="0" distL="0" distR="0" wp14:anchorId="47316424" wp14:editId="1D4A9C50">
            <wp:extent cx="5613400" cy="2727960"/>
            <wp:effectExtent l="0" t="0" r="0" b="254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613400" cy="2727960"/>
                    </a:xfrm>
                    <a:prstGeom prst="rect">
                      <a:avLst/>
                    </a:prstGeom>
                  </pic:spPr>
                </pic:pic>
              </a:graphicData>
            </a:graphic>
          </wp:inline>
        </w:drawing>
      </w:r>
    </w:p>
    <w:p w14:paraId="6B521CCE" w14:textId="466B816B" w:rsidR="00DC5ECC" w:rsidRDefault="00DC5ECC" w:rsidP="00DC5ECC">
      <w:pPr>
        <w:spacing w:before="100" w:beforeAutospacing="1" w:after="100" w:afterAutospacing="1"/>
        <w:jc w:val="both"/>
        <w:rPr>
          <w:sz w:val="24"/>
          <w:szCs w:val="24"/>
          <w:lang w:val="es-CO" w:eastAsia="es-MX"/>
        </w:rPr>
      </w:pPr>
      <w:r w:rsidRPr="00DC5ECC">
        <w:rPr>
          <w:noProof/>
          <w:sz w:val="24"/>
          <w:szCs w:val="24"/>
          <w:lang w:val="es-CO" w:eastAsia="es-MX"/>
        </w:rPr>
        <w:lastRenderedPageBreak/>
        <w:drawing>
          <wp:inline distT="0" distB="0" distL="0" distR="0" wp14:anchorId="37CB6F0D" wp14:editId="70674FC1">
            <wp:extent cx="5613400" cy="2894330"/>
            <wp:effectExtent l="0" t="0" r="0" b="1270"/>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613400" cy="2894330"/>
                    </a:xfrm>
                    <a:prstGeom prst="rect">
                      <a:avLst/>
                    </a:prstGeom>
                  </pic:spPr>
                </pic:pic>
              </a:graphicData>
            </a:graphic>
          </wp:inline>
        </w:drawing>
      </w:r>
    </w:p>
    <w:p w14:paraId="2550CBB3" w14:textId="30760990" w:rsidR="00DC5ECC" w:rsidRPr="00DC5ECC" w:rsidRDefault="00DC5ECC" w:rsidP="00DC5ECC">
      <w:pPr>
        <w:spacing w:before="100" w:beforeAutospacing="1" w:after="100" w:afterAutospacing="1"/>
        <w:jc w:val="both"/>
        <w:rPr>
          <w:sz w:val="24"/>
          <w:szCs w:val="24"/>
          <w:lang w:val="es-CO" w:eastAsia="es-MX"/>
        </w:rPr>
      </w:pPr>
      <w:r w:rsidRPr="00DC5ECC">
        <w:rPr>
          <w:noProof/>
          <w:sz w:val="24"/>
          <w:szCs w:val="24"/>
          <w:lang w:val="es-CO" w:eastAsia="es-MX"/>
        </w:rPr>
        <w:drawing>
          <wp:inline distT="0" distB="0" distL="0" distR="0" wp14:anchorId="3B59A4FE" wp14:editId="791B6947">
            <wp:extent cx="4584700" cy="1892300"/>
            <wp:effectExtent l="0" t="0" r="0" b="0"/>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4584700" cy="1892300"/>
                    </a:xfrm>
                    <a:prstGeom prst="rect">
                      <a:avLst/>
                    </a:prstGeom>
                  </pic:spPr>
                </pic:pic>
              </a:graphicData>
            </a:graphic>
          </wp:inline>
        </w:drawing>
      </w:r>
    </w:p>
    <w:p w14:paraId="48F7E2B2" w14:textId="59F463B3" w:rsidR="00D71C23" w:rsidRDefault="00D71C23" w:rsidP="00DC5ECC">
      <w:pPr>
        <w:pStyle w:val="Default"/>
        <w:rPr>
          <w:sz w:val="22"/>
          <w:szCs w:val="22"/>
        </w:rPr>
      </w:pPr>
      <w:r w:rsidRPr="00D71C23">
        <w:rPr>
          <w:sz w:val="22"/>
          <w:szCs w:val="22"/>
        </w:rPr>
        <w:t xml:space="preserve">A </w:t>
      </w:r>
      <w:r>
        <w:rPr>
          <w:sz w:val="22"/>
          <w:szCs w:val="22"/>
        </w:rPr>
        <w:t>lo anterior y con el objeto de ampliar la pluralidad de oferentes, se establecen los siguientes indicadores para el presente proceso:</w:t>
      </w:r>
    </w:p>
    <w:p w14:paraId="0FA19FE6" w14:textId="467FF42D" w:rsidR="00D71C23" w:rsidRDefault="00D71C23" w:rsidP="00DC5ECC">
      <w:pPr>
        <w:pStyle w:val="Default"/>
        <w:rPr>
          <w:sz w:val="22"/>
          <w:szCs w:val="22"/>
        </w:rPr>
      </w:pPr>
    </w:p>
    <w:tbl>
      <w:tblPr>
        <w:tblW w:w="5639" w:type="dxa"/>
        <w:jc w:val="center"/>
        <w:tblCellMar>
          <w:left w:w="70" w:type="dxa"/>
          <w:right w:w="70" w:type="dxa"/>
        </w:tblCellMar>
        <w:tblLook w:val="04A0" w:firstRow="1" w:lastRow="0" w:firstColumn="1" w:lastColumn="0" w:noHBand="0" w:noVBand="1"/>
      </w:tblPr>
      <w:tblGrid>
        <w:gridCol w:w="2927"/>
        <w:gridCol w:w="2712"/>
      </w:tblGrid>
      <w:tr w:rsidR="00D71C23" w:rsidRPr="00D71C23" w14:paraId="0C5351ED" w14:textId="77777777" w:rsidTr="000F0383">
        <w:trPr>
          <w:trHeight w:val="300"/>
          <w:jc w:val="center"/>
        </w:trPr>
        <w:tc>
          <w:tcPr>
            <w:tcW w:w="292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C2E69E5" w14:textId="77777777" w:rsidR="00D71C23" w:rsidRPr="00D71C23" w:rsidRDefault="00D71C23" w:rsidP="00D71C23">
            <w:pPr>
              <w:jc w:val="center"/>
              <w:rPr>
                <w:rFonts w:ascii="Arial" w:hAnsi="Arial" w:cs="Arial"/>
                <w:b/>
                <w:bCs/>
                <w:sz w:val="18"/>
                <w:szCs w:val="18"/>
                <w:lang w:eastAsia="en-US"/>
              </w:rPr>
            </w:pPr>
            <w:r w:rsidRPr="00D71C23">
              <w:rPr>
                <w:rFonts w:ascii="Arial" w:hAnsi="Arial" w:cs="Arial"/>
                <w:b/>
                <w:bCs/>
                <w:color w:val="000000"/>
                <w:sz w:val="18"/>
                <w:szCs w:val="18"/>
                <w:lang w:eastAsia="en-US"/>
              </w:rPr>
              <w:t>Indicador</w:t>
            </w:r>
          </w:p>
        </w:tc>
        <w:tc>
          <w:tcPr>
            <w:tcW w:w="2712" w:type="dxa"/>
            <w:tcBorders>
              <w:top w:val="single" w:sz="4" w:space="0" w:color="auto"/>
              <w:left w:val="nil"/>
              <w:bottom w:val="single" w:sz="4" w:space="0" w:color="auto"/>
              <w:right w:val="single" w:sz="4" w:space="0" w:color="auto"/>
            </w:tcBorders>
            <w:shd w:val="clear" w:color="auto" w:fill="auto"/>
            <w:noWrap/>
            <w:vAlign w:val="center"/>
            <w:hideMark/>
          </w:tcPr>
          <w:p w14:paraId="4BA176B1" w14:textId="77777777" w:rsidR="00D71C23" w:rsidRPr="00D71C23" w:rsidRDefault="00D71C23" w:rsidP="00D71C23">
            <w:pPr>
              <w:jc w:val="center"/>
              <w:rPr>
                <w:rFonts w:ascii="Arial" w:hAnsi="Arial" w:cs="Arial"/>
                <w:b/>
                <w:bCs/>
                <w:sz w:val="18"/>
                <w:szCs w:val="18"/>
                <w:lang w:eastAsia="en-US"/>
              </w:rPr>
            </w:pPr>
            <w:r w:rsidRPr="00D71C23">
              <w:rPr>
                <w:rFonts w:ascii="Arial" w:hAnsi="Arial" w:cs="Arial"/>
                <w:b/>
                <w:bCs/>
                <w:color w:val="000000"/>
                <w:sz w:val="18"/>
                <w:szCs w:val="18"/>
                <w:lang w:eastAsia="en-US"/>
              </w:rPr>
              <w:t>Margen solicitado</w:t>
            </w:r>
          </w:p>
        </w:tc>
      </w:tr>
      <w:tr w:rsidR="00D71C23" w:rsidRPr="00D71C23" w14:paraId="6AB847E8" w14:textId="77777777" w:rsidTr="000F0383">
        <w:trPr>
          <w:trHeight w:val="285"/>
          <w:jc w:val="center"/>
        </w:trPr>
        <w:tc>
          <w:tcPr>
            <w:tcW w:w="2927" w:type="dxa"/>
            <w:tcBorders>
              <w:top w:val="nil"/>
              <w:left w:val="single" w:sz="4" w:space="0" w:color="auto"/>
              <w:bottom w:val="single" w:sz="4" w:space="0" w:color="auto"/>
              <w:right w:val="single" w:sz="4" w:space="0" w:color="auto"/>
            </w:tcBorders>
            <w:shd w:val="clear" w:color="auto" w:fill="auto"/>
            <w:noWrap/>
            <w:vAlign w:val="center"/>
            <w:hideMark/>
          </w:tcPr>
          <w:p w14:paraId="737A9A9B" w14:textId="77777777" w:rsidR="00D71C23" w:rsidRPr="00D71C23" w:rsidRDefault="00D71C23" w:rsidP="00D71C23">
            <w:pPr>
              <w:rPr>
                <w:rFonts w:ascii="Arial" w:hAnsi="Arial" w:cs="Arial"/>
                <w:sz w:val="18"/>
                <w:szCs w:val="18"/>
                <w:lang w:eastAsia="en-US"/>
              </w:rPr>
            </w:pPr>
            <w:r w:rsidRPr="00D71C23">
              <w:rPr>
                <w:rFonts w:ascii="Arial" w:hAnsi="Arial" w:cs="Arial"/>
                <w:color w:val="000000"/>
                <w:sz w:val="18"/>
                <w:szCs w:val="18"/>
                <w:lang w:eastAsia="en-US"/>
              </w:rPr>
              <w:t>Índice de liquidez</w:t>
            </w:r>
          </w:p>
        </w:tc>
        <w:tc>
          <w:tcPr>
            <w:tcW w:w="2712" w:type="dxa"/>
            <w:tcBorders>
              <w:top w:val="nil"/>
              <w:left w:val="nil"/>
              <w:bottom w:val="single" w:sz="4" w:space="0" w:color="auto"/>
              <w:right w:val="single" w:sz="4" w:space="0" w:color="auto"/>
            </w:tcBorders>
            <w:shd w:val="clear" w:color="auto" w:fill="auto"/>
            <w:noWrap/>
            <w:vAlign w:val="center"/>
            <w:hideMark/>
          </w:tcPr>
          <w:p w14:paraId="418A1E46" w14:textId="77777777" w:rsidR="00D71C23" w:rsidRPr="00D71C23" w:rsidRDefault="00D71C23" w:rsidP="00D71C23">
            <w:pPr>
              <w:rPr>
                <w:rFonts w:ascii="Arial" w:hAnsi="Arial" w:cs="Arial"/>
                <w:sz w:val="18"/>
                <w:szCs w:val="18"/>
                <w:lang w:eastAsia="en-US"/>
              </w:rPr>
            </w:pPr>
            <w:r w:rsidRPr="00D71C23">
              <w:rPr>
                <w:rFonts w:ascii="Arial" w:hAnsi="Arial" w:cs="Arial"/>
                <w:color w:val="000000"/>
                <w:sz w:val="18"/>
                <w:szCs w:val="18"/>
                <w:lang w:eastAsia="en-US"/>
              </w:rPr>
              <w:t>Mayor o igual a 1.5</w:t>
            </w:r>
          </w:p>
        </w:tc>
      </w:tr>
      <w:tr w:rsidR="00D71C23" w:rsidRPr="00D71C23" w14:paraId="6BD7D2BD" w14:textId="77777777" w:rsidTr="000F0383">
        <w:trPr>
          <w:trHeight w:val="285"/>
          <w:jc w:val="center"/>
        </w:trPr>
        <w:tc>
          <w:tcPr>
            <w:tcW w:w="2927" w:type="dxa"/>
            <w:tcBorders>
              <w:top w:val="nil"/>
              <w:left w:val="single" w:sz="4" w:space="0" w:color="auto"/>
              <w:bottom w:val="single" w:sz="4" w:space="0" w:color="auto"/>
              <w:right w:val="single" w:sz="4" w:space="0" w:color="auto"/>
            </w:tcBorders>
            <w:shd w:val="clear" w:color="auto" w:fill="auto"/>
            <w:noWrap/>
            <w:vAlign w:val="center"/>
            <w:hideMark/>
          </w:tcPr>
          <w:p w14:paraId="3AAB7F60" w14:textId="77777777" w:rsidR="00D71C23" w:rsidRPr="00D71C23" w:rsidRDefault="00D71C23" w:rsidP="00D71C23">
            <w:pPr>
              <w:rPr>
                <w:rFonts w:ascii="Arial" w:hAnsi="Arial" w:cs="Arial"/>
                <w:sz w:val="18"/>
                <w:szCs w:val="18"/>
                <w:lang w:eastAsia="en-US"/>
              </w:rPr>
            </w:pPr>
            <w:r w:rsidRPr="00D71C23">
              <w:rPr>
                <w:rFonts w:ascii="Arial" w:hAnsi="Arial" w:cs="Arial"/>
                <w:color w:val="000000"/>
                <w:sz w:val="18"/>
                <w:szCs w:val="18"/>
                <w:lang w:eastAsia="en-US"/>
              </w:rPr>
              <w:t>Índice de endeudamiento</w:t>
            </w:r>
          </w:p>
        </w:tc>
        <w:tc>
          <w:tcPr>
            <w:tcW w:w="2712" w:type="dxa"/>
            <w:tcBorders>
              <w:top w:val="nil"/>
              <w:left w:val="nil"/>
              <w:bottom w:val="single" w:sz="4" w:space="0" w:color="auto"/>
              <w:right w:val="single" w:sz="4" w:space="0" w:color="auto"/>
            </w:tcBorders>
            <w:shd w:val="clear" w:color="auto" w:fill="auto"/>
            <w:noWrap/>
            <w:vAlign w:val="center"/>
            <w:hideMark/>
          </w:tcPr>
          <w:p w14:paraId="60425586" w14:textId="77777777" w:rsidR="00D71C23" w:rsidRPr="00D71C23" w:rsidRDefault="00D71C23" w:rsidP="00D71C23">
            <w:pPr>
              <w:rPr>
                <w:rFonts w:ascii="Arial" w:hAnsi="Arial" w:cs="Arial"/>
                <w:sz w:val="18"/>
                <w:szCs w:val="18"/>
                <w:lang w:eastAsia="en-US"/>
              </w:rPr>
            </w:pPr>
            <w:r w:rsidRPr="00D71C23">
              <w:rPr>
                <w:rFonts w:ascii="Arial" w:hAnsi="Arial" w:cs="Arial"/>
                <w:color w:val="000000"/>
                <w:sz w:val="18"/>
                <w:szCs w:val="18"/>
                <w:lang w:eastAsia="en-US"/>
              </w:rPr>
              <w:t>Menor o igual a 50%</w:t>
            </w:r>
          </w:p>
        </w:tc>
      </w:tr>
      <w:tr w:rsidR="00D71C23" w:rsidRPr="00D71C23" w14:paraId="5FF789C9" w14:textId="77777777" w:rsidTr="000F0383">
        <w:trPr>
          <w:trHeight w:val="285"/>
          <w:jc w:val="center"/>
        </w:trPr>
        <w:tc>
          <w:tcPr>
            <w:tcW w:w="2927" w:type="dxa"/>
            <w:tcBorders>
              <w:top w:val="nil"/>
              <w:left w:val="single" w:sz="4" w:space="0" w:color="auto"/>
              <w:bottom w:val="single" w:sz="4" w:space="0" w:color="auto"/>
              <w:right w:val="single" w:sz="4" w:space="0" w:color="auto"/>
            </w:tcBorders>
            <w:shd w:val="clear" w:color="auto" w:fill="auto"/>
            <w:noWrap/>
            <w:vAlign w:val="center"/>
            <w:hideMark/>
          </w:tcPr>
          <w:p w14:paraId="51BC8D6D" w14:textId="77777777" w:rsidR="00D71C23" w:rsidRPr="00D71C23" w:rsidRDefault="00D71C23" w:rsidP="00D71C23">
            <w:pPr>
              <w:rPr>
                <w:rFonts w:ascii="Arial" w:hAnsi="Arial" w:cs="Arial"/>
                <w:sz w:val="18"/>
                <w:szCs w:val="18"/>
                <w:lang w:eastAsia="en-US"/>
              </w:rPr>
            </w:pPr>
            <w:r w:rsidRPr="00D71C23">
              <w:rPr>
                <w:rFonts w:ascii="Arial" w:hAnsi="Arial" w:cs="Arial"/>
                <w:color w:val="000000"/>
                <w:sz w:val="18"/>
                <w:szCs w:val="18"/>
                <w:lang w:eastAsia="en-US"/>
              </w:rPr>
              <w:t>Razón de cobertura de intereses</w:t>
            </w:r>
          </w:p>
        </w:tc>
        <w:tc>
          <w:tcPr>
            <w:tcW w:w="2712" w:type="dxa"/>
            <w:tcBorders>
              <w:top w:val="nil"/>
              <w:left w:val="nil"/>
              <w:bottom w:val="single" w:sz="4" w:space="0" w:color="auto"/>
              <w:right w:val="single" w:sz="4" w:space="0" w:color="auto"/>
            </w:tcBorders>
            <w:shd w:val="clear" w:color="auto" w:fill="auto"/>
            <w:noWrap/>
            <w:vAlign w:val="center"/>
            <w:hideMark/>
          </w:tcPr>
          <w:p w14:paraId="498A76AC" w14:textId="77777777" w:rsidR="00D71C23" w:rsidRPr="00D71C23" w:rsidRDefault="00D71C23" w:rsidP="00D71C23">
            <w:pPr>
              <w:rPr>
                <w:rFonts w:ascii="Arial" w:hAnsi="Arial" w:cs="Arial"/>
                <w:sz w:val="18"/>
                <w:szCs w:val="18"/>
                <w:lang w:eastAsia="en-US"/>
              </w:rPr>
            </w:pPr>
            <w:r w:rsidRPr="00D71C23">
              <w:rPr>
                <w:rFonts w:ascii="Arial" w:hAnsi="Arial" w:cs="Arial"/>
                <w:color w:val="000000"/>
                <w:sz w:val="18"/>
                <w:szCs w:val="18"/>
                <w:lang w:eastAsia="en-US"/>
              </w:rPr>
              <w:t>Mayor o igual a 1.0</w:t>
            </w:r>
          </w:p>
        </w:tc>
      </w:tr>
    </w:tbl>
    <w:p w14:paraId="35C72FF9" w14:textId="0BB87A3F" w:rsidR="00D71C23" w:rsidRDefault="00D71C23" w:rsidP="00DC5ECC">
      <w:pPr>
        <w:pStyle w:val="Default"/>
        <w:rPr>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36"/>
        <w:gridCol w:w="3936"/>
      </w:tblGrid>
      <w:tr w:rsidR="00D71C23" w:rsidRPr="00D71C23" w14:paraId="1EDEF48A" w14:textId="77777777" w:rsidTr="000F0383">
        <w:trPr>
          <w:trHeight w:val="297"/>
          <w:jc w:val="center"/>
        </w:trPr>
        <w:tc>
          <w:tcPr>
            <w:tcW w:w="3936" w:type="dxa"/>
          </w:tcPr>
          <w:p w14:paraId="454535BD" w14:textId="77777777" w:rsidR="00D71C23" w:rsidRPr="00D71C23" w:rsidRDefault="00D71C23" w:rsidP="00D71C23">
            <w:pPr>
              <w:autoSpaceDE w:val="0"/>
              <w:autoSpaceDN w:val="0"/>
              <w:adjustRightInd w:val="0"/>
              <w:jc w:val="center"/>
              <w:rPr>
                <w:rFonts w:ascii="Arial" w:hAnsi="Arial" w:cs="Arial"/>
                <w:b/>
                <w:sz w:val="18"/>
                <w:szCs w:val="18"/>
                <w:lang w:eastAsia="en-US"/>
              </w:rPr>
            </w:pPr>
            <w:r w:rsidRPr="00D71C23">
              <w:rPr>
                <w:rFonts w:ascii="Arial" w:hAnsi="Arial" w:cs="Arial"/>
                <w:b/>
                <w:sz w:val="18"/>
                <w:szCs w:val="18"/>
                <w:lang w:eastAsia="en-US"/>
              </w:rPr>
              <w:t>Indicador</w:t>
            </w:r>
          </w:p>
        </w:tc>
        <w:tc>
          <w:tcPr>
            <w:tcW w:w="3936" w:type="dxa"/>
          </w:tcPr>
          <w:p w14:paraId="0B2B8020" w14:textId="77777777" w:rsidR="00D71C23" w:rsidRPr="00D71C23" w:rsidRDefault="00D71C23" w:rsidP="00D71C23">
            <w:pPr>
              <w:autoSpaceDE w:val="0"/>
              <w:autoSpaceDN w:val="0"/>
              <w:adjustRightInd w:val="0"/>
              <w:jc w:val="center"/>
              <w:rPr>
                <w:rFonts w:ascii="Arial" w:hAnsi="Arial" w:cs="Arial"/>
                <w:b/>
                <w:sz w:val="18"/>
                <w:szCs w:val="18"/>
                <w:lang w:eastAsia="en-US"/>
              </w:rPr>
            </w:pPr>
            <w:r w:rsidRPr="00D71C23">
              <w:rPr>
                <w:rFonts w:ascii="Arial" w:hAnsi="Arial" w:cs="Arial"/>
                <w:b/>
                <w:sz w:val="18"/>
                <w:szCs w:val="18"/>
                <w:lang w:eastAsia="en-US"/>
              </w:rPr>
              <w:t>Índice Requerido</w:t>
            </w:r>
          </w:p>
        </w:tc>
      </w:tr>
      <w:tr w:rsidR="00D71C23" w:rsidRPr="00D71C23" w14:paraId="513A5A84" w14:textId="77777777" w:rsidTr="000F0383">
        <w:trPr>
          <w:trHeight w:val="297"/>
          <w:jc w:val="center"/>
        </w:trPr>
        <w:tc>
          <w:tcPr>
            <w:tcW w:w="3936" w:type="dxa"/>
          </w:tcPr>
          <w:p w14:paraId="6A580C5A" w14:textId="77777777" w:rsidR="00D71C23" w:rsidRPr="00D71C23" w:rsidRDefault="00D71C23" w:rsidP="00D71C23">
            <w:pPr>
              <w:autoSpaceDE w:val="0"/>
              <w:autoSpaceDN w:val="0"/>
              <w:adjustRightInd w:val="0"/>
              <w:jc w:val="both"/>
              <w:rPr>
                <w:rFonts w:ascii="Arial" w:hAnsi="Arial" w:cs="Arial"/>
                <w:sz w:val="18"/>
                <w:szCs w:val="18"/>
                <w:lang w:eastAsia="en-US"/>
              </w:rPr>
            </w:pPr>
            <w:r w:rsidRPr="00D71C23">
              <w:rPr>
                <w:rFonts w:ascii="Arial" w:eastAsia="MS Mincho" w:hAnsi="Arial" w:cs="Arial"/>
                <w:sz w:val="18"/>
                <w:szCs w:val="18"/>
                <w:lang w:eastAsia="en-US"/>
              </w:rPr>
              <w:t>Utilidad Operacional / Activo Total</w:t>
            </w:r>
          </w:p>
        </w:tc>
        <w:tc>
          <w:tcPr>
            <w:tcW w:w="3936" w:type="dxa"/>
          </w:tcPr>
          <w:p w14:paraId="4EDEB7B4" w14:textId="77777777" w:rsidR="00D71C23" w:rsidRPr="00D71C23" w:rsidRDefault="00D71C23" w:rsidP="00D71C23">
            <w:pPr>
              <w:autoSpaceDE w:val="0"/>
              <w:autoSpaceDN w:val="0"/>
              <w:adjustRightInd w:val="0"/>
              <w:jc w:val="both"/>
              <w:rPr>
                <w:rFonts w:ascii="Arial" w:hAnsi="Arial" w:cs="Arial"/>
                <w:sz w:val="18"/>
                <w:szCs w:val="18"/>
                <w:lang w:eastAsia="en-US"/>
              </w:rPr>
            </w:pPr>
            <w:r w:rsidRPr="00D71C23">
              <w:rPr>
                <w:rFonts w:ascii="Arial" w:eastAsia="MS Mincho" w:hAnsi="Arial" w:cs="Arial"/>
                <w:sz w:val="18"/>
                <w:szCs w:val="18"/>
                <w:lang w:eastAsia="en-US"/>
              </w:rPr>
              <w:t>Mayor o igual a 10%</w:t>
            </w:r>
          </w:p>
        </w:tc>
      </w:tr>
      <w:tr w:rsidR="00D71C23" w:rsidRPr="00D71C23" w14:paraId="54F33C01" w14:textId="77777777" w:rsidTr="000F0383">
        <w:trPr>
          <w:trHeight w:val="305"/>
          <w:jc w:val="center"/>
        </w:trPr>
        <w:tc>
          <w:tcPr>
            <w:tcW w:w="3936" w:type="dxa"/>
          </w:tcPr>
          <w:p w14:paraId="46AF69E5" w14:textId="77777777" w:rsidR="00D71C23" w:rsidRPr="00D71C23" w:rsidRDefault="00D71C23" w:rsidP="00D71C23">
            <w:pPr>
              <w:autoSpaceDE w:val="0"/>
              <w:autoSpaceDN w:val="0"/>
              <w:adjustRightInd w:val="0"/>
              <w:jc w:val="both"/>
              <w:rPr>
                <w:rFonts w:ascii="Arial" w:hAnsi="Arial" w:cs="Arial"/>
                <w:sz w:val="18"/>
                <w:szCs w:val="18"/>
                <w:lang w:eastAsia="en-US"/>
              </w:rPr>
            </w:pPr>
            <w:r w:rsidRPr="00D71C23">
              <w:rPr>
                <w:rFonts w:ascii="Arial" w:eastAsia="MS Mincho" w:hAnsi="Arial" w:cs="Arial"/>
                <w:sz w:val="18"/>
                <w:szCs w:val="18"/>
                <w:lang w:eastAsia="en-US"/>
              </w:rPr>
              <w:t>Utilidad Operacional / Patrimonio</w:t>
            </w:r>
          </w:p>
        </w:tc>
        <w:tc>
          <w:tcPr>
            <w:tcW w:w="3936" w:type="dxa"/>
          </w:tcPr>
          <w:p w14:paraId="527E5E44" w14:textId="77777777" w:rsidR="00D71C23" w:rsidRPr="00D71C23" w:rsidRDefault="00D71C23" w:rsidP="00D71C23">
            <w:pPr>
              <w:autoSpaceDE w:val="0"/>
              <w:autoSpaceDN w:val="0"/>
              <w:adjustRightInd w:val="0"/>
              <w:jc w:val="both"/>
              <w:rPr>
                <w:rFonts w:ascii="Arial" w:hAnsi="Arial" w:cs="Arial"/>
                <w:sz w:val="18"/>
                <w:szCs w:val="18"/>
                <w:lang w:eastAsia="en-US"/>
              </w:rPr>
            </w:pPr>
            <w:r w:rsidRPr="00D71C23">
              <w:rPr>
                <w:rFonts w:ascii="Arial" w:eastAsia="MS Mincho" w:hAnsi="Arial" w:cs="Arial"/>
                <w:sz w:val="18"/>
                <w:szCs w:val="18"/>
                <w:lang w:eastAsia="en-US"/>
              </w:rPr>
              <w:t>Mayor o igual a 20%</w:t>
            </w:r>
          </w:p>
        </w:tc>
      </w:tr>
    </w:tbl>
    <w:p w14:paraId="3F368CEB" w14:textId="77777777" w:rsidR="00D71C23" w:rsidRPr="00D71C23" w:rsidRDefault="00D71C23" w:rsidP="00DC5ECC">
      <w:pPr>
        <w:pStyle w:val="Default"/>
        <w:rPr>
          <w:sz w:val="22"/>
          <w:szCs w:val="22"/>
        </w:rPr>
      </w:pPr>
    </w:p>
    <w:p w14:paraId="43F682B6" w14:textId="77777777" w:rsidR="00D71C23" w:rsidRDefault="00D71C23" w:rsidP="00DC5ECC">
      <w:pPr>
        <w:pStyle w:val="Default"/>
        <w:rPr>
          <w:b/>
          <w:bCs/>
          <w:sz w:val="22"/>
          <w:szCs w:val="22"/>
        </w:rPr>
      </w:pPr>
    </w:p>
    <w:p w14:paraId="1078F25A" w14:textId="68C0B542" w:rsidR="00783EEC" w:rsidRPr="00DC5ECC" w:rsidRDefault="00783EEC" w:rsidP="00DC5ECC">
      <w:pPr>
        <w:pStyle w:val="Default"/>
        <w:rPr>
          <w:rFonts w:ascii="ArialMT" w:hAnsi="ArialMT"/>
          <w:sz w:val="22"/>
          <w:szCs w:val="22"/>
        </w:rPr>
      </w:pPr>
      <w:r w:rsidRPr="00637E6A">
        <w:rPr>
          <w:b/>
          <w:bCs/>
          <w:sz w:val="22"/>
          <w:szCs w:val="22"/>
        </w:rPr>
        <w:t>ASPECTOS REGULATORIOS</w:t>
      </w:r>
    </w:p>
    <w:p w14:paraId="0AF62005" w14:textId="77777777" w:rsidR="00783EEC" w:rsidRDefault="00783EEC" w:rsidP="00783EEC">
      <w:pPr>
        <w:jc w:val="both"/>
        <w:rPr>
          <w:rFonts w:ascii="Arial" w:hAnsi="Arial" w:cs="Arial"/>
          <w:sz w:val="22"/>
          <w:szCs w:val="22"/>
        </w:rPr>
      </w:pPr>
    </w:p>
    <w:p w14:paraId="1F371192" w14:textId="77777777" w:rsidR="00783EEC" w:rsidRPr="00524085" w:rsidRDefault="00783EEC" w:rsidP="00783EEC">
      <w:pPr>
        <w:jc w:val="both"/>
        <w:rPr>
          <w:rFonts w:ascii="Arial" w:hAnsi="Arial" w:cs="Arial"/>
          <w:sz w:val="22"/>
          <w:szCs w:val="22"/>
        </w:rPr>
      </w:pPr>
      <w:r w:rsidRPr="00524085">
        <w:rPr>
          <w:rFonts w:ascii="Arial" w:hAnsi="Arial" w:cs="Arial"/>
          <w:sz w:val="22"/>
          <w:szCs w:val="22"/>
        </w:rPr>
        <w:t>De conformidad con lo establecido en el numeral 1° del artículo 2° de la ley 1150 de 2007 preceptúa: “1. Licitación pública. La escogencia del contratista se efectuará por regla general a través de licitación pública, con las excepciones que se señalan en los numerales 2, 3 y 4 del presente artículo. / Cuando la entidad estatal así lo determine, la oferta en un proceso de licitación pública podrá ser presentada total o parcialmente de manera dinámica mediante subasta inversa, en las condiciones que fije el reglamento”.</w:t>
      </w:r>
    </w:p>
    <w:p w14:paraId="1EA9D8E5" w14:textId="77777777" w:rsidR="00783EEC" w:rsidRDefault="00783EEC" w:rsidP="00783EEC">
      <w:pPr>
        <w:jc w:val="both"/>
        <w:rPr>
          <w:rFonts w:ascii="Arial" w:hAnsi="Arial" w:cs="Arial"/>
          <w:sz w:val="22"/>
          <w:szCs w:val="22"/>
        </w:rPr>
      </w:pPr>
    </w:p>
    <w:p w14:paraId="74F28E46" w14:textId="77777777" w:rsidR="00783EEC" w:rsidRPr="00524085" w:rsidRDefault="00783EEC" w:rsidP="00783EEC">
      <w:pPr>
        <w:jc w:val="both"/>
        <w:rPr>
          <w:rFonts w:ascii="Arial" w:hAnsi="Arial" w:cs="Arial"/>
          <w:sz w:val="22"/>
          <w:szCs w:val="22"/>
        </w:rPr>
      </w:pPr>
      <w:r w:rsidRPr="00524085">
        <w:rPr>
          <w:rFonts w:ascii="Arial" w:hAnsi="Arial" w:cs="Arial"/>
          <w:sz w:val="22"/>
          <w:szCs w:val="22"/>
        </w:rPr>
        <w:lastRenderedPageBreak/>
        <w:t>Además de las normas generales establecidas en el Decreto 1082 de 2015 y teniendo en cuenta que el valor del Presupuesto Oficial es inferior al equivalente de 1001 Salarios Mínimos Mensuales Legales para el año 2018, es jurídicamente viable establecer la escogencia del contratista mediante la modalidad de Selección de Licitación Pública, de conformidad con lo establecido en el artículo 2 de la Ley 1150 de 2007 y el artículo 2.2.1.2.1.2.20 del Decreto 1082 del 26 de mayo de 2015, con ajustes al Manual de Contratación de la Entidad de la Dirección Ejecutiva, la Ley 270 de 1996, el Acuerdo 163 de 1996 del C.S.J y las demás normas vigentes aplicables en materia contractual.</w:t>
      </w:r>
    </w:p>
    <w:p w14:paraId="6FC08BAD" w14:textId="77777777" w:rsidR="00A42521" w:rsidRDefault="00A42521" w:rsidP="00783EEC">
      <w:pPr>
        <w:jc w:val="both"/>
        <w:rPr>
          <w:rFonts w:ascii="Arial" w:hAnsi="Arial" w:cs="Arial"/>
          <w:sz w:val="22"/>
          <w:szCs w:val="22"/>
        </w:rPr>
      </w:pPr>
    </w:p>
    <w:p w14:paraId="437AE284" w14:textId="40073672" w:rsidR="00783EEC" w:rsidRPr="00524085" w:rsidRDefault="00783EEC" w:rsidP="00783EEC">
      <w:pPr>
        <w:jc w:val="both"/>
        <w:rPr>
          <w:rFonts w:ascii="Arial" w:hAnsi="Arial" w:cs="Arial"/>
          <w:sz w:val="22"/>
          <w:szCs w:val="22"/>
        </w:rPr>
      </w:pPr>
      <w:r w:rsidRPr="00524085">
        <w:rPr>
          <w:rFonts w:ascii="Arial" w:hAnsi="Arial" w:cs="Arial"/>
          <w:sz w:val="22"/>
          <w:szCs w:val="22"/>
        </w:rPr>
        <w:t>Se deberá tener en cuenta las normas en materia ambiental creadas por el Gobierno Colombiano.</w:t>
      </w:r>
    </w:p>
    <w:p w14:paraId="3555F65F" w14:textId="77777777" w:rsidR="006E13BE" w:rsidRDefault="006E13BE" w:rsidP="00A066A9">
      <w:pPr>
        <w:pStyle w:val="CM26"/>
        <w:jc w:val="both"/>
        <w:rPr>
          <w:rFonts w:cs="Arial"/>
          <w:color w:val="000000"/>
          <w:lang w:eastAsia="es-MX"/>
        </w:rPr>
      </w:pPr>
    </w:p>
    <w:p w14:paraId="60514F18" w14:textId="77777777" w:rsidR="007E2BED" w:rsidRDefault="007E2BED" w:rsidP="007E2BED">
      <w:pPr>
        <w:jc w:val="both"/>
        <w:rPr>
          <w:rFonts w:ascii="Arial" w:hAnsi="Arial"/>
          <w:sz w:val="24"/>
          <w:szCs w:val="24"/>
        </w:rPr>
      </w:pPr>
    </w:p>
    <w:p w14:paraId="2A5433DF" w14:textId="5BBD22D2" w:rsidR="007E2BED" w:rsidRDefault="007E2BED" w:rsidP="008306AB">
      <w:pPr>
        <w:jc w:val="center"/>
        <w:rPr>
          <w:rFonts w:ascii="Arial" w:hAnsi="Arial"/>
          <w:sz w:val="24"/>
          <w:szCs w:val="24"/>
        </w:rPr>
      </w:pPr>
    </w:p>
    <w:p w14:paraId="7B56B7EB" w14:textId="77777777" w:rsidR="007E2BED" w:rsidRDefault="007E2BED" w:rsidP="007E2BED">
      <w:pPr>
        <w:jc w:val="both"/>
        <w:rPr>
          <w:rFonts w:ascii="Arial" w:hAnsi="Arial" w:cs="Arial"/>
          <w:b/>
          <w:bCs/>
          <w:iCs/>
          <w:sz w:val="22"/>
          <w:szCs w:val="22"/>
        </w:rPr>
      </w:pPr>
    </w:p>
    <w:p w14:paraId="05F68620" w14:textId="77777777" w:rsidR="007E2BED" w:rsidRDefault="007E2BED" w:rsidP="007E2BED">
      <w:pPr>
        <w:jc w:val="both"/>
        <w:rPr>
          <w:rFonts w:ascii="Arial" w:hAnsi="Arial" w:cs="Arial"/>
          <w:b/>
          <w:bCs/>
          <w:iCs/>
          <w:sz w:val="22"/>
          <w:szCs w:val="22"/>
        </w:rPr>
      </w:pPr>
    </w:p>
    <w:p w14:paraId="5D8430EC" w14:textId="77777777" w:rsidR="007E2BED" w:rsidRDefault="007E2BED" w:rsidP="007E2BED">
      <w:pPr>
        <w:jc w:val="both"/>
        <w:rPr>
          <w:rFonts w:ascii="Arial" w:hAnsi="Arial" w:cs="Arial"/>
          <w:b/>
          <w:bCs/>
          <w:iCs/>
          <w:sz w:val="22"/>
          <w:szCs w:val="22"/>
        </w:rPr>
      </w:pPr>
    </w:p>
    <w:p w14:paraId="3355A986" w14:textId="01EDBB6B" w:rsidR="007E2BED" w:rsidRDefault="007E2BED" w:rsidP="007E2BED">
      <w:pPr>
        <w:jc w:val="both"/>
        <w:rPr>
          <w:rFonts w:ascii="Arial" w:hAnsi="Arial" w:cs="Arial"/>
          <w:b/>
          <w:bCs/>
          <w:iCs/>
          <w:sz w:val="22"/>
          <w:szCs w:val="22"/>
        </w:rPr>
      </w:pPr>
    </w:p>
    <w:p w14:paraId="423F22A3" w14:textId="77777777" w:rsidR="007E2BED" w:rsidRPr="00996D61" w:rsidRDefault="007E2BED" w:rsidP="007E2BED">
      <w:pPr>
        <w:ind w:left="360"/>
        <w:jc w:val="both"/>
        <w:rPr>
          <w:rFonts w:ascii="Arial" w:hAnsi="Arial"/>
          <w:sz w:val="24"/>
          <w:szCs w:val="24"/>
        </w:rPr>
      </w:pPr>
    </w:p>
    <w:p w14:paraId="01826F95" w14:textId="183BA548" w:rsidR="001A569A" w:rsidRPr="00996D61" w:rsidRDefault="001A569A" w:rsidP="008306AB">
      <w:pPr>
        <w:jc w:val="center"/>
        <w:rPr>
          <w:rFonts w:ascii="Arial" w:eastAsiaTheme="minorHAnsi" w:hAnsi="Arial" w:cs="Arial"/>
          <w:b/>
          <w:color w:val="000000"/>
          <w:sz w:val="24"/>
          <w:szCs w:val="24"/>
          <w:lang w:val="es-CO" w:eastAsia="en-US"/>
        </w:rPr>
      </w:pPr>
    </w:p>
    <w:p w14:paraId="6028139A" w14:textId="40FE31FA" w:rsidR="001A569A" w:rsidRPr="00D127C8" w:rsidRDefault="007B616D" w:rsidP="00D127C8">
      <w:pPr>
        <w:rPr>
          <w:rFonts w:ascii="Arial" w:eastAsiaTheme="minorHAnsi" w:hAnsi="Arial" w:cs="Arial"/>
          <w:color w:val="000000"/>
          <w:sz w:val="24"/>
          <w:szCs w:val="24"/>
          <w:lang w:val="es-CO" w:eastAsia="en-US"/>
        </w:rPr>
      </w:pPr>
      <w:r w:rsidRPr="00996D61">
        <w:rPr>
          <w:rFonts w:ascii="Arial" w:eastAsiaTheme="minorHAnsi" w:hAnsi="Arial" w:cs="Arial"/>
          <w:color w:val="000000"/>
          <w:sz w:val="24"/>
          <w:szCs w:val="24"/>
          <w:lang w:val="es-CO" w:eastAsia="en-US"/>
        </w:rPr>
        <w:t xml:space="preserve"> </w:t>
      </w:r>
    </w:p>
    <w:p w14:paraId="684779C5" w14:textId="43BB4083" w:rsidR="001C5104" w:rsidRPr="008306AB" w:rsidRDefault="001C5104" w:rsidP="00DA7639">
      <w:pPr>
        <w:pStyle w:val="NormalWeb"/>
        <w:shd w:val="clear" w:color="auto" w:fill="FFFFFF"/>
        <w:spacing w:after="225" w:afterAutospacing="0"/>
        <w:jc w:val="both"/>
        <w:rPr>
          <w:rFonts w:ascii="Arial" w:hAnsi="Arial" w:cs="Arial"/>
        </w:rPr>
      </w:pPr>
    </w:p>
    <w:p w14:paraId="5B88C521" w14:textId="77777777" w:rsidR="001C5104" w:rsidRPr="008306AB" w:rsidRDefault="001C5104">
      <w:pPr>
        <w:rPr>
          <w:sz w:val="24"/>
          <w:szCs w:val="24"/>
          <w:lang w:val="es-CO"/>
        </w:rPr>
      </w:pPr>
    </w:p>
    <w:sectPr w:rsidR="001C5104" w:rsidRPr="008306AB" w:rsidSect="00A201E1">
      <w:headerReference w:type="default" r:id="rId23"/>
      <w:footerReference w:type="default" r:id="rId24"/>
      <w:pgSz w:w="12242" w:h="18722" w:code="14"/>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06E297" w14:textId="77777777" w:rsidR="00453169" w:rsidRDefault="00453169" w:rsidP="002C3289">
      <w:r>
        <w:separator/>
      </w:r>
    </w:p>
  </w:endnote>
  <w:endnote w:type="continuationSeparator" w:id="0">
    <w:p w14:paraId="475C4053" w14:textId="77777777" w:rsidR="00453169" w:rsidRDefault="00453169" w:rsidP="002C32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MT">
    <w:altName w:val="Arial"/>
    <w:panose1 w:val="020B0604020202020204"/>
    <w:charset w:val="00"/>
    <w:family w:val="roman"/>
    <w:pitch w:val="default"/>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705FA9" w14:textId="05DD2670" w:rsidR="00DC472C" w:rsidRDefault="00CE175E" w:rsidP="00DB5EF6">
    <w:pPr>
      <w:pStyle w:val="Piedepgina"/>
      <w:jc w:val="right"/>
      <w:rPr>
        <w:b/>
        <w:i/>
        <w:iCs/>
        <w:sz w:val="24"/>
        <w:szCs w:val="24"/>
      </w:rPr>
    </w:pPr>
    <w:r w:rsidRPr="00CE175E">
      <w:rPr>
        <w:b/>
        <w:i/>
        <w:iCs/>
        <w:noProof/>
        <w:sz w:val="24"/>
        <w:szCs w:val="24"/>
      </w:rPr>
      <w:drawing>
        <wp:inline distT="0" distB="0" distL="0" distR="0" wp14:anchorId="10184C7D" wp14:editId="3D0F6CC2">
          <wp:extent cx="6042247" cy="1233757"/>
          <wp:effectExtent l="0" t="0" r="317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6059705" cy="1237322"/>
                  </a:xfrm>
                  <a:prstGeom prst="rect">
                    <a:avLst/>
                  </a:prstGeom>
                </pic:spPr>
              </pic:pic>
            </a:graphicData>
          </a:graphic>
        </wp:inline>
      </w:drawing>
    </w:r>
  </w:p>
  <w:p w14:paraId="7E090D1E" w14:textId="77777777" w:rsidR="002C3289" w:rsidRDefault="002C328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9A38CC" w14:textId="77777777" w:rsidR="00453169" w:rsidRDefault="00453169" w:rsidP="002C3289">
      <w:r>
        <w:separator/>
      </w:r>
    </w:p>
  </w:footnote>
  <w:footnote w:type="continuationSeparator" w:id="0">
    <w:p w14:paraId="7EC8419E" w14:textId="77777777" w:rsidR="00453169" w:rsidRDefault="00453169" w:rsidP="002C328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4A41C6" w14:textId="77777777" w:rsidR="0050752D" w:rsidRPr="00DB5EF6" w:rsidRDefault="0050752D" w:rsidP="0050752D">
    <w:pPr>
      <w:pStyle w:val="Encabezado"/>
      <w:jc w:val="center"/>
      <w:rPr>
        <w:bCs/>
        <w:i/>
      </w:rPr>
    </w:pPr>
    <w:r w:rsidRPr="00DB5EF6">
      <w:rPr>
        <w:i/>
        <w:noProof/>
        <w:lang w:val="es-CO" w:eastAsia="es-CO"/>
      </w:rPr>
      <w:drawing>
        <wp:anchor distT="0" distB="0" distL="114300" distR="114300" simplePos="0" relativeHeight="251660288" behindDoc="1" locked="0" layoutInCell="1" allowOverlap="1" wp14:anchorId="58355A6D" wp14:editId="586461C0">
          <wp:simplePos x="0" y="0"/>
          <wp:positionH relativeFrom="column">
            <wp:posOffset>-512976</wp:posOffset>
          </wp:positionH>
          <wp:positionV relativeFrom="paragraph">
            <wp:posOffset>-148638</wp:posOffset>
          </wp:positionV>
          <wp:extent cx="1979271" cy="562468"/>
          <wp:effectExtent l="0" t="0" r="2540" b="0"/>
          <wp:wrapNone/>
          <wp:docPr id="5" name="Imagen 5" descr="Logo CSJ RGB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CSJ RGB_0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92799" cy="566312"/>
                  </a:xfrm>
                  <a:prstGeom prst="rect">
                    <a:avLst/>
                  </a:prstGeom>
                  <a:noFill/>
                  <a:ln>
                    <a:noFill/>
                  </a:ln>
                </pic:spPr>
              </pic:pic>
            </a:graphicData>
          </a:graphic>
          <wp14:sizeRelH relativeFrom="page">
            <wp14:pctWidth>0</wp14:pctWidth>
          </wp14:sizeRelH>
          <wp14:sizeRelV relativeFrom="page">
            <wp14:pctHeight>0</wp14:pctHeight>
          </wp14:sizeRelV>
        </wp:anchor>
      </w:drawing>
    </w:r>
    <w:r w:rsidRPr="00DB5EF6">
      <w:rPr>
        <w:b/>
        <w:bCs/>
        <w:i/>
        <w:noProof/>
        <w:lang w:val="es-CO" w:eastAsia="es-CO"/>
      </w:rPr>
      <mc:AlternateContent>
        <mc:Choice Requires="wps">
          <w:drawing>
            <wp:anchor distT="0" distB="0" distL="114300" distR="114300" simplePos="0" relativeHeight="251659264" behindDoc="0" locked="0" layoutInCell="1" allowOverlap="1" wp14:anchorId="16660796" wp14:editId="633DB478">
              <wp:simplePos x="0" y="0"/>
              <wp:positionH relativeFrom="column">
                <wp:posOffset>4979035</wp:posOffset>
              </wp:positionH>
              <wp:positionV relativeFrom="paragraph">
                <wp:posOffset>-6985</wp:posOffset>
              </wp:positionV>
              <wp:extent cx="1137285" cy="381635"/>
              <wp:effectExtent l="0" t="254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7285" cy="3816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1415B86" w14:textId="77777777" w:rsidR="0050752D" w:rsidRPr="00C37E61" w:rsidRDefault="0050752D" w:rsidP="0050752D">
                          <w:pPr>
                            <w:jc w:val="right"/>
                            <w:rPr>
                              <w:b/>
                              <w:sz w:val="40"/>
                              <w:szCs w:val="40"/>
                            </w:rPr>
                          </w:pPr>
                        </w:p>
                      </w:txbxContent>
                    </wps:txbx>
                    <wps:bodyPr rot="0" vert="horz" wrap="square" lIns="45720" tIns="41148" rIns="0" bIns="0" anchor="t" anchorCtr="0">
                      <a:noAutofit/>
                    </wps:bodyPr>
                  </wps:wsp>
                </a:graphicData>
              </a:graphic>
              <wp14:sizeRelH relativeFrom="page">
                <wp14:pctWidth>0</wp14:pctWidth>
              </wp14:sizeRelH>
              <wp14:sizeRelV relativeFrom="page">
                <wp14:pctHeight>0</wp14:pctHeight>
              </wp14:sizeRelV>
            </wp:anchor>
          </w:drawing>
        </mc:Choice>
        <mc:Fallback>
          <w:pict>
            <v:shapetype w14:anchorId="16660796" id="_x0000_t202" coordsize="21600,21600" o:spt="202" path="m,l,21600r21600,l21600,xe">
              <v:stroke joinstyle="miter"/>
              <v:path gradientshapeok="t" o:connecttype="rect"/>
            </v:shapetype>
            <v:shape id="Cuadro de texto 2" o:spid="_x0000_s1026" type="#_x0000_t202" style="position:absolute;left:0;text-align:left;margin-left:392.05pt;margin-top:-.55pt;width:89.55pt;height:30.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" stroked="f">
              <v:textbox inset="3.6pt,3.24pt,0,0">
                <w:txbxContent>
                  <w:p w14:paraId="51415B86" w14:textId="77777777" w:rsidR="0050752D" w:rsidRPr="00C37E61" w:rsidRDefault="0050752D" w:rsidP="0050752D">
                    <w:pPr>
                      <w:jc w:val="right"/>
                      <w:rPr>
                        <w:b/>
                        <w:sz w:val="40"/>
                        <w:szCs w:val="40"/>
                      </w:rPr>
                    </w:pPr>
                  </w:p>
                </w:txbxContent>
              </v:textbox>
            </v:shape>
          </w:pict>
        </mc:Fallback>
      </mc:AlternateContent>
    </w:r>
    <w:r w:rsidRPr="00DB5EF6">
      <w:rPr>
        <w:bCs/>
        <w:i/>
      </w:rPr>
      <w:t>Consejo Superior de la Judicatura</w:t>
    </w:r>
  </w:p>
  <w:p w14:paraId="28CA2EAF" w14:textId="77777777" w:rsidR="0050752D" w:rsidRPr="00DB5EF6" w:rsidRDefault="0050752D" w:rsidP="0050752D">
    <w:pPr>
      <w:pStyle w:val="Encabezado"/>
      <w:jc w:val="center"/>
      <w:rPr>
        <w:bCs/>
        <w:i/>
      </w:rPr>
    </w:pPr>
    <w:r w:rsidRPr="00DB5EF6">
      <w:rPr>
        <w:bCs/>
        <w:i/>
      </w:rPr>
      <w:t xml:space="preserve">                     Dirección Ejecutiva Seccional de Administración Judicial</w:t>
    </w:r>
  </w:p>
  <w:p w14:paraId="6F6DBCAC" w14:textId="77777777" w:rsidR="002C3289" w:rsidRPr="0050752D" w:rsidRDefault="0050752D" w:rsidP="0050752D">
    <w:pPr>
      <w:pStyle w:val="Encabezado"/>
      <w:jc w:val="center"/>
      <w:rPr>
        <w:b/>
        <w:bCs/>
        <w:i/>
        <w:iCs/>
      </w:rPr>
    </w:pPr>
    <w:r w:rsidRPr="00DB5EF6">
      <w:rPr>
        <w:bCs/>
        <w:i/>
      </w:rPr>
      <w:t>Cúcuta - Norte de Santander</w:t>
    </w:r>
    <w:r>
      <w:rPr>
        <w:b/>
        <w:bCs/>
        <w:i/>
        <w:iCs/>
      </w:rPr>
      <w:t xml:space="preserve"> </w:t>
    </w:r>
  </w:p>
  <w:p w14:paraId="5FEC0F2A" w14:textId="77777777" w:rsidR="002C3289" w:rsidRDefault="002C328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756F2"/>
    <w:multiLevelType w:val="multilevel"/>
    <w:tmpl w:val="A33A9B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3CFB28F6"/>
    <w:multiLevelType w:val="hybridMultilevel"/>
    <w:tmpl w:val="FEF493F0"/>
    <w:lvl w:ilvl="0" w:tplc="240A0001">
      <w:start w:val="1"/>
      <w:numFmt w:val="bullet"/>
      <w:lvlText w:val=""/>
      <w:lvlJc w:val="left"/>
      <w:pPr>
        <w:ind w:left="928" w:hanging="360"/>
      </w:pPr>
      <w:rPr>
        <w:rFonts w:ascii="Symbol" w:hAnsi="Symbol" w:hint="default"/>
        <w:b w:val="0"/>
        <w:u w:val="none"/>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2" w15:restartNumberingAfterBreak="0">
    <w:nsid w:val="3E4643FB"/>
    <w:multiLevelType w:val="hybridMultilevel"/>
    <w:tmpl w:val="0092554A"/>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15:restartNumberingAfterBreak="0">
    <w:nsid w:val="480531DB"/>
    <w:multiLevelType w:val="multilevel"/>
    <w:tmpl w:val="C396D8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53A35E34"/>
    <w:multiLevelType w:val="hybridMultilevel"/>
    <w:tmpl w:val="5854E950"/>
    <w:lvl w:ilvl="0" w:tplc="080A000F">
      <w:start w:val="1"/>
      <w:numFmt w:val="decimal"/>
      <w:lvlText w:val="%1."/>
      <w:lvlJc w:val="left"/>
      <w:pPr>
        <w:ind w:left="360" w:hanging="360"/>
      </w:p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5" w15:restartNumberingAfterBreak="0">
    <w:nsid w:val="64FB4AB1"/>
    <w:multiLevelType w:val="hybridMultilevel"/>
    <w:tmpl w:val="F6C21072"/>
    <w:lvl w:ilvl="0" w:tplc="8D824EFE">
      <w:start w:val="3"/>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6D7C7573"/>
    <w:multiLevelType w:val="hybridMultilevel"/>
    <w:tmpl w:val="1E924D12"/>
    <w:lvl w:ilvl="0" w:tplc="240A0001">
      <w:start w:val="1"/>
      <w:numFmt w:val="bullet"/>
      <w:lvlText w:val=""/>
      <w:lvlJc w:val="left"/>
      <w:pPr>
        <w:ind w:left="1146" w:hanging="360"/>
      </w:pPr>
      <w:rPr>
        <w:rFonts w:ascii="Symbol" w:hAnsi="Symbol" w:hint="default"/>
        <w:b w:val="0"/>
        <w:u w:val="none"/>
      </w:rPr>
    </w:lvl>
    <w:lvl w:ilvl="1" w:tplc="240A0003" w:tentative="1">
      <w:start w:val="1"/>
      <w:numFmt w:val="bullet"/>
      <w:lvlText w:val="o"/>
      <w:lvlJc w:val="left"/>
      <w:pPr>
        <w:ind w:left="1866" w:hanging="360"/>
      </w:pPr>
      <w:rPr>
        <w:rFonts w:ascii="Courier New" w:hAnsi="Courier New" w:cs="Courier New" w:hint="default"/>
      </w:rPr>
    </w:lvl>
    <w:lvl w:ilvl="2" w:tplc="240A0005" w:tentative="1">
      <w:start w:val="1"/>
      <w:numFmt w:val="bullet"/>
      <w:lvlText w:val=""/>
      <w:lvlJc w:val="left"/>
      <w:pPr>
        <w:ind w:left="2586" w:hanging="360"/>
      </w:pPr>
      <w:rPr>
        <w:rFonts w:ascii="Wingdings" w:hAnsi="Wingdings" w:hint="default"/>
      </w:rPr>
    </w:lvl>
    <w:lvl w:ilvl="3" w:tplc="240A0001" w:tentative="1">
      <w:start w:val="1"/>
      <w:numFmt w:val="bullet"/>
      <w:lvlText w:val=""/>
      <w:lvlJc w:val="left"/>
      <w:pPr>
        <w:ind w:left="3306" w:hanging="360"/>
      </w:pPr>
      <w:rPr>
        <w:rFonts w:ascii="Symbol" w:hAnsi="Symbol" w:hint="default"/>
      </w:rPr>
    </w:lvl>
    <w:lvl w:ilvl="4" w:tplc="240A0003" w:tentative="1">
      <w:start w:val="1"/>
      <w:numFmt w:val="bullet"/>
      <w:lvlText w:val="o"/>
      <w:lvlJc w:val="left"/>
      <w:pPr>
        <w:ind w:left="4026" w:hanging="360"/>
      </w:pPr>
      <w:rPr>
        <w:rFonts w:ascii="Courier New" w:hAnsi="Courier New" w:cs="Courier New" w:hint="default"/>
      </w:rPr>
    </w:lvl>
    <w:lvl w:ilvl="5" w:tplc="240A0005" w:tentative="1">
      <w:start w:val="1"/>
      <w:numFmt w:val="bullet"/>
      <w:lvlText w:val=""/>
      <w:lvlJc w:val="left"/>
      <w:pPr>
        <w:ind w:left="4746" w:hanging="360"/>
      </w:pPr>
      <w:rPr>
        <w:rFonts w:ascii="Wingdings" w:hAnsi="Wingdings" w:hint="default"/>
      </w:rPr>
    </w:lvl>
    <w:lvl w:ilvl="6" w:tplc="240A0001" w:tentative="1">
      <w:start w:val="1"/>
      <w:numFmt w:val="bullet"/>
      <w:lvlText w:val=""/>
      <w:lvlJc w:val="left"/>
      <w:pPr>
        <w:ind w:left="5466" w:hanging="360"/>
      </w:pPr>
      <w:rPr>
        <w:rFonts w:ascii="Symbol" w:hAnsi="Symbol" w:hint="default"/>
      </w:rPr>
    </w:lvl>
    <w:lvl w:ilvl="7" w:tplc="240A0003" w:tentative="1">
      <w:start w:val="1"/>
      <w:numFmt w:val="bullet"/>
      <w:lvlText w:val="o"/>
      <w:lvlJc w:val="left"/>
      <w:pPr>
        <w:ind w:left="6186" w:hanging="360"/>
      </w:pPr>
      <w:rPr>
        <w:rFonts w:ascii="Courier New" w:hAnsi="Courier New" w:cs="Courier New" w:hint="default"/>
      </w:rPr>
    </w:lvl>
    <w:lvl w:ilvl="8" w:tplc="240A0005" w:tentative="1">
      <w:start w:val="1"/>
      <w:numFmt w:val="bullet"/>
      <w:lvlText w:val=""/>
      <w:lvlJc w:val="left"/>
      <w:pPr>
        <w:ind w:left="6906" w:hanging="360"/>
      </w:pPr>
      <w:rPr>
        <w:rFonts w:ascii="Wingdings" w:hAnsi="Wingdings" w:hint="default"/>
      </w:rPr>
    </w:lvl>
  </w:abstractNum>
  <w:abstractNum w:abstractNumId="7" w15:restartNumberingAfterBreak="0">
    <w:nsid w:val="799D3C33"/>
    <w:multiLevelType w:val="multilevel"/>
    <w:tmpl w:val="5E5A3E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7D4A57F0"/>
    <w:multiLevelType w:val="multilevel"/>
    <w:tmpl w:val="D696DE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5"/>
  </w:num>
  <w:num w:numId="2">
    <w:abstractNumId w:val="1"/>
  </w:num>
  <w:num w:numId="3">
    <w:abstractNumId w:val="6"/>
  </w:num>
  <w:num w:numId="4">
    <w:abstractNumId w:val="3"/>
  </w:num>
  <w:num w:numId="5">
    <w:abstractNumId w:val="0"/>
  </w:num>
  <w:num w:numId="6">
    <w:abstractNumId w:val="7"/>
  </w:num>
  <w:num w:numId="7">
    <w:abstractNumId w:val="8"/>
  </w:num>
  <w:num w:numId="8">
    <w:abstractNumId w:val="4"/>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002A5"/>
    <w:rsid w:val="000227E0"/>
    <w:rsid w:val="0005589D"/>
    <w:rsid w:val="00060308"/>
    <w:rsid w:val="00076AFA"/>
    <w:rsid w:val="00077C74"/>
    <w:rsid w:val="000A63DE"/>
    <w:rsid w:val="000B157D"/>
    <w:rsid w:val="000C2013"/>
    <w:rsid w:val="000D15B6"/>
    <w:rsid w:val="000D461D"/>
    <w:rsid w:val="000D62ED"/>
    <w:rsid w:val="000E0F98"/>
    <w:rsid w:val="00126116"/>
    <w:rsid w:val="00141FB3"/>
    <w:rsid w:val="00152FBC"/>
    <w:rsid w:val="001827B1"/>
    <w:rsid w:val="00182F5F"/>
    <w:rsid w:val="001871F0"/>
    <w:rsid w:val="001A569A"/>
    <w:rsid w:val="001B144A"/>
    <w:rsid w:val="001C1F4F"/>
    <w:rsid w:val="001C5104"/>
    <w:rsid w:val="001C6428"/>
    <w:rsid w:val="001D53E2"/>
    <w:rsid w:val="001F1FC2"/>
    <w:rsid w:val="001F4158"/>
    <w:rsid w:val="00215483"/>
    <w:rsid w:val="00216FCD"/>
    <w:rsid w:val="0027316F"/>
    <w:rsid w:val="002833F9"/>
    <w:rsid w:val="0028696B"/>
    <w:rsid w:val="002A7886"/>
    <w:rsid w:val="002C2290"/>
    <w:rsid w:val="002C3289"/>
    <w:rsid w:val="002E240D"/>
    <w:rsid w:val="00300292"/>
    <w:rsid w:val="00303951"/>
    <w:rsid w:val="0031095E"/>
    <w:rsid w:val="003124E9"/>
    <w:rsid w:val="00316876"/>
    <w:rsid w:val="003245C1"/>
    <w:rsid w:val="00342C65"/>
    <w:rsid w:val="0034497A"/>
    <w:rsid w:val="003716D0"/>
    <w:rsid w:val="003A33F3"/>
    <w:rsid w:val="003D771F"/>
    <w:rsid w:val="004322A7"/>
    <w:rsid w:val="00453169"/>
    <w:rsid w:val="00485746"/>
    <w:rsid w:val="004A29D0"/>
    <w:rsid w:val="004D4484"/>
    <w:rsid w:val="004F14E7"/>
    <w:rsid w:val="004F64D7"/>
    <w:rsid w:val="0050752D"/>
    <w:rsid w:val="005249A5"/>
    <w:rsid w:val="00524F2B"/>
    <w:rsid w:val="00527D81"/>
    <w:rsid w:val="00537251"/>
    <w:rsid w:val="00555295"/>
    <w:rsid w:val="00571466"/>
    <w:rsid w:val="00597DB7"/>
    <w:rsid w:val="0062131A"/>
    <w:rsid w:val="006235F9"/>
    <w:rsid w:val="0069098F"/>
    <w:rsid w:val="006B3DCF"/>
    <w:rsid w:val="006E00E8"/>
    <w:rsid w:val="006E13BE"/>
    <w:rsid w:val="006E20B9"/>
    <w:rsid w:val="00700015"/>
    <w:rsid w:val="00700ED8"/>
    <w:rsid w:val="00702517"/>
    <w:rsid w:val="007146B2"/>
    <w:rsid w:val="00753685"/>
    <w:rsid w:val="007611B9"/>
    <w:rsid w:val="0077169E"/>
    <w:rsid w:val="00783EEC"/>
    <w:rsid w:val="007863B2"/>
    <w:rsid w:val="007A1D66"/>
    <w:rsid w:val="007A7193"/>
    <w:rsid w:val="007B616D"/>
    <w:rsid w:val="007C1153"/>
    <w:rsid w:val="007E2BED"/>
    <w:rsid w:val="008007BC"/>
    <w:rsid w:val="00811BDA"/>
    <w:rsid w:val="008306AB"/>
    <w:rsid w:val="00845CBA"/>
    <w:rsid w:val="00891346"/>
    <w:rsid w:val="008C7640"/>
    <w:rsid w:val="008D74E5"/>
    <w:rsid w:val="008E48C8"/>
    <w:rsid w:val="00911DAD"/>
    <w:rsid w:val="00984960"/>
    <w:rsid w:val="00996D61"/>
    <w:rsid w:val="009A7394"/>
    <w:rsid w:val="009B4A48"/>
    <w:rsid w:val="009B6FF3"/>
    <w:rsid w:val="009D301E"/>
    <w:rsid w:val="00A05E42"/>
    <w:rsid w:val="00A066A9"/>
    <w:rsid w:val="00A201E1"/>
    <w:rsid w:val="00A31869"/>
    <w:rsid w:val="00A350F7"/>
    <w:rsid w:val="00A37CA9"/>
    <w:rsid w:val="00A400C4"/>
    <w:rsid w:val="00A42521"/>
    <w:rsid w:val="00AB0AAA"/>
    <w:rsid w:val="00AD1453"/>
    <w:rsid w:val="00AD61D5"/>
    <w:rsid w:val="00AE1156"/>
    <w:rsid w:val="00AE18CB"/>
    <w:rsid w:val="00B06B13"/>
    <w:rsid w:val="00B10700"/>
    <w:rsid w:val="00B238F5"/>
    <w:rsid w:val="00B45312"/>
    <w:rsid w:val="00B45BAD"/>
    <w:rsid w:val="00B564DC"/>
    <w:rsid w:val="00B75266"/>
    <w:rsid w:val="00B83471"/>
    <w:rsid w:val="00BA2417"/>
    <w:rsid w:val="00BA4DEE"/>
    <w:rsid w:val="00BB50C9"/>
    <w:rsid w:val="00BB5F5A"/>
    <w:rsid w:val="00BF2394"/>
    <w:rsid w:val="00BF3528"/>
    <w:rsid w:val="00C55A9E"/>
    <w:rsid w:val="00C70C63"/>
    <w:rsid w:val="00C75A18"/>
    <w:rsid w:val="00C82E6A"/>
    <w:rsid w:val="00C92281"/>
    <w:rsid w:val="00C92648"/>
    <w:rsid w:val="00CD45CD"/>
    <w:rsid w:val="00CE175E"/>
    <w:rsid w:val="00CE533E"/>
    <w:rsid w:val="00CF21C2"/>
    <w:rsid w:val="00D002A5"/>
    <w:rsid w:val="00D127C8"/>
    <w:rsid w:val="00D61FB9"/>
    <w:rsid w:val="00D62CC8"/>
    <w:rsid w:val="00D64275"/>
    <w:rsid w:val="00D71C23"/>
    <w:rsid w:val="00DA16CB"/>
    <w:rsid w:val="00DA7639"/>
    <w:rsid w:val="00DB0395"/>
    <w:rsid w:val="00DB5EF6"/>
    <w:rsid w:val="00DC472C"/>
    <w:rsid w:val="00DC5ECC"/>
    <w:rsid w:val="00DC69A8"/>
    <w:rsid w:val="00E047BB"/>
    <w:rsid w:val="00E1141F"/>
    <w:rsid w:val="00E22A0F"/>
    <w:rsid w:val="00E50FAB"/>
    <w:rsid w:val="00EB3F9A"/>
    <w:rsid w:val="00EB506D"/>
    <w:rsid w:val="00EB5180"/>
    <w:rsid w:val="00EC0B98"/>
    <w:rsid w:val="00EC4461"/>
    <w:rsid w:val="00ED123F"/>
    <w:rsid w:val="00EE4772"/>
    <w:rsid w:val="00F16EF6"/>
    <w:rsid w:val="00F41063"/>
    <w:rsid w:val="00F54B60"/>
    <w:rsid w:val="00F60ED6"/>
    <w:rsid w:val="00F853A4"/>
    <w:rsid w:val="00FB3BA6"/>
    <w:rsid w:val="00FC0C96"/>
    <w:rsid w:val="00FE3116"/>
    <w:rsid w:val="00FE602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EEA436"/>
  <w15:docId w15:val="{A64B44E8-0398-414E-A651-3BB20D6E2A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066A9"/>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M26">
    <w:name w:val="CM26"/>
    <w:basedOn w:val="Normal"/>
    <w:next w:val="Normal"/>
    <w:rsid w:val="00D002A5"/>
    <w:pPr>
      <w:widowControl w:val="0"/>
      <w:autoSpaceDE w:val="0"/>
      <w:autoSpaceDN w:val="0"/>
      <w:adjustRightInd w:val="0"/>
    </w:pPr>
    <w:rPr>
      <w:rFonts w:ascii="Arial" w:hAnsi="Arial"/>
      <w:sz w:val="24"/>
      <w:szCs w:val="24"/>
    </w:rPr>
  </w:style>
  <w:style w:type="paragraph" w:styleId="Encabezado">
    <w:name w:val="header"/>
    <w:aliases w:val="Header Bold,h,TENDER,*Header,*Header1,*Header2,*Header3"/>
    <w:basedOn w:val="Normal"/>
    <w:link w:val="EncabezadoCar"/>
    <w:unhideWhenUsed/>
    <w:rsid w:val="002C3289"/>
    <w:pPr>
      <w:tabs>
        <w:tab w:val="center" w:pos="4419"/>
        <w:tab w:val="right" w:pos="8838"/>
      </w:tabs>
    </w:pPr>
  </w:style>
  <w:style w:type="character" w:customStyle="1" w:styleId="EncabezadoCar">
    <w:name w:val="Encabezado Car"/>
    <w:aliases w:val="Header Bold Car,h Car,TENDER Car,*Header Car,*Header1 Car,*Header2 Car,*Header3 Car"/>
    <w:basedOn w:val="Fuentedeprrafopredeter"/>
    <w:link w:val="Encabezado"/>
    <w:rsid w:val="002C3289"/>
    <w:rPr>
      <w:rFonts w:ascii="Times New Roman" w:eastAsia="Times New Roman" w:hAnsi="Times New Roman" w:cs="Times New Roman"/>
      <w:sz w:val="20"/>
      <w:szCs w:val="20"/>
      <w:lang w:val="es-ES" w:eastAsia="es-ES"/>
    </w:rPr>
  </w:style>
  <w:style w:type="paragraph" w:styleId="Piedepgina">
    <w:name w:val="footer"/>
    <w:basedOn w:val="Normal"/>
    <w:link w:val="PiedepginaCar"/>
    <w:unhideWhenUsed/>
    <w:rsid w:val="002C3289"/>
    <w:pPr>
      <w:tabs>
        <w:tab w:val="center" w:pos="4419"/>
        <w:tab w:val="right" w:pos="8838"/>
      </w:tabs>
    </w:pPr>
  </w:style>
  <w:style w:type="character" w:customStyle="1" w:styleId="PiedepginaCar">
    <w:name w:val="Pie de página Car"/>
    <w:basedOn w:val="Fuentedeprrafopredeter"/>
    <w:link w:val="Piedepgina"/>
    <w:uiPriority w:val="99"/>
    <w:semiHidden/>
    <w:rsid w:val="002C3289"/>
    <w:rPr>
      <w:rFonts w:ascii="Times New Roman" w:eastAsia="Times New Roman" w:hAnsi="Times New Roman" w:cs="Times New Roman"/>
      <w:sz w:val="20"/>
      <w:szCs w:val="20"/>
      <w:lang w:val="es-ES" w:eastAsia="es-ES"/>
    </w:rPr>
  </w:style>
  <w:style w:type="paragraph" w:customStyle="1" w:styleId="Default">
    <w:name w:val="Default"/>
    <w:rsid w:val="00891346"/>
    <w:pPr>
      <w:autoSpaceDE w:val="0"/>
      <w:autoSpaceDN w:val="0"/>
      <w:adjustRightInd w:val="0"/>
      <w:spacing w:after="0" w:line="240" w:lineRule="auto"/>
    </w:pPr>
    <w:rPr>
      <w:rFonts w:ascii="Arial" w:hAnsi="Arial" w:cs="Arial"/>
      <w:color w:val="000000"/>
      <w:sz w:val="24"/>
      <w:szCs w:val="24"/>
    </w:rPr>
  </w:style>
  <w:style w:type="paragraph" w:styleId="Textodeglobo">
    <w:name w:val="Balloon Text"/>
    <w:basedOn w:val="Normal"/>
    <w:link w:val="TextodegloboCar"/>
    <w:uiPriority w:val="99"/>
    <w:semiHidden/>
    <w:unhideWhenUsed/>
    <w:rsid w:val="00984960"/>
    <w:rPr>
      <w:rFonts w:ascii="Tahoma" w:hAnsi="Tahoma" w:cs="Tahoma"/>
      <w:sz w:val="16"/>
      <w:szCs w:val="16"/>
    </w:rPr>
  </w:style>
  <w:style w:type="character" w:customStyle="1" w:styleId="TextodegloboCar">
    <w:name w:val="Texto de globo Car"/>
    <w:basedOn w:val="Fuentedeprrafopredeter"/>
    <w:link w:val="Textodeglobo"/>
    <w:uiPriority w:val="99"/>
    <w:semiHidden/>
    <w:rsid w:val="00984960"/>
    <w:rPr>
      <w:rFonts w:ascii="Tahoma" w:eastAsia="Times New Roman" w:hAnsi="Tahoma" w:cs="Tahoma"/>
      <w:sz w:val="16"/>
      <w:szCs w:val="16"/>
      <w:lang w:val="es-ES" w:eastAsia="es-ES"/>
    </w:rPr>
  </w:style>
  <w:style w:type="paragraph" w:styleId="Prrafodelista">
    <w:name w:val="List Paragraph"/>
    <w:basedOn w:val="Normal"/>
    <w:uiPriority w:val="34"/>
    <w:qFormat/>
    <w:rsid w:val="00527D81"/>
    <w:pPr>
      <w:ind w:left="720"/>
      <w:contextualSpacing/>
    </w:pPr>
  </w:style>
  <w:style w:type="paragraph" w:styleId="NormalWeb">
    <w:name w:val="Normal (Web)"/>
    <w:basedOn w:val="Normal"/>
    <w:uiPriority w:val="99"/>
    <w:unhideWhenUsed/>
    <w:rsid w:val="001C5104"/>
    <w:pPr>
      <w:spacing w:before="100" w:beforeAutospacing="1" w:after="100" w:afterAutospacing="1"/>
    </w:pPr>
    <w:rPr>
      <w:sz w:val="24"/>
      <w:szCs w:val="24"/>
      <w:lang w:val="es-CO" w:eastAsia="es-CO"/>
    </w:rPr>
  </w:style>
  <w:style w:type="character" w:styleId="Textoennegrita">
    <w:name w:val="Strong"/>
    <w:basedOn w:val="Fuentedeprrafopredeter"/>
    <w:uiPriority w:val="22"/>
    <w:qFormat/>
    <w:rsid w:val="001C5104"/>
    <w:rPr>
      <w:b/>
      <w:bCs/>
    </w:rPr>
  </w:style>
  <w:style w:type="paragraph" w:styleId="Textoindependiente2">
    <w:name w:val="Body Text 2"/>
    <w:basedOn w:val="Normal"/>
    <w:link w:val="Textoindependiente2Car"/>
    <w:uiPriority w:val="99"/>
    <w:rsid w:val="00DB5EF6"/>
    <w:pPr>
      <w:overflowPunct w:val="0"/>
      <w:autoSpaceDE w:val="0"/>
      <w:autoSpaceDN w:val="0"/>
      <w:adjustRightInd w:val="0"/>
      <w:spacing w:after="120" w:line="480" w:lineRule="auto"/>
      <w:textAlignment w:val="baseline"/>
    </w:pPr>
  </w:style>
  <w:style w:type="character" w:customStyle="1" w:styleId="Textoindependiente2Car">
    <w:name w:val="Texto independiente 2 Car"/>
    <w:basedOn w:val="Fuentedeprrafopredeter"/>
    <w:link w:val="Textoindependiente2"/>
    <w:uiPriority w:val="99"/>
    <w:rsid w:val="00DB5EF6"/>
    <w:rPr>
      <w:rFonts w:ascii="Times New Roman" w:eastAsia="Times New Roman" w:hAnsi="Times New Roman" w:cs="Times New Roman"/>
      <w:sz w:val="20"/>
      <w:szCs w:val="20"/>
      <w:lang w:val="es-ES" w:eastAsia="es-ES"/>
    </w:rPr>
  </w:style>
  <w:style w:type="paragraph" w:styleId="Textoindependiente">
    <w:name w:val="Body Text"/>
    <w:basedOn w:val="Normal"/>
    <w:link w:val="TextoindependienteCar"/>
    <w:uiPriority w:val="99"/>
    <w:semiHidden/>
    <w:unhideWhenUsed/>
    <w:rsid w:val="00783EEC"/>
    <w:pPr>
      <w:spacing w:after="120"/>
    </w:pPr>
  </w:style>
  <w:style w:type="character" w:customStyle="1" w:styleId="TextoindependienteCar">
    <w:name w:val="Texto independiente Car"/>
    <w:basedOn w:val="Fuentedeprrafopredeter"/>
    <w:link w:val="Textoindependiente"/>
    <w:uiPriority w:val="99"/>
    <w:semiHidden/>
    <w:rsid w:val="00783EEC"/>
    <w:rPr>
      <w:rFonts w:ascii="Times New Roman" w:eastAsia="Times New Roman" w:hAnsi="Times New Roman" w:cs="Times New Roman"/>
      <w:sz w:val="20"/>
      <w:szCs w:val="20"/>
      <w:lang w:val="es-ES" w:eastAsia="es-ES"/>
    </w:rPr>
  </w:style>
  <w:style w:type="paragraph" w:customStyle="1" w:styleId="Textoindependiente31">
    <w:name w:val="Texto independiente 31"/>
    <w:basedOn w:val="Normal"/>
    <w:rsid w:val="00783EEC"/>
    <w:pPr>
      <w:jc w:val="both"/>
    </w:pPr>
    <w:rPr>
      <w:rFonts w:ascii="Arial" w:hAnsi="Arial"/>
      <w:b/>
      <w:sz w:val="24"/>
    </w:rPr>
  </w:style>
  <w:style w:type="character" w:styleId="Mencinsinresolver">
    <w:name w:val="Unresolved Mention"/>
    <w:basedOn w:val="Fuentedeprrafopredeter"/>
    <w:uiPriority w:val="99"/>
    <w:semiHidden/>
    <w:unhideWhenUsed/>
    <w:rsid w:val="00CE175E"/>
    <w:rPr>
      <w:color w:val="605E5C"/>
      <w:shd w:val="clear" w:color="auto" w:fill="E1DFDD"/>
    </w:rPr>
  </w:style>
  <w:style w:type="character" w:styleId="Hipervnculo">
    <w:name w:val="Hyperlink"/>
    <w:basedOn w:val="Fuentedeprrafopredeter"/>
    <w:uiPriority w:val="99"/>
    <w:unhideWhenUsed/>
    <w:rsid w:val="009A7394"/>
    <w:rPr>
      <w:color w:val="0563C1"/>
      <w:u w:val="single"/>
    </w:rPr>
  </w:style>
  <w:style w:type="table" w:styleId="Tablaconcuadrcula">
    <w:name w:val="Table Grid"/>
    <w:basedOn w:val="Tablanormal"/>
    <w:uiPriority w:val="59"/>
    <w:rsid w:val="00597D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09731">
      <w:bodyDiv w:val="1"/>
      <w:marLeft w:val="0"/>
      <w:marRight w:val="0"/>
      <w:marTop w:val="0"/>
      <w:marBottom w:val="0"/>
      <w:divBdr>
        <w:top w:val="none" w:sz="0" w:space="0" w:color="auto"/>
        <w:left w:val="none" w:sz="0" w:space="0" w:color="auto"/>
        <w:bottom w:val="none" w:sz="0" w:space="0" w:color="auto"/>
        <w:right w:val="none" w:sz="0" w:space="0" w:color="auto"/>
      </w:divBdr>
    </w:div>
    <w:div w:id="70856029">
      <w:bodyDiv w:val="1"/>
      <w:marLeft w:val="0"/>
      <w:marRight w:val="0"/>
      <w:marTop w:val="0"/>
      <w:marBottom w:val="0"/>
      <w:divBdr>
        <w:top w:val="none" w:sz="0" w:space="0" w:color="auto"/>
        <w:left w:val="none" w:sz="0" w:space="0" w:color="auto"/>
        <w:bottom w:val="none" w:sz="0" w:space="0" w:color="auto"/>
        <w:right w:val="none" w:sz="0" w:space="0" w:color="auto"/>
      </w:divBdr>
      <w:divsChild>
        <w:div w:id="719742756">
          <w:marLeft w:val="0"/>
          <w:marRight w:val="0"/>
          <w:marTop w:val="0"/>
          <w:marBottom w:val="0"/>
          <w:divBdr>
            <w:top w:val="none" w:sz="0" w:space="0" w:color="auto"/>
            <w:left w:val="none" w:sz="0" w:space="0" w:color="auto"/>
            <w:bottom w:val="none" w:sz="0" w:space="0" w:color="auto"/>
            <w:right w:val="none" w:sz="0" w:space="0" w:color="auto"/>
          </w:divBdr>
          <w:divsChild>
            <w:div w:id="1756902281">
              <w:marLeft w:val="0"/>
              <w:marRight w:val="0"/>
              <w:marTop w:val="0"/>
              <w:marBottom w:val="0"/>
              <w:divBdr>
                <w:top w:val="none" w:sz="0" w:space="0" w:color="auto"/>
                <w:left w:val="none" w:sz="0" w:space="0" w:color="auto"/>
                <w:bottom w:val="none" w:sz="0" w:space="0" w:color="auto"/>
                <w:right w:val="none" w:sz="0" w:space="0" w:color="auto"/>
              </w:divBdr>
              <w:divsChild>
                <w:div w:id="1553154612">
                  <w:marLeft w:val="0"/>
                  <w:marRight w:val="0"/>
                  <w:marTop w:val="0"/>
                  <w:marBottom w:val="0"/>
                  <w:divBdr>
                    <w:top w:val="none" w:sz="0" w:space="0" w:color="auto"/>
                    <w:left w:val="none" w:sz="0" w:space="0" w:color="auto"/>
                    <w:bottom w:val="none" w:sz="0" w:space="0" w:color="auto"/>
                    <w:right w:val="none" w:sz="0" w:space="0" w:color="auto"/>
                  </w:divBdr>
                  <w:divsChild>
                    <w:div w:id="1304966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515773">
      <w:bodyDiv w:val="1"/>
      <w:marLeft w:val="0"/>
      <w:marRight w:val="0"/>
      <w:marTop w:val="0"/>
      <w:marBottom w:val="0"/>
      <w:divBdr>
        <w:top w:val="none" w:sz="0" w:space="0" w:color="auto"/>
        <w:left w:val="none" w:sz="0" w:space="0" w:color="auto"/>
        <w:bottom w:val="none" w:sz="0" w:space="0" w:color="auto"/>
        <w:right w:val="none" w:sz="0" w:space="0" w:color="auto"/>
      </w:divBdr>
      <w:divsChild>
        <w:div w:id="593439173">
          <w:marLeft w:val="0"/>
          <w:marRight w:val="0"/>
          <w:marTop w:val="0"/>
          <w:marBottom w:val="0"/>
          <w:divBdr>
            <w:top w:val="none" w:sz="0" w:space="0" w:color="auto"/>
            <w:left w:val="none" w:sz="0" w:space="0" w:color="auto"/>
            <w:bottom w:val="none" w:sz="0" w:space="0" w:color="auto"/>
            <w:right w:val="none" w:sz="0" w:space="0" w:color="auto"/>
          </w:divBdr>
          <w:divsChild>
            <w:div w:id="176970245">
              <w:marLeft w:val="0"/>
              <w:marRight w:val="0"/>
              <w:marTop w:val="0"/>
              <w:marBottom w:val="0"/>
              <w:divBdr>
                <w:top w:val="none" w:sz="0" w:space="0" w:color="auto"/>
                <w:left w:val="none" w:sz="0" w:space="0" w:color="auto"/>
                <w:bottom w:val="none" w:sz="0" w:space="0" w:color="auto"/>
                <w:right w:val="none" w:sz="0" w:space="0" w:color="auto"/>
              </w:divBdr>
              <w:divsChild>
                <w:div w:id="1431200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932711">
      <w:bodyDiv w:val="1"/>
      <w:marLeft w:val="0"/>
      <w:marRight w:val="0"/>
      <w:marTop w:val="0"/>
      <w:marBottom w:val="0"/>
      <w:divBdr>
        <w:top w:val="none" w:sz="0" w:space="0" w:color="auto"/>
        <w:left w:val="none" w:sz="0" w:space="0" w:color="auto"/>
        <w:bottom w:val="none" w:sz="0" w:space="0" w:color="auto"/>
        <w:right w:val="none" w:sz="0" w:space="0" w:color="auto"/>
      </w:divBdr>
      <w:divsChild>
        <w:div w:id="1954632466">
          <w:marLeft w:val="0"/>
          <w:marRight w:val="0"/>
          <w:marTop w:val="0"/>
          <w:marBottom w:val="0"/>
          <w:divBdr>
            <w:top w:val="none" w:sz="0" w:space="0" w:color="auto"/>
            <w:left w:val="none" w:sz="0" w:space="0" w:color="auto"/>
            <w:bottom w:val="none" w:sz="0" w:space="0" w:color="auto"/>
            <w:right w:val="none" w:sz="0" w:space="0" w:color="auto"/>
          </w:divBdr>
          <w:divsChild>
            <w:div w:id="958412974">
              <w:marLeft w:val="0"/>
              <w:marRight w:val="0"/>
              <w:marTop w:val="0"/>
              <w:marBottom w:val="0"/>
              <w:divBdr>
                <w:top w:val="none" w:sz="0" w:space="0" w:color="auto"/>
                <w:left w:val="none" w:sz="0" w:space="0" w:color="auto"/>
                <w:bottom w:val="none" w:sz="0" w:space="0" w:color="auto"/>
                <w:right w:val="none" w:sz="0" w:space="0" w:color="auto"/>
              </w:divBdr>
              <w:divsChild>
                <w:div w:id="348608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7949854">
      <w:bodyDiv w:val="1"/>
      <w:marLeft w:val="0"/>
      <w:marRight w:val="0"/>
      <w:marTop w:val="0"/>
      <w:marBottom w:val="0"/>
      <w:divBdr>
        <w:top w:val="none" w:sz="0" w:space="0" w:color="auto"/>
        <w:left w:val="none" w:sz="0" w:space="0" w:color="auto"/>
        <w:bottom w:val="none" w:sz="0" w:space="0" w:color="auto"/>
        <w:right w:val="none" w:sz="0" w:space="0" w:color="auto"/>
      </w:divBdr>
      <w:divsChild>
        <w:div w:id="2143228156">
          <w:marLeft w:val="0"/>
          <w:marRight w:val="0"/>
          <w:marTop w:val="0"/>
          <w:marBottom w:val="0"/>
          <w:divBdr>
            <w:top w:val="none" w:sz="0" w:space="0" w:color="auto"/>
            <w:left w:val="none" w:sz="0" w:space="0" w:color="auto"/>
            <w:bottom w:val="none" w:sz="0" w:space="0" w:color="auto"/>
            <w:right w:val="none" w:sz="0" w:space="0" w:color="auto"/>
          </w:divBdr>
          <w:divsChild>
            <w:div w:id="1122459708">
              <w:marLeft w:val="0"/>
              <w:marRight w:val="0"/>
              <w:marTop w:val="0"/>
              <w:marBottom w:val="0"/>
              <w:divBdr>
                <w:top w:val="none" w:sz="0" w:space="0" w:color="auto"/>
                <w:left w:val="none" w:sz="0" w:space="0" w:color="auto"/>
                <w:bottom w:val="none" w:sz="0" w:space="0" w:color="auto"/>
                <w:right w:val="none" w:sz="0" w:space="0" w:color="auto"/>
              </w:divBdr>
              <w:divsChild>
                <w:div w:id="1457022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2003646">
      <w:bodyDiv w:val="1"/>
      <w:marLeft w:val="0"/>
      <w:marRight w:val="0"/>
      <w:marTop w:val="0"/>
      <w:marBottom w:val="0"/>
      <w:divBdr>
        <w:top w:val="none" w:sz="0" w:space="0" w:color="auto"/>
        <w:left w:val="none" w:sz="0" w:space="0" w:color="auto"/>
        <w:bottom w:val="none" w:sz="0" w:space="0" w:color="auto"/>
        <w:right w:val="none" w:sz="0" w:space="0" w:color="auto"/>
      </w:divBdr>
      <w:divsChild>
        <w:div w:id="2003317824">
          <w:marLeft w:val="0"/>
          <w:marRight w:val="0"/>
          <w:marTop w:val="0"/>
          <w:marBottom w:val="0"/>
          <w:divBdr>
            <w:top w:val="none" w:sz="0" w:space="0" w:color="auto"/>
            <w:left w:val="none" w:sz="0" w:space="0" w:color="auto"/>
            <w:bottom w:val="none" w:sz="0" w:space="0" w:color="auto"/>
            <w:right w:val="none" w:sz="0" w:space="0" w:color="auto"/>
          </w:divBdr>
          <w:divsChild>
            <w:div w:id="218320324">
              <w:marLeft w:val="0"/>
              <w:marRight w:val="0"/>
              <w:marTop w:val="0"/>
              <w:marBottom w:val="0"/>
              <w:divBdr>
                <w:top w:val="none" w:sz="0" w:space="0" w:color="auto"/>
                <w:left w:val="none" w:sz="0" w:space="0" w:color="auto"/>
                <w:bottom w:val="none" w:sz="0" w:space="0" w:color="auto"/>
                <w:right w:val="none" w:sz="0" w:space="0" w:color="auto"/>
              </w:divBdr>
              <w:divsChild>
                <w:div w:id="1027753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0929602">
      <w:bodyDiv w:val="1"/>
      <w:marLeft w:val="0"/>
      <w:marRight w:val="0"/>
      <w:marTop w:val="0"/>
      <w:marBottom w:val="0"/>
      <w:divBdr>
        <w:top w:val="none" w:sz="0" w:space="0" w:color="auto"/>
        <w:left w:val="none" w:sz="0" w:space="0" w:color="auto"/>
        <w:bottom w:val="none" w:sz="0" w:space="0" w:color="auto"/>
        <w:right w:val="none" w:sz="0" w:space="0" w:color="auto"/>
      </w:divBdr>
      <w:divsChild>
        <w:div w:id="1043559639">
          <w:marLeft w:val="0"/>
          <w:marRight w:val="0"/>
          <w:marTop w:val="0"/>
          <w:marBottom w:val="0"/>
          <w:divBdr>
            <w:top w:val="none" w:sz="0" w:space="0" w:color="auto"/>
            <w:left w:val="none" w:sz="0" w:space="0" w:color="auto"/>
            <w:bottom w:val="none" w:sz="0" w:space="0" w:color="auto"/>
            <w:right w:val="none" w:sz="0" w:space="0" w:color="auto"/>
          </w:divBdr>
          <w:divsChild>
            <w:div w:id="258873828">
              <w:marLeft w:val="0"/>
              <w:marRight w:val="0"/>
              <w:marTop w:val="0"/>
              <w:marBottom w:val="0"/>
              <w:divBdr>
                <w:top w:val="none" w:sz="0" w:space="0" w:color="auto"/>
                <w:left w:val="none" w:sz="0" w:space="0" w:color="auto"/>
                <w:bottom w:val="none" w:sz="0" w:space="0" w:color="auto"/>
                <w:right w:val="none" w:sz="0" w:space="0" w:color="auto"/>
              </w:divBdr>
              <w:divsChild>
                <w:div w:id="482157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1726337">
      <w:bodyDiv w:val="1"/>
      <w:marLeft w:val="0"/>
      <w:marRight w:val="0"/>
      <w:marTop w:val="0"/>
      <w:marBottom w:val="0"/>
      <w:divBdr>
        <w:top w:val="none" w:sz="0" w:space="0" w:color="auto"/>
        <w:left w:val="none" w:sz="0" w:space="0" w:color="auto"/>
        <w:bottom w:val="none" w:sz="0" w:space="0" w:color="auto"/>
        <w:right w:val="none" w:sz="0" w:space="0" w:color="auto"/>
      </w:divBdr>
    </w:div>
    <w:div w:id="608859110">
      <w:bodyDiv w:val="1"/>
      <w:marLeft w:val="0"/>
      <w:marRight w:val="0"/>
      <w:marTop w:val="0"/>
      <w:marBottom w:val="0"/>
      <w:divBdr>
        <w:top w:val="none" w:sz="0" w:space="0" w:color="auto"/>
        <w:left w:val="none" w:sz="0" w:space="0" w:color="auto"/>
        <w:bottom w:val="none" w:sz="0" w:space="0" w:color="auto"/>
        <w:right w:val="none" w:sz="0" w:space="0" w:color="auto"/>
      </w:divBdr>
      <w:divsChild>
        <w:div w:id="667830678">
          <w:marLeft w:val="0"/>
          <w:marRight w:val="0"/>
          <w:marTop w:val="0"/>
          <w:marBottom w:val="0"/>
          <w:divBdr>
            <w:top w:val="none" w:sz="0" w:space="0" w:color="auto"/>
            <w:left w:val="none" w:sz="0" w:space="0" w:color="auto"/>
            <w:bottom w:val="none" w:sz="0" w:space="0" w:color="auto"/>
            <w:right w:val="none" w:sz="0" w:space="0" w:color="auto"/>
          </w:divBdr>
          <w:divsChild>
            <w:div w:id="1323704483">
              <w:marLeft w:val="0"/>
              <w:marRight w:val="0"/>
              <w:marTop w:val="0"/>
              <w:marBottom w:val="0"/>
              <w:divBdr>
                <w:top w:val="none" w:sz="0" w:space="0" w:color="auto"/>
                <w:left w:val="none" w:sz="0" w:space="0" w:color="auto"/>
                <w:bottom w:val="none" w:sz="0" w:space="0" w:color="auto"/>
                <w:right w:val="none" w:sz="0" w:space="0" w:color="auto"/>
              </w:divBdr>
              <w:divsChild>
                <w:div w:id="1585798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4066234">
      <w:bodyDiv w:val="1"/>
      <w:marLeft w:val="0"/>
      <w:marRight w:val="0"/>
      <w:marTop w:val="0"/>
      <w:marBottom w:val="0"/>
      <w:divBdr>
        <w:top w:val="none" w:sz="0" w:space="0" w:color="auto"/>
        <w:left w:val="none" w:sz="0" w:space="0" w:color="auto"/>
        <w:bottom w:val="none" w:sz="0" w:space="0" w:color="auto"/>
        <w:right w:val="none" w:sz="0" w:space="0" w:color="auto"/>
      </w:divBdr>
      <w:divsChild>
        <w:div w:id="918910265">
          <w:marLeft w:val="0"/>
          <w:marRight w:val="0"/>
          <w:marTop w:val="0"/>
          <w:marBottom w:val="0"/>
          <w:divBdr>
            <w:top w:val="none" w:sz="0" w:space="0" w:color="auto"/>
            <w:left w:val="none" w:sz="0" w:space="0" w:color="auto"/>
            <w:bottom w:val="none" w:sz="0" w:space="0" w:color="auto"/>
            <w:right w:val="none" w:sz="0" w:space="0" w:color="auto"/>
          </w:divBdr>
          <w:divsChild>
            <w:div w:id="1391610596">
              <w:marLeft w:val="0"/>
              <w:marRight w:val="0"/>
              <w:marTop w:val="0"/>
              <w:marBottom w:val="0"/>
              <w:divBdr>
                <w:top w:val="none" w:sz="0" w:space="0" w:color="auto"/>
                <w:left w:val="none" w:sz="0" w:space="0" w:color="auto"/>
                <w:bottom w:val="none" w:sz="0" w:space="0" w:color="auto"/>
                <w:right w:val="none" w:sz="0" w:space="0" w:color="auto"/>
              </w:divBdr>
              <w:divsChild>
                <w:div w:id="804391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8645191">
      <w:bodyDiv w:val="1"/>
      <w:marLeft w:val="0"/>
      <w:marRight w:val="0"/>
      <w:marTop w:val="0"/>
      <w:marBottom w:val="0"/>
      <w:divBdr>
        <w:top w:val="none" w:sz="0" w:space="0" w:color="auto"/>
        <w:left w:val="none" w:sz="0" w:space="0" w:color="auto"/>
        <w:bottom w:val="none" w:sz="0" w:space="0" w:color="auto"/>
        <w:right w:val="none" w:sz="0" w:space="0" w:color="auto"/>
      </w:divBdr>
      <w:divsChild>
        <w:div w:id="163980769">
          <w:marLeft w:val="0"/>
          <w:marRight w:val="0"/>
          <w:marTop w:val="0"/>
          <w:marBottom w:val="0"/>
          <w:divBdr>
            <w:top w:val="none" w:sz="0" w:space="0" w:color="auto"/>
            <w:left w:val="none" w:sz="0" w:space="0" w:color="auto"/>
            <w:bottom w:val="none" w:sz="0" w:space="0" w:color="auto"/>
            <w:right w:val="none" w:sz="0" w:space="0" w:color="auto"/>
          </w:divBdr>
          <w:divsChild>
            <w:div w:id="193539579">
              <w:marLeft w:val="0"/>
              <w:marRight w:val="0"/>
              <w:marTop w:val="0"/>
              <w:marBottom w:val="0"/>
              <w:divBdr>
                <w:top w:val="none" w:sz="0" w:space="0" w:color="auto"/>
                <w:left w:val="none" w:sz="0" w:space="0" w:color="auto"/>
                <w:bottom w:val="none" w:sz="0" w:space="0" w:color="auto"/>
                <w:right w:val="none" w:sz="0" w:space="0" w:color="auto"/>
              </w:divBdr>
              <w:divsChild>
                <w:div w:id="950554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0439255">
      <w:bodyDiv w:val="1"/>
      <w:marLeft w:val="0"/>
      <w:marRight w:val="0"/>
      <w:marTop w:val="0"/>
      <w:marBottom w:val="0"/>
      <w:divBdr>
        <w:top w:val="none" w:sz="0" w:space="0" w:color="auto"/>
        <w:left w:val="none" w:sz="0" w:space="0" w:color="auto"/>
        <w:bottom w:val="none" w:sz="0" w:space="0" w:color="auto"/>
        <w:right w:val="none" w:sz="0" w:space="0" w:color="auto"/>
      </w:divBdr>
      <w:divsChild>
        <w:div w:id="1047534518">
          <w:marLeft w:val="0"/>
          <w:marRight w:val="0"/>
          <w:marTop w:val="0"/>
          <w:marBottom w:val="0"/>
          <w:divBdr>
            <w:top w:val="none" w:sz="0" w:space="0" w:color="auto"/>
            <w:left w:val="none" w:sz="0" w:space="0" w:color="auto"/>
            <w:bottom w:val="none" w:sz="0" w:space="0" w:color="auto"/>
            <w:right w:val="none" w:sz="0" w:space="0" w:color="auto"/>
          </w:divBdr>
          <w:divsChild>
            <w:div w:id="1051461404">
              <w:marLeft w:val="0"/>
              <w:marRight w:val="0"/>
              <w:marTop w:val="0"/>
              <w:marBottom w:val="0"/>
              <w:divBdr>
                <w:top w:val="none" w:sz="0" w:space="0" w:color="auto"/>
                <w:left w:val="none" w:sz="0" w:space="0" w:color="auto"/>
                <w:bottom w:val="none" w:sz="0" w:space="0" w:color="auto"/>
                <w:right w:val="none" w:sz="0" w:space="0" w:color="auto"/>
              </w:divBdr>
              <w:divsChild>
                <w:div w:id="836770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2296410">
      <w:bodyDiv w:val="1"/>
      <w:marLeft w:val="0"/>
      <w:marRight w:val="0"/>
      <w:marTop w:val="0"/>
      <w:marBottom w:val="0"/>
      <w:divBdr>
        <w:top w:val="none" w:sz="0" w:space="0" w:color="auto"/>
        <w:left w:val="none" w:sz="0" w:space="0" w:color="auto"/>
        <w:bottom w:val="none" w:sz="0" w:space="0" w:color="auto"/>
        <w:right w:val="none" w:sz="0" w:space="0" w:color="auto"/>
      </w:divBdr>
      <w:divsChild>
        <w:div w:id="237785849">
          <w:marLeft w:val="0"/>
          <w:marRight w:val="0"/>
          <w:marTop w:val="0"/>
          <w:marBottom w:val="0"/>
          <w:divBdr>
            <w:top w:val="none" w:sz="0" w:space="0" w:color="auto"/>
            <w:left w:val="none" w:sz="0" w:space="0" w:color="auto"/>
            <w:bottom w:val="none" w:sz="0" w:space="0" w:color="auto"/>
            <w:right w:val="none" w:sz="0" w:space="0" w:color="auto"/>
          </w:divBdr>
          <w:divsChild>
            <w:div w:id="2117020352">
              <w:marLeft w:val="0"/>
              <w:marRight w:val="0"/>
              <w:marTop w:val="0"/>
              <w:marBottom w:val="0"/>
              <w:divBdr>
                <w:top w:val="none" w:sz="0" w:space="0" w:color="auto"/>
                <w:left w:val="none" w:sz="0" w:space="0" w:color="auto"/>
                <w:bottom w:val="none" w:sz="0" w:space="0" w:color="auto"/>
                <w:right w:val="none" w:sz="0" w:space="0" w:color="auto"/>
              </w:divBdr>
              <w:divsChild>
                <w:div w:id="383453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4307794">
      <w:bodyDiv w:val="1"/>
      <w:marLeft w:val="0"/>
      <w:marRight w:val="0"/>
      <w:marTop w:val="0"/>
      <w:marBottom w:val="0"/>
      <w:divBdr>
        <w:top w:val="none" w:sz="0" w:space="0" w:color="auto"/>
        <w:left w:val="none" w:sz="0" w:space="0" w:color="auto"/>
        <w:bottom w:val="none" w:sz="0" w:space="0" w:color="auto"/>
        <w:right w:val="none" w:sz="0" w:space="0" w:color="auto"/>
      </w:divBdr>
      <w:divsChild>
        <w:div w:id="305361746">
          <w:marLeft w:val="0"/>
          <w:marRight w:val="0"/>
          <w:marTop w:val="0"/>
          <w:marBottom w:val="0"/>
          <w:divBdr>
            <w:top w:val="none" w:sz="0" w:space="0" w:color="auto"/>
            <w:left w:val="none" w:sz="0" w:space="0" w:color="auto"/>
            <w:bottom w:val="none" w:sz="0" w:space="0" w:color="auto"/>
            <w:right w:val="none" w:sz="0" w:space="0" w:color="auto"/>
          </w:divBdr>
        </w:div>
      </w:divsChild>
    </w:div>
    <w:div w:id="1043096821">
      <w:bodyDiv w:val="1"/>
      <w:marLeft w:val="0"/>
      <w:marRight w:val="0"/>
      <w:marTop w:val="0"/>
      <w:marBottom w:val="0"/>
      <w:divBdr>
        <w:top w:val="none" w:sz="0" w:space="0" w:color="auto"/>
        <w:left w:val="none" w:sz="0" w:space="0" w:color="auto"/>
        <w:bottom w:val="none" w:sz="0" w:space="0" w:color="auto"/>
        <w:right w:val="none" w:sz="0" w:space="0" w:color="auto"/>
      </w:divBdr>
      <w:divsChild>
        <w:div w:id="574706849">
          <w:marLeft w:val="0"/>
          <w:marRight w:val="0"/>
          <w:marTop w:val="0"/>
          <w:marBottom w:val="0"/>
          <w:divBdr>
            <w:top w:val="none" w:sz="0" w:space="0" w:color="auto"/>
            <w:left w:val="none" w:sz="0" w:space="0" w:color="auto"/>
            <w:bottom w:val="none" w:sz="0" w:space="0" w:color="auto"/>
            <w:right w:val="none" w:sz="0" w:space="0" w:color="auto"/>
          </w:divBdr>
          <w:divsChild>
            <w:div w:id="59981355">
              <w:marLeft w:val="0"/>
              <w:marRight w:val="0"/>
              <w:marTop w:val="0"/>
              <w:marBottom w:val="0"/>
              <w:divBdr>
                <w:top w:val="none" w:sz="0" w:space="0" w:color="auto"/>
                <w:left w:val="none" w:sz="0" w:space="0" w:color="auto"/>
                <w:bottom w:val="none" w:sz="0" w:space="0" w:color="auto"/>
                <w:right w:val="none" w:sz="0" w:space="0" w:color="auto"/>
              </w:divBdr>
              <w:divsChild>
                <w:div w:id="4215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8454002">
      <w:bodyDiv w:val="1"/>
      <w:marLeft w:val="0"/>
      <w:marRight w:val="0"/>
      <w:marTop w:val="0"/>
      <w:marBottom w:val="0"/>
      <w:divBdr>
        <w:top w:val="none" w:sz="0" w:space="0" w:color="auto"/>
        <w:left w:val="none" w:sz="0" w:space="0" w:color="auto"/>
        <w:bottom w:val="none" w:sz="0" w:space="0" w:color="auto"/>
        <w:right w:val="none" w:sz="0" w:space="0" w:color="auto"/>
      </w:divBdr>
    </w:div>
    <w:div w:id="1086268061">
      <w:bodyDiv w:val="1"/>
      <w:marLeft w:val="0"/>
      <w:marRight w:val="0"/>
      <w:marTop w:val="0"/>
      <w:marBottom w:val="0"/>
      <w:divBdr>
        <w:top w:val="none" w:sz="0" w:space="0" w:color="auto"/>
        <w:left w:val="none" w:sz="0" w:space="0" w:color="auto"/>
        <w:bottom w:val="none" w:sz="0" w:space="0" w:color="auto"/>
        <w:right w:val="none" w:sz="0" w:space="0" w:color="auto"/>
      </w:divBdr>
      <w:divsChild>
        <w:div w:id="287131601">
          <w:marLeft w:val="0"/>
          <w:marRight w:val="0"/>
          <w:marTop w:val="0"/>
          <w:marBottom w:val="0"/>
          <w:divBdr>
            <w:top w:val="none" w:sz="0" w:space="0" w:color="auto"/>
            <w:left w:val="none" w:sz="0" w:space="0" w:color="auto"/>
            <w:bottom w:val="none" w:sz="0" w:space="0" w:color="auto"/>
            <w:right w:val="none" w:sz="0" w:space="0" w:color="auto"/>
          </w:divBdr>
          <w:divsChild>
            <w:div w:id="889222740">
              <w:marLeft w:val="0"/>
              <w:marRight w:val="0"/>
              <w:marTop w:val="0"/>
              <w:marBottom w:val="0"/>
              <w:divBdr>
                <w:top w:val="none" w:sz="0" w:space="0" w:color="auto"/>
                <w:left w:val="none" w:sz="0" w:space="0" w:color="auto"/>
                <w:bottom w:val="none" w:sz="0" w:space="0" w:color="auto"/>
                <w:right w:val="none" w:sz="0" w:space="0" w:color="auto"/>
              </w:divBdr>
              <w:divsChild>
                <w:div w:id="1748989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7338971">
      <w:bodyDiv w:val="1"/>
      <w:marLeft w:val="0"/>
      <w:marRight w:val="0"/>
      <w:marTop w:val="0"/>
      <w:marBottom w:val="0"/>
      <w:divBdr>
        <w:top w:val="none" w:sz="0" w:space="0" w:color="auto"/>
        <w:left w:val="none" w:sz="0" w:space="0" w:color="auto"/>
        <w:bottom w:val="none" w:sz="0" w:space="0" w:color="auto"/>
        <w:right w:val="none" w:sz="0" w:space="0" w:color="auto"/>
      </w:divBdr>
      <w:divsChild>
        <w:div w:id="252398669">
          <w:marLeft w:val="0"/>
          <w:marRight w:val="0"/>
          <w:marTop w:val="0"/>
          <w:marBottom w:val="0"/>
          <w:divBdr>
            <w:top w:val="none" w:sz="0" w:space="0" w:color="auto"/>
            <w:left w:val="none" w:sz="0" w:space="0" w:color="auto"/>
            <w:bottom w:val="none" w:sz="0" w:space="0" w:color="auto"/>
            <w:right w:val="none" w:sz="0" w:space="0" w:color="auto"/>
          </w:divBdr>
          <w:divsChild>
            <w:div w:id="740712565">
              <w:marLeft w:val="0"/>
              <w:marRight w:val="0"/>
              <w:marTop w:val="0"/>
              <w:marBottom w:val="0"/>
              <w:divBdr>
                <w:top w:val="none" w:sz="0" w:space="0" w:color="auto"/>
                <w:left w:val="none" w:sz="0" w:space="0" w:color="auto"/>
                <w:bottom w:val="none" w:sz="0" w:space="0" w:color="auto"/>
                <w:right w:val="none" w:sz="0" w:space="0" w:color="auto"/>
              </w:divBdr>
              <w:divsChild>
                <w:div w:id="1017192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1407071">
      <w:bodyDiv w:val="1"/>
      <w:marLeft w:val="0"/>
      <w:marRight w:val="0"/>
      <w:marTop w:val="0"/>
      <w:marBottom w:val="0"/>
      <w:divBdr>
        <w:top w:val="none" w:sz="0" w:space="0" w:color="auto"/>
        <w:left w:val="none" w:sz="0" w:space="0" w:color="auto"/>
        <w:bottom w:val="none" w:sz="0" w:space="0" w:color="auto"/>
        <w:right w:val="none" w:sz="0" w:space="0" w:color="auto"/>
      </w:divBdr>
      <w:divsChild>
        <w:div w:id="1883856320">
          <w:marLeft w:val="0"/>
          <w:marRight w:val="0"/>
          <w:marTop w:val="0"/>
          <w:marBottom w:val="0"/>
          <w:divBdr>
            <w:top w:val="none" w:sz="0" w:space="0" w:color="auto"/>
            <w:left w:val="none" w:sz="0" w:space="0" w:color="auto"/>
            <w:bottom w:val="none" w:sz="0" w:space="0" w:color="auto"/>
            <w:right w:val="none" w:sz="0" w:space="0" w:color="auto"/>
          </w:divBdr>
        </w:div>
      </w:divsChild>
    </w:div>
    <w:div w:id="1164781442">
      <w:bodyDiv w:val="1"/>
      <w:marLeft w:val="0"/>
      <w:marRight w:val="0"/>
      <w:marTop w:val="0"/>
      <w:marBottom w:val="0"/>
      <w:divBdr>
        <w:top w:val="none" w:sz="0" w:space="0" w:color="auto"/>
        <w:left w:val="none" w:sz="0" w:space="0" w:color="auto"/>
        <w:bottom w:val="none" w:sz="0" w:space="0" w:color="auto"/>
        <w:right w:val="none" w:sz="0" w:space="0" w:color="auto"/>
      </w:divBdr>
    </w:div>
    <w:div w:id="1184711763">
      <w:bodyDiv w:val="1"/>
      <w:marLeft w:val="0"/>
      <w:marRight w:val="0"/>
      <w:marTop w:val="0"/>
      <w:marBottom w:val="0"/>
      <w:divBdr>
        <w:top w:val="none" w:sz="0" w:space="0" w:color="auto"/>
        <w:left w:val="none" w:sz="0" w:space="0" w:color="auto"/>
        <w:bottom w:val="none" w:sz="0" w:space="0" w:color="auto"/>
        <w:right w:val="none" w:sz="0" w:space="0" w:color="auto"/>
      </w:divBdr>
    </w:div>
    <w:div w:id="1206870216">
      <w:bodyDiv w:val="1"/>
      <w:marLeft w:val="0"/>
      <w:marRight w:val="0"/>
      <w:marTop w:val="0"/>
      <w:marBottom w:val="0"/>
      <w:divBdr>
        <w:top w:val="none" w:sz="0" w:space="0" w:color="auto"/>
        <w:left w:val="none" w:sz="0" w:space="0" w:color="auto"/>
        <w:bottom w:val="none" w:sz="0" w:space="0" w:color="auto"/>
        <w:right w:val="none" w:sz="0" w:space="0" w:color="auto"/>
      </w:divBdr>
      <w:divsChild>
        <w:div w:id="515000964">
          <w:marLeft w:val="0"/>
          <w:marRight w:val="0"/>
          <w:marTop w:val="0"/>
          <w:marBottom w:val="0"/>
          <w:divBdr>
            <w:top w:val="none" w:sz="0" w:space="0" w:color="auto"/>
            <w:left w:val="none" w:sz="0" w:space="0" w:color="auto"/>
            <w:bottom w:val="none" w:sz="0" w:space="0" w:color="auto"/>
            <w:right w:val="none" w:sz="0" w:space="0" w:color="auto"/>
          </w:divBdr>
          <w:divsChild>
            <w:div w:id="1644038862">
              <w:marLeft w:val="0"/>
              <w:marRight w:val="0"/>
              <w:marTop w:val="0"/>
              <w:marBottom w:val="0"/>
              <w:divBdr>
                <w:top w:val="none" w:sz="0" w:space="0" w:color="auto"/>
                <w:left w:val="none" w:sz="0" w:space="0" w:color="auto"/>
                <w:bottom w:val="none" w:sz="0" w:space="0" w:color="auto"/>
                <w:right w:val="none" w:sz="0" w:space="0" w:color="auto"/>
              </w:divBdr>
              <w:divsChild>
                <w:div w:id="1287195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7855701">
      <w:bodyDiv w:val="1"/>
      <w:marLeft w:val="0"/>
      <w:marRight w:val="0"/>
      <w:marTop w:val="0"/>
      <w:marBottom w:val="0"/>
      <w:divBdr>
        <w:top w:val="none" w:sz="0" w:space="0" w:color="auto"/>
        <w:left w:val="none" w:sz="0" w:space="0" w:color="auto"/>
        <w:bottom w:val="none" w:sz="0" w:space="0" w:color="auto"/>
        <w:right w:val="none" w:sz="0" w:space="0" w:color="auto"/>
      </w:divBdr>
      <w:divsChild>
        <w:div w:id="685137321">
          <w:marLeft w:val="0"/>
          <w:marRight w:val="0"/>
          <w:marTop w:val="0"/>
          <w:marBottom w:val="0"/>
          <w:divBdr>
            <w:top w:val="none" w:sz="0" w:space="0" w:color="auto"/>
            <w:left w:val="none" w:sz="0" w:space="0" w:color="auto"/>
            <w:bottom w:val="none" w:sz="0" w:space="0" w:color="auto"/>
            <w:right w:val="none" w:sz="0" w:space="0" w:color="auto"/>
          </w:divBdr>
          <w:divsChild>
            <w:div w:id="1567490286">
              <w:marLeft w:val="0"/>
              <w:marRight w:val="0"/>
              <w:marTop w:val="0"/>
              <w:marBottom w:val="0"/>
              <w:divBdr>
                <w:top w:val="none" w:sz="0" w:space="0" w:color="auto"/>
                <w:left w:val="none" w:sz="0" w:space="0" w:color="auto"/>
                <w:bottom w:val="none" w:sz="0" w:space="0" w:color="auto"/>
                <w:right w:val="none" w:sz="0" w:space="0" w:color="auto"/>
              </w:divBdr>
              <w:divsChild>
                <w:div w:id="2091535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4914588">
      <w:bodyDiv w:val="1"/>
      <w:marLeft w:val="0"/>
      <w:marRight w:val="0"/>
      <w:marTop w:val="0"/>
      <w:marBottom w:val="0"/>
      <w:divBdr>
        <w:top w:val="none" w:sz="0" w:space="0" w:color="auto"/>
        <w:left w:val="none" w:sz="0" w:space="0" w:color="auto"/>
        <w:bottom w:val="none" w:sz="0" w:space="0" w:color="auto"/>
        <w:right w:val="none" w:sz="0" w:space="0" w:color="auto"/>
      </w:divBdr>
      <w:divsChild>
        <w:div w:id="366106582">
          <w:marLeft w:val="0"/>
          <w:marRight w:val="0"/>
          <w:marTop w:val="0"/>
          <w:marBottom w:val="0"/>
          <w:divBdr>
            <w:top w:val="none" w:sz="0" w:space="0" w:color="auto"/>
            <w:left w:val="none" w:sz="0" w:space="0" w:color="auto"/>
            <w:bottom w:val="none" w:sz="0" w:space="0" w:color="auto"/>
            <w:right w:val="none" w:sz="0" w:space="0" w:color="auto"/>
          </w:divBdr>
          <w:divsChild>
            <w:div w:id="1859542280">
              <w:marLeft w:val="0"/>
              <w:marRight w:val="0"/>
              <w:marTop w:val="0"/>
              <w:marBottom w:val="0"/>
              <w:divBdr>
                <w:top w:val="none" w:sz="0" w:space="0" w:color="auto"/>
                <w:left w:val="none" w:sz="0" w:space="0" w:color="auto"/>
                <w:bottom w:val="none" w:sz="0" w:space="0" w:color="auto"/>
                <w:right w:val="none" w:sz="0" w:space="0" w:color="auto"/>
              </w:divBdr>
              <w:divsChild>
                <w:div w:id="161351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6853725">
      <w:bodyDiv w:val="1"/>
      <w:marLeft w:val="0"/>
      <w:marRight w:val="0"/>
      <w:marTop w:val="0"/>
      <w:marBottom w:val="0"/>
      <w:divBdr>
        <w:top w:val="none" w:sz="0" w:space="0" w:color="auto"/>
        <w:left w:val="none" w:sz="0" w:space="0" w:color="auto"/>
        <w:bottom w:val="none" w:sz="0" w:space="0" w:color="auto"/>
        <w:right w:val="none" w:sz="0" w:space="0" w:color="auto"/>
      </w:divBdr>
    </w:div>
    <w:div w:id="1431195499">
      <w:bodyDiv w:val="1"/>
      <w:marLeft w:val="0"/>
      <w:marRight w:val="0"/>
      <w:marTop w:val="0"/>
      <w:marBottom w:val="0"/>
      <w:divBdr>
        <w:top w:val="none" w:sz="0" w:space="0" w:color="auto"/>
        <w:left w:val="none" w:sz="0" w:space="0" w:color="auto"/>
        <w:bottom w:val="none" w:sz="0" w:space="0" w:color="auto"/>
        <w:right w:val="none" w:sz="0" w:space="0" w:color="auto"/>
      </w:divBdr>
      <w:divsChild>
        <w:div w:id="1606574883">
          <w:marLeft w:val="0"/>
          <w:marRight w:val="0"/>
          <w:marTop w:val="0"/>
          <w:marBottom w:val="0"/>
          <w:divBdr>
            <w:top w:val="none" w:sz="0" w:space="0" w:color="auto"/>
            <w:left w:val="none" w:sz="0" w:space="0" w:color="auto"/>
            <w:bottom w:val="none" w:sz="0" w:space="0" w:color="auto"/>
            <w:right w:val="none" w:sz="0" w:space="0" w:color="auto"/>
          </w:divBdr>
          <w:divsChild>
            <w:div w:id="1035887308">
              <w:marLeft w:val="0"/>
              <w:marRight w:val="0"/>
              <w:marTop w:val="0"/>
              <w:marBottom w:val="0"/>
              <w:divBdr>
                <w:top w:val="none" w:sz="0" w:space="0" w:color="auto"/>
                <w:left w:val="none" w:sz="0" w:space="0" w:color="auto"/>
                <w:bottom w:val="none" w:sz="0" w:space="0" w:color="auto"/>
                <w:right w:val="none" w:sz="0" w:space="0" w:color="auto"/>
              </w:divBdr>
              <w:divsChild>
                <w:div w:id="1586260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9541795">
      <w:bodyDiv w:val="1"/>
      <w:marLeft w:val="0"/>
      <w:marRight w:val="0"/>
      <w:marTop w:val="0"/>
      <w:marBottom w:val="0"/>
      <w:divBdr>
        <w:top w:val="none" w:sz="0" w:space="0" w:color="auto"/>
        <w:left w:val="none" w:sz="0" w:space="0" w:color="auto"/>
        <w:bottom w:val="none" w:sz="0" w:space="0" w:color="auto"/>
        <w:right w:val="none" w:sz="0" w:space="0" w:color="auto"/>
      </w:divBdr>
      <w:divsChild>
        <w:div w:id="1389063835">
          <w:marLeft w:val="0"/>
          <w:marRight w:val="0"/>
          <w:marTop w:val="0"/>
          <w:marBottom w:val="0"/>
          <w:divBdr>
            <w:top w:val="none" w:sz="0" w:space="0" w:color="auto"/>
            <w:left w:val="none" w:sz="0" w:space="0" w:color="auto"/>
            <w:bottom w:val="none" w:sz="0" w:space="0" w:color="auto"/>
            <w:right w:val="none" w:sz="0" w:space="0" w:color="auto"/>
          </w:divBdr>
          <w:divsChild>
            <w:div w:id="1665861805">
              <w:marLeft w:val="0"/>
              <w:marRight w:val="0"/>
              <w:marTop w:val="0"/>
              <w:marBottom w:val="0"/>
              <w:divBdr>
                <w:top w:val="none" w:sz="0" w:space="0" w:color="auto"/>
                <w:left w:val="none" w:sz="0" w:space="0" w:color="auto"/>
                <w:bottom w:val="none" w:sz="0" w:space="0" w:color="auto"/>
                <w:right w:val="none" w:sz="0" w:space="0" w:color="auto"/>
              </w:divBdr>
              <w:divsChild>
                <w:div w:id="1806464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9998559">
      <w:bodyDiv w:val="1"/>
      <w:marLeft w:val="0"/>
      <w:marRight w:val="0"/>
      <w:marTop w:val="0"/>
      <w:marBottom w:val="0"/>
      <w:divBdr>
        <w:top w:val="none" w:sz="0" w:space="0" w:color="auto"/>
        <w:left w:val="none" w:sz="0" w:space="0" w:color="auto"/>
        <w:bottom w:val="none" w:sz="0" w:space="0" w:color="auto"/>
        <w:right w:val="none" w:sz="0" w:space="0" w:color="auto"/>
      </w:divBdr>
    </w:div>
    <w:div w:id="1531066947">
      <w:bodyDiv w:val="1"/>
      <w:marLeft w:val="0"/>
      <w:marRight w:val="0"/>
      <w:marTop w:val="0"/>
      <w:marBottom w:val="0"/>
      <w:divBdr>
        <w:top w:val="none" w:sz="0" w:space="0" w:color="auto"/>
        <w:left w:val="none" w:sz="0" w:space="0" w:color="auto"/>
        <w:bottom w:val="none" w:sz="0" w:space="0" w:color="auto"/>
        <w:right w:val="none" w:sz="0" w:space="0" w:color="auto"/>
      </w:divBdr>
      <w:divsChild>
        <w:div w:id="611212016">
          <w:marLeft w:val="0"/>
          <w:marRight w:val="0"/>
          <w:marTop w:val="0"/>
          <w:marBottom w:val="0"/>
          <w:divBdr>
            <w:top w:val="none" w:sz="0" w:space="0" w:color="auto"/>
            <w:left w:val="none" w:sz="0" w:space="0" w:color="auto"/>
            <w:bottom w:val="none" w:sz="0" w:space="0" w:color="auto"/>
            <w:right w:val="none" w:sz="0" w:space="0" w:color="auto"/>
          </w:divBdr>
          <w:divsChild>
            <w:div w:id="15472462">
              <w:marLeft w:val="0"/>
              <w:marRight w:val="0"/>
              <w:marTop w:val="0"/>
              <w:marBottom w:val="0"/>
              <w:divBdr>
                <w:top w:val="none" w:sz="0" w:space="0" w:color="auto"/>
                <w:left w:val="none" w:sz="0" w:space="0" w:color="auto"/>
                <w:bottom w:val="none" w:sz="0" w:space="0" w:color="auto"/>
                <w:right w:val="none" w:sz="0" w:space="0" w:color="auto"/>
              </w:divBdr>
              <w:divsChild>
                <w:div w:id="788940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7686553">
      <w:bodyDiv w:val="1"/>
      <w:marLeft w:val="0"/>
      <w:marRight w:val="0"/>
      <w:marTop w:val="0"/>
      <w:marBottom w:val="0"/>
      <w:divBdr>
        <w:top w:val="none" w:sz="0" w:space="0" w:color="auto"/>
        <w:left w:val="none" w:sz="0" w:space="0" w:color="auto"/>
        <w:bottom w:val="none" w:sz="0" w:space="0" w:color="auto"/>
        <w:right w:val="none" w:sz="0" w:space="0" w:color="auto"/>
      </w:divBdr>
      <w:divsChild>
        <w:div w:id="429275673">
          <w:marLeft w:val="0"/>
          <w:marRight w:val="0"/>
          <w:marTop w:val="0"/>
          <w:marBottom w:val="0"/>
          <w:divBdr>
            <w:top w:val="none" w:sz="0" w:space="0" w:color="auto"/>
            <w:left w:val="none" w:sz="0" w:space="0" w:color="auto"/>
            <w:bottom w:val="none" w:sz="0" w:space="0" w:color="auto"/>
            <w:right w:val="none" w:sz="0" w:space="0" w:color="auto"/>
          </w:divBdr>
          <w:divsChild>
            <w:div w:id="1255045446">
              <w:marLeft w:val="0"/>
              <w:marRight w:val="0"/>
              <w:marTop w:val="0"/>
              <w:marBottom w:val="0"/>
              <w:divBdr>
                <w:top w:val="none" w:sz="0" w:space="0" w:color="auto"/>
                <w:left w:val="none" w:sz="0" w:space="0" w:color="auto"/>
                <w:bottom w:val="none" w:sz="0" w:space="0" w:color="auto"/>
                <w:right w:val="none" w:sz="0" w:space="0" w:color="auto"/>
              </w:divBdr>
              <w:divsChild>
                <w:div w:id="944077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3702433">
      <w:bodyDiv w:val="1"/>
      <w:marLeft w:val="0"/>
      <w:marRight w:val="0"/>
      <w:marTop w:val="0"/>
      <w:marBottom w:val="0"/>
      <w:divBdr>
        <w:top w:val="none" w:sz="0" w:space="0" w:color="auto"/>
        <w:left w:val="none" w:sz="0" w:space="0" w:color="auto"/>
        <w:bottom w:val="none" w:sz="0" w:space="0" w:color="auto"/>
        <w:right w:val="none" w:sz="0" w:space="0" w:color="auto"/>
      </w:divBdr>
      <w:divsChild>
        <w:div w:id="776677618">
          <w:marLeft w:val="0"/>
          <w:marRight w:val="0"/>
          <w:marTop w:val="0"/>
          <w:marBottom w:val="0"/>
          <w:divBdr>
            <w:top w:val="none" w:sz="0" w:space="0" w:color="auto"/>
            <w:left w:val="none" w:sz="0" w:space="0" w:color="auto"/>
            <w:bottom w:val="none" w:sz="0" w:space="0" w:color="auto"/>
            <w:right w:val="none" w:sz="0" w:space="0" w:color="auto"/>
          </w:divBdr>
          <w:divsChild>
            <w:div w:id="1997219136">
              <w:marLeft w:val="0"/>
              <w:marRight w:val="0"/>
              <w:marTop w:val="0"/>
              <w:marBottom w:val="0"/>
              <w:divBdr>
                <w:top w:val="none" w:sz="0" w:space="0" w:color="auto"/>
                <w:left w:val="none" w:sz="0" w:space="0" w:color="auto"/>
                <w:bottom w:val="none" w:sz="0" w:space="0" w:color="auto"/>
                <w:right w:val="none" w:sz="0" w:space="0" w:color="auto"/>
              </w:divBdr>
              <w:divsChild>
                <w:div w:id="39675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8583019">
      <w:bodyDiv w:val="1"/>
      <w:marLeft w:val="0"/>
      <w:marRight w:val="0"/>
      <w:marTop w:val="0"/>
      <w:marBottom w:val="0"/>
      <w:divBdr>
        <w:top w:val="none" w:sz="0" w:space="0" w:color="auto"/>
        <w:left w:val="none" w:sz="0" w:space="0" w:color="auto"/>
        <w:bottom w:val="none" w:sz="0" w:space="0" w:color="auto"/>
        <w:right w:val="none" w:sz="0" w:space="0" w:color="auto"/>
      </w:divBdr>
    </w:div>
    <w:div w:id="1723366208">
      <w:bodyDiv w:val="1"/>
      <w:marLeft w:val="0"/>
      <w:marRight w:val="0"/>
      <w:marTop w:val="0"/>
      <w:marBottom w:val="0"/>
      <w:divBdr>
        <w:top w:val="none" w:sz="0" w:space="0" w:color="auto"/>
        <w:left w:val="none" w:sz="0" w:space="0" w:color="auto"/>
        <w:bottom w:val="none" w:sz="0" w:space="0" w:color="auto"/>
        <w:right w:val="none" w:sz="0" w:space="0" w:color="auto"/>
      </w:divBdr>
      <w:divsChild>
        <w:div w:id="877670002">
          <w:marLeft w:val="0"/>
          <w:marRight w:val="0"/>
          <w:marTop w:val="0"/>
          <w:marBottom w:val="0"/>
          <w:divBdr>
            <w:top w:val="none" w:sz="0" w:space="0" w:color="auto"/>
            <w:left w:val="none" w:sz="0" w:space="0" w:color="auto"/>
            <w:bottom w:val="none" w:sz="0" w:space="0" w:color="auto"/>
            <w:right w:val="none" w:sz="0" w:space="0" w:color="auto"/>
          </w:divBdr>
          <w:divsChild>
            <w:div w:id="1517646233">
              <w:marLeft w:val="0"/>
              <w:marRight w:val="0"/>
              <w:marTop w:val="0"/>
              <w:marBottom w:val="0"/>
              <w:divBdr>
                <w:top w:val="none" w:sz="0" w:space="0" w:color="auto"/>
                <w:left w:val="none" w:sz="0" w:space="0" w:color="auto"/>
                <w:bottom w:val="none" w:sz="0" w:space="0" w:color="auto"/>
                <w:right w:val="none" w:sz="0" w:space="0" w:color="auto"/>
              </w:divBdr>
              <w:divsChild>
                <w:div w:id="309289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2675326">
      <w:bodyDiv w:val="1"/>
      <w:marLeft w:val="0"/>
      <w:marRight w:val="0"/>
      <w:marTop w:val="0"/>
      <w:marBottom w:val="0"/>
      <w:divBdr>
        <w:top w:val="none" w:sz="0" w:space="0" w:color="auto"/>
        <w:left w:val="none" w:sz="0" w:space="0" w:color="auto"/>
        <w:bottom w:val="none" w:sz="0" w:space="0" w:color="auto"/>
        <w:right w:val="none" w:sz="0" w:space="0" w:color="auto"/>
      </w:divBdr>
      <w:divsChild>
        <w:div w:id="1558666519">
          <w:marLeft w:val="0"/>
          <w:marRight w:val="0"/>
          <w:marTop w:val="0"/>
          <w:marBottom w:val="0"/>
          <w:divBdr>
            <w:top w:val="none" w:sz="0" w:space="0" w:color="auto"/>
            <w:left w:val="none" w:sz="0" w:space="0" w:color="auto"/>
            <w:bottom w:val="none" w:sz="0" w:space="0" w:color="auto"/>
            <w:right w:val="none" w:sz="0" w:space="0" w:color="auto"/>
          </w:divBdr>
          <w:divsChild>
            <w:div w:id="1003901016">
              <w:marLeft w:val="0"/>
              <w:marRight w:val="0"/>
              <w:marTop w:val="0"/>
              <w:marBottom w:val="0"/>
              <w:divBdr>
                <w:top w:val="none" w:sz="0" w:space="0" w:color="auto"/>
                <w:left w:val="none" w:sz="0" w:space="0" w:color="auto"/>
                <w:bottom w:val="none" w:sz="0" w:space="0" w:color="auto"/>
                <w:right w:val="none" w:sz="0" w:space="0" w:color="auto"/>
              </w:divBdr>
              <w:divsChild>
                <w:div w:id="1417631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0999304">
      <w:bodyDiv w:val="1"/>
      <w:marLeft w:val="0"/>
      <w:marRight w:val="0"/>
      <w:marTop w:val="0"/>
      <w:marBottom w:val="0"/>
      <w:divBdr>
        <w:top w:val="none" w:sz="0" w:space="0" w:color="auto"/>
        <w:left w:val="none" w:sz="0" w:space="0" w:color="auto"/>
        <w:bottom w:val="none" w:sz="0" w:space="0" w:color="auto"/>
        <w:right w:val="none" w:sz="0" w:space="0" w:color="auto"/>
      </w:divBdr>
      <w:divsChild>
        <w:div w:id="1622296350">
          <w:marLeft w:val="0"/>
          <w:marRight w:val="0"/>
          <w:marTop w:val="0"/>
          <w:marBottom w:val="0"/>
          <w:divBdr>
            <w:top w:val="none" w:sz="0" w:space="0" w:color="auto"/>
            <w:left w:val="none" w:sz="0" w:space="0" w:color="auto"/>
            <w:bottom w:val="none" w:sz="0" w:space="0" w:color="auto"/>
            <w:right w:val="none" w:sz="0" w:space="0" w:color="auto"/>
          </w:divBdr>
          <w:divsChild>
            <w:div w:id="646475693">
              <w:marLeft w:val="0"/>
              <w:marRight w:val="0"/>
              <w:marTop w:val="0"/>
              <w:marBottom w:val="0"/>
              <w:divBdr>
                <w:top w:val="none" w:sz="0" w:space="0" w:color="auto"/>
                <w:left w:val="none" w:sz="0" w:space="0" w:color="auto"/>
                <w:bottom w:val="none" w:sz="0" w:space="0" w:color="auto"/>
                <w:right w:val="none" w:sz="0" w:space="0" w:color="auto"/>
              </w:divBdr>
              <w:divsChild>
                <w:div w:id="685836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8136608">
      <w:bodyDiv w:val="1"/>
      <w:marLeft w:val="0"/>
      <w:marRight w:val="0"/>
      <w:marTop w:val="0"/>
      <w:marBottom w:val="0"/>
      <w:divBdr>
        <w:top w:val="none" w:sz="0" w:space="0" w:color="auto"/>
        <w:left w:val="none" w:sz="0" w:space="0" w:color="auto"/>
        <w:bottom w:val="none" w:sz="0" w:space="0" w:color="auto"/>
        <w:right w:val="none" w:sz="0" w:space="0" w:color="auto"/>
      </w:divBdr>
    </w:div>
    <w:div w:id="1903178079">
      <w:bodyDiv w:val="1"/>
      <w:marLeft w:val="0"/>
      <w:marRight w:val="0"/>
      <w:marTop w:val="0"/>
      <w:marBottom w:val="0"/>
      <w:divBdr>
        <w:top w:val="none" w:sz="0" w:space="0" w:color="auto"/>
        <w:left w:val="none" w:sz="0" w:space="0" w:color="auto"/>
        <w:bottom w:val="none" w:sz="0" w:space="0" w:color="auto"/>
        <w:right w:val="none" w:sz="0" w:space="0" w:color="auto"/>
      </w:divBdr>
      <w:divsChild>
        <w:div w:id="1202550168">
          <w:marLeft w:val="0"/>
          <w:marRight w:val="0"/>
          <w:marTop w:val="0"/>
          <w:marBottom w:val="0"/>
          <w:divBdr>
            <w:top w:val="none" w:sz="0" w:space="0" w:color="auto"/>
            <w:left w:val="none" w:sz="0" w:space="0" w:color="auto"/>
            <w:bottom w:val="none" w:sz="0" w:space="0" w:color="auto"/>
            <w:right w:val="none" w:sz="0" w:space="0" w:color="auto"/>
          </w:divBdr>
          <w:divsChild>
            <w:div w:id="43136863">
              <w:marLeft w:val="0"/>
              <w:marRight w:val="0"/>
              <w:marTop w:val="0"/>
              <w:marBottom w:val="0"/>
              <w:divBdr>
                <w:top w:val="none" w:sz="0" w:space="0" w:color="auto"/>
                <w:left w:val="none" w:sz="0" w:space="0" w:color="auto"/>
                <w:bottom w:val="none" w:sz="0" w:space="0" w:color="auto"/>
                <w:right w:val="none" w:sz="0" w:space="0" w:color="auto"/>
              </w:divBdr>
              <w:divsChild>
                <w:div w:id="397672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0041690">
      <w:bodyDiv w:val="1"/>
      <w:marLeft w:val="0"/>
      <w:marRight w:val="0"/>
      <w:marTop w:val="0"/>
      <w:marBottom w:val="0"/>
      <w:divBdr>
        <w:top w:val="none" w:sz="0" w:space="0" w:color="auto"/>
        <w:left w:val="none" w:sz="0" w:space="0" w:color="auto"/>
        <w:bottom w:val="none" w:sz="0" w:space="0" w:color="auto"/>
        <w:right w:val="none" w:sz="0" w:space="0" w:color="auto"/>
      </w:divBdr>
      <w:divsChild>
        <w:div w:id="1767073435">
          <w:marLeft w:val="0"/>
          <w:marRight w:val="0"/>
          <w:marTop w:val="0"/>
          <w:marBottom w:val="0"/>
          <w:divBdr>
            <w:top w:val="none" w:sz="0" w:space="0" w:color="auto"/>
            <w:left w:val="none" w:sz="0" w:space="0" w:color="auto"/>
            <w:bottom w:val="none" w:sz="0" w:space="0" w:color="auto"/>
            <w:right w:val="none" w:sz="0" w:space="0" w:color="auto"/>
          </w:divBdr>
          <w:divsChild>
            <w:div w:id="1165901264">
              <w:marLeft w:val="0"/>
              <w:marRight w:val="0"/>
              <w:marTop w:val="0"/>
              <w:marBottom w:val="0"/>
              <w:divBdr>
                <w:top w:val="none" w:sz="0" w:space="0" w:color="auto"/>
                <w:left w:val="none" w:sz="0" w:space="0" w:color="auto"/>
                <w:bottom w:val="none" w:sz="0" w:space="0" w:color="auto"/>
                <w:right w:val="none" w:sz="0" w:space="0" w:color="auto"/>
              </w:divBdr>
              <w:divsChild>
                <w:div w:id="1214343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7079833">
      <w:bodyDiv w:val="1"/>
      <w:marLeft w:val="0"/>
      <w:marRight w:val="0"/>
      <w:marTop w:val="0"/>
      <w:marBottom w:val="0"/>
      <w:divBdr>
        <w:top w:val="none" w:sz="0" w:space="0" w:color="auto"/>
        <w:left w:val="none" w:sz="0" w:space="0" w:color="auto"/>
        <w:bottom w:val="none" w:sz="0" w:space="0" w:color="auto"/>
        <w:right w:val="none" w:sz="0" w:space="0" w:color="auto"/>
      </w:divBdr>
    </w:div>
    <w:div w:id="2072995598">
      <w:bodyDiv w:val="1"/>
      <w:marLeft w:val="0"/>
      <w:marRight w:val="0"/>
      <w:marTop w:val="0"/>
      <w:marBottom w:val="0"/>
      <w:divBdr>
        <w:top w:val="none" w:sz="0" w:space="0" w:color="auto"/>
        <w:left w:val="none" w:sz="0" w:space="0" w:color="auto"/>
        <w:bottom w:val="none" w:sz="0" w:space="0" w:color="auto"/>
        <w:right w:val="none" w:sz="0" w:space="0" w:color="auto"/>
      </w:divBdr>
      <w:divsChild>
        <w:div w:id="1785691048">
          <w:marLeft w:val="0"/>
          <w:marRight w:val="0"/>
          <w:marTop w:val="0"/>
          <w:marBottom w:val="0"/>
          <w:divBdr>
            <w:top w:val="none" w:sz="0" w:space="0" w:color="auto"/>
            <w:left w:val="none" w:sz="0" w:space="0" w:color="auto"/>
            <w:bottom w:val="none" w:sz="0" w:space="0" w:color="auto"/>
            <w:right w:val="none" w:sz="0" w:space="0" w:color="auto"/>
          </w:divBdr>
          <w:divsChild>
            <w:div w:id="130098121">
              <w:marLeft w:val="0"/>
              <w:marRight w:val="0"/>
              <w:marTop w:val="0"/>
              <w:marBottom w:val="0"/>
              <w:divBdr>
                <w:top w:val="none" w:sz="0" w:space="0" w:color="auto"/>
                <w:left w:val="none" w:sz="0" w:space="0" w:color="auto"/>
                <w:bottom w:val="none" w:sz="0" w:space="0" w:color="auto"/>
                <w:right w:val="none" w:sz="0" w:space="0" w:color="auto"/>
              </w:divBdr>
              <w:divsChild>
                <w:div w:id="1612274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9674047">
      <w:bodyDiv w:val="1"/>
      <w:marLeft w:val="0"/>
      <w:marRight w:val="0"/>
      <w:marTop w:val="0"/>
      <w:marBottom w:val="0"/>
      <w:divBdr>
        <w:top w:val="none" w:sz="0" w:space="0" w:color="auto"/>
        <w:left w:val="none" w:sz="0" w:space="0" w:color="auto"/>
        <w:bottom w:val="none" w:sz="0" w:space="0" w:color="auto"/>
        <w:right w:val="none" w:sz="0" w:space="0" w:color="auto"/>
      </w:divBdr>
      <w:divsChild>
        <w:div w:id="726798697">
          <w:marLeft w:val="0"/>
          <w:marRight w:val="0"/>
          <w:marTop w:val="0"/>
          <w:marBottom w:val="0"/>
          <w:divBdr>
            <w:top w:val="none" w:sz="0" w:space="0" w:color="auto"/>
            <w:left w:val="none" w:sz="0" w:space="0" w:color="auto"/>
            <w:bottom w:val="none" w:sz="0" w:space="0" w:color="auto"/>
            <w:right w:val="none" w:sz="0" w:space="0" w:color="auto"/>
          </w:divBdr>
          <w:divsChild>
            <w:div w:id="657422572">
              <w:marLeft w:val="0"/>
              <w:marRight w:val="0"/>
              <w:marTop w:val="0"/>
              <w:marBottom w:val="0"/>
              <w:divBdr>
                <w:top w:val="none" w:sz="0" w:space="0" w:color="auto"/>
                <w:left w:val="none" w:sz="0" w:space="0" w:color="auto"/>
                <w:bottom w:val="none" w:sz="0" w:space="0" w:color="auto"/>
                <w:right w:val="none" w:sz="0" w:space="0" w:color="auto"/>
              </w:divBdr>
              <w:divsChild>
                <w:div w:id="1732076942">
                  <w:marLeft w:val="0"/>
                  <w:marRight w:val="0"/>
                  <w:marTop w:val="0"/>
                  <w:marBottom w:val="0"/>
                  <w:divBdr>
                    <w:top w:val="none" w:sz="0" w:space="0" w:color="auto"/>
                    <w:left w:val="none" w:sz="0" w:space="0" w:color="auto"/>
                    <w:bottom w:val="none" w:sz="0" w:space="0" w:color="auto"/>
                    <w:right w:val="none" w:sz="0" w:space="0" w:color="auto"/>
                  </w:divBdr>
                  <w:divsChild>
                    <w:div w:id="769084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tiff"/><Relationship Id="rId13" Type="http://schemas.openxmlformats.org/officeDocument/2006/relationships/image" Target="media/image7.png"/><Relationship Id="rId18" Type="http://schemas.openxmlformats.org/officeDocument/2006/relationships/image" Target="media/image12.tiff"/><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15.tiff"/><Relationship Id="rId7" Type="http://schemas.openxmlformats.org/officeDocument/2006/relationships/image" Target="media/image1.tiff"/><Relationship Id="rId12" Type="http://schemas.openxmlformats.org/officeDocument/2006/relationships/image" Target="media/image6.png"/><Relationship Id="rId17" Type="http://schemas.openxmlformats.org/officeDocument/2006/relationships/image" Target="media/image11.tiff"/><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0.tiff"/><Relationship Id="rId20" Type="http://schemas.openxmlformats.org/officeDocument/2006/relationships/image" Target="media/image14.tif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header" Target="header1.xml"/><Relationship Id="rId10" Type="http://schemas.openxmlformats.org/officeDocument/2006/relationships/image" Target="media/image4.png"/><Relationship Id="rId19" Type="http://schemas.openxmlformats.org/officeDocument/2006/relationships/image" Target="media/image13.tiff"/><Relationship Id="rId4" Type="http://schemas.openxmlformats.org/officeDocument/2006/relationships/webSettings" Target="webSettings.xml"/><Relationship Id="rId9" Type="http://schemas.openxmlformats.org/officeDocument/2006/relationships/image" Target="media/image3.tiff"/><Relationship Id="rId14" Type="http://schemas.openxmlformats.org/officeDocument/2006/relationships/image" Target="media/image8.png"/><Relationship Id="rId22" Type="http://schemas.openxmlformats.org/officeDocument/2006/relationships/image" Target="media/image16.tiff"/></Relationships>
</file>

<file path=word/_rels/footer1.xml.rels><?xml version="1.0" encoding="UTF-8" standalone="yes"?>
<Relationships xmlns="http://schemas.openxmlformats.org/package/2006/relationships"><Relationship Id="rId1" Type="http://schemas.openxmlformats.org/officeDocument/2006/relationships/image" Target="media/image18.tiff"/></Relationships>
</file>

<file path=word/_rels/header1.xml.rels><?xml version="1.0" encoding="UTF-8" standalone="yes"?>
<Relationships xmlns="http://schemas.openxmlformats.org/package/2006/relationships"><Relationship Id="rId1" Type="http://schemas.openxmlformats.org/officeDocument/2006/relationships/image" Target="media/image17.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18</Pages>
  <Words>4304</Words>
  <Characters>23678</Characters>
  <Application>Microsoft Office Word</Application>
  <DocSecurity>0</DocSecurity>
  <Lines>197</Lines>
  <Paragraphs>55</Paragraphs>
  <ScaleCrop>false</ScaleCrop>
  <HeadingPairs>
    <vt:vector size="2" baseType="variant">
      <vt:variant>
        <vt:lpstr>Título</vt:lpstr>
      </vt:variant>
      <vt:variant>
        <vt:i4>1</vt:i4>
      </vt:variant>
    </vt:vector>
  </HeadingPairs>
  <TitlesOfParts>
    <vt:vector size="1" baseType="lpstr">
      <vt:lpstr/>
    </vt:vector>
  </TitlesOfParts>
  <Company>CSJ</Company>
  <LinksUpToDate>false</LinksUpToDate>
  <CharactersWithSpaces>27927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mrdeviac</dc:creator>
  <cp:lastModifiedBy>anamilena pacheco quintero</cp:lastModifiedBy>
  <cp:revision>4</cp:revision>
  <cp:lastPrinted>2019-09-24T15:49:00Z</cp:lastPrinted>
  <dcterms:created xsi:type="dcterms:W3CDTF">2021-09-25T14:38:00Z</dcterms:created>
  <dcterms:modified xsi:type="dcterms:W3CDTF">2021-09-30T13:48:00Z</dcterms:modified>
</cp:coreProperties>
</file>