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231" w14:textId="4EF2FE1C" w:rsidR="00530CEC" w:rsidRPr="00530CEC" w:rsidRDefault="00530CEC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</w:t>
      </w:r>
      <w:r w:rsidR="006D763F">
        <w:rPr>
          <w:rFonts w:cs="Arial"/>
          <w:b/>
          <w:sz w:val="20"/>
          <w:szCs w:val="20"/>
          <w:highlight w:val="lightGray"/>
        </w:rPr>
        <w:t>SI-LP-05-2021</w:t>
      </w:r>
      <w:r w:rsidRPr="00530CEC">
        <w:rPr>
          <w:rFonts w:cs="Arial"/>
          <w:b/>
          <w:sz w:val="20"/>
          <w:szCs w:val="20"/>
          <w:highlight w:val="lightGray"/>
        </w:rPr>
        <w:t>]</w:t>
      </w:r>
      <w:r w:rsidRPr="00530CEC">
        <w:rPr>
          <w:rFonts w:cs="Arial"/>
          <w:b/>
          <w:sz w:val="20"/>
          <w:szCs w:val="20"/>
        </w:rPr>
        <w:t xml:space="preserve"> </w:t>
      </w: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60159BC" w:rsidR="004003F4" w:rsidRPr="00530CEC" w:rsidRDefault="47D7159F" w:rsidP="47D7159F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40D8E474" w14:textId="1077A99D" w:rsidR="004003F4" w:rsidRPr="00530CEC" w:rsidRDefault="47D7159F" w:rsidP="47D7159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</w:t>
      </w:r>
      <w:r w:rsidR="00DE4459">
        <w:rPr>
          <w:b/>
          <w:bCs/>
          <w:sz w:val="20"/>
          <w:szCs w:val="20"/>
          <w:highlight w:val="lightGray"/>
        </w:rPr>
        <w:t>MUNICIPIO DE ITAGÜÍ</w:t>
      </w:r>
      <w:r w:rsidRPr="00530CEC">
        <w:rPr>
          <w:b/>
          <w:bCs/>
          <w:sz w:val="20"/>
          <w:szCs w:val="20"/>
          <w:highlight w:val="lightGray"/>
        </w:rPr>
        <w:t>]</w:t>
      </w:r>
    </w:p>
    <w:p w14:paraId="5BC1033E" w14:textId="77394C27" w:rsidR="004003F4" w:rsidRPr="00530CEC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>[</w:t>
      </w:r>
      <w:r w:rsidR="00DE4459">
        <w:rPr>
          <w:sz w:val="20"/>
          <w:szCs w:val="20"/>
          <w:highlight w:val="lightGray"/>
        </w:rPr>
        <w:t>Carrera 51 # 51-55</w:t>
      </w:r>
      <w:r w:rsidRPr="00530CEC">
        <w:rPr>
          <w:sz w:val="20"/>
          <w:szCs w:val="20"/>
          <w:highlight w:val="lightGray"/>
        </w:rPr>
        <w:t xml:space="preserve">] </w:t>
      </w:r>
    </w:p>
    <w:p w14:paraId="16A637D8" w14:textId="365042BC" w:rsidR="004003F4" w:rsidRPr="00530CEC" w:rsidRDefault="47D7159F" w:rsidP="47D7159F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DE4459">
        <w:rPr>
          <w:sz w:val="20"/>
          <w:szCs w:val="20"/>
          <w:highlight w:val="lightGray"/>
        </w:rPr>
        <w:t>ITAGÜÍ</w:t>
      </w:r>
      <w:r w:rsidRPr="00530CEC">
        <w:rPr>
          <w:sz w:val="20"/>
          <w:szCs w:val="20"/>
          <w:highlight w:val="lightGray"/>
        </w:rPr>
        <w:t>]</w:t>
      </w:r>
      <w:r w:rsidRPr="00530CEC">
        <w:rPr>
          <w:sz w:val="20"/>
          <w:szCs w:val="20"/>
        </w:rPr>
        <w:t xml:space="preserve"> </w:t>
      </w:r>
    </w:p>
    <w:p w14:paraId="662C19A2" w14:textId="77777777" w:rsidR="00DE4459" w:rsidRDefault="00DE4459" w:rsidP="007D153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4A26109" w14:textId="5065A307" w:rsidR="004003F4" w:rsidRPr="00530CEC" w:rsidRDefault="004003F4" w:rsidP="007D153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530CEC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530CEC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530CEC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</w:t>
      </w:r>
      <w:r w:rsidR="00365124" w:rsidRPr="00530CEC">
        <w:rPr>
          <w:sz w:val="20"/>
          <w:szCs w:val="20"/>
          <w:highlight w:val="lightGray"/>
          <w:lang w:bidi="en-US"/>
        </w:rPr>
        <w:t>]</w:t>
      </w:r>
      <w:r w:rsidR="00365124" w:rsidRPr="00530CEC">
        <w:rPr>
          <w:sz w:val="20"/>
          <w:szCs w:val="20"/>
        </w:rPr>
        <w:t>, en</w:t>
      </w:r>
      <w:r w:rsidR="0085679B" w:rsidRPr="00530CEC">
        <w:rPr>
          <w:sz w:val="20"/>
          <w:szCs w:val="20"/>
        </w:rPr>
        <w:t xml:space="preserve"> adelante el “Proceso de </w:t>
      </w:r>
      <w:r w:rsidR="00530CEC">
        <w:rPr>
          <w:sz w:val="20"/>
          <w:szCs w:val="20"/>
        </w:rPr>
        <w:t>c</w:t>
      </w:r>
      <w:r w:rsidR="0085679B" w:rsidRPr="00530CEC">
        <w:rPr>
          <w:sz w:val="20"/>
          <w:szCs w:val="20"/>
        </w:rPr>
        <w:t>ontratación”</w:t>
      </w:r>
      <w:r w:rsidRPr="00530CEC">
        <w:rPr>
          <w:sz w:val="20"/>
          <w:szCs w:val="20"/>
        </w:rPr>
        <w:t xml:space="preserve"> </w:t>
      </w:r>
      <w:bookmarkEnd w:id="0"/>
    </w:p>
    <w:p w14:paraId="547152E3" w14:textId="77777777" w:rsidR="004003F4" w:rsidRPr="00530CEC" w:rsidRDefault="47D7159F" w:rsidP="0077415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15F2DA45" w14:textId="0060EC30" w:rsidR="001B56F9" w:rsidRPr="00530CEC" w:rsidRDefault="00EB4E3F" w:rsidP="007D153B">
      <w:pPr>
        <w:spacing w:before="0" w:after="0"/>
        <w:rPr>
          <w:rFonts w:cs="Arial"/>
          <w:sz w:val="20"/>
          <w:szCs w:val="20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</w:t>
      </w:r>
      <w:r w:rsidR="001B56F9" w:rsidRPr="00530CEC">
        <w:rPr>
          <w:rFonts w:cs="Arial"/>
          <w:sz w:val="20"/>
          <w:szCs w:val="20"/>
        </w:rPr>
        <w:t xml:space="preserve">Lote: </w:t>
      </w:r>
      <w:r w:rsidR="001B56F9"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ECD59" w14:textId="77777777" w:rsidR="004826D4" w:rsidRDefault="004826D4" w:rsidP="00D97E04">
      <w:pPr>
        <w:spacing w:before="0" w:after="0"/>
      </w:pPr>
      <w:r>
        <w:separator/>
      </w:r>
    </w:p>
  </w:endnote>
  <w:endnote w:type="continuationSeparator" w:id="0">
    <w:p w14:paraId="4F733437" w14:textId="77777777" w:rsidR="004826D4" w:rsidRDefault="004826D4" w:rsidP="00D97E04">
      <w:pPr>
        <w:spacing w:before="0" w:after="0"/>
      </w:pPr>
      <w:r>
        <w:continuationSeparator/>
      </w:r>
    </w:p>
  </w:endnote>
  <w:endnote w:type="continuationNotice" w:id="1">
    <w:p w14:paraId="519570BD" w14:textId="77777777" w:rsidR="004826D4" w:rsidRDefault="004826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38D" w14:textId="77777777" w:rsidR="00950931" w:rsidRDefault="009509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B41C" w14:textId="77777777" w:rsidR="00950931" w:rsidRDefault="009509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E5FC0" w14:textId="77777777" w:rsidR="004826D4" w:rsidRDefault="004826D4" w:rsidP="00D97E04">
      <w:pPr>
        <w:spacing w:before="0" w:after="0"/>
      </w:pPr>
      <w:r>
        <w:separator/>
      </w:r>
    </w:p>
  </w:footnote>
  <w:footnote w:type="continuationSeparator" w:id="0">
    <w:p w14:paraId="7AD9CE98" w14:textId="77777777" w:rsidR="004826D4" w:rsidRDefault="004826D4" w:rsidP="00D97E04">
      <w:pPr>
        <w:spacing w:before="0" w:after="0"/>
      </w:pPr>
      <w:r>
        <w:continuationSeparator/>
      </w:r>
    </w:p>
  </w:footnote>
  <w:footnote w:type="continuationNotice" w:id="1">
    <w:p w14:paraId="390FE8EB" w14:textId="77777777" w:rsidR="004826D4" w:rsidRDefault="004826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8358" w14:textId="77777777" w:rsidR="00950931" w:rsidRDefault="009509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D2747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D2747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6D763F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6D763F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D2747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7C331CA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063C6" w14:textId="77777777" w:rsidR="00950931" w:rsidRDefault="00950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D763F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E4459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F6E201-7B30-45FA-83F8-BE91DEF72C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387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Claudia María Marín Galeano</cp:lastModifiedBy>
  <cp:revision>12</cp:revision>
  <cp:lastPrinted>2020-11-13T22:28:00Z</cp:lastPrinted>
  <dcterms:created xsi:type="dcterms:W3CDTF">2020-10-14T21:11:00Z</dcterms:created>
  <dcterms:modified xsi:type="dcterms:W3CDTF">2021-09-18T16:02:00Z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