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39BA9" w14:textId="77777777" w:rsidR="00C070BD" w:rsidRPr="005634CC" w:rsidRDefault="00C070BD" w:rsidP="00C070BD">
      <w:pPr>
        <w:spacing w:after="0"/>
        <w:jc w:val="center"/>
        <w:rPr>
          <w:rFonts w:ascii="Calibri" w:hAnsi="Calibri" w:cs="Arial"/>
          <w:b/>
        </w:rPr>
      </w:pPr>
      <w:r w:rsidRPr="005634CC">
        <w:rPr>
          <w:rFonts w:ascii="Calibri" w:hAnsi="Calibri" w:cs="Arial"/>
          <w:b/>
        </w:rPr>
        <w:t>ANEXO NO. 5</w:t>
      </w:r>
    </w:p>
    <w:p w14:paraId="1ED76768" w14:textId="77777777" w:rsidR="00C070BD" w:rsidRPr="005634CC" w:rsidRDefault="00C070BD" w:rsidP="00C070BD">
      <w:pPr>
        <w:spacing w:after="0"/>
        <w:jc w:val="center"/>
        <w:rPr>
          <w:rFonts w:ascii="Calibri" w:hAnsi="Calibri" w:cs="Arial"/>
          <w:b/>
        </w:rPr>
      </w:pPr>
      <w:r w:rsidRPr="005634CC">
        <w:rPr>
          <w:rFonts w:ascii="Calibri" w:hAnsi="Calibri" w:cs="Arial"/>
          <w:b/>
        </w:rPr>
        <w:t>OFERTA ECONOMICA</w:t>
      </w:r>
    </w:p>
    <w:p w14:paraId="48A6BF6C" w14:textId="77777777" w:rsidR="00C070BD" w:rsidRPr="005634CC" w:rsidRDefault="00C070BD" w:rsidP="00C070BD">
      <w:pPr>
        <w:pStyle w:val="Sinespaciado"/>
        <w:jc w:val="both"/>
        <w:rPr>
          <w:rFonts w:cs="Arial"/>
        </w:rPr>
      </w:pPr>
    </w:p>
    <w:p w14:paraId="400A6661" w14:textId="77777777" w:rsidR="00C070BD" w:rsidRPr="005634CC" w:rsidRDefault="00C070BD" w:rsidP="00C070BD">
      <w:pPr>
        <w:pStyle w:val="Sinespaciado"/>
        <w:jc w:val="both"/>
        <w:rPr>
          <w:rFonts w:cs="Arial"/>
        </w:rPr>
      </w:pPr>
      <w:r w:rsidRPr="005634CC">
        <w:rPr>
          <w:rFonts w:cs="Arial"/>
        </w:rPr>
        <w:t>Para efectos de establecer el valor de la propuesta, el proponente deberá diligenciar este formulario.</w:t>
      </w:r>
    </w:p>
    <w:p w14:paraId="6A067067" w14:textId="77777777" w:rsidR="00C070BD" w:rsidRPr="005634CC" w:rsidRDefault="00C070BD" w:rsidP="00C070BD">
      <w:pPr>
        <w:pStyle w:val="Sinespaciado"/>
        <w:jc w:val="both"/>
        <w:rPr>
          <w:rFonts w:cs="Arial"/>
        </w:rPr>
      </w:pPr>
    </w:p>
    <w:p w14:paraId="37D16090" w14:textId="10BAF0BE" w:rsidR="00C070BD" w:rsidRPr="005634CC" w:rsidRDefault="00C070BD" w:rsidP="00C070BD">
      <w:pPr>
        <w:pStyle w:val="Sinespaciado"/>
        <w:jc w:val="both"/>
        <w:rPr>
          <w:rFonts w:cs="Arial"/>
        </w:rPr>
      </w:pPr>
      <w:r w:rsidRPr="005634CC">
        <w:rPr>
          <w:rFonts w:cs="Arial"/>
        </w:rPr>
        <w:t>El proponente en el Formato debe señalar el valor como a continuación se indica para efectos de estructurar el valor de la propuesta, el proponente deberá tener en cuenta los impuestos de carácter nacional, los demás a que hubiere lugar, los cu</w:t>
      </w:r>
      <w:r w:rsidRPr="00CB7B83">
        <w:rPr>
          <w:rFonts w:cs="Arial"/>
        </w:rPr>
        <w:t>ales estarán a cargo del contratista, así como como el pago de las estampillas las cuales corresponden a 2% pro-anciano y 1.5% pro-cultura, las cuales se liquidan y se pagan sobre el valor del contrato antes de IVA</w:t>
      </w:r>
      <w:r w:rsidR="00CB7B83" w:rsidRPr="00CB7B83">
        <w:rPr>
          <w:rFonts w:cs="Arial"/>
        </w:rPr>
        <w:t xml:space="preserve"> (si aplica)</w:t>
      </w:r>
      <w:r w:rsidRPr="00CB7B83">
        <w:rPr>
          <w:rFonts w:cs="Arial"/>
        </w:rPr>
        <w:t>.</w:t>
      </w:r>
      <w:r w:rsidR="00CB7B83" w:rsidRPr="00CB7B83">
        <w:rPr>
          <w:rFonts w:cs="Arial"/>
        </w:rPr>
        <w:t xml:space="preserve"> Así mismo, la tarifa del 2.0% por concepto de Tasa Pro Deporte y Recreación</w:t>
      </w:r>
      <w:r w:rsidR="00CB7B83">
        <w:rPr>
          <w:rFonts w:cs="Arial"/>
        </w:rPr>
        <w:t>, la cual se descuenta de cada cuenta de cobro</w:t>
      </w:r>
      <w:r w:rsidR="00CB7B83" w:rsidRPr="00CB7B83">
        <w:rPr>
          <w:rFonts w:cs="Arial"/>
        </w:rPr>
        <w:t xml:space="preserve">, establecida en el Acuerdo Municipal No. 0017 de 2020.       </w:t>
      </w:r>
    </w:p>
    <w:p w14:paraId="6931E720" w14:textId="77777777" w:rsidR="007D440C" w:rsidRPr="005634CC" w:rsidRDefault="007D440C" w:rsidP="00D23BF7">
      <w:pPr>
        <w:pStyle w:val="Sinespaciado"/>
        <w:jc w:val="both"/>
        <w:rPr>
          <w:rFonts w:cs="Arial"/>
        </w:rPr>
      </w:pPr>
    </w:p>
    <w:p w14:paraId="28F0C83E" w14:textId="77777777" w:rsidR="00C070BD" w:rsidRDefault="00C070BD" w:rsidP="00C070BD">
      <w:pPr>
        <w:pStyle w:val="Sinespaciado"/>
        <w:jc w:val="both"/>
        <w:rPr>
          <w:rFonts w:cs="Arial"/>
        </w:rPr>
      </w:pPr>
    </w:p>
    <w:tbl>
      <w:tblPr>
        <w:tblStyle w:val="Tablaconcuadrcula"/>
        <w:tblW w:w="8183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820"/>
        <w:gridCol w:w="992"/>
        <w:gridCol w:w="1809"/>
      </w:tblGrid>
      <w:tr w:rsidR="000C2569" w:rsidRPr="00917907" w14:paraId="54D3A8DE" w14:textId="60D9163B" w:rsidTr="00465865">
        <w:trPr>
          <w:cantSplit/>
          <w:trHeight w:val="859"/>
          <w:jc w:val="center"/>
        </w:trPr>
        <w:tc>
          <w:tcPr>
            <w:tcW w:w="562" w:type="dxa"/>
            <w:noWrap/>
            <w:hideMark/>
          </w:tcPr>
          <w:p w14:paraId="76413E43" w14:textId="77777777" w:rsidR="000C2569" w:rsidRPr="00917907" w:rsidRDefault="000C2569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 </w:t>
            </w:r>
          </w:p>
          <w:p w14:paraId="34923A0C" w14:textId="3FFE8C92" w:rsidR="000C2569" w:rsidRPr="00917907" w:rsidRDefault="000C2569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917907">
              <w:rPr>
                <w:rFonts w:cstheme="minorHAnsi"/>
                <w:b/>
                <w:bCs/>
                <w:sz w:val="16"/>
                <w:szCs w:val="16"/>
              </w:rPr>
              <w:t>COD</w:t>
            </w:r>
            <w:proofErr w:type="spellEnd"/>
          </w:p>
        </w:tc>
        <w:tc>
          <w:tcPr>
            <w:tcW w:w="4820" w:type="dxa"/>
            <w:noWrap/>
            <w:hideMark/>
          </w:tcPr>
          <w:p w14:paraId="4B38C6E1" w14:textId="77777777" w:rsidR="000C2569" w:rsidRPr="00917907" w:rsidRDefault="000C2569" w:rsidP="0085277A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917907">
              <w:rPr>
                <w:rFonts w:cstheme="minorHAnsi"/>
                <w:b/>
                <w:bCs/>
                <w:sz w:val="16"/>
                <w:szCs w:val="16"/>
              </w:rPr>
              <w:t>ÁREA DE CONCRETO</w:t>
            </w:r>
          </w:p>
          <w:p w14:paraId="68C9B62C" w14:textId="5C328139" w:rsidR="000C2569" w:rsidRPr="00917907" w:rsidRDefault="000C2569" w:rsidP="0085277A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917907">
              <w:rPr>
                <w:rFonts w:cstheme="minorHAnsi"/>
                <w:b/>
                <w:bCs/>
                <w:sz w:val="16"/>
                <w:szCs w:val="16"/>
              </w:rPr>
              <w:t>ENSAYO</w:t>
            </w:r>
          </w:p>
        </w:tc>
        <w:tc>
          <w:tcPr>
            <w:tcW w:w="992" w:type="dxa"/>
            <w:noWrap/>
            <w:hideMark/>
          </w:tcPr>
          <w:p w14:paraId="7B7742D1" w14:textId="77777777" w:rsidR="000C2569" w:rsidRPr="00917907" w:rsidRDefault="000C2569" w:rsidP="0085277A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917907">
              <w:rPr>
                <w:rFonts w:cstheme="minorHAnsi"/>
                <w:b/>
                <w:bCs/>
                <w:sz w:val="16"/>
                <w:szCs w:val="16"/>
              </w:rPr>
              <w:t> </w:t>
            </w:r>
          </w:p>
          <w:p w14:paraId="1D5EB1B2" w14:textId="294B4576" w:rsidR="000C2569" w:rsidRPr="00917907" w:rsidRDefault="000C2569" w:rsidP="0085277A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917907">
              <w:rPr>
                <w:rFonts w:cstheme="minorHAnsi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809" w:type="dxa"/>
          </w:tcPr>
          <w:p w14:paraId="174FBA68" w14:textId="77777777" w:rsidR="000C2569" w:rsidRDefault="000C2569" w:rsidP="0085277A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28615512" w14:textId="68AEE6F2" w:rsidR="000C2569" w:rsidRPr="00917907" w:rsidRDefault="000C2569" w:rsidP="00C634F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VALOR</w:t>
            </w:r>
          </w:p>
        </w:tc>
      </w:tr>
      <w:tr w:rsidR="00C634FF" w:rsidRPr="00917907" w14:paraId="0215DD98" w14:textId="35803BF8" w:rsidTr="00C634FF">
        <w:trPr>
          <w:cantSplit/>
          <w:trHeight w:val="246"/>
          <w:jc w:val="center"/>
        </w:trPr>
        <w:tc>
          <w:tcPr>
            <w:tcW w:w="562" w:type="dxa"/>
            <w:noWrap/>
            <w:hideMark/>
          </w:tcPr>
          <w:p w14:paraId="0C2CC9AB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C-1</w:t>
            </w:r>
          </w:p>
        </w:tc>
        <w:tc>
          <w:tcPr>
            <w:tcW w:w="4820" w:type="dxa"/>
            <w:hideMark/>
          </w:tcPr>
          <w:p w14:paraId="2D4167F5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 xml:space="preserve">Resistencia al desgaste de los agregados en la Maquinaria de los Ángeles (sin trituración de agregados) </w:t>
            </w:r>
          </w:p>
        </w:tc>
        <w:tc>
          <w:tcPr>
            <w:tcW w:w="992" w:type="dxa"/>
            <w:hideMark/>
          </w:tcPr>
          <w:p w14:paraId="413DFCBE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1809" w:type="dxa"/>
          </w:tcPr>
          <w:p w14:paraId="68C06CF6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35BE5726" w14:textId="16DDBC9C" w:rsidTr="00C634FF">
        <w:trPr>
          <w:cantSplit/>
          <w:trHeight w:val="246"/>
          <w:jc w:val="center"/>
        </w:trPr>
        <w:tc>
          <w:tcPr>
            <w:tcW w:w="562" w:type="dxa"/>
            <w:noWrap/>
            <w:hideMark/>
          </w:tcPr>
          <w:p w14:paraId="1BE2B828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C-2</w:t>
            </w:r>
          </w:p>
        </w:tc>
        <w:tc>
          <w:tcPr>
            <w:tcW w:w="4820" w:type="dxa"/>
            <w:hideMark/>
          </w:tcPr>
          <w:p w14:paraId="63BFA941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Resistencia al desgaste de los agregados en la Maquinaria de los Ángeles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917907">
              <w:rPr>
                <w:rFonts w:cstheme="minorHAnsi"/>
                <w:sz w:val="16"/>
                <w:szCs w:val="16"/>
              </w:rPr>
              <w:t>(sin trituración de agregados)</w:t>
            </w:r>
          </w:p>
        </w:tc>
        <w:tc>
          <w:tcPr>
            <w:tcW w:w="992" w:type="dxa"/>
            <w:hideMark/>
          </w:tcPr>
          <w:p w14:paraId="4ACD0179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1809" w:type="dxa"/>
          </w:tcPr>
          <w:p w14:paraId="45912B34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24225F21" w14:textId="3DBFA6D7" w:rsidTr="00C634FF">
        <w:trPr>
          <w:cantSplit/>
          <w:trHeight w:val="246"/>
          <w:jc w:val="center"/>
        </w:trPr>
        <w:tc>
          <w:tcPr>
            <w:tcW w:w="562" w:type="dxa"/>
            <w:noWrap/>
            <w:hideMark/>
          </w:tcPr>
          <w:p w14:paraId="62221EA0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C4</w:t>
            </w:r>
          </w:p>
        </w:tc>
        <w:tc>
          <w:tcPr>
            <w:tcW w:w="4820" w:type="dxa"/>
            <w:hideMark/>
          </w:tcPr>
          <w:p w14:paraId="51FDC773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Equivalente de arena de suelos y agregados finos.</w:t>
            </w:r>
          </w:p>
        </w:tc>
        <w:tc>
          <w:tcPr>
            <w:tcW w:w="992" w:type="dxa"/>
            <w:hideMark/>
          </w:tcPr>
          <w:p w14:paraId="0FD97320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1809" w:type="dxa"/>
          </w:tcPr>
          <w:p w14:paraId="621655FA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509CFD2B" w14:textId="7CDBA711" w:rsidTr="00C634FF">
        <w:trPr>
          <w:cantSplit/>
          <w:trHeight w:val="246"/>
          <w:jc w:val="center"/>
        </w:trPr>
        <w:tc>
          <w:tcPr>
            <w:tcW w:w="562" w:type="dxa"/>
            <w:noWrap/>
            <w:hideMark/>
          </w:tcPr>
          <w:p w14:paraId="55A839EC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C6</w:t>
            </w:r>
          </w:p>
        </w:tc>
        <w:tc>
          <w:tcPr>
            <w:tcW w:w="4820" w:type="dxa"/>
            <w:hideMark/>
          </w:tcPr>
          <w:p w14:paraId="31C2F0C5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 xml:space="preserve">Densidad </w:t>
            </w:r>
            <w:proofErr w:type="spellStart"/>
            <w:r w:rsidRPr="00917907">
              <w:rPr>
                <w:rFonts w:cstheme="minorHAnsi"/>
                <w:sz w:val="16"/>
                <w:szCs w:val="16"/>
              </w:rPr>
              <w:t>bulk</w:t>
            </w:r>
            <w:proofErr w:type="spellEnd"/>
            <w:r w:rsidRPr="00917907">
              <w:rPr>
                <w:rFonts w:cstheme="minorHAnsi"/>
                <w:sz w:val="16"/>
                <w:szCs w:val="16"/>
              </w:rPr>
              <w:t xml:space="preserve"> (peso unitario) y porcentaje de vacíos de los agregados compactados o sueltos.</w:t>
            </w:r>
          </w:p>
        </w:tc>
        <w:tc>
          <w:tcPr>
            <w:tcW w:w="992" w:type="dxa"/>
            <w:hideMark/>
          </w:tcPr>
          <w:p w14:paraId="1E9B8DD6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1809" w:type="dxa"/>
          </w:tcPr>
          <w:p w14:paraId="603DAA90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60FC9B40" w14:textId="0A6CD470" w:rsidTr="00C634FF">
        <w:trPr>
          <w:cantSplit/>
          <w:trHeight w:val="246"/>
          <w:jc w:val="center"/>
        </w:trPr>
        <w:tc>
          <w:tcPr>
            <w:tcW w:w="562" w:type="dxa"/>
            <w:noWrap/>
            <w:hideMark/>
          </w:tcPr>
          <w:p w14:paraId="31A93DD4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C16</w:t>
            </w:r>
          </w:p>
        </w:tc>
        <w:tc>
          <w:tcPr>
            <w:tcW w:w="4820" w:type="dxa"/>
            <w:hideMark/>
          </w:tcPr>
          <w:p w14:paraId="44B5B460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Resistencia a la compresión de cilindros de concreto.</w:t>
            </w:r>
          </w:p>
        </w:tc>
        <w:tc>
          <w:tcPr>
            <w:tcW w:w="992" w:type="dxa"/>
            <w:hideMark/>
          </w:tcPr>
          <w:p w14:paraId="09D58FDC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1809" w:type="dxa"/>
          </w:tcPr>
          <w:p w14:paraId="043067AA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6BA95479" w14:textId="087844D2" w:rsidTr="00C634FF">
        <w:trPr>
          <w:cantSplit/>
          <w:trHeight w:val="246"/>
          <w:jc w:val="center"/>
        </w:trPr>
        <w:tc>
          <w:tcPr>
            <w:tcW w:w="562" w:type="dxa"/>
            <w:noWrap/>
            <w:hideMark/>
          </w:tcPr>
          <w:p w14:paraId="55DCC628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C17</w:t>
            </w:r>
          </w:p>
        </w:tc>
        <w:tc>
          <w:tcPr>
            <w:tcW w:w="4820" w:type="dxa"/>
            <w:hideMark/>
          </w:tcPr>
          <w:p w14:paraId="11AAD98E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 xml:space="preserve">Método para determinar el índice </w:t>
            </w:r>
            <w:proofErr w:type="spellStart"/>
            <w:r w:rsidRPr="00917907">
              <w:rPr>
                <w:rFonts w:cstheme="minorHAnsi"/>
                <w:sz w:val="16"/>
                <w:szCs w:val="16"/>
              </w:rPr>
              <w:t>escleró</w:t>
            </w:r>
            <w:bookmarkStart w:id="0" w:name="_GoBack"/>
            <w:bookmarkEnd w:id="0"/>
            <w:r w:rsidRPr="00917907">
              <w:rPr>
                <w:rFonts w:cstheme="minorHAnsi"/>
                <w:sz w:val="16"/>
                <w:szCs w:val="16"/>
              </w:rPr>
              <w:t>metrico</w:t>
            </w:r>
            <w:proofErr w:type="spellEnd"/>
            <w:r w:rsidRPr="00917907">
              <w:rPr>
                <w:rFonts w:cstheme="minorHAnsi"/>
                <w:sz w:val="16"/>
                <w:szCs w:val="16"/>
              </w:rPr>
              <w:t xml:space="preserve"> en el concreto endurecido.</w:t>
            </w:r>
          </w:p>
        </w:tc>
        <w:tc>
          <w:tcPr>
            <w:tcW w:w="992" w:type="dxa"/>
            <w:hideMark/>
          </w:tcPr>
          <w:p w14:paraId="6268DB13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1809" w:type="dxa"/>
          </w:tcPr>
          <w:p w14:paraId="0374330A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7EC8BF0F" w14:textId="3855700D" w:rsidTr="00C634FF">
        <w:trPr>
          <w:cantSplit/>
          <w:trHeight w:val="246"/>
          <w:jc w:val="center"/>
        </w:trPr>
        <w:tc>
          <w:tcPr>
            <w:tcW w:w="562" w:type="dxa"/>
            <w:noWrap/>
            <w:hideMark/>
          </w:tcPr>
          <w:p w14:paraId="5A1A875D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C23</w:t>
            </w:r>
          </w:p>
        </w:tc>
        <w:tc>
          <w:tcPr>
            <w:tcW w:w="4820" w:type="dxa"/>
            <w:hideMark/>
          </w:tcPr>
          <w:p w14:paraId="46C7D9B8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Resistencia a la flexión del concreto método de la viga simple cargada en los tercios de la luz.</w:t>
            </w:r>
          </w:p>
        </w:tc>
        <w:tc>
          <w:tcPr>
            <w:tcW w:w="992" w:type="dxa"/>
            <w:hideMark/>
          </w:tcPr>
          <w:p w14:paraId="7BF84700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50</w:t>
            </w:r>
          </w:p>
        </w:tc>
        <w:tc>
          <w:tcPr>
            <w:tcW w:w="1809" w:type="dxa"/>
          </w:tcPr>
          <w:p w14:paraId="17C594D0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0C51706B" w14:textId="01E58299" w:rsidTr="00C634FF">
        <w:trPr>
          <w:cantSplit/>
          <w:trHeight w:val="246"/>
          <w:jc w:val="center"/>
        </w:trPr>
        <w:tc>
          <w:tcPr>
            <w:tcW w:w="562" w:type="dxa"/>
            <w:noWrap/>
            <w:hideMark/>
          </w:tcPr>
          <w:p w14:paraId="7656B096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C25</w:t>
            </w:r>
          </w:p>
        </w:tc>
        <w:tc>
          <w:tcPr>
            <w:tcW w:w="4820" w:type="dxa"/>
            <w:hideMark/>
          </w:tcPr>
          <w:p w14:paraId="76C15A5B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 xml:space="preserve">Extracción de Núcleos de concreto (Diámetros 2”, 3”, 4” y 6”) (unidad). </w:t>
            </w:r>
          </w:p>
        </w:tc>
        <w:tc>
          <w:tcPr>
            <w:tcW w:w="992" w:type="dxa"/>
            <w:hideMark/>
          </w:tcPr>
          <w:p w14:paraId="72B45C9A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10</w:t>
            </w:r>
          </w:p>
        </w:tc>
        <w:tc>
          <w:tcPr>
            <w:tcW w:w="1809" w:type="dxa"/>
          </w:tcPr>
          <w:p w14:paraId="723B3FC4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3488DC70" w14:textId="2E41728C" w:rsidTr="00C634FF">
        <w:trPr>
          <w:cantSplit/>
          <w:trHeight w:val="246"/>
          <w:jc w:val="center"/>
        </w:trPr>
        <w:tc>
          <w:tcPr>
            <w:tcW w:w="562" w:type="dxa"/>
            <w:noWrap/>
            <w:hideMark/>
          </w:tcPr>
          <w:p w14:paraId="2B525EB6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C27</w:t>
            </w:r>
          </w:p>
        </w:tc>
        <w:tc>
          <w:tcPr>
            <w:tcW w:w="4820" w:type="dxa"/>
            <w:hideMark/>
          </w:tcPr>
          <w:p w14:paraId="12083B8B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Preparación de núcleos de concreto para ensayo de compresión.</w:t>
            </w:r>
          </w:p>
        </w:tc>
        <w:tc>
          <w:tcPr>
            <w:tcW w:w="992" w:type="dxa"/>
            <w:hideMark/>
          </w:tcPr>
          <w:p w14:paraId="60E10BA6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10</w:t>
            </w:r>
          </w:p>
        </w:tc>
        <w:tc>
          <w:tcPr>
            <w:tcW w:w="1809" w:type="dxa"/>
          </w:tcPr>
          <w:p w14:paraId="320CE841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677DA32A" w14:textId="287C987B" w:rsidTr="00C634FF">
        <w:trPr>
          <w:cantSplit/>
          <w:trHeight w:val="246"/>
          <w:jc w:val="center"/>
        </w:trPr>
        <w:tc>
          <w:tcPr>
            <w:tcW w:w="562" w:type="dxa"/>
            <w:noWrap/>
            <w:hideMark/>
          </w:tcPr>
          <w:p w14:paraId="017D7534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 </w:t>
            </w:r>
          </w:p>
        </w:tc>
        <w:tc>
          <w:tcPr>
            <w:tcW w:w="4820" w:type="dxa"/>
            <w:hideMark/>
          </w:tcPr>
          <w:p w14:paraId="45060E6D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Diseño de Mezclas de Concreto Estructural e Hidráulico. (Incluye elaboración, curado y ensayos a compresión o flexión de especímenes de concreto en el laboratorio).</w:t>
            </w:r>
          </w:p>
        </w:tc>
        <w:tc>
          <w:tcPr>
            <w:tcW w:w="992" w:type="dxa"/>
            <w:hideMark/>
          </w:tcPr>
          <w:p w14:paraId="146450D4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10</w:t>
            </w:r>
          </w:p>
        </w:tc>
        <w:tc>
          <w:tcPr>
            <w:tcW w:w="1809" w:type="dxa"/>
          </w:tcPr>
          <w:p w14:paraId="36BFE6FB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0C2569" w:rsidRPr="00917907" w14:paraId="7626EEED" w14:textId="48506551" w:rsidTr="000C2569">
        <w:trPr>
          <w:cantSplit/>
          <w:trHeight w:val="306"/>
          <w:jc w:val="center"/>
        </w:trPr>
        <w:tc>
          <w:tcPr>
            <w:tcW w:w="8183" w:type="dxa"/>
            <w:gridSpan w:val="4"/>
            <w:noWrap/>
            <w:hideMark/>
          </w:tcPr>
          <w:p w14:paraId="3A2B0F85" w14:textId="7B7FE9A2" w:rsidR="000C2569" w:rsidRPr="00917907" w:rsidRDefault="000C2569" w:rsidP="000C256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b/>
                <w:bCs/>
                <w:sz w:val="16"/>
                <w:szCs w:val="16"/>
              </w:rPr>
              <w:t>ENSAYO</w:t>
            </w:r>
            <w:r>
              <w:rPr>
                <w:rFonts w:cstheme="minorHAnsi"/>
                <w:b/>
                <w:bCs/>
                <w:sz w:val="16"/>
                <w:szCs w:val="16"/>
              </w:rPr>
              <w:t xml:space="preserve"> 1</w:t>
            </w:r>
          </w:p>
        </w:tc>
      </w:tr>
      <w:tr w:rsidR="00C634FF" w:rsidRPr="00917907" w14:paraId="77B835C9" w14:textId="2626EFD7" w:rsidTr="00C634FF">
        <w:trPr>
          <w:cantSplit/>
          <w:trHeight w:val="246"/>
          <w:jc w:val="center"/>
        </w:trPr>
        <w:tc>
          <w:tcPr>
            <w:tcW w:w="562" w:type="dxa"/>
            <w:hideMark/>
          </w:tcPr>
          <w:p w14:paraId="4EA8E46C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S1</w:t>
            </w:r>
          </w:p>
        </w:tc>
        <w:tc>
          <w:tcPr>
            <w:tcW w:w="4820" w:type="dxa"/>
            <w:hideMark/>
          </w:tcPr>
          <w:p w14:paraId="404FD37C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 xml:space="preserve">Apique material granular metro profundidad sin ensayos. </w:t>
            </w:r>
          </w:p>
        </w:tc>
        <w:tc>
          <w:tcPr>
            <w:tcW w:w="992" w:type="dxa"/>
            <w:hideMark/>
          </w:tcPr>
          <w:p w14:paraId="51710421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15</w:t>
            </w:r>
          </w:p>
        </w:tc>
        <w:tc>
          <w:tcPr>
            <w:tcW w:w="1809" w:type="dxa"/>
          </w:tcPr>
          <w:p w14:paraId="7B2E37F5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4BC0DB33" w14:textId="2E857050" w:rsidTr="00C634FF">
        <w:trPr>
          <w:cantSplit/>
          <w:trHeight w:val="246"/>
          <w:jc w:val="center"/>
        </w:trPr>
        <w:tc>
          <w:tcPr>
            <w:tcW w:w="562" w:type="dxa"/>
            <w:hideMark/>
          </w:tcPr>
          <w:p w14:paraId="70F44B04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S2</w:t>
            </w:r>
          </w:p>
        </w:tc>
        <w:tc>
          <w:tcPr>
            <w:tcW w:w="4820" w:type="dxa"/>
            <w:hideMark/>
          </w:tcPr>
          <w:p w14:paraId="66EEC0FA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Apique material cohesivo granular metro profundidad sin ensayos.</w:t>
            </w:r>
          </w:p>
        </w:tc>
        <w:tc>
          <w:tcPr>
            <w:tcW w:w="992" w:type="dxa"/>
            <w:hideMark/>
          </w:tcPr>
          <w:p w14:paraId="706E1FA4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15</w:t>
            </w:r>
          </w:p>
        </w:tc>
        <w:tc>
          <w:tcPr>
            <w:tcW w:w="1809" w:type="dxa"/>
          </w:tcPr>
          <w:p w14:paraId="3C0A2ED0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19D86328" w14:textId="3AFB79C9" w:rsidTr="00C634FF">
        <w:trPr>
          <w:cantSplit/>
          <w:trHeight w:val="246"/>
          <w:jc w:val="center"/>
        </w:trPr>
        <w:tc>
          <w:tcPr>
            <w:tcW w:w="562" w:type="dxa"/>
            <w:hideMark/>
          </w:tcPr>
          <w:p w14:paraId="40A620D9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S4</w:t>
            </w:r>
          </w:p>
        </w:tc>
        <w:tc>
          <w:tcPr>
            <w:tcW w:w="4820" w:type="dxa"/>
            <w:hideMark/>
          </w:tcPr>
          <w:p w14:paraId="4046FF32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 xml:space="preserve">Parámetros de resistencia del suelo mediante compresión </w:t>
            </w:r>
            <w:proofErr w:type="spellStart"/>
            <w:r w:rsidRPr="00917907">
              <w:rPr>
                <w:rFonts w:cstheme="minorHAnsi"/>
                <w:sz w:val="16"/>
                <w:szCs w:val="16"/>
              </w:rPr>
              <w:t>Triaxial</w:t>
            </w:r>
            <w:proofErr w:type="spellEnd"/>
            <w:r w:rsidRPr="00917907">
              <w:rPr>
                <w:rFonts w:cstheme="minorHAnsi"/>
                <w:sz w:val="16"/>
                <w:szCs w:val="16"/>
              </w:rPr>
              <w:t xml:space="preserve"> (CD Consolidado Drenado)</w:t>
            </w:r>
          </w:p>
        </w:tc>
        <w:tc>
          <w:tcPr>
            <w:tcW w:w="992" w:type="dxa"/>
            <w:hideMark/>
          </w:tcPr>
          <w:p w14:paraId="7EB8FD3F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1809" w:type="dxa"/>
          </w:tcPr>
          <w:p w14:paraId="7AEC25AF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5E9AE81F" w14:textId="15F709E9" w:rsidTr="00C634FF">
        <w:trPr>
          <w:cantSplit/>
          <w:trHeight w:val="246"/>
          <w:jc w:val="center"/>
        </w:trPr>
        <w:tc>
          <w:tcPr>
            <w:tcW w:w="562" w:type="dxa"/>
            <w:hideMark/>
          </w:tcPr>
          <w:p w14:paraId="1D60C662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lastRenderedPageBreak/>
              <w:t>S5</w:t>
            </w:r>
          </w:p>
        </w:tc>
        <w:tc>
          <w:tcPr>
            <w:tcW w:w="4820" w:type="dxa"/>
            <w:hideMark/>
          </w:tcPr>
          <w:p w14:paraId="24A750B4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 xml:space="preserve">Parámetros de resistencia del suelo mediante compresión </w:t>
            </w:r>
            <w:proofErr w:type="spellStart"/>
            <w:r w:rsidRPr="00917907">
              <w:rPr>
                <w:rFonts w:cstheme="minorHAnsi"/>
                <w:sz w:val="16"/>
                <w:szCs w:val="16"/>
              </w:rPr>
              <w:t>Triaxial</w:t>
            </w:r>
            <w:proofErr w:type="spellEnd"/>
            <w:r w:rsidRPr="00917907">
              <w:rPr>
                <w:rFonts w:cstheme="minorHAnsi"/>
                <w:sz w:val="16"/>
                <w:szCs w:val="16"/>
              </w:rPr>
              <w:t xml:space="preserve"> (CU Consolidado Drenado).</w:t>
            </w:r>
          </w:p>
        </w:tc>
        <w:tc>
          <w:tcPr>
            <w:tcW w:w="992" w:type="dxa"/>
            <w:hideMark/>
          </w:tcPr>
          <w:p w14:paraId="41CFDE96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1809" w:type="dxa"/>
          </w:tcPr>
          <w:p w14:paraId="4032EAB2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5A0C322B" w14:textId="68218341" w:rsidTr="00C634FF">
        <w:trPr>
          <w:cantSplit/>
          <w:trHeight w:val="246"/>
          <w:jc w:val="center"/>
        </w:trPr>
        <w:tc>
          <w:tcPr>
            <w:tcW w:w="562" w:type="dxa"/>
            <w:hideMark/>
          </w:tcPr>
          <w:p w14:paraId="77C7DFF9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S9</w:t>
            </w:r>
          </w:p>
        </w:tc>
        <w:tc>
          <w:tcPr>
            <w:tcW w:w="4820" w:type="dxa"/>
            <w:hideMark/>
          </w:tcPr>
          <w:p w14:paraId="49E8572E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Determinación de la resistencia al corte método de corte directo (CU) (Consolidado no drenado)- por punto.</w:t>
            </w:r>
          </w:p>
        </w:tc>
        <w:tc>
          <w:tcPr>
            <w:tcW w:w="992" w:type="dxa"/>
            <w:hideMark/>
          </w:tcPr>
          <w:p w14:paraId="71656623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1809" w:type="dxa"/>
          </w:tcPr>
          <w:p w14:paraId="6B522C13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0C2569" w:rsidRPr="00917907" w14:paraId="7A7DF139" w14:textId="0CDD461F" w:rsidTr="000C2569">
        <w:trPr>
          <w:cantSplit/>
          <w:trHeight w:val="383"/>
          <w:jc w:val="center"/>
        </w:trPr>
        <w:tc>
          <w:tcPr>
            <w:tcW w:w="8183" w:type="dxa"/>
            <w:gridSpan w:val="4"/>
            <w:hideMark/>
          </w:tcPr>
          <w:p w14:paraId="0BBE81EC" w14:textId="7532E47C" w:rsidR="000C2569" w:rsidRPr="00917907" w:rsidRDefault="000C2569" w:rsidP="000C256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0C2569">
              <w:rPr>
                <w:rFonts w:cstheme="minorHAnsi"/>
                <w:b/>
                <w:sz w:val="16"/>
                <w:szCs w:val="16"/>
              </w:rPr>
              <w:t>ÁREA DE GEOTÉCNICA</w:t>
            </w:r>
            <w:r>
              <w:rPr>
                <w:rFonts w:cstheme="minorHAnsi"/>
                <w:b/>
                <w:sz w:val="16"/>
                <w:szCs w:val="16"/>
              </w:rPr>
              <w:t xml:space="preserve"> </w:t>
            </w:r>
            <w:r>
              <w:rPr>
                <w:rFonts w:cstheme="minorHAnsi"/>
                <w:b/>
                <w:bCs/>
                <w:sz w:val="16"/>
                <w:szCs w:val="16"/>
              </w:rPr>
              <w:t>ENSAYO 1</w:t>
            </w:r>
          </w:p>
        </w:tc>
      </w:tr>
      <w:tr w:rsidR="00C634FF" w:rsidRPr="00917907" w14:paraId="0D14EA8D" w14:textId="704D4892" w:rsidTr="00C634FF">
        <w:trPr>
          <w:cantSplit/>
          <w:trHeight w:val="246"/>
          <w:jc w:val="center"/>
        </w:trPr>
        <w:tc>
          <w:tcPr>
            <w:tcW w:w="562" w:type="dxa"/>
            <w:noWrap/>
            <w:hideMark/>
          </w:tcPr>
          <w:p w14:paraId="77A6617F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S12</w:t>
            </w:r>
          </w:p>
        </w:tc>
        <w:tc>
          <w:tcPr>
            <w:tcW w:w="4820" w:type="dxa"/>
            <w:hideMark/>
          </w:tcPr>
          <w:p w14:paraId="44F7395A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Análisis granulométrico de suelos por tamizado. (lavado sobre tamiz N° 2000)</w:t>
            </w:r>
          </w:p>
        </w:tc>
        <w:tc>
          <w:tcPr>
            <w:tcW w:w="992" w:type="dxa"/>
            <w:hideMark/>
          </w:tcPr>
          <w:p w14:paraId="5B60010B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1809" w:type="dxa"/>
          </w:tcPr>
          <w:p w14:paraId="40D61ECD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05F0A7F0" w14:textId="150937C7" w:rsidTr="00C634FF">
        <w:trPr>
          <w:cantSplit/>
          <w:trHeight w:val="246"/>
          <w:jc w:val="center"/>
        </w:trPr>
        <w:tc>
          <w:tcPr>
            <w:tcW w:w="562" w:type="dxa"/>
            <w:noWrap/>
            <w:hideMark/>
          </w:tcPr>
          <w:p w14:paraId="7676D7BF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S13</w:t>
            </w:r>
          </w:p>
        </w:tc>
        <w:tc>
          <w:tcPr>
            <w:tcW w:w="4820" w:type="dxa"/>
            <w:hideMark/>
          </w:tcPr>
          <w:p w14:paraId="483FA0E3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Análisis granulométrico de suelos por tamizado. (Granulometría por tamizado con lavado sobre tamiz N° 2000).</w:t>
            </w:r>
          </w:p>
        </w:tc>
        <w:tc>
          <w:tcPr>
            <w:tcW w:w="992" w:type="dxa"/>
            <w:hideMark/>
          </w:tcPr>
          <w:p w14:paraId="4C0C10E3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1809" w:type="dxa"/>
          </w:tcPr>
          <w:p w14:paraId="52072DC6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5D4C7C03" w14:textId="2365C06C" w:rsidTr="00C634FF">
        <w:trPr>
          <w:cantSplit/>
          <w:trHeight w:val="246"/>
          <w:jc w:val="center"/>
        </w:trPr>
        <w:tc>
          <w:tcPr>
            <w:tcW w:w="562" w:type="dxa"/>
            <w:noWrap/>
            <w:hideMark/>
          </w:tcPr>
          <w:p w14:paraId="7C6762FF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S14</w:t>
            </w:r>
          </w:p>
        </w:tc>
        <w:tc>
          <w:tcPr>
            <w:tcW w:w="4820" w:type="dxa"/>
            <w:hideMark/>
          </w:tcPr>
          <w:p w14:paraId="254DD569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Análisis granulométrico de suelos por tamizado. (Granulometría por tamizado sin lavado)</w:t>
            </w:r>
          </w:p>
        </w:tc>
        <w:tc>
          <w:tcPr>
            <w:tcW w:w="992" w:type="dxa"/>
            <w:hideMark/>
          </w:tcPr>
          <w:p w14:paraId="3600F1E4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1809" w:type="dxa"/>
          </w:tcPr>
          <w:p w14:paraId="11B16C2C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31BFE6AA" w14:textId="6B5F690D" w:rsidTr="00C634FF">
        <w:trPr>
          <w:cantSplit/>
          <w:trHeight w:val="246"/>
          <w:jc w:val="center"/>
        </w:trPr>
        <w:tc>
          <w:tcPr>
            <w:tcW w:w="562" w:type="dxa"/>
            <w:noWrap/>
            <w:hideMark/>
          </w:tcPr>
          <w:p w14:paraId="5A3E642B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S19</w:t>
            </w:r>
          </w:p>
        </w:tc>
        <w:tc>
          <w:tcPr>
            <w:tcW w:w="4820" w:type="dxa"/>
            <w:hideMark/>
          </w:tcPr>
          <w:p w14:paraId="2695A0BC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Determinación de los factores contracción de los suelo</w:t>
            </w:r>
            <w:r>
              <w:rPr>
                <w:rFonts w:cstheme="minorHAnsi"/>
                <w:sz w:val="16"/>
                <w:szCs w:val="16"/>
              </w:rPr>
              <w:t>s</w:t>
            </w:r>
            <w:r w:rsidRPr="00917907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hideMark/>
          </w:tcPr>
          <w:p w14:paraId="55442157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1809" w:type="dxa"/>
          </w:tcPr>
          <w:p w14:paraId="423897F4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0EAE3D79" w14:textId="38164907" w:rsidTr="00C634FF">
        <w:trPr>
          <w:cantSplit/>
          <w:trHeight w:val="246"/>
          <w:jc w:val="center"/>
        </w:trPr>
        <w:tc>
          <w:tcPr>
            <w:tcW w:w="562" w:type="dxa"/>
            <w:noWrap/>
            <w:hideMark/>
          </w:tcPr>
          <w:p w14:paraId="2A00DC5B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S20</w:t>
            </w:r>
          </w:p>
        </w:tc>
        <w:tc>
          <w:tcPr>
            <w:tcW w:w="4820" w:type="dxa"/>
            <w:hideMark/>
          </w:tcPr>
          <w:p w14:paraId="7E12454E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Determinación del límite liquido de los suelos y limite plástico e índice de plasticidad de suelos.</w:t>
            </w:r>
          </w:p>
        </w:tc>
        <w:tc>
          <w:tcPr>
            <w:tcW w:w="992" w:type="dxa"/>
            <w:hideMark/>
          </w:tcPr>
          <w:p w14:paraId="1DF9AEA9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1809" w:type="dxa"/>
          </w:tcPr>
          <w:p w14:paraId="4272FD70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5F7874B5" w14:textId="720F9306" w:rsidTr="00C634FF">
        <w:trPr>
          <w:cantSplit/>
          <w:trHeight w:val="246"/>
          <w:jc w:val="center"/>
        </w:trPr>
        <w:tc>
          <w:tcPr>
            <w:tcW w:w="562" w:type="dxa"/>
            <w:noWrap/>
            <w:hideMark/>
          </w:tcPr>
          <w:p w14:paraId="4D7907A6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S23</w:t>
            </w:r>
          </w:p>
        </w:tc>
        <w:tc>
          <w:tcPr>
            <w:tcW w:w="4820" w:type="dxa"/>
            <w:hideMark/>
          </w:tcPr>
          <w:p w14:paraId="37274A17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Valor de azul de metileno en agregados finos y en llenantes minerales.</w:t>
            </w:r>
          </w:p>
        </w:tc>
        <w:tc>
          <w:tcPr>
            <w:tcW w:w="992" w:type="dxa"/>
            <w:hideMark/>
          </w:tcPr>
          <w:p w14:paraId="79522593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1809" w:type="dxa"/>
          </w:tcPr>
          <w:p w14:paraId="3191EE3B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634FF" w:rsidRPr="00917907" w14:paraId="1DB5B342" w14:textId="378C771D" w:rsidTr="00C634FF">
        <w:trPr>
          <w:cantSplit/>
          <w:trHeight w:val="66"/>
          <w:jc w:val="center"/>
        </w:trPr>
        <w:tc>
          <w:tcPr>
            <w:tcW w:w="562" w:type="dxa"/>
            <w:noWrap/>
            <w:hideMark/>
          </w:tcPr>
          <w:p w14:paraId="2B222AC8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S25</w:t>
            </w:r>
          </w:p>
        </w:tc>
        <w:tc>
          <w:tcPr>
            <w:tcW w:w="4820" w:type="dxa"/>
            <w:hideMark/>
          </w:tcPr>
          <w:p w14:paraId="58D00B21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Contenido aproximado de materia orgánica e arenas usadas en la preparación de morteros o concretos.</w:t>
            </w:r>
          </w:p>
        </w:tc>
        <w:tc>
          <w:tcPr>
            <w:tcW w:w="992" w:type="dxa"/>
            <w:hideMark/>
          </w:tcPr>
          <w:p w14:paraId="4047CDF9" w14:textId="77777777" w:rsidR="00C634FF" w:rsidRPr="00917907" w:rsidRDefault="00C634FF" w:rsidP="008527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17907"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1809" w:type="dxa"/>
          </w:tcPr>
          <w:p w14:paraId="61A2DB77" w14:textId="77777777" w:rsidR="00C634FF" w:rsidRPr="00917907" w:rsidRDefault="00C634FF" w:rsidP="0085277A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31A4456D" w14:textId="77777777" w:rsidR="00116AB6" w:rsidRPr="005634CC" w:rsidRDefault="00116AB6" w:rsidP="0085277A">
      <w:pPr>
        <w:pStyle w:val="Sinespaciado"/>
        <w:jc w:val="center"/>
        <w:rPr>
          <w:rFonts w:cs="Arial"/>
        </w:rPr>
      </w:pPr>
    </w:p>
    <w:p w14:paraId="2DE48F8D" w14:textId="77777777" w:rsidR="00116AB6" w:rsidRPr="005634CC" w:rsidRDefault="00116AB6" w:rsidP="00C070BD">
      <w:pPr>
        <w:pStyle w:val="Sinespaciado"/>
        <w:jc w:val="both"/>
        <w:rPr>
          <w:rFonts w:cs="Arial"/>
        </w:rPr>
      </w:pPr>
    </w:p>
    <w:p w14:paraId="7ABBFFC8" w14:textId="77777777" w:rsidR="00C070BD" w:rsidRPr="005634CC" w:rsidRDefault="00C070BD" w:rsidP="00C070BD">
      <w:pPr>
        <w:pStyle w:val="Sinespaciado"/>
        <w:jc w:val="both"/>
        <w:rPr>
          <w:rFonts w:cs="Arial"/>
        </w:rPr>
      </w:pPr>
    </w:p>
    <w:p w14:paraId="1950987D" w14:textId="77777777" w:rsidR="00C070BD" w:rsidRPr="005634CC" w:rsidRDefault="00C070BD" w:rsidP="00C070BD">
      <w:pPr>
        <w:pStyle w:val="Sinespaciado"/>
        <w:jc w:val="both"/>
        <w:rPr>
          <w:rFonts w:cs="Arial"/>
        </w:rPr>
      </w:pPr>
      <w:r w:rsidRPr="005634CC">
        <w:rPr>
          <w:rFonts w:cs="Arial"/>
        </w:rPr>
        <w:t>Nombre o Razón Social del Proponente:</w:t>
      </w:r>
      <w:r w:rsidRPr="005634CC">
        <w:rPr>
          <w:rFonts w:cs="Arial"/>
        </w:rPr>
        <w:tab/>
        <w:t>_____________________________________</w:t>
      </w:r>
    </w:p>
    <w:p w14:paraId="43F6BE90" w14:textId="77777777" w:rsidR="00C070BD" w:rsidRPr="005634CC" w:rsidRDefault="00C070BD" w:rsidP="00C070BD">
      <w:pPr>
        <w:pStyle w:val="Sinespaciado"/>
        <w:jc w:val="both"/>
        <w:rPr>
          <w:rFonts w:cs="Arial"/>
        </w:rPr>
      </w:pPr>
      <w:r w:rsidRPr="005634CC">
        <w:rPr>
          <w:rFonts w:cs="Arial"/>
        </w:rPr>
        <w:t>NIT:</w:t>
      </w:r>
      <w:r w:rsidRPr="005634CC">
        <w:rPr>
          <w:rFonts w:cs="Arial"/>
        </w:rPr>
        <w:tab/>
        <w:t>__________________________________________________________________</w:t>
      </w:r>
    </w:p>
    <w:p w14:paraId="6BF97B44" w14:textId="77777777" w:rsidR="00C070BD" w:rsidRPr="005634CC" w:rsidRDefault="00C070BD" w:rsidP="00C070BD">
      <w:pPr>
        <w:pStyle w:val="Sinespaciado"/>
        <w:jc w:val="both"/>
        <w:rPr>
          <w:rFonts w:cs="Arial"/>
        </w:rPr>
      </w:pPr>
      <w:r w:rsidRPr="005634CC">
        <w:rPr>
          <w:rFonts w:cs="Arial"/>
        </w:rPr>
        <w:t>Nombre del Representante Legal:</w:t>
      </w:r>
      <w:r w:rsidRPr="005634CC">
        <w:rPr>
          <w:rFonts w:cs="Arial"/>
        </w:rPr>
        <w:tab/>
        <w:t>___________________________________________</w:t>
      </w:r>
    </w:p>
    <w:p w14:paraId="5CFAE18D" w14:textId="77777777" w:rsidR="00C070BD" w:rsidRPr="005634CC" w:rsidRDefault="00C070BD" w:rsidP="00C070BD">
      <w:pPr>
        <w:pStyle w:val="Sinespaciado"/>
        <w:jc w:val="both"/>
        <w:rPr>
          <w:rFonts w:cs="Arial"/>
        </w:rPr>
      </w:pPr>
      <w:r w:rsidRPr="005634CC">
        <w:rPr>
          <w:rFonts w:cs="Arial"/>
        </w:rPr>
        <w:t>C.C. No.</w:t>
      </w:r>
      <w:r w:rsidRPr="005634CC">
        <w:rPr>
          <w:rFonts w:cs="Arial"/>
        </w:rPr>
        <w:tab/>
        <w:t xml:space="preserve">____________________________ </w:t>
      </w:r>
      <w:proofErr w:type="gramStart"/>
      <w:r w:rsidRPr="005634CC">
        <w:rPr>
          <w:rFonts w:cs="Arial"/>
        </w:rPr>
        <w:t>de</w:t>
      </w:r>
      <w:proofErr w:type="gramEnd"/>
      <w:r w:rsidRPr="005634CC">
        <w:rPr>
          <w:rFonts w:cs="Arial"/>
        </w:rPr>
        <w:t xml:space="preserve"> _____________________________</w:t>
      </w:r>
    </w:p>
    <w:p w14:paraId="1FABD62F" w14:textId="77777777" w:rsidR="00C070BD" w:rsidRPr="005634CC" w:rsidRDefault="00C070BD" w:rsidP="00C070BD">
      <w:pPr>
        <w:pStyle w:val="Sinespaciado"/>
        <w:jc w:val="both"/>
        <w:rPr>
          <w:rFonts w:cs="Arial"/>
        </w:rPr>
      </w:pPr>
      <w:r w:rsidRPr="005634CC">
        <w:rPr>
          <w:rFonts w:cs="Arial"/>
        </w:rPr>
        <w:t>Dirección:</w:t>
      </w:r>
      <w:r w:rsidRPr="005634CC">
        <w:rPr>
          <w:rFonts w:cs="Arial"/>
        </w:rPr>
        <w:tab/>
        <w:t>____________________________________________________________</w:t>
      </w:r>
    </w:p>
    <w:p w14:paraId="1E449B7F" w14:textId="77777777" w:rsidR="00C070BD" w:rsidRPr="005634CC" w:rsidRDefault="00C070BD" w:rsidP="00C070BD">
      <w:pPr>
        <w:pStyle w:val="Sinespaciado"/>
        <w:jc w:val="both"/>
        <w:rPr>
          <w:rFonts w:cs="Arial"/>
        </w:rPr>
      </w:pPr>
      <w:r w:rsidRPr="005634CC">
        <w:rPr>
          <w:rFonts w:cs="Arial"/>
        </w:rPr>
        <w:t>Teléfonos:</w:t>
      </w:r>
      <w:r w:rsidRPr="005634CC">
        <w:rPr>
          <w:rFonts w:cs="Arial"/>
        </w:rPr>
        <w:tab/>
        <w:t>_______________________________ Fax: _________________________</w:t>
      </w:r>
    </w:p>
    <w:p w14:paraId="490E297C" w14:textId="77777777" w:rsidR="00C070BD" w:rsidRPr="005634CC" w:rsidRDefault="00C070BD" w:rsidP="00C070BD">
      <w:pPr>
        <w:pStyle w:val="Sinespaciado"/>
        <w:jc w:val="both"/>
        <w:rPr>
          <w:rFonts w:cs="Arial"/>
        </w:rPr>
      </w:pPr>
      <w:r w:rsidRPr="005634CC">
        <w:rPr>
          <w:rFonts w:cs="Arial"/>
        </w:rPr>
        <w:t>e-mail:</w:t>
      </w:r>
      <w:r w:rsidRPr="005634CC">
        <w:rPr>
          <w:rFonts w:cs="Arial"/>
        </w:rPr>
        <w:tab/>
      </w:r>
      <w:r w:rsidRPr="005634CC">
        <w:rPr>
          <w:rFonts w:cs="Arial"/>
        </w:rPr>
        <w:tab/>
        <w:t>____________________________________________________________</w:t>
      </w:r>
    </w:p>
    <w:p w14:paraId="3F5A456D" w14:textId="77777777" w:rsidR="00C070BD" w:rsidRPr="005634CC" w:rsidRDefault="00C070BD" w:rsidP="00C070BD">
      <w:pPr>
        <w:pStyle w:val="Sinespaciado"/>
        <w:jc w:val="both"/>
        <w:rPr>
          <w:rFonts w:cs="Arial"/>
        </w:rPr>
      </w:pPr>
      <w:r w:rsidRPr="005634CC">
        <w:rPr>
          <w:rFonts w:cs="Arial"/>
        </w:rPr>
        <w:t>Ciudad:</w:t>
      </w:r>
      <w:r w:rsidRPr="005634CC">
        <w:rPr>
          <w:rFonts w:cs="Arial"/>
        </w:rPr>
        <w:tab/>
        <w:t>____________________________________________________________</w:t>
      </w:r>
    </w:p>
    <w:p w14:paraId="0526361A" w14:textId="77777777" w:rsidR="00C070BD" w:rsidRPr="005634CC" w:rsidRDefault="00C070BD" w:rsidP="00C070BD">
      <w:pPr>
        <w:pStyle w:val="Sinespaciado"/>
        <w:jc w:val="both"/>
        <w:rPr>
          <w:rFonts w:cs="Arial"/>
        </w:rPr>
      </w:pPr>
      <w:r w:rsidRPr="005634CC">
        <w:rPr>
          <w:rFonts w:cs="Arial"/>
        </w:rPr>
        <w:t>Firma:</w:t>
      </w:r>
      <w:r w:rsidRPr="005634CC">
        <w:rPr>
          <w:rFonts w:cs="Arial"/>
        </w:rPr>
        <w:tab/>
      </w:r>
      <w:r w:rsidRPr="005634CC">
        <w:rPr>
          <w:rFonts w:cs="Arial"/>
        </w:rPr>
        <w:tab/>
        <w:t>____________________________________________________________</w:t>
      </w:r>
    </w:p>
    <w:p w14:paraId="682590A4" w14:textId="15B3A5B4" w:rsidR="00C070BD" w:rsidRPr="005634CC" w:rsidRDefault="00C070BD" w:rsidP="003B0D89">
      <w:pPr>
        <w:pStyle w:val="Sinespaciado"/>
        <w:jc w:val="both"/>
      </w:pPr>
      <w:r w:rsidRPr="005634CC">
        <w:rPr>
          <w:rFonts w:cs="Arial"/>
          <w:b/>
        </w:rPr>
        <w:t>Nota:</w:t>
      </w:r>
      <w:r w:rsidRPr="005634CC">
        <w:rPr>
          <w:rFonts w:cs="Arial"/>
        </w:rPr>
        <w:t xml:space="preserve"> </w:t>
      </w:r>
      <w:r w:rsidRPr="005634CC">
        <w:rPr>
          <w:rFonts w:cs="Arial"/>
          <w:u w:val="single"/>
        </w:rPr>
        <w:t>Para tener en cuenta los participantes en la presente invitación el diligenciamiento o no del Iva, depende de la calidad de contribuyente, Régimen Común o Régimen Simplificado.</w:t>
      </w:r>
    </w:p>
    <w:sectPr w:rsidR="00C070BD" w:rsidRPr="005634CC" w:rsidSect="005634CC">
      <w:headerReference w:type="default" r:id="rId7"/>
      <w:footerReference w:type="default" r:id="rId8"/>
      <w:pgSz w:w="12240" w:h="15840" w:code="1"/>
      <w:pgMar w:top="1701" w:right="1701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F44D2" w14:textId="77777777" w:rsidR="0093511A" w:rsidRDefault="0093511A" w:rsidP="002B0DBF">
      <w:pPr>
        <w:spacing w:after="0" w:line="240" w:lineRule="auto"/>
      </w:pPr>
      <w:r>
        <w:separator/>
      </w:r>
    </w:p>
  </w:endnote>
  <w:endnote w:type="continuationSeparator" w:id="0">
    <w:p w14:paraId="05D0DDE5" w14:textId="77777777" w:rsidR="0093511A" w:rsidRDefault="0093511A" w:rsidP="002B0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FAEB65" w14:textId="33DD9081" w:rsidR="009B039B" w:rsidRPr="00E57C5C" w:rsidRDefault="0093511A" w:rsidP="00E57C5C">
    <w:pPr>
      <w:pStyle w:val="Piedepgina"/>
      <w:jc w:val="center"/>
      <w:rPr>
        <w:rFonts w:ascii="Tahoma" w:hAnsi="Tahoma" w:cs="Tahoma"/>
        <w:bCs/>
        <w:sz w:val="18"/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56668A" w14:textId="77777777" w:rsidR="0093511A" w:rsidRDefault="0093511A" w:rsidP="002B0DBF">
      <w:pPr>
        <w:spacing w:after="0" w:line="240" w:lineRule="auto"/>
      </w:pPr>
      <w:r>
        <w:separator/>
      </w:r>
    </w:p>
  </w:footnote>
  <w:footnote w:type="continuationSeparator" w:id="0">
    <w:p w14:paraId="474FB404" w14:textId="77777777" w:rsidR="0093511A" w:rsidRDefault="0093511A" w:rsidP="002B0D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6EB7E" w14:textId="77777777" w:rsidR="009B039B" w:rsidRDefault="0093511A" w:rsidP="002B0DBF">
    <w:pPr>
      <w:pStyle w:val="Encabezado"/>
    </w:pPr>
  </w:p>
  <w:p w14:paraId="01E68D53" w14:textId="77777777" w:rsidR="002B0DBF" w:rsidRPr="002B0DBF" w:rsidRDefault="002B0DBF" w:rsidP="002B0DB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C2DA9"/>
    <w:multiLevelType w:val="hybridMultilevel"/>
    <w:tmpl w:val="3D6E36C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64A71"/>
    <w:multiLevelType w:val="hybridMultilevel"/>
    <w:tmpl w:val="591855A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D36639"/>
    <w:multiLevelType w:val="hybridMultilevel"/>
    <w:tmpl w:val="D62031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3814EC"/>
    <w:multiLevelType w:val="hybridMultilevel"/>
    <w:tmpl w:val="28EADD3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85B"/>
    <w:rsid w:val="000C0F74"/>
    <w:rsid w:val="000C2569"/>
    <w:rsid w:val="000F0E7C"/>
    <w:rsid w:val="00101E82"/>
    <w:rsid w:val="00116AB6"/>
    <w:rsid w:val="00257031"/>
    <w:rsid w:val="00271ABF"/>
    <w:rsid w:val="002B0DBF"/>
    <w:rsid w:val="002C66E7"/>
    <w:rsid w:val="00307FCB"/>
    <w:rsid w:val="003B0D89"/>
    <w:rsid w:val="003E4CB1"/>
    <w:rsid w:val="0040235A"/>
    <w:rsid w:val="00421D4F"/>
    <w:rsid w:val="00513F0B"/>
    <w:rsid w:val="005542C6"/>
    <w:rsid w:val="00557D75"/>
    <w:rsid w:val="005634CC"/>
    <w:rsid w:val="00567841"/>
    <w:rsid w:val="00655E4B"/>
    <w:rsid w:val="00722ACA"/>
    <w:rsid w:val="00765606"/>
    <w:rsid w:val="0076616C"/>
    <w:rsid w:val="007D440C"/>
    <w:rsid w:val="0085277A"/>
    <w:rsid w:val="00866A53"/>
    <w:rsid w:val="0088099D"/>
    <w:rsid w:val="0093511A"/>
    <w:rsid w:val="0093798F"/>
    <w:rsid w:val="00943067"/>
    <w:rsid w:val="00974827"/>
    <w:rsid w:val="00980C75"/>
    <w:rsid w:val="009D785B"/>
    <w:rsid w:val="00A246AC"/>
    <w:rsid w:val="00A91102"/>
    <w:rsid w:val="00B04B55"/>
    <w:rsid w:val="00BB41CF"/>
    <w:rsid w:val="00C00F13"/>
    <w:rsid w:val="00C070BD"/>
    <w:rsid w:val="00C15989"/>
    <w:rsid w:val="00C219A4"/>
    <w:rsid w:val="00C634FF"/>
    <w:rsid w:val="00CB7B83"/>
    <w:rsid w:val="00D23BF7"/>
    <w:rsid w:val="00D85C90"/>
    <w:rsid w:val="00DF4B6E"/>
    <w:rsid w:val="00E37EEC"/>
    <w:rsid w:val="00EC5492"/>
    <w:rsid w:val="00EF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12ABD"/>
  <w15:docId w15:val="{140A776F-C749-4B21-8F25-132981F51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785B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D785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D785B"/>
    <w:pPr>
      <w:ind w:left="720"/>
      <w:contextualSpacing/>
    </w:pPr>
  </w:style>
  <w:style w:type="table" w:styleId="Tablaconcuadrcula">
    <w:name w:val="Table Grid"/>
    <w:basedOn w:val="Tablanormal"/>
    <w:uiPriority w:val="39"/>
    <w:rsid w:val="009D785B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link w:val="SinespaciadoCar"/>
    <w:uiPriority w:val="1"/>
    <w:qFormat/>
    <w:rsid w:val="009D785B"/>
    <w:pPr>
      <w:spacing w:after="0" w:line="240" w:lineRule="auto"/>
    </w:pPr>
    <w:rPr>
      <w:rFonts w:ascii="Calibri" w:eastAsia="Times New Roman" w:hAnsi="Calibri" w:cs="Calibri"/>
      <w:lang w:eastAsia="es-CO"/>
    </w:rPr>
  </w:style>
  <w:style w:type="character" w:customStyle="1" w:styleId="SinespaciadoCar">
    <w:name w:val="Sin espaciado Car"/>
    <w:link w:val="Sinespaciado"/>
    <w:uiPriority w:val="1"/>
    <w:locked/>
    <w:rsid w:val="009D785B"/>
    <w:rPr>
      <w:rFonts w:ascii="Calibri" w:eastAsia="Times New Roman" w:hAnsi="Calibri" w:cs="Calibri"/>
      <w:lang w:eastAsia="es-CO"/>
    </w:rPr>
  </w:style>
  <w:style w:type="character" w:styleId="Hipervnculo">
    <w:name w:val="Hyperlink"/>
    <w:basedOn w:val="Fuentedeprrafopredeter"/>
    <w:uiPriority w:val="99"/>
    <w:unhideWhenUsed/>
    <w:rsid w:val="009D785B"/>
    <w:rPr>
      <w:color w:val="0563C1" w:themeColor="hyperlink"/>
      <w:u w:val="single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9D78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9D785B"/>
    <w:rPr>
      <w:rFonts w:eastAsiaTheme="minorEastAsia"/>
      <w:lang w:eastAsia="es-CO"/>
    </w:rPr>
  </w:style>
  <w:style w:type="paragraph" w:styleId="Piedepgina">
    <w:name w:val="footer"/>
    <w:aliases w:val="Pie de página Car Car"/>
    <w:basedOn w:val="Normal"/>
    <w:link w:val="PiedepginaCar"/>
    <w:uiPriority w:val="99"/>
    <w:unhideWhenUsed/>
    <w:rsid w:val="009D78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 Car Car"/>
    <w:basedOn w:val="Fuentedeprrafopredeter"/>
    <w:link w:val="Piedepgina"/>
    <w:uiPriority w:val="99"/>
    <w:rsid w:val="009D785B"/>
    <w:rPr>
      <w:rFonts w:eastAsiaTheme="minorEastAsia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9D785B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9D785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9D785B"/>
    <w:rPr>
      <w:rFonts w:eastAsiaTheme="minorEastAsia"/>
      <w:sz w:val="20"/>
      <w:szCs w:val="20"/>
      <w:lang w:eastAsia="es-CO"/>
    </w:rPr>
  </w:style>
  <w:style w:type="paragraph" w:customStyle="1" w:styleId="ecxmsonormal">
    <w:name w:val="ecxmsonormal"/>
    <w:basedOn w:val="Normal"/>
    <w:uiPriority w:val="99"/>
    <w:rsid w:val="009D785B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9D785B"/>
    <w:pPr>
      <w:spacing w:before="100" w:beforeAutospacing="1" w:after="100" w:afterAutospacing="1" w:line="240" w:lineRule="auto"/>
    </w:pPr>
    <w:rPr>
      <w:rFonts w:ascii="Verdana" w:eastAsia="Times New Roman" w:hAnsi="Verdana" w:cs="Verdana"/>
      <w:color w:val="000000"/>
      <w:sz w:val="17"/>
      <w:szCs w:val="17"/>
    </w:rPr>
  </w:style>
  <w:style w:type="character" w:customStyle="1" w:styleId="PrrafodelistaCar">
    <w:name w:val="Párrafo de lista Car"/>
    <w:link w:val="Prrafodelista"/>
    <w:uiPriority w:val="34"/>
    <w:locked/>
    <w:rsid w:val="009D785B"/>
    <w:rPr>
      <w:rFonts w:eastAsiaTheme="minorEastAsia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85B"/>
    <w:rPr>
      <w:rFonts w:ascii="Segoe UI" w:eastAsiaTheme="minorEastAsia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581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JefeJuridica</dc:creator>
  <cp:lastModifiedBy>Usuario</cp:lastModifiedBy>
  <cp:revision>12</cp:revision>
  <cp:lastPrinted>2020-02-19T21:47:00Z</cp:lastPrinted>
  <dcterms:created xsi:type="dcterms:W3CDTF">2020-02-05T15:19:00Z</dcterms:created>
  <dcterms:modified xsi:type="dcterms:W3CDTF">2021-10-13T18:33:00Z</dcterms:modified>
</cp:coreProperties>
</file>