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11820" w14:textId="77777777" w:rsidR="00C9049B" w:rsidRDefault="00BD314B" w:rsidP="00BD314B">
      <w:pPr>
        <w:contextualSpacing/>
        <w:jc w:val="center"/>
        <w:rPr>
          <w:rFonts w:cs="Calibri"/>
          <w:b/>
          <w:szCs w:val="22"/>
          <w:u w:val="single"/>
          <w:lang w:val="es-CO"/>
        </w:rPr>
      </w:pPr>
      <w:r>
        <w:rPr>
          <w:rFonts w:cs="Calibri"/>
          <w:b/>
          <w:szCs w:val="22"/>
          <w:u w:val="single"/>
          <w:lang w:val="es-CO"/>
        </w:rPr>
        <w:t xml:space="preserve">FORMATO </w:t>
      </w:r>
      <w:r w:rsidR="00C9049B">
        <w:rPr>
          <w:rFonts w:cs="Calibri"/>
          <w:b/>
          <w:szCs w:val="22"/>
          <w:u w:val="single"/>
          <w:lang w:val="es-CO"/>
        </w:rPr>
        <w:t>No. 19</w:t>
      </w:r>
    </w:p>
    <w:p w14:paraId="1E2B098E" w14:textId="71C9DA85" w:rsidR="00FA5DFA" w:rsidRPr="00BD314B" w:rsidRDefault="00BD314B" w:rsidP="00BD314B">
      <w:pPr>
        <w:contextualSpacing/>
        <w:jc w:val="center"/>
        <w:rPr>
          <w:rFonts w:cs="Calibri"/>
          <w:b/>
          <w:szCs w:val="22"/>
          <w:u w:val="single"/>
          <w:lang w:val="es-CO"/>
        </w:rPr>
      </w:pPr>
      <w:r>
        <w:rPr>
          <w:rFonts w:cs="Calibri"/>
          <w:b/>
          <w:szCs w:val="22"/>
          <w:u w:val="single"/>
          <w:lang w:val="es-CO"/>
        </w:rPr>
        <w:t xml:space="preserve">CUMPLIMIENTO </w:t>
      </w:r>
      <w:r w:rsidRPr="00BD314B">
        <w:rPr>
          <w:rFonts w:cs="Calibri"/>
          <w:b/>
          <w:szCs w:val="22"/>
          <w:u w:val="single"/>
          <w:lang w:val="es-CO"/>
        </w:rPr>
        <w:t>ESPECIFICACIONES TECNICAS</w:t>
      </w:r>
    </w:p>
    <w:p w14:paraId="741A60E1" w14:textId="77777777" w:rsidR="00BD314B" w:rsidRDefault="00BD314B" w:rsidP="00FA5DFA">
      <w:pPr>
        <w:contextualSpacing/>
        <w:rPr>
          <w:rFonts w:cs="Calibri"/>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2"/>
        <w:gridCol w:w="5736"/>
      </w:tblGrid>
      <w:tr w:rsidR="00FA5DFA" w:rsidRPr="001C600A" w14:paraId="2825D58C" w14:textId="77777777" w:rsidTr="00C51148">
        <w:trPr>
          <w:trHeight w:val="318"/>
        </w:trPr>
        <w:tc>
          <w:tcPr>
            <w:tcW w:w="5000" w:type="pct"/>
            <w:gridSpan w:val="2"/>
            <w:shd w:val="clear" w:color="000000" w:fill="BFBFBF"/>
            <w:vAlign w:val="center"/>
          </w:tcPr>
          <w:p w14:paraId="33037ED7" w14:textId="77777777" w:rsidR="00FA5DFA" w:rsidRPr="001C600A" w:rsidRDefault="00FA5DFA" w:rsidP="00C51148">
            <w:pPr>
              <w:jc w:val="center"/>
              <w:rPr>
                <w:rFonts w:cs="Arial"/>
                <w:b/>
                <w:bCs/>
                <w:color w:val="000000"/>
                <w:sz w:val="20"/>
                <w:szCs w:val="20"/>
                <w:lang w:val="es-CO" w:eastAsia="es-CO"/>
              </w:rPr>
            </w:pPr>
            <w:r w:rsidRPr="001C600A">
              <w:rPr>
                <w:rFonts w:cs="Arial"/>
                <w:b/>
                <w:bCs/>
                <w:color w:val="000000"/>
                <w:sz w:val="20"/>
                <w:szCs w:val="20"/>
                <w:lang w:val="es-CO" w:eastAsia="es-CO"/>
              </w:rPr>
              <w:t>2.1.1 SERVIDORES RACK</w:t>
            </w:r>
          </w:p>
        </w:tc>
      </w:tr>
      <w:tr w:rsidR="00FA5DFA" w:rsidRPr="001C600A" w14:paraId="1A8B7CD7" w14:textId="77777777" w:rsidTr="00C51148">
        <w:trPr>
          <w:trHeight w:val="318"/>
        </w:trPr>
        <w:tc>
          <w:tcPr>
            <w:tcW w:w="1751" w:type="pct"/>
            <w:shd w:val="clear" w:color="000000" w:fill="BFBFBF"/>
            <w:vAlign w:val="center"/>
            <w:hideMark/>
          </w:tcPr>
          <w:p w14:paraId="4E7E34B9" w14:textId="77777777" w:rsidR="00FA5DFA" w:rsidRPr="001C600A" w:rsidRDefault="00FA5DFA" w:rsidP="00C51148">
            <w:pPr>
              <w:jc w:val="both"/>
              <w:rPr>
                <w:rFonts w:cs="Arial"/>
                <w:color w:val="000000"/>
                <w:sz w:val="20"/>
                <w:szCs w:val="20"/>
                <w:lang w:val="es-CO" w:eastAsia="es-CO"/>
              </w:rPr>
            </w:pPr>
            <w:r w:rsidRPr="001C600A">
              <w:rPr>
                <w:rFonts w:cs="Arial"/>
                <w:b/>
                <w:bCs/>
                <w:color w:val="000000"/>
                <w:sz w:val="20"/>
                <w:szCs w:val="20"/>
                <w:lang w:val="es-CO" w:eastAsia="es-CO"/>
              </w:rPr>
              <w:t xml:space="preserve">DESCRIPCIÓN </w:t>
            </w:r>
          </w:p>
        </w:tc>
        <w:tc>
          <w:tcPr>
            <w:tcW w:w="3249" w:type="pct"/>
            <w:shd w:val="clear" w:color="000000" w:fill="BFBFBF"/>
            <w:vAlign w:val="center"/>
            <w:hideMark/>
          </w:tcPr>
          <w:p w14:paraId="5AB98761" w14:textId="77777777" w:rsidR="00FA5DFA" w:rsidRPr="001C600A" w:rsidRDefault="00FA5DFA" w:rsidP="00C51148">
            <w:pPr>
              <w:jc w:val="both"/>
              <w:rPr>
                <w:rFonts w:cs="Arial"/>
                <w:b/>
                <w:bCs/>
                <w:color w:val="000000"/>
                <w:sz w:val="20"/>
                <w:szCs w:val="20"/>
                <w:lang w:val="es-CO" w:eastAsia="es-CO"/>
              </w:rPr>
            </w:pPr>
            <w:r w:rsidRPr="001C600A">
              <w:rPr>
                <w:rFonts w:cs="Arial"/>
                <w:b/>
                <w:bCs/>
                <w:color w:val="000000"/>
                <w:sz w:val="20"/>
                <w:szCs w:val="20"/>
                <w:lang w:val="es-CO" w:eastAsia="es-CO"/>
              </w:rPr>
              <w:t xml:space="preserve">REQUERIMIENTOS MÍNIMOS </w:t>
            </w:r>
          </w:p>
        </w:tc>
      </w:tr>
      <w:tr w:rsidR="00FA5DFA" w:rsidRPr="001C600A" w14:paraId="7D1BBA15" w14:textId="77777777" w:rsidTr="00C51148">
        <w:trPr>
          <w:trHeight w:val="304"/>
        </w:trPr>
        <w:tc>
          <w:tcPr>
            <w:tcW w:w="1751" w:type="pct"/>
            <w:shd w:val="clear" w:color="000000" w:fill="FFFFFF"/>
            <w:vAlign w:val="center"/>
            <w:hideMark/>
          </w:tcPr>
          <w:p w14:paraId="74410D7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TIPO </w:t>
            </w:r>
          </w:p>
        </w:tc>
        <w:tc>
          <w:tcPr>
            <w:tcW w:w="3249" w:type="pct"/>
            <w:shd w:val="clear" w:color="000000" w:fill="FFFFFF"/>
            <w:vAlign w:val="center"/>
            <w:hideMark/>
          </w:tcPr>
          <w:p w14:paraId="7EAE3B0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Optimizado para rack </w:t>
            </w:r>
          </w:p>
        </w:tc>
      </w:tr>
      <w:tr w:rsidR="00FA5DFA" w:rsidRPr="001C600A" w14:paraId="591ED0CB" w14:textId="77777777" w:rsidTr="00C51148">
        <w:trPr>
          <w:trHeight w:val="304"/>
        </w:trPr>
        <w:tc>
          <w:tcPr>
            <w:tcW w:w="1751" w:type="pct"/>
            <w:shd w:val="clear" w:color="000000" w:fill="FFFFFF"/>
            <w:vAlign w:val="center"/>
          </w:tcPr>
          <w:p w14:paraId="2BBEB48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CANTIDAD</w:t>
            </w:r>
          </w:p>
        </w:tc>
        <w:tc>
          <w:tcPr>
            <w:tcW w:w="3249" w:type="pct"/>
            <w:shd w:val="clear" w:color="000000" w:fill="FFFFFF"/>
            <w:vAlign w:val="center"/>
          </w:tcPr>
          <w:p w14:paraId="4E20BDD1"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Dos (2) </w:t>
            </w:r>
          </w:p>
        </w:tc>
      </w:tr>
      <w:tr w:rsidR="00FA5DFA" w:rsidRPr="001C600A" w14:paraId="08BFE8AF" w14:textId="77777777" w:rsidTr="00C51148">
        <w:trPr>
          <w:trHeight w:val="846"/>
        </w:trPr>
        <w:tc>
          <w:tcPr>
            <w:tcW w:w="1751" w:type="pct"/>
            <w:shd w:val="clear" w:color="000000" w:fill="FFFFFF"/>
            <w:vAlign w:val="center"/>
            <w:hideMark/>
          </w:tcPr>
          <w:p w14:paraId="0E3CDBB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TECNOLOGÍA </w:t>
            </w:r>
          </w:p>
        </w:tc>
        <w:tc>
          <w:tcPr>
            <w:tcW w:w="3249" w:type="pct"/>
            <w:shd w:val="clear" w:color="000000" w:fill="FFFFFF"/>
            <w:vAlign w:val="center"/>
            <w:hideMark/>
          </w:tcPr>
          <w:p w14:paraId="4FC6628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Los equipos ofertados deben ser de última tecnología y cuyo lanzamiento haya sido en el año 2021, en donde los procesadores sean de tercera generación de la marca del procesador.</w:t>
            </w:r>
          </w:p>
        </w:tc>
      </w:tr>
      <w:tr w:rsidR="00FA5DFA" w:rsidRPr="001C600A" w14:paraId="2B3D4734" w14:textId="77777777" w:rsidTr="00C51148">
        <w:trPr>
          <w:trHeight w:val="608"/>
        </w:trPr>
        <w:tc>
          <w:tcPr>
            <w:tcW w:w="1751" w:type="pct"/>
            <w:shd w:val="clear" w:color="000000" w:fill="FFFFFF"/>
            <w:vAlign w:val="center"/>
            <w:hideMark/>
          </w:tcPr>
          <w:p w14:paraId="454E482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SUMINISTRO REPUESTOS</w:t>
            </w:r>
          </w:p>
        </w:tc>
        <w:tc>
          <w:tcPr>
            <w:tcW w:w="3249" w:type="pct"/>
            <w:shd w:val="clear" w:color="000000" w:fill="FFFFFF"/>
            <w:vAlign w:val="center"/>
            <w:hideMark/>
          </w:tcPr>
          <w:p w14:paraId="6733046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Garantizar mínimo cinco años de repuestos originales de fábrica, para lo cual deberá aportar en su oferta certificación expedida directamente por el Fabricante</w:t>
            </w:r>
          </w:p>
        </w:tc>
      </w:tr>
      <w:tr w:rsidR="00FA5DFA" w:rsidRPr="001C600A" w14:paraId="6F6B432E" w14:textId="77777777" w:rsidTr="00C51148">
        <w:trPr>
          <w:trHeight w:val="304"/>
        </w:trPr>
        <w:tc>
          <w:tcPr>
            <w:tcW w:w="1751" w:type="pct"/>
            <w:shd w:val="clear" w:color="000000" w:fill="FFFFFF"/>
            <w:vAlign w:val="center"/>
            <w:hideMark/>
          </w:tcPr>
          <w:p w14:paraId="68E1508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ESPACIO DE UNIDAD DE RACK </w:t>
            </w:r>
          </w:p>
        </w:tc>
        <w:tc>
          <w:tcPr>
            <w:tcW w:w="3249" w:type="pct"/>
            <w:shd w:val="clear" w:color="000000" w:fill="FFFFFF"/>
            <w:vAlign w:val="center"/>
            <w:hideMark/>
          </w:tcPr>
          <w:p w14:paraId="26DC606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1U Máximo </w:t>
            </w:r>
          </w:p>
        </w:tc>
      </w:tr>
      <w:tr w:rsidR="00FA5DFA" w:rsidRPr="001C600A" w14:paraId="0BD6C9DE" w14:textId="77777777" w:rsidTr="00C51148">
        <w:trPr>
          <w:trHeight w:val="304"/>
        </w:trPr>
        <w:tc>
          <w:tcPr>
            <w:tcW w:w="5000" w:type="pct"/>
            <w:gridSpan w:val="2"/>
            <w:shd w:val="clear" w:color="000000" w:fill="FFFFFF"/>
            <w:vAlign w:val="center"/>
            <w:hideMark/>
          </w:tcPr>
          <w:p w14:paraId="00FD2DE8"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DISCOS </w:t>
            </w:r>
          </w:p>
        </w:tc>
      </w:tr>
      <w:tr w:rsidR="00FA5DFA" w:rsidRPr="001C600A" w14:paraId="5EA948EB" w14:textId="77777777" w:rsidTr="00C51148">
        <w:trPr>
          <w:trHeight w:val="608"/>
        </w:trPr>
        <w:tc>
          <w:tcPr>
            <w:tcW w:w="1751" w:type="pct"/>
            <w:shd w:val="clear" w:color="000000" w:fill="FFFFFF"/>
            <w:vAlign w:val="center"/>
            <w:hideMark/>
          </w:tcPr>
          <w:p w14:paraId="4A0B000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DISCOS DUROS </w:t>
            </w:r>
          </w:p>
        </w:tc>
        <w:tc>
          <w:tcPr>
            <w:tcW w:w="3249" w:type="pct"/>
            <w:shd w:val="clear" w:color="000000" w:fill="FFFFFF"/>
            <w:vAlign w:val="center"/>
            <w:hideMark/>
          </w:tcPr>
          <w:p w14:paraId="230DACC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dos (2) discos duros SSD SAS </w:t>
            </w:r>
            <w:proofErr w:type="spellStart"/>
            <w:r w:rsidRPr="001C600A">
              <w:rPr>
                <w:rFonts w:cs="Arial"/>
                <w:color w:val="000000"/>
                <w:sz w:val="20"/>
                <w:szCs w:val="20"/>
                <w:lang w:val="es-CO" w:eastAsia="es-CO"/>
              </w:rPr>
              <w:t>Mix</w:t>
            </w:r>
            <w:proofErr w:type="spellEnd"/>
            <w:r w:rsidRPr="001C600A">
              <w:rPr>
                <w:rFonts w:cs="Arial"/>
                <w:color w:val="000000"/>
                <w:sz w:val="20"/>
                <w:szCs w:val="20"/>
                <w:lang w:val="es-CO" w:eastAsia="es-CO"/>
              </w:rPr>
              <w:t xml:space="preserve"> Use 12Gbps 512e 2.5in Hot-</w:t>
            </w:r>
            <w:proofErr w:type="spellStart"/>
            <w:r w:rsidRPr="001C600A">
              <w:rPr>
                <w:rFonts w:cs="Arial"/>
                <w:color w:val="000000"/>
                <w:sz w:val="20"/>
                <w:szCs w:val="20"/>
                <w:lang w:val="es-CO" w:eastAsia="es-CO"/>
              </w:rPr>
              <w:t>plug</w:t>
            </w:r>
            <w:proofErr w:type="spellEnd"/>
            <w:r w:rsidRPr="001C600A">
              <w:rPr>
                <w:rFonts w:cs="Arial"/>
                <w:color w:val="000000"/>
                <w:sz w:val="20"/>
                <w:szCs w:val="20"/>
                <w:lang w:val="es-CO" w:eastAsia="es-CO"/>
              </w:rPr>
              <w:t xml:space="preserve"> Drive </w:t>
            </w:r>
          </w:p>
        </w:tc>
      </w:tr>
      <w:tr w:rsidR="00FA5DFA" w:rsidRPr="001C600A" w14:paraId="69D74839" w14:textId="77777777" w:rsidTr="00C51148">
        <w:trPr>
          <w:trHeight w:val="608"/>
        </w:trPr>
        <w:tc>
          <w:tcPr>
            <w:tcW w:w="1751" w:type="pct"/>
            <w:shd w:val="clear" w:color="000000" w:fill="FFFFFF"/>
            <w:vAlign w:val="center"/>
            <w:hideMark/>
          </w:tcPr>
          <w:p w14:paraId="1F5F534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CAPACIDAD DE LOS DISCOS DUROS LOCALES DE CADA SERVIDOR </w:t>
            </w:r>
          </w:p>
        </w:tc>
        <w:tc>
          <w:tcPr>
            <w:tcW w:w="3249" w:type="pct"/>
            <w:shd w:val="clear" w:color="000000" w:fill="FFFFFF"/>
            <w:vAlign w:val="center"/>
            <w:hideMark/>
          </w:tcPr>
          <w:p w14:paraId="270AF14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con una capacidad de 800 GB por cada disco, se debe ofrecer mínimo dos (2) discos duros </w:t>
            </w:r>
          </w:p>
        </w:tc>
      </w:tr>
      <w:tr w:rsidR="00FA5DFA" w:rsidRPr="001C600A" w14:paraId="5A3E8770" w14:textId="77777777" w:rsidTr="00C51148">
        <w:trPr>
          <w:trHeight w:val="608"/>
        </w:trPr>
        <w:tc>
          <w:tcPr>
            <w:tcW w:w="1751" w:type="pct"/>
            <w:shd w:val="clear" w:color="000000" w:fill="FFFFFF"/>
            <w:vAlign w:val="center"/>
            <w:hideMark/>
          </w:tcPr>
          <w:p w14:paraId="02FA903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CAPACIDAD DE CRECIMIENTO</w:t>
            </w:r>
          </w:p>
        </w:tc>
        <w:tc>
          <w:tcPr>
            <w:tcW w:w="3249" w:type="pct"/>
            <w:shd w:val="clear" w:color="000000" w:fill="FFFFFF"/>
            <w:vAlign w:val="center"/>
            <w:hideMark/>
          </w:tcPr>
          <w:p w14:paraId="617B8231"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El servidor debe contar con capacidad de crecimiento a 6 (seis) discos adicionales de 2.5".</w:t>
            </w:r>
          </w:p>
        </w:tc>
      </w:tr>
      <w:tr w:rsidR="00FA5DFA" w:rsidRPr="001C600A" w14:paraId="4BB2AD76" w14:textId="77777777" w:rsidTr="00C51148">
        <w:trPr>
          <w:trHeight w:val="304"/>
        </w:trPr>
        <w:tc>
          <w:tcPr>
            <w:tcW w:w="1751" w:type="pct"/>
            <w:shd w:val="clear" w:color="000000" w:fill="FFFFFF"/>
            <w:vAlign w:val="center"/>
            <w:hideMark/>
          </w:tcPr>
          <w:p w14:paraId="2BDECB4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VELOCIDAD </w:t>
            </w:r>
          </w:p>
        </w:tc>
        <w:tc>
          <w:tcPr>
            <w:tcW w:w="3249" w:type="pct"/>
            <w:shd w:val="clear" w:color="000000" w:fill="FFFFFF"/>
            <w:vAlign w:val="center"/>
            <w:hideMark/>
          </w:tcPr>
          <w:p w14:paraId="1D291260"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SSD 12Gbps </w:t>
            </w:r>
          </w:p>
        </w:tc>
      </w:tr>
      <w:tr w:rsidR="00FA5DFA" w:rsidRPr="001C600A" w14:paraId="014980D9" w14:textId="77777777" w:rsidTr="00C51148">
        <w:trPr>
          <w:trHeight w:val="304"/>
        </w:trPr>
        <w:tc>
          <w:tcPr>
            <w:tcW w:w="1751" w:type="pct"/>
            <w:shd w:val="clear" w:color="000000" w:fill="FFFFFF"/>
            <w:vAlign w:val="center"/>
            <w:hideMark/>
          </w:tcPr>
          <w:p w14:paraId="20B577B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TARJETA CONTROLADORA DE DISCOS </w:t>
            </w:r>
          </w:p>
        </w:tc>
        <w:tc>
          <w:tcPr>
            <w:tcW w:w="3249" w:type="pct"/>
            <w:shd w:val="clear" w:color="000000" w:fill="FFFFFF"/>
            <w:vAlign w:val="center"/>
            <w:hideMark/>
          </w:tcPr>
          <w:p w14:paraId="6CBF486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Tarjeta controladora de discos con mínimo 4 Gb de cache </w:t>
            </w:r>
          </w:p>
        </w:tc>
      </w:tr>
      <w:tr w:rsidR="00FA5DFA" w:rsidRPr="001C600A" w14:paraId="4AC5A17E" w14:textId="77777777" w:rsidTr="00C51148">
        <w:trPr>
          <w:trHeight w:val="608"/>
        </w:trPr>
        <w:tc>
          <w:tcPr>
            <w:tcW w:w="1751" w:type="pct"/>
            <w:shd w:val="clear" w:color="000000" w:fill="FFFFFF"/>
            <w:vAlign w:val="center"/>
            <w:hideMark/>
          </w:tcPr>
          <w:p w14:paraId="7BE0A7D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NIVEL DE PROTECCIÓN SOPORTADOS </w:t>
            </w:r>
          </w:p>
        </w:tc>
        <w:tc>
          <w:tcPr>
            <w:tcW w:w="3249" w:type="pct"/>
            <w:shd w:val="clear" w:color="000000" w:fill="FFFFFF"/>
            <w:vAlign w:val="center"/>
            <w:hideMark/>
          </w:tcPr>
          <w:p w14:paraId="74931CD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soportar configuraciones de RAID 0,1,5,10,50 y 6  </w:t>
            </w:r>
          </w:p>
        </w:tc>
      </w:tr>
      <w:tr w:rsidR="00FA5DFA" w:rsidRPr="001C600A" w14:paraId="6A780E0C" w14:textId="77777777" w:rsidTr="00C51148">
        <w:trPr>
          <w:trHeight w:val="304"/>
        </w:trPr>
        <w:tc>
          <w:tcPr>
            <w:tcW w:w="5000" w:type="pct"/>
            <w:gridSpan w:val="2"/>
            <w:shd w:val="clear" w:color="000000" w:fill="FFFFFF"/>
            <w:vAlign w:val="center"/>
            <w:hideMark/>
          </w:tcPr>
          <w:p w14:paraId="1AD14CB2"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PROCESADOR </w:t>
            </w:r>
          </w:p>
        </w:tc>
      </w:tr>
      <w:tr w:rsidR="00FA5DFA" w:rsidRPr="001C600A" w14:paraId="3D6C28C4" w14:textId="77777777" w:rsidTr="00C51148">
        <w:trPr>
          <w:trHeight w:val="608"/>
        </w:trPr>
        <w:tc>
          <w:tcPr>
            <w:tcW w:w="1751" w:type="pct"/>
            <w:shd w:val="clear" w:color="000000" w:fill="FFFFFF"/>
            <w:vAlign w:val="center"/>
            <w:hideMark/>
          </w:tcPr>
          <w:p w14:paraId="1ABFC3D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PROCESADOR </w:t>
            </w:r>
          </w:p>
        </w:tc>
        <w:tc>
          <w:tcPr>
            <w:tcW w:w="3249" w:type="pct"/>
            <w:shd w:val="clear" w:color="000000" w:fill="FFFFFF"/>
            <w:vAlign w:val="center"/>
            <w:hideMark/>
          </w:tcPr>
          <w:p w14:paraId="49C8F50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dos (2) procesadores de la familia Intel® Xeon® Silver 4309Y </w:t>
            </w:r>
          </w:p>
        </w:tc>
      </w:tr>
      <w:tr w:rsidR="00FA5DFA" w:rsidRPr="001C600A" w14:paraId="257B4CC1" w14:textId="77777777" w:rsidTr="00C51148">
        <w:trPr>
          <w:trHeight w:val="304"/>
        </w:trPr>
        <w:tc>
          <w:tcPr>
            <w:tcW w:w="1751" w:type="pct"/>
            <w:shd w:val="clear" w:color="000000" w:fill="FFFFFF"/>
            <w:vAlign w:val="center"/>
            <w:hideMark/>
          </w:tcPr>
          <w:p w14:paraId="7964B54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CORES POR PROCESADOR </w:t>
            </w:r>
          </w:p>
        </w:tc>
        <w:tc>
          <w:tcPr>
            <w:tcW w:w="3249" w:type="pct"/>
            <w:shd w:val="clear" w:color="000000" w:fill="FFFFFF"/>
            <w:vAlign w:val="center"/>
            <w:hideMark/>
          </w:tcPr>
          <w:p w14:paraId="278B48F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8 Cores por procesador </w:t>
            </w:r>
          </w:p>
        </w:tc>
      </w:tr>
      <w:tr w:rsidR="00FA5DFA" w:rsidRPr="001C600A" w14:paraId="5A760814" w14:textId="77777777" w:rsidTr="00C51148">
        <w:trPr>
          <w:trHeight w:val="304"/>
        </w:trPr>
        <w:tc>
          <w:tcPr>
            <w:tcW w:w="1751" w:type="pct"/>
            <w:shd w:val="clear" w:color="000000" w:fill="FFFFFF"/>
            <w:vAlign w:val="center"/>
            <w:hideMark/>
          </w:tcPr>
          <w:p w14:paraId="063C48D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FRECUENCIA BASE DE PROCESADOR </w:t>
            </w:r>
          </w:p>
        </w:tc>
        <w:tc>
          <w:tcPr>
            <w:tcW w:w="3249" w:type="pct"/>
            <w:shd w:val="clear" w:color="000000" w:fill="FFFFFF"/>
            <w:vAlign w:val="center"/>
            <w:hideMark/>
          </w:tcPr>
          <w:p w14:paraId="51C3AAA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Mínimo 2.80 GHz o superior, de frecuencia base.</w:t>
            </w:r>
          </w:p>
        </w:tc>
      </w:tr>
      <w:tr w:rsidR="00FA5DFA" w:rsidRPr="001C600A" w14:paraId="4538463D" w14:textId="77777777" w:rsidTr="00C51148">
        <w:trPr>
          <w:trHeight w:val="710"/>
        </w:trPr>
        <w:tc>
          <w:tcPr>
            <w:tcW w:w="1751" w:type="pct"/>
            <w:shd w:val="clear" w:color="000000" w:fill="FFFFFF"/>
            <w:vAlign w:val="center"/>
            <w:hideMark/>
          </w:tcPr>
          <w:p w14:paraId="7D20D170"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FRECUENCIA MAXIMA DE PROCESADOR (Turbo)</w:t>
            </w:r>
          </w:p>
        </w:tc>
        <w:tc>
          <w:tcPr>
            <w:tcW w:w="3249" w:type="pct"/>
            <w:shd w:val="clear" w:color="000000" w:fill="FFFFFF"/>
            <w:vAlign w:val="center"/>
            <w:hideMark/>
          </w:tcPr>
          <w:p w14:paraId="6F0F9E4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3.6 GHz </w:t>
            </w:r>
          </w:p>
        </w:tc>
      </w:tr>
      <w:tr w:rsidR="00FA5DFA" w:rsidRPr="001C600A" w14:paraId="7333F27E" w14:textId="77777777" w:rsidTr="00C51148">
        <w:trPr>
          <w:trHeight w:val="304"/>
        </w:trPr>
        <w:tc>
          <w:tcPr>
            <w:tcW w:w="1751" w:type="pct"/>
            <w:shd w:val="clear" w:color="000000" w:fill="FFFFFF"/>
            <w:vAlign w:val="center"/>
            <w:hideMark/>
          </w:tcPr>
          <w:p w14:paraId="1AEB656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CPU CACHE</w:t>
            </w:r>
          </w:p>
        </w:tc>
        <w:tc>
          <w:tcPr>
            <w:tcW w:w="3249" w:type="pct"/>
            <w:shd w:val="clear" w:color="000000" w:fill="FFFFFF"/>
            <w:vAlign w:val="center"/>
            <w:hideMark/>
          </w:tcPr>
          <w:p w14:paraId="539E190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12 MB mínimo </w:t>
            </w:r>
          </w:p>
        </w:tc>
      </w:tr>
      <w:tr w:rsidR="00FA5DFA" w:rsidRPr="001C600A" w14:paraId="0BB1723B" w14:textId="77777777" w:rsidTr="00C51148">
        <w:trPr>
          <w:trHeight w:val="304"/>
        </w:trPr>
        <w:tc>
          <w:tcPr>
            <w:tcW w:w="5000" w:type="pct"/>
            <w:gridSpan w:val="2"/>
            <w:shd w:val="clear" w:color="000000" w:fill="FFFFFF"/>
            <w:vAlign w:val="center"/>
            <w:hideMark/>
          </w:tcPr>
          <w:p w14:paraId="2AEAC5C2"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MEMORIA </w:t>
            </w:r>
          </w:p>
        </w:tc>
      </w:tr>
      <w:tr w:rsidR="00FA5DFA" w:rsidRPr="001C600A" w14:paraId="6830982C" w14:textId="77777777" w:rsidTr="00C51148">
        <w:trPr>
          <w:trHeight w:val="481"/>
        </w:trPr>
        <w:tc>
          <w:tcPr>
            <w:tcW w:w="1751" w:type="pct"/>
            <w:shd w:val="clear" w:color="000000" w:fill="FFFFFF"/>
            <w:vAlign w:val="center"/>
            <w:hideMark/>
          </w:tcPr>
          <w:p w14:paraId="3177F13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TIPO DE MEMORIA RAM </w:t>
            </w:r>
          </w:p>
        </w:tc>
        <w:tc>
          <w:tcPr>
            <w:tcW w:w="3249" w:type="pct"/>
            <w:shd w:val="clear" w:color="000000" w:fill="FFFFFF"/>
            <w:vAlign w:val="center"/>
            <w:hideMark/>
          </w:tcPr>
          <w:p w14:paraId="616E86A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RAM 128GB, en módulos de 32GB RDIMM, 3200MT/s, Dual Rank </w:t>
            </w:r>
          </w:p>
        </w:tc>
      </w:tr>
      <w:tr w:rsidR="00FA5DFA" w:rsidRPr="001C600A" w14:paraId="050FFE4D" w14:textId="77777777" w:rsidTr="00C51148">
        <w:trPr>
          <w:trHeight w:val="304"/>
        </w:trPr>
        <w:tc>
          <w:tcPr>
            <w:tcW w:w="1751" w:type="pct"/>
            <w:shd w:val="clear" w:color="000000" w:fill="FFFFFF"/>
            <w:vAlign w:val="center"/>
            <w:hideMark/>
          </w:tcPr>
          <w:p w14:paraId="2B4AB23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CAPACIDAD DE EXPANSION </w:t>
            </w:r>
          </w:p>
        </w:tc>
        <w:tc>
          <w:tcPr>
            <w:tcW w:w="3249" w:type="pct"/>
            <w:shd w:val="clear" w:color="000000" w:fill="FFFFFF"/>
            <w:vAlign w:val="center"/>
            <w:hideMark/>
          </w:tcPr>
          <w:p w14:paraId="6BA3C6D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4 TB </w:t>
            </w:r>
          </w:p>
        </w:tc>
      </w:tr>
      <w:tr w:rsidR="00FA5DFA" w:rsidRPr="001C600A" w14:paraId="54DDF228" w14:textId="77777777" w:rsidTr="00C51148">
        <w:trPr>
          <w:trHeight w:val="304"/>
        </w:trPr>
        <w:tc>
          <w:tcPr>
            <w:tcW w:w="5000" w:type="pct"/>
            <w:gridSpan w:val="2"/>
            <w:shd w:val="clear" w:color="000000" w:fill="FFFFFF"/>
            <w:vAlign w:val="center"/>
            <w:hideMark/>
          </w:tcPr>
          <w:p w14:paraId="519B7B81"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CONECTIVIDAD </w:t>
            </w:r>
          </w:p>
        </w:tc>
      </w:tr>
      <w:tr w:rsidR="00FA5DFA" w:rsidRPr="001C600A" w14:paraId="0374B77A" w14:textId="77777777" w:rsidTr="00C51148">
        <w:trPr>
          <w:trHeight w:val="304"/>
        </w:trPr>
        <w:tc>
          <w:tcPr>
            <w:tcW w:w="1751" w:type="pct"/>
            <w:shd w:val="clear" w:color="000000" w:fill="FFFFFF"/>
            <w:vAlign w:val="center"/>
            <w:hideMark/>
          </w:tcPr>
          <w:p w14:paraId="619FD0C1" w14:textId="77777777" w:rsidR="00FA5DFA" w:rsidRPr="001C600A" w:rsidRDefault="00FA5DFA" w:rsidP="00C51148">
            <w:pPr>
              <w:jc w:val="both"/>
              <w:rPr>
                <w:rFonts w:cs="Arial"/>
                <w:color w:val="000000"/>
                <w:sz w:val="20"/>
                <w:szCs w:val="20"/>
                <w:lang w:val="es-CO" w:eastAsia="es-CO"/>
              </w:rPr>
            </w:pPr>
            <w:r w:rsidRPr="001C600A">
              <w:rPr>
                <w:rFonts w:cs="Arial"/>
                <w:caps/>
                <w:color w:val="000000"/>
                <w:sz w:val="20"/>
                <w:szCs w:val="20"/>
                <w:lang w:val="es-CO" w:eastAsia="es-CO"/>
              </w:rPr>
              <w:t>Puertos</w:t>
            </w:r>
            <w:r w:rsidRPr="001C600A">
              <w:rPr>
                <w:rFonts w:cs="Arial"/>
                <w:color w:val="000000"/>
                <w:sz w:val="20"/>
                <w:szCs w:val="20"/>
                <w:lang w:val="es-CO" w:eastAsia="es-CO"/>
              </w:rPr>
              <w:t xml:space="preserve"> USB </w:t>
            </w:r>
          </w:p>
        </w:tc>
        <w:tc>
          <w:tcPr>
            <w:tcW w:w="3249" w:type="pct"/>
            <w:shd w:val="clear" w:color="000000" w:fill="FFFFFF"/>
            <w:vAlign w:val="center"/>
            <w:hideMark/>
          </w:tcPr>
          <w:p w14:paraId="4B186F5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dos (2) puertos USB 3.0 </w:t>
            </w:r>
          </w:p>
        </w:tc>
      </w:tr>
      <w:tr w:rsidR="00FA5DFA" w:rsidRPr="001C600A" w14:paraId="1944D8FE" w14:textId="77777777" w:rsidTr="00C51148">
        <w:trPr>
          <w:trHeight w:val="304"/>
        </w:trPr>
        <w:tc>
          <w:tcPr>
            <w:tcW w:w="1751" w:type="pct"/>
            <w:shd w:val="clear" w:color="000000" w:fill="FFFFFF"/>
            <w:vAlign w:val="center"/>
            <w:hideMark/>
          </w:tcPr>
          <w:p w14:paraId="2FAF666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PUERTOS ETHERNET </w:t>
            </w:r>
          </w:p>
        </w:tc>
        <w:tc>
          <w:tcPr>
            <w:tcW w:w="3249" w:type="pct"/>
            <w:shd w:val="clear" w:color="000000" w:fill="FFFFFF"/>
            <w:vAlign w:val="center"/>
            <w:hideMark/>
          </w:tcPr>
          <w:p w14:paraId="76F7BE1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Cuatro (4) Puertos 10GB </w:t>
            </w:r>
            <w:proofErr w:type="spellStart"/>
            <w:r w:rsidRPr="001C600A">
              <w:rPr>
                <w:rFonts w:cs="Arial"/>
                <w:color w:val="000000"/>
                <w:sz w:val="20"/>
                <w:szCs w:val="20"/>
                <w:lang w:val="es-CO" w:eastAsia="es-CO"/>
              </w:rPr>
              <w:t>BaseT</w:t>
            </w:r>
            <w:proofErr w:type="spellEnd"/>
            <w:r w:rsidRPr="001C600A">
              <w:rPr>
                <w:rFonts w:cs="Arial"/>
                <w:color w:val="000000"/>
                <w:sz w:val="20"/>
                <w:szCs w:val="20"/>
                <w:lang w:val="es-CO" w:eastAsia="es-CO"/>
              </w:rPr>
              <w:t xml:space="preserve"> </w:t>
            </w:r>
          </w:p>
        </w:tc>
      </w:tr>
      <w:tr w:rsidR="00FA5DFA" w:rsidRPr="001C600A" w14:paraId="55C45723" w14:textId="77777777" w:rsidTr="00C51148">
        <w:trPr>
          <w:trHeight w:val="304"/>
        </w:trPr>
        <w:tc>
          <w:tcPr>
            <w:tcW w:w="1751" w:type="pct"/>
            <w:shd w:val="clear" w:color="000000" w:fill="FFFFFF"/>
            <w:vAlign w:val="center"/>
            <w:hideMark/>
          </w:tcPr>
          <w:p w14:paraId="0145515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PROTOCOLOS DE RED </w:t>
            </w:r>
          </w:p>
        </w:tc>
        <w:tc>
          <w:tcPr>
            <w:tcW w:w="3249" w:type="pct"/>
            <w:shd w:val="clear" w:color="000000" w:fill="FFFFFF"/>
            <w:vAlign w:val="center"/>
            <w:hideMark/>
          </w:tcPr>
          <w:p w14:paraId="5B4DE12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Compatibilidad con los protocolos de red IEEE Ipv4 e Ipv6</w:t>
            </w:r>
          </w:p>
        </w:tc>
      </w:tr>
      <w:tr w:rsidR="00FA5DFA" w:rsidRPr="001C600A" w14:paraId="19F5D415" w14:textId="77777777" w:rsidTr="00C51148">
        <w:trPr>
          <w:trHeight w:val="608"/>
        </w:trPr>
        <w:tc>
          <w:tcPr>
            <w:tcW w:w="1751" w:type="pct"/>
            <w:shd w:val="clear" w:color="000000" w:fill="FFFFFF"/>
            <w:vAlign w:val="center"/>
            <w:hideMark/>
          </w:tcPr>
          <w:p w14:paraId="684FAC35" w14:textId="77777777" w:rsidR="00FA5DFA" w:rsidRPr="001C600A" w:rsidRDefault="00FA5DFA" w:rsidP="00C51148">
            <w:pPr>
              <w:jc w:val="both"/>
              <w:rPr>
                <w:rFonts w:cs="Arial"/>
                <w:caps/>
                <w:color w:val="000000"/>
                <w:sz w:val="20"/>
                <w:szCs w:val="20"/>
                <w:lang w:val="es-CO" w:eastAsia="es-CO"/>
              </w:rPr>
            </w:pPr>
            <w:r w:rsidRPr="001C600A">
              <w:rPr>
                <w:rFonts w:cs="Arial"/>
                <w:caps/>
                <w:color w:val="000000"/>
                <w:sz w:val="20"/>
                <w:szCs w:val="20"/>
                <w:lang w:val="es-CO" w:eastAsia="es-CO"/>
              </w:rPr>
              <w:t xml:space="preserve">TARJETA DE RED Ethernet </w:t>
            </w:r>
          </w:p>
        </w:tc>
        <w:tc>
          <w:tcPr>
            <w:tcW w:w="3249" w:type="pct"/>
            <w:shd w:val="clear" w:color="000000" w:fill="FFFFFF"/>
            <w:vAlign w:val="center"/>
            <w:hideMark/>
          </w:tcPr>
          <w:p w14:paraId="538E6CE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dos (2) Tarjetas Dual Port 10 GB Base-T conector RJ45 </w:t>
            </w:r>
          </w:p>
        </w:tc>
      </w:tr>
      <w:tr w:rsidR="00FA5DFA" w:rsidRPr="001C600A" w14:paraId="585FDAA2" w14:textId="77777777" w:rsidTr="00C51148">
        <w:trPr>
          <w:trHeight w:val="304"/>
        </w:trPr>
        <w:tc>
          <w:tcPr>
            <w:tcW w:w="1751" w:type="pct"/>
            <w:shd w:val="clear" w:color="000000" w:fill="FFFFFF"/>
            <w:vAlign w:val="center"/>
            <w:hideMark/>
          </w:tcPr>
          <w:p w14:paraId="06D5F98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TASA DE TRANSFERENCIA EN LA RED </w:t>
            </w:r>
          </w:p>
        </w:tc>
        <w:tc>
          <w:tcPr>
            <w:tcW w:w="3249" w:type="pct"/>
            <w:shd w:val="clear" w:color="000000" w:fill="FFFFFF"/>
            <w:vAlign w:val="center"/>
            <w:hideMark/>
          </w:tcPr>
          <w:p w14:paraId="59D1957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100/1000 base TX/10 GB Ethernet </w:t>
            </w:r>
          </w:p>
        </w:tc>
      </w:tr>
      <w:tr w:rsidR="00FA5DFA" w:rsidRPr="001C600A" w14:paraId="127888B2" w14:textId="77777777" w:rsidTr="00C51148">
        <w:trPr>
          <w:trHeight w:val="304"/>
        </w:trPr>
        <w:tc>
          <w:tcPr>
            <w:tcW w:w="1751" w:type="pct"/>
            <w:shd w:val="clear" w:color="000000" w:fill="FFFFFF"/>
            <w:vAlign w:val="center"/>
            <w:hideMark/>
          </w:tcPr>
          <w:p w14:paraId="705361F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CONFIGURACIÓN TARJETA RED </w:t>
            </w:r>
          </w:p>
        </w:tc>
        <w:tc>
          <w:tcPr>
            <w:tcW w:w="3249" w:type="pct"/>
            <w:shd w:val="clear" w:color="000000" w:fill="FFFFFF"/>
            <w:vAlign w:val="center"/>
            <w:hideMark/>
          </w:tcPr>
          <w:p w14:paraId="49E2879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Por software, se deben entregar los controladores </w:t>
            </w:r>
          </w:p>
        </w:tc>
      </w:tr>
      <w:tr w:rsidR="00FA5DFA" w:rsidRPr="001C600A" w14:paraId="689D702F" w14:textId="77777777" w:rsidTr="00C51148">
        <w:trPr>
          <w:trHeight w:val="563"/>
        </w:trPr>
        <w:tc>
          <w:tcPr>
            <w:tcW w:w="1751" w:type="pct"/>
            <w:shd w:val="clear" w:color="000000" w:fill="FFFFFF"/>
            <w:vAlign w:val="center"/>
            <w:hideMark/>
          </w:tcPr>
          <w:p w14:paraId="3520CA2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RECUPERACIÓN DE BIOS </w:t>
            </w:r>
          </w:p>
        </w:tc>
        <w:tc>
          <w:tcPr>
            <w:tcW w:w="3249" w:type="pct"/>
            <w:shd w:val="clear" w:color="000000" w:fill="FFFFFF"/>
            <w:vAlign w:val="center"/>
            <w:hideMark/>
          </w:tcPr>
          <w:p w14:paraId="45F87B4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Detectar una imagen de BIOS no válida y no confiable cuando se intenta un reinicio y recuperarla a una imagen autenticada y confiable del BIOS </w:t>
            </w:r>
          </w:p>
        </w:tc>
      </w:tr>
      <w:tr w:rsidR="00FA5DFA" w:rsidRPr="001C600A" w14:paraId="6EF0BCF4" w14:textId="77777777" w:rsidTr="00C51148">
        <w:trPr>
          <w:trHeight w:val="983"/>
        </w:trPr>
        <w:tc>
          <w:tcPr>
            <w:tcW w:w="1751" w:type="pct"/>
            <w:shd w:val="clear" w:color="000000" w:fill="FFFFFF"/>
            <w:vAlign w:val="center"/>
            <w:hideMark/>
          </w:tcPr>
          <w:p w14:paraId="7AE5B9C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CONTROL DE CICLO DE ENERGÍA </w:t>
            </w:r>
          </w:p>
        </w:tc>
        <w:tc>
          <w:tcPr>
            <w:tcW w:w="3249" w:type="pct"/>
            <w:shd w:val="clear" w:color="000000" w:fill="FFFFFF"/>
            <w:vAlign w:val="center"/>
            <w:hideMark/>
          </w:tcPr>
          <w:p w14:paraId="5A14E70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Permitir que la alimentación de CC, incluida la alimentación AUX, se pueda eliminar temporalmente a través del control local o remoto para restablecer todos los nodos de alimentación de un servidor, lo que ahorra tiempo al solucionar problemas. </w:t>
            </w:r>
          </w:p>
        </w:tc>
      </w:tr>
      <w:tr w:rsidR="00FA5DFA" w:rsidRPr="001C600A" w14:paraId="09759FC2" w14:textId="77777777" w:rsidTr="00C51148">
        <w:trPr>
          <w:trHeight w:val="1120"/>
        </w:trPr>
        <w:tc>
          <w:tcPr>
            <w:tcW w:w="1751" w:type="pct"/>
            <w:shd w:val="clear" w:color="000000" w:fill="FFFFFF"/>
            <w:vAlign w:val="center"/>
            <w:hideMark/>
          </w:tcPr>
          <w:p w14:paraId="248DD7A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CONTROL DEL FLUJO DEL AIRE </w:t>
            </w:r>
          </w:p>
        </w:tc>
        <w:tc>
          <w:tcPr>
            <w:tcW w:w="3249" w:type="pct"/>
            <w:shd w:val="clear" w:color="000000" w:fill="FFFFFF"/>
            <w:vAlign w:val="center"/>
            <w:hideMark/>
          </w:tcPr>
          <w:p w14:paraId="7097C53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Permitir que el flujo de aire para cada ranura PCIe se pueda ajustar para garantizar una refrigeración adecuada. Esto permite una mayor eficiencia energética y una refrigeración más precisa dentro de cada servidor para tarjetas de accesorios. </w:t>
            </w:r>
          </w:p>
        </w:tc>
      </w:tr>
      <w:tr w:rsidR="00FA5DFA" w:rsidRPr="001C600A" w14:paraId="3BEE82F3" w14:textId="77777777" w:rsidTr="00C51148">
        <w:trPr>
          <w:trHeight w:val="921"/>
        </w:trPr>
        <w:tc>
          <w:tcPr>
            <w:tcW w:w="1751" w:type="pct"/>
            <w:shd w:val="clear" w:color="000000" w:fill="FFFFFF"/>
            <w:vAlign w:val="center"/>
            <w:hideMark/>
          </w:tcPr>
          <w:p w14:paraId="007E81C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CONTROL DE AUTENTICACIÓN Y BORRADO </w:t>
            </w:r>
          </w:p>
        </w:tc>
        <w:tc>
          <w:tcPr>
            <w:tcW w:w="3249" w:type="pct"/>
            <w:shd w:val="clear" w:color="000000" w:fill="FFFFFF"/>
            <w:vAlign w:val="center"/>
            <w:hideMark/>
          </w:tcPr>
          <w:p w14:paraId="1044D6B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Con la autenticación adecuada, los administradores pueden borrar de forma segura los datos del almacenamiento local (HDD, SSD, NVM) y dispositivos flash integrados. </w:t>
            </w:r>
          </w:p>
        </w:tc>
      </w:tr>
      <w:tr w:rsidR="00FA5DFA" w:rsidRPr="001C600A" w14:paraId="41C9E629" w14:textId="77777777" w:rsidTr="00C51148">
        <w:trPr>
          <w:trHeight w:val="780"/>
        </w:trPr>
        <w:tc>
          <w:tcPr>
            <w:tcW w:w="1751" w:type="pct"/>
            <w:shd w:val="clear" w:color="000000" w:fill="FFFFFF"/>
            <w:vAlign w:val="center"/>
            <w:hideMark/>
          </w:tcPr>
          <w:p w14:paraId="4822806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BLOQUEO DEL SISTEMA </w:t>
            </w:r>
          </w:p>
        </w:tc>
        <w:tc>
          <w:tcPr>
            <w:tcW w:w="3249" w:type="pct"/>
            <w:shd w:val="clear" w:color="000000" w:fill="FFFFFF"/>
            <w:vAlign w:val="center"/>
            <w:hideMark/>
          </w:tcPr>
          <w:p w14:paraId="6EA4C29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Permitir ayudar a prevenir cambios de configuración o firmware en un servidor cuando se usan herramientas administrativas del servidor. </w:t>
            </w:r>
          </w:p>
        </w:tc>
      </w:tr>
      <w:tr w:rsidR="00FA5DFA" w:rsidRPr="001C600A" w14:paraId="5B71B5A1" w14:textId="77777777" w:rsidTr="00C51148">
        <w:trPr>
          <w:trHeight w:val="912"/>
        </w:trPr>
        <w:tc>
          <w:tcPr>
            <w:tcW w:w="1751" w:type="pct"/>
            <w:shd w:val="clear" w:color="000000" w:fill="FFFFFF"/>
            <w:vAlign w:val="center"/>
            <w:hideMark/>
          </w:tcPr>
          <w:p w14:paraId="798F7B7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APROVISIONAMIENTO </w:t>
            </w:r>
          </w:p>
        </w:tc>
        <w:tc>
          <w:tcPr>
            <w:tcW w:w="3249" w:type="pct"/>
            <w:shd w:val="clear" w:color="000000" w:fill="FFFFFF"/>
            <w:vAlign w:val="center"/>
            <w:hideMark/>
          </w:tcPr>
          <w:p w14:paraId="1081B7B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Permitir que cuando este habilitado DHCP, los servidores se pueden configurar automáticamente cuando se encienden y se conectan inicialmente </w:t>
            </w:r>
          </w:p>
        </w:tc>
      </w:tr>
      <w:tr w:rsidR="00FA5DFA" w:rsidRPr="001C600A" w14:paraId="41245950" w14:textId="77777777" w:rsidTr="00C51148">
        <w:trPr>
          <w:trHeight w:val="304"/>
        </w:trPr>
        <w:tc>
          <w:tcPr>
            <w:tcW w:w="5000" w:type="pct"/>
            <w:gridSpan w:val="2"/>
            <w:shd w:val="clear" w:color="000000" w:fill="FFFFFF"/>
            <w:vAlign w:val="center"/>
            <w:hideMark/>
          </w:tcPr>
          <w:p w14:paraId="3451CCA3"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COMPONENTES </w:t>
            </w:r>
          </w:p>
        </w:tc>
      </w:tr>
      <w:tr w:rsidR="00FA5DFA" w:rsidRPr="001C600A" w14:paraId="290F6084" w14:textId="77777777" w:rsidTr="00C51148">
        <w:trPr>
          <w:trHeight w:val="467"/>
        </w:trPr>
        <w:tc>
          <w:tcPr>
            <w:tcW w:w="1751" w:type="pct"/>
            <w:vMerge w:val="restart"/>
            <w:shd w:val="clear" w:color="000000" w:fill="FFFFFF"/>
            <w:vAlign w:val="center"/>
            <w:hideMark/>
          </w:tcPr>
          <w:p w14:paraId="2A83329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SOPORTE DE SISTEMAS OPERATIVOS </w:t>
            </w:r>
          </w:p>
        </w:tc>
        <w:tc>
          <w:tcPr>
            <w:tcW w:w="3249" w:type="pct"/>
            <w:shd w:val="clear" w:color="000000" w:fill="FFFFFF"/>
            <w:vAlign w:val="center"/>
            <w:hideMark/>
          </w:tcPr>
          <w:p w14:paraId="0637E31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los siguientes sistemas operativos sobre protocolo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o FC: </w:t>
            </w:r>
          </w:p>
        </w:tc>
      </w:tr>
      <w:tr w:rsidR="00FA5DFA" w:rsidRPr="001C600A" w14:paraId="36988089" w14:textId="77777777" w:rsidTr="00C51148">
        <w:trPr>
          <w:trHeight w:val="304"/>
        </w:trPr>
        <w:tc>
          <w:tcPr>
            <w:tcW w:w="1751" w:type="pct"/>
            <w:vMerge/>
            <w:vAlign w:val="center"/>
            <w:hideMark/>
          </w:tcPr>
          <w:p w14:paraId="4DF67128" w14:textId="77777777" w:rsidR="00FA5DFA" w:rsidRPr="001C600A" w:rsidRDefault="00FA5DFA" w:rsidP="00C51148">
            <w:pPr>
              <w:jc w:val="both"/>
              <w:rPr>
                <w:rFonts w:cs="Arial"/>
                <w:color w:val="000000"/>
                <w:sz w:val="20"/>
                <w:szCs w:val="20"/>
                <w:lang w:val="es-CO" w:eastAsia="es-CO"/>
              </w:rPr>
            </w:pPr>
          </w:p>
        </w:tc>
        <w:tc>
          <w:tcPr>
            <w:tcW w:w="3249" w:type="pct"/>
            <w:shd w:val="clear" w:color="000000" w:fill="FFFFFF"/>
            <w:vAlign w:val="center"/>
            <w:hideMark/>
          </w:tcPr>
          <w:p w14:paraId="025FF722" w14:textId="77777777" w:rsidR="00FA5DFA" w:rsidRPr="001C600A" w:rsidRDefault="00FA5DFA" w:rsidP="00C51148">
            <w:pPr>
              <w:jc w:val="both"/>
              <w:rPr>
                <w:rFonts w:cs="Arial"/>
                <w:color w:val="000000"/>
                <w:sz w:val="20"/>
                <w:szCs w:val="20"/>
                <w:lang w:val="en-US" w:eastAsia="es-CO"/>
              </w:rPr>
            </w:pPr>
            <w:r w:rsidRPr="001C600A">
              <w:rPr>
                <w:rFonts w:cs="Arial"/>
                <w:color w:val="000000"/>
                <w:sz w:val="20"/>
                <w:szCs w:val="20"/>
                <w:lang w:val="en-US" w:eastAsia="es-CO"/>
              </w:rPr>
              <w:t xml:space="preserve">* Microsoft Windows Server® including Hyper-V® </w:t>
            </w:r>
          </w:p>
        </w:tc>
      </w:tr>
      <w:tr w:rsidR="00FA5DFA" w:rsidRPr="001C600A" w14:paraId="0FA1A502" w14:textId="77777777" w:rsidTr="00C51148">
        <w:trPr>
          <w:trHeight w:val="304"/>
        </w:trPr>
        <w:tc>
          <w:tcPr>
            <w:tcW w:w="1751" w:type="pct"/>
            <w:vMerge/>
            <w:vAlign w:val="center"/>
            <w:hideMark/>
          </w:tcPr>
          <w:p w14:paraId="1387CF8E" w14:textId="77777777" w:rsidR="00FA5DFA" w:rsidRPr="001C600A" w:rsidRDefault="00FA5DFA" w:rsidP="00C51148">
            <w:pPr>
              <w:jc w:val="both"/>
              <w:rPr>
                <w:rFonts w:cs="Arial"/>
                <w:color w:val="000000"/>
                <w:sz w:val="20"/>
                <w:szCs w:val="20"/>
                <w:lang w:val="en-US" w:eastAsia="es-CO"/>
              </w:rPr>
            </w:pPr>
          </w:p>
        </w:tc>
        <w:tc>
          <w:tcPr>
            <w:tcW w:w="3249" w:type="pct"/>
            <w:shd w:val="clear" w:color="000000" w:fill="FFFFFF"/>
            <w:vAlign w:val="center"/>
            <w:hideMark/>
          </w:tcPr>
          <w:p w14:paraId="5C32458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 VMware® ESX Server™ </w:t>
            </w:r>
          </w:p>
        </w:tc>
      </w:tr>
      <w:tr w:rsidR="00FA5DFA" w:rsidRPr="001C600A" w14:paraId="7A7BAC41" w14:textId="77777777" w:rsidTr="00C51148">
        <w:trPr>
          <w:trHeight w:val="304"/>
        </w:trPr>
        <w:tc>
          <w:tcPr>
            <w:tcW w:w="1751" w:type="pct"/>
            <w:vMerge/>
            <w:vAlign w:val="center"/>
            <w:hideMark/>
          </w:tcPr>
          <w:p w14:paraId="4743FF37" w14:textId="77777777" w:rsidR="00FA5DFA" w:rsidRPr="001C600A" w:rsidRDefault="00FA5DFA" w:rsidP="00C51148">
            <w:pPr>
              <w:jc w:val="both"/>
              <w:rPr>
                <w:rFonts w:cs="Arial"/>
                <w:color w:val="000000"/>
                <w:sz w:val="20"/>
                <w:szCs w:val="20"/>
                <w:lang w:val="es-CO" w:eastAsia="es-CO"/>
              </w:rPr>
            </w:pPr>
          </w:p>
        </w:tc>
        <w:tc>
          <w:tcPr>
            <w:tcW w:w="3249" w:type="pct"/>
            <w:shd w:val="clear" w:color="000000" w:fill="FFFFFF"/>
            <w:vAlign w:val="center"/>
            <w:hideMark/>
          </w:tcPr>
          <w:p w14:paraId="16A2B162" w14:textId="77777777" w:rsidR="00FA5DFA" w:rsidRPr="001C600A" w:rsidRDefault="00FA5DFA" w:rsidP="00C51148">
            <w:pPr>
              <w:jc w:val="both"/>
              <w:rPr>
                <w:rFonts w:cs="Arial"/>
                <w:color w:val="000000"/>
                <w:sz w:val="20"/>
                <w:szCs w:val="20"/>
                <w:lang w:val="en-US" w:eastAsia="es-CO"/>
              </w:rPr>
            </w:pPr>
            <w:r w:rsidRPr="001C600A">
              <w:rPr>
                <w:rFonts w:cs="Arial"/>
                <w:color w:val="000000"/>
                <w:sz w:val="20"/>
                <w:szCs w:val="20"/>
                <w:lang w:val="en-US" w:eastAsia="es-CO"/>
              </w:rPr>
              <w:t xml:space="preserve">* Red Hat® Enterprise Linux® (RHEL) </w:t>
            </w:r>
          </w:p>
        </w:tc>
      </w:tr>
      <w:tr w:rsidR="00FA5DFA" w:rsidRPr="001C600A" w14:paraId="44723198" w14:textId="77777777" w:rsidTr="00C51148">
        <w:trPr>
          <w:trHeight w:val="304"/>
        </w:trPr>
        <w:tc>
          <w:tcPr>
            <w:tcW w:w="1751" w:type="pct"/>
            <w:vMerge/>
            <w:vAlign w:val="center"/>
            <w:hideMark/>
          </w:tcPr>
          <w:p w14:paraId="758C2788" w14:textId="77777777" w:rsidR="00FA5DFA" w:rsidRPr="001C600A" w:rsidRDefault="00FA5DFA" w:rsidP="00C51148">
            <w:pPr>
              <w:jc w:val="both"/>
              <w:rPr>
                <w:rFonts w:cs="Arial"/>
                <w:color w:val="000000"/>
                <w:sz w:val="20"/>
                <w:szCs w:val="20"/>
                <w:lang w:val="en-US" w:eastAsia="es-CO"/>
              </w:rPr>
            </w:pPr>
          </w:p>
        </w:tc>
        <w:tc>
          <w:tcPr>
            <w:tcW w:w="3249" w:type="pct"/>
            <w:shd w:val="clear" w:color="000000" w:fill="FFFFFF"/>
            <w:vAlign w:val="center"/>
            <w:hideMark/>
          </w:tcPr>
          <w:p w14:paraId="1CD5783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 SUSE® Enterprise Linux® (SLES) </w:t>
            </w:r>
          </w:p>
        </w:tc>
      </w:tr>
      <w:tr w:rsidR="00FA5DFA" w:rsidRPr="001C600A" w14:paraId="5DF80D62" w14:textId="77777777" w:rsidTr="00C51148">
        <w:trPr>
          <w:trHeight w:val="304"/>
        </w:trPr>
        <w:tc>
          <w:tcPr>
            <w:tcW w:w="5000" w:type="pct"/>
            <w:gridSpan w:val="2"/>
            <w:shd w:val="clear" w:color="000000" w:fill="FFFFFF"/>
            <w:vAlign w:val="center"/>
            <w:hideMark/>
          </w:tcPr>
          <w:p w14:paraId="6BE57CF7"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FUENTE DE PODER </w:t>
            </w:r>
          </w:p>
        </w:tc>
      </w:tr>
      <w:tr w:rsidR="00FA5DFA" w:rsidRPr="001C600A" w14:paraId="4C990644" w14:textId="77777777" w:rsidTr="00C51148">
        <w:trPr>
          <w:trHeight w:val="695"/>
        </w:trPr>
        <w:tc>
          <w:tcPr>
            <w:tcW w:w="1751" w:type="pct"/>
            <w:shd w:val="clear" w:color="000000" w:fill="FFFFFF"/>
            <w:vAlign w:val="center"/>
            <w:hideMark/>
          </w:tcPr>
          <w:p w14:paraId="102659F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FUENTES DE PODER </w:t>
            </w:r>
          </w:p>
        </w:tc>
        <w:tc>
          <w:tcPr>
            <w:tcW w:w="3249" w:type="pct"/>
            <w:shd w:val="clear" w:color="000000" w:fill="FFFFFF"/>
            <w:vAlign w:val="center"/>
            <w:hideMark/>
          </w:tcPr>
          <w:p w14:paraId="2A56521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fuente de poder (1+1) a 1400W con sus respectivos cables de poder potencia de las fuentes: originales de fábrica para el equipo ofertado </w:t>
            </w:r>
          </w:p>
        </w:tc>
      </w:tr>
      <w:tr w:rsidR="00FA5DFA" w:rsidRPr="001C600A" w14:paraId="74342DD0" w14:textId="77777777" w:rsidTr="00C51148">
        <w:trPr>
          <w:trHeight w:val="304"/>
        </w:trPr>
        <w:tc>
          <w:tcPr>
            <w:tcW w:w="5000" w:type="pct"/>
            <w:gridSpan w:val="2"/>
            <w:shd w:val="clear" w:color="000000" w:fill="FFFFFF"/>
            <w:vAlign w:val="center"/>
            <w:hideMark/>
          </w:tcPr>
          <w:p w14:paraId="25922F7A"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GENERALIDADES</w:t>
            </w:r>
          </w:p>
        </w:tc>
      </w:tr>
      <w:tr w:rsidR="00FA5DFA" w:rsidRPr="001C600A" w14:paraId="5E4E9987" w14:textId="77777777" w:rsidTr="00C51148">
        <w:trPr>
          <w:trHeight w:val="912"/>
        </w:trPr>
        <w:tc>
          <w:tcPr>
            <w:tcW w:w="1751" w:type="pct"/>
            <w:shd w:val="clear" w:color="000000" w:fill="FFFFFF"/>
            <w:vAlign w:val="center"/>
            <w:hideMark/>
          </w:tcPr>
          <w:p w14:paraId="10CE843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ACCESORIOS </w:t>
            </w:r>
          </w:p>
        </w:tc>
        <w:tc>
          <w:tcPr>
            <w:tcW w:w="3249" w:type="pct"/>
            <w:shd w:val="clear" w:color="000000" w:fill="FFFFFF"/>
            <w:vAlign w:val="center"/>
            <w:hideMark/>
          </w:tcPr>
          <w:p w14:paraId="5DB405C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Los servidores deben contar con todos los cables de poder, buses de datos y accesorios adicionales para permitir futuras expansiones, tapas de seguridad con llaves. </w:t>
            </w:r>
          </w:p>
        </w:tc>
      </w:tr>
      <w:tr w:rsidR="00FA5DFA" w:rsidRPr="001C600A" w14:paraId="681FFE4E" w14:textId="77777777" w:rsidTr="00C51148">
        <w:trPr>
          <w:trHeight w:val="2282"/>
        </w:trPr>
        <w:tc>
          <w:tcPr>
            <w:tcW w:w="1751" w:type="pct"/>
            <w:shd w:val="clear" w:color="000000" w:fill="FFFFFF"/>
            <w:vAlign w:val="center"/>
            <w:hideMark/>
          </w:tcPr>
          <w:p w14:paraId="0864C20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CONFIGURACION</w:t>
            </w:r>
          </w:p>
        </w:tc>
        <w:tc>
          <w:tcPr>
            <w:tcW w:w="3249" w:type="pct"/>
            <w:shd w:val="clear" w:color="000000" w:fill="FFFFFF"/>
            <w:vAlign w:val="center"/>
            <w:hideMark/>
          </w:tcPr>
          <w:p w14:paraId="1C73AB2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Los Servidores ofertados se deben conectar de manera directa al Almacenamiento del numeral 2.1.2 ALMACENAMIENTO SAN,  a través de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o FC. En caso de que los Servidores ofertados, no soporte conexión directa al almacenamiento se deben incluir los </w:t>
            </w:r>
            <w:proofErr w:type="spellStart"/>
            <w:r w:rsidRPr="001C600A">
              <w:rPr>
                <w:rFonts w:cs="Arial"/>
                <w:color w:val="000000"/>
                <w:sz w:val="20"/>
                <w:szCs w:val="20"/>
                <w:lang w:val="es-CO" w:eastAsia="es-CO"/>
              </w:rPr>
              <w:t>switches</w:t>
            </w:r>
            <w:proofErr w:type="spellEnd"/>
            <w:r w:rsidRPr="001C600A">
              <w:rPr>
                <w:rFonts w:cs="Arial"/>
                <w:color w:val="000000"/>
                <w:sz w:val="20"/>
                <w:szCs w:val="20"/>
                <w:lang w:val="es-CO" w:eastAsia="es-CO"/>
              </w:rPr>
              <w:t xml:space="preserve"> SAN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10Gb que sean compatibles con la solución.</w:t>
            </w:r>
            <w:r w:rsidRPr="001C600A">
              <w:rPr>
                <w:rFonts w:cs="Arial"/>
                <w:color w:val="000000"/>
                <w:sz w:val="20"/>
                <w:szCs w:val="20"/>
                <w:lang w:val="es-CO" w:eastAsia="es-CO"/>
              </w:rPr>
              <w:br/>
              <w:t>Los servidores ofertados deberán ser de la misma marca que el sistema de almacenamiento ofertado en el numeral 2.1.2 ALMACENAMIENTO SAN.</w:t>
            </w:r>
          </w:p>
          <w:p w14:paraId="1C78FA1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br/>
              <w:t>El contratista es responsable de proveer todos los elementos necesarios para la correcta conexión del equipo.</w:t>
            </w:r>
          </w:p>
        </w:tc>
      </w:tr>
      <w:tr w:rsidR="00FA5DFA" w:rsidRPr="001C600A" w14:paraId="7232F10C" w14:textId="77777777" w:rsidTr="00C51148">
        <w:trPr>
          <w:trHeight w:val="1555"/>
        </w:trPr>
        <w:tc>
          <w:tcPr>
            <w:tcW w:w="1751" w:type="pct"/>
            <w:shd w:val="clear" w:color="000000" w:fill="FFFFFF"/>
            <w:vAlign w:val="center"/>
            <w:hideMark/>
          </w:tcPr>
          <w:p w14:paraId="2E6BD30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GARANTÍA </w:t>
            </w:r>
          </w:p>
        </w:tc>
        <w:tc>
          <w:tcPr>
            <w:tcW w:w="3249" w:type="pct"/>
            <w:shd w:val="clear" w:color="000000" w:fill="FFFFFF"/>
            <w:vAlign w:val="center"/>
            <w:hideMark/>
          </w:tcPr>
          <w:p w14:paraId="798B5B1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3 años de garantía en partes y mano de obra, con servicio en sitio y atención 7 x 24 (7 días a la semana, 24 horas al día), en caso de requerirse partes, estas deberán ser suministradas en máximo 4 horas en sitio para Bogotá. </w:t>
            </w:r>
            <w:r w:rsidRPr="001C600A">
              <w:rPr>
                <w:rFonts w:cs="Arial"/>
                <w:color w:val="000000"/>
                <w:sz w:val="20"/>
                <w:szCs w:val="20"/>
                <w:lang w:val="es-CO" w:eastAsia="es-CO"/>
              </w:rPr>
              <w:br/>
              <w:t xml:space="preserve">Incluyendo todos los mantenimientos correctivos necesarios y repuestos originales de fábrica, certificada por el fabricante. </w:t>
            </w:r>
          </w:p>
        </w:tc>
      </w:tr>
      <w:tr w:rsidR="00FA5DFA" w:rsidRPr="001C600A" w14:paraId="1D19F2E0" w14:textId="77777777" w:rsidTr="00C51148">
        <w:trPr>
          <w:trHeight w:val="828"/>
        </w:trPr>
        <w:tc>
          <w:tcPr>
            <w:tcW w:w="1751" w:type="pct"/>
            <w:shd w:val="clear" w:color="000000" w:fill="FFFFFF"/>
            <w:vAlign w:val="center"/>
            <w:hideMark/>
          </w:tcPr>
          <w:p w14:paraId="27565C4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INSTALACIÓN </w:t>
            </w:r>
          </w:p>
        </w:tc>
        <w:tc>
          <w:tcPr>
            <w:tcW w:w="3249" w:type="pct"/>
            <w:shd w:val="clear" w:color="000000" w:fill="FFFFFF"/>
            <w:vAlign w:val="center"/>
            <w:hideMark/>
          </w:tcPr>
          <w:p w14:paraId="371E366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Los servicios de instalación de hardware deben ser prestados directamente por el Fabricante del equipo. No se aceptan servicios prestados por parte de los canales o del oferente. </w:t>
            </w:r>
          </w:p>
        </w:tc>
      </w:tr>
    </w:tbl>
    <w:p w14:paraId="07872C9B" w14:textId="77777777" w:rsidR="00FA5DFA" w:rsidRPr="001C600A" w:rsidRDefault="00FA5DFA" w:rsidP="00FA5DFA">
      <w:pPr>
        <w:contextualSpacing/>
        <w:rPr>
          <w:rFonts w:cs="Calibri"/>
          <w:szCs w:val="22"/>
          <w:lang w:val="es-CO"/>
        </w:rPr>
      </w:pPr>
    </w:p>
    <w:tbl>
      <w:tblPr>
        <w:tblW w:w="878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8"/>
        <w:gridCol w:w="5446"/>
      </w:tblGrid>
      <w:tr w:rsidR="00FA5DFA" w:rsidRPr="001C600A" w14:paraId="56F4DF51" w14:textId="77777777" w:rsidTr="00C51148">
        <w:trPr>
          <w:trHeight w:val="410"/>
        </w:trPr>
        <w:tc>
          <w:tcPr>
            <w:tcW w:w="8784" w:type="dxa"/>
            <w:gridSpan w:val="2"/>
            <w:shd w:val="clear" w:color="000000" w:fill="BFBFBF"/>
            <w:vAlign w:val="center"/>
          </w:tcPr>
          <w:p w14:paraId="67C6F6BF" w14:textId="77777777" w:rsidR="00FA5DFA" w:rsidRPr="001C600A" w:rsidRDefault="00FA5DFA" w:rsidP="00C51148">
            <w:pPr>
              <w:jc w:val="center"/>
              <w:rPr>
                <w:rFonts w:cs="Arial"/>
                <w:b/>
                <w:bCs/>
                <w:color w:val="000000"/>
                <w:sz w:val="20"/>
                <w:szCs w:val="20"/>
                <w:lang w:val="es-CO" w:eastAsia="es-CO"/>
              </w:rPr>
            </w:pPr>
            <w:r w:rsidRPr="001C600A">
              <w:rPr>
                <w:rFonts w:cs="Arial"/>
                <w:b/>
                <w:bCs/>
                <w:color w:val="000000"/>
                <w:sz w:val="20"/>
                <w:szCs w:val="20"/>
                <w:lang w:val="es-CO" w:eastAsia="es-CO"/>
              </w:rPr>
              <w:t>2.1.2 ALMACENAMIENTO SAN</w:t>
            </w:r>
          </w:p>
        </w:tc>
      </w:tr>
      <w:tr w:rsidR="00FA5DFA" w:rsidRPr="001C600A" w14:paraId="521A95A2" w14:textId="77777777" w:rsidTr="00C51148">
        <w:trPr>
          <w:trHeight w:val="415"/>
        </w:trPr>
        <w:tc>
          <w:tcPr>
            <w:tcW w:w="3338" w:type="dxa"/>
            <w:shd w:val="clear" w:color="000000" w:fill="BFBFBF"/>
            <w:vAlign w:val="center"/>
            <w:hideMark/>
          </w:tcPr>
          <w:p w14:paraId="0B280FC7" w14:textId="77777777" w:rsidR="00FA5DFA" w:rsidRPr="001C600A" w:rsidRDefault="00FA5DFA" w:rsidP="00C51148">
            <w:pPr>
              <w:jc w:val="center"/>
              <w:rPr>
                <w:rFonts w:cs="Arial"/>
                <w:color w:val="000000"/>
                <w:sz w:val="20"/>
                <w:szCs w:val="20"/>
                <w:lang w:val="es-CO" w:eastAsia="es-CO"/>
              </w:rPr>
            </w:pPr>
            <w:r w:rsidRPr="001C600A">
              <w:rPr>
                <w:rFonts w:cs="Arial"/>
                <w:b/>
                <w:bCs/>
                <w:color w:val="000000"/>
                <w:sz w:val="20"/>
                <w:szCs w:val="20"/>
                <w:lang w:val="es-CO" w:eastAsia="es-CO"/>
              </w:rPr>
              <w:t xml:space="preserve">DESCRIPCIÓN </w:t>
            </w:r>
          </w:p>
        </w:tc>
        <w:tc>
          <w:tcPr>
            <w:tcW w:w="5446" w:type="dxa"/>
            <w:shd w:val="clear" w:color="000000" w:fill="BFBFBF"/>
            <w:vAlign w:val="center"/>
            <w:hideMark/>
          </w:tcPr>
          <w:p w14:paraId="1AF2079B" w14:textId="77777777" w:rsidR="00FA5DFA" w:rsidRPr="001C600A" w:rsidRDefault="00FA5DFA" w:rsidP="00C51148">
            <w:pPr>
              <w:jc w:val="center"/>
              <w:rPr>
                <w:rFonts w:cs="Arial"/>
                <w:b/>
                <w:bCs/>
                <w:color w:val="000000"/>
                <w:sz w:val="20"/>
                <w:szCs w:val="20"/>
                <w:lang w:val="es-CO" w:eastAsia="es-CO"/>
              </w:rPr>
            </w:pPr>
            <w:r w:rsidRPr="001C600A">
              <w:rPr>
                <w:rFonts w:cs="Arial"/>
                <w:b/>
                <w:bCs/>
                <w:color w:val="000000"/>
                <w:sz w:val="20"/>
                <w:szCs w:val="20"/>
                <w:lang w:val="es-CO" w:eastAsia="es-CO"/>
              </w:rPr>
              <w:t xml:space="preserve">REQUERIMIENTOS MÍNIMOS </w:t>
            </w:r>
          </w:p>
        </w:tc>
      </w:tr>
      <w:tr w:rsidR="00FA5DFA" w:rsidRPr="001C600A" w14:paraId="0E7E3D98" w14:textId="77777777" w:rsidTr="00C51148">
        <w:trPr>
          <w:trHeight w:val="313"/>
        </w:trPr>
        <w:tc>
          <w:tcPr>
            <w:tcW w:w="3338" w:type="dxa"/>
            <w:shd w:val="clear" w:color="000000" w:fill="FFFFFF"/>
            <w:vAlign w:val="center"/>
            <w:hideMark/>
          </w:tcPr>
          <w:p w14:paraId="60EB36E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CANTIDAD </w:t>
            </w:r>
          </w:p>
        </w:tc>
        <w:tc>
          <w:tcPr>
            <w:tcW w:w="5446" w:type="dxa"/>
            <w:shd w:val="clear" w:color="000000" w:fill="FFFFFF"/>
            <w:vAlign w:val="center"/>
            <w:hideMark/>
          </w:tcPr>
          <w:p w14:paraId="3AA6079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Uno (1)</w:t>
            </w:r>
          </w:p>
        </w:tc>
      </w:tr>
      <w:tr w:rsidR="00FA5DFA" w:rsidRPr="001C600A" w14:paraId="392E1F57" w14:textId="77777777" w:rsidTr="00C51148">
        <w:trPr>
          <w:trHeight w:val="313"/>
        </w:trPr>
        <w:tc>
          <w:tcPr>
            <w:tcW w:w="3338" w:type="dxa"/>
            <w:shd w:val="clear" w:color="000000" w:fill="FFFFFF"/>
            <w:vAlign w:val="center"/>
            <w:hideMark/>
          </w:tcPr>
          <w:p w14:paraId="1C0DAED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TIPO DE CHASIS </w:t>
            </w:r>
          </w:p>
        </w:tc>
        <w:tc>
          <w:tcPr>
            <w:tcW w:w="5446" w:type="dxa"/>
            <w:shd w:val="clear" w:color="000000" w:fill="FFFFFF"/>
            <w:vAlign w:val="center"/>
            <w:hideMark/>
          </w:tcPr>
          <w:p w14:paraId="53FA0211"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Rack</w:t>
            </w:r>
          </w:p>
        </w:tc>
      </w:tr>
      <w:tr w:rsidR="00FA5DFA" w:rsidRPr="001C600A" w14:paraId="72B429DA" w14:textId="77777777" w:rsidTr="00C51148">
        <w:trPr>
          <w:trHeight w:val="313"/>
        </w:trPr>
        <w:tc>
          <w:tcPr>
            <w:tcW w:w="3338" w:type="dxa"/>
            <w:shd w:val="clear" w:color="000000" w:fill="FFFFFF"/>
            <w:vAlign w:val="center"/>
            <w:hideMark/>
          </w:tcPr>
          <w:p w14:paraId="39752C4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ESPACIO DE UNIDAD RACK </w:t>
            </w:r>
          </w:p>
        </w:tc>
        <w:tc>
          <w:tcPr>
            <w:tcW w:w="5446" w:type="dxa"/>
            <w:shd w:val="clear" w:color="000000" w:fill="FFFFFF"/>
            <w:vAlign w:val="center"/>
            <w:hideMark/>
          </w:tcPr>
          <w:p w14:paraId="5F30EAF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2U Máximo </w:t>
            </w:r>
          </w:p>
        </w:tc>
      </w:tr>
      <w:tr w:rsidR="00FA5DFA" w:rsidRPr="001C600A" w14:paraId="39B666FD" w14:textId="77777777" w:rsidTr="00C51148">
        <w:trPr>
          <w:trHeight w:val="313"/>
        </w:trPr>
        <w:tc>
          <w:tcPr>
            <w:tcW w:w="3338" w:type="dxa"/>
            <w:shd w:val="clear" w:color="000000" w:fill="FFFFFF"/>
            <w:vAlign w:val="center"/>
            <w:hideMark/>
          </w:tcPr>
          <w:p w14:paraId="04B67BA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CAPACIDAD INTERNA </w:t>
            </w:r>
          </w:p>
        </w:tc>
        <w:tc>
          <w:tcPr>
            <w:tcW w:w="5446" w:type="dxa"/>
            <w:shd w:val="clear" w:color="000000" w:fill="FFFFFF"/>
            <w:vAlign w:val="center"/>
            <w:hideMark/>
          </w:tcPr>
          <w:p w14:paraId="67B22EB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Doce (12) Bahías para disco de 3.5” y/o 2.5"</w:t>
            </w:r>
          </w:p>
        </w:tc>
      </w:tr>
      <w:tr w:rsidR="00FA5DFA" w:rsidRPr="001C600A" w14:paraId="0E59D517" w14:textId="77777777" w:rsidTr="00C51148">
        <w:trPr>
          <w:trHeight w:val="673"/>
        </w:trPr>
        <w:tc>
          <w:tcPr>
            <w:tcW w:w="3338" w:type="dxa"/>
            <w:shd w:val="clear" w:color="000000" w:fill="FFFFFF"/>
            <w:vAlign w:val="center"/>
            <w:hideMark/>
          </w:tcPr>
          <w:p w14:paraId="2599C93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CONTROLADORAS</w:t>
            </w:r>
          </w:p>
        </w:tc>
        <w:tc>
          <w:tcPr>
            <w:tcW w:w="5446" w:type="dxa"/>
            <w:shd w:val="clear" w:color="000000" w:fill="FFFFFF"/>
            <w:vAlign w:val="center"/>
            <w:hideMark/>
          </w:tcPr>
          <w:p w14:paraId="17C8D32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El sistema de almacenamiento SAN ofertado deberá tener dos controladoras en configuración Activo/Activo.</w:t>
            </w:r>
          </w:p>
        </w:tc>
      </w:tr>
      <w:tr w:rsidR="00FA5DFA" w:rsidRPr="001C600A" w14:paraId="35C2586C" w14:textId="77777777" w:rsidTr="00C51148">
        <w:trPr>
          <w:trHeight w:val="313"/>
        </w:trPr>
        <w:tc>
          <w:tcPr>
            <w:tcW w:w="3338" w:type="dxa"/>
            <w:shd w:val="clear" w:color="000000" w:fill="FFFFFF"/>
            <w:vAlign w:val="center"/>
            <w:hideMark/>
          </w:tcPr>
          <w:p w14:paraId="27509D3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MEMORIA CONTROLADORAS</w:t>
            </w:r>
          </w:p>
        </w:tc>
        <w:tc>
          <w:tcPr>
            <w:tcW w:w="5446" w:type="dxa"/>
            <w:shd w:val="clear" w:color="000000" w:fill="FFFFFF"/>
            <w:vAlign w:val="center"/>
            <w:hideMark/>
          </w:tcPr>
          <w:p w14:paraId="5AACE46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Mínimo 16 GB de memoria entre las 2 controladoras.</w:t>
            </w:r>
          </w:p>
        </w:tc>
      </w:tr>
      <w:tr w:rsidR="00FA5DFA" w:rsidRPr="001C600A" w14:paraId="2F23595F" w14:textId="77777777" w:rsidTr="00C51148">
        <w:trPr>
          <w:trHeight w:val="627"/>
        </w:trPr>
        <w:tc>
          <w:tcPr>
            <w:tcW w:w="3338" w:type="dxa"/>
            <w:shd w:val="clear" w:color="000000" w:fill="FFFFFF"/>
            <w:vAlign w:val="center"/>
            <w:hideMark/>
          </w:tcPr>
          <w:p w14:paraId="7BC6F26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PUERTOS POR CONTROLADORA</w:t>
            </w:r>
          </w:p>
        </w:tc>
        <w:tc>
          <w:tcPr>
            <w:tcW w:w="5446" w:type="dxa"/>
            <w:shd w:val="clear" w:color="000000" w:fill="FFFFFF"/>
            <w:vAlign w:val="center"/>
            <w:hideMark/>
          </w:tcPr>
          <w:p w14:paraId="1A4DA0E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cuatro (04) puertos por controladora, que soporten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de 10 Gbps (BASE-T).</w:t>
            </w:r>
          </w:p>
        </w:tc>
      </w:tr>
      <w:tr w:rsidR="00FA5DFA" w:rsidRPr="001C600A" w14:paraId="3F994E6A" w14:textId="77777777" w:rsidTr="00C51148">
        <w:trPr>
          <w:trHeight w:val="627"/>
        </w:trPr>
        <w:tc>
          <w:tcPr>
            <w:tcW w:w="3338" w:type="dxa"/>
            <w:shd w:val="clear" w:color="000000" w:fill="FFFFFF"/>
            <w:vAlign w:val="center"/>
            <w:hideMark/>
          </w:tcPr>
          <w:p w14:paraId="7A2870F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CRECIMIENTO</w:t>
            </w:r>
          </w:p>
        </w:tc>
        <w:tc>
          <w:tcPr>
            <w:tcW w:w="5446" w:type="dxa"/>
            <w:shd w:val="clear" w:color="000000" w:fill="FFFFFF"/>
            <w:vAlign w:val="center"/>
            <w:hideMark/>
          </w:tcPr>
          <w:p w14:paraId="7C82C3A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El sistema deberá estar en capacidad de crecer como mínimo a 260 discos con la adición de discos y/o módulos de expansión física.</w:t>
            </w:r>
          </w:p>
        </w:tc>
      </w:tr>
      <w:tr w:rsidR="00FA5DFA" w:rsidRPr="001C600A" w14:paraId="1C51C367" w14:textId="77777777" w:rsidTr="00C51148">
        <w:trPr>
          <w:trHeight w:val="313"/>
        </w:trPr>
        <w:tc>
          <w:tcPr>
            <w:tcW w:w="3338" w:type="dxa"/>
            <w:shd w:val="clear" w:color="000000" w:fill="FFFFFF"/>
            <w:vAlign w:val="center"/>
            <w:hideMark/>
          </w:tcPr>
          <w:p w14:paraId="7762038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PROTOCOLO DE EXPANSIÓN Back-</w:t>
            </w:r>
            <w:proofErr w:type="spellStart"/>
            <w:r w:rsidRPr="001C600A">
              <w:rPr>
                <w:rFonts w:cs="Arial"/>
                <w:color w:val="000000"/>
                <w:sz w:val="20"/>
                <w:szCs w:val="20"/>
                <w:lang w:val="es-CO" w:eastAsia="es-CO"/>
              </w:rPr>
              <w:t>end</w:t>
            </w:r>
            <w:proofErr w:type="spellEnd"/>
            <w:r w:rsidRPr="001C600A">
              <w:rPr>
                <w:rFonts w:cs="Arial"/>
                <w:color w:val="000000"/>
                <w:sz w:val="20"/>
                <w:szCs w:val="20"/>
                <w:lang w:val="es-CO" w:eastAsia="es-CO"/>
              </w:rPr>
              <w:t xml:space="preserve"> </w:t>
            </w:r>
          </w:p>
        </w:tc>
        <w:tc>
          <w:tcPr>
            <w:tcW w:w="5446" w:type="dxa"/>
            <w:shd w:val="clear" w:color="000000" w:fill="FFFFFF"/>
            <w:vAlign w:val="center"/>
            <w:hideMark/>
          </w:tcPr>
          <w:p w14:paraId="062D8B9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SAS debe ser de 12 Gbps.</w:t>
            </w:r>
          </w:p>
        </w:tc>
      </w:tr>
      <w:tr w:rsidR="00FA5DFA" w:rsidRPr="001C600A" w14:paraId="7B068DEC" w14:textId="77777777" w:rsidTr="00C51148">
        <w:trPr>
          <w:trHeight w:val="313"/>
        </w:trPr>
        <w:tc>
          <w:tcPr>
            <w:tcW w:w="3338" w:type="dxa"/>
            <w:shd w:val="clear" w:color="000000" w:fill="FFFFFF"/>
            <w:vAlign w:val="center"/>
            <w:hideMark/>
          </w:tcPr>
          <w:p w14:paraId="07C2173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CONFIGURACIONES DEL ARREGLO </w:t>
            </w:r>
          </w:p>
        </w:tc>
        <w:tc>
          <w:tcPr>
            <w:tcW w:w="5446" w:type="dxa"/>
            <w:shd w:val="clear" w:color="000000" w:fill="FFFFFF"/>
            <w:vAlign w:val="center"/>
            <w:hideMark/>
          </w:tcPr>
          <w:p w14:paraId="3C00854C" w14:textId="77777777" w:rsidR="00FA5DFA" w:rsidRPr="001C600A" w:rsidRDefault="00FA5DFA" w:rsidP="00C51148">
            <w:pPr>
              <w:jc w:val="both"/>
              <w:rPr>
                <w:rFonts w:cs="Arial"/>
                <w:color w:val="000000"/>
                <w:sz w:val="20"/>
                <w:szCs w:val="20"/>
                <w:lang w:val="es-CO" w:eastAsia="es-CO"/>
              </w:rPr>
            </w:pPr>
            <w:proofErr w:type="spellStart"/>
            <w:r w:rsidRPr="001C600A">
              <w:rPr>
                <w:rFonts w:cs="Arial"/>
                <w:color w:val="000000"/>
                <w:sz w:val="20"/>
                <w:szCs w:val="20"/>
                <w:lang w:val="es-CO" w:eastAsia="es-CO"/>
              </w:rPr>
              <w:t>All</w:t>
            </w:r>
            <w:proofErr w:type="spellEnd"/>
            <w:r w:rsidRPr="001C600A">
              <w:rPr>
                <w:rFonts w:cs="Arial"/>
                <w:color w:val="000000"/>
                <w:sz w:val="20"/>
                <w:szCs w:val="20"/>
                <w:lang w:val="es-CO" w:eastAsia="es-CO"/>
              </w:rPr>
              <w:t xml:space="preserve">-Flash y/o Híbrido </w:t>
            </w:r>
          </w:p>
        </w:tc>
      </w:tr>
      <w:tr w:rsidR="00FA5DFA" w:rsidRPr="001C600A" w14:paraId="124D8A4D" w14:textId="77777777" w:rsidTr="00C51148">
        <w:trPr>
          <w:trHeight w:val="313"/>
        </w:trPr>
        <w:tc>
          <w:tcPr>
            <w:tcW w:w="3338" w:type="dxa"/>
            <w:shd w:val="clear" w:color="000000" w:fill="FFFFFF"/>
            <w:vAlign w:val="center"/>
            <w:hideMark/>
          </w:tcPr>
          <w:p w14:paraId="457F845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FORMATO DEL STORAGE </w:t>
            </w:r>
          </w:p>
        </w:tc>
        <w:tc>
          <w:tcPr>
            <w:tcW w:w="5446" w:type="dxa"/>
            <w:shd w:val="clear" w:color="000000" w:fill="FFFFFF"/>
            <w:vAlign w:val="center"/>
            <w:hideMark/>
          </w:tcPr>
          <w:p w14:paraId="4805670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Bloques Nativos (SAN). </w:t>
            </w:r>
          </w:p>
        </w:tc>
      </w:tr>
      <w:tr w:rsidR="00FA5DFA" w:rsidRPr="001C600A" w14:paraId="5202F7C3" w14:textId="77777777" w:rsidTr="00C51148">
        <w:trPr>
          <w:trHeight w:val="950"/>
        </w:trPr>
        <w:tc>
          <w:tcPr>
            <w:tcW w:w="3338" w:type="dxa"/>
            <w:shd w:val="clear" w:color="000000" w:fill="FFFFFF"/>
            <w:vAlign w:val="center"/>
            <w:hideMark/>
          </w:tcPr>
          <w:p w14:paraId="43BF65E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PUERTOS MÁXIMOS </w:t>
            </w:r>
          </w:p>
        </w:tc>
        <w:tc>
          <w:tcPr>
            <w:tcW w:w="5446" w:type="dxa"/>
            <w:shd w:val="clear" w:color="000000" w:fill="FFFFFF"/>
            <w:vAlign w:val="center"/>
            <w:hideMark/>
          </w:tcPr>
          <w:p w14:paraId="20B4C55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Debe Soportar por array:</w:t>
            </w:r>
            <w:r w:rsidRPr="001C600A">
              <w:rPr>
                <w:rFonts w:cs="Arial"/>
                <w:color w:val="000000"/>
                <w:sz w:val="20"/>
                <w:szCs w:val="20"/>
                <w:lang w:val="es-CO" w:eastAsia="es-CO"/>
              </w:rPr>
              <w:br/>
              <w:t xml:space="preserve">Hasta 4 de 16Gb FC </w:t>
            </w:r>
            <w:r w:rsidRPr="001C600A">
              <w:rPr>
                <w:rFonts w:cs="Arial"/>
                <w:color w:val="000000"/>
                <w:sz w:val="20"/>
                <w:szCs w:val="20"/>
                <w:lang w:val="es-CO" w:eastAsia="es-CO"/>
              </w:rPr>
              <w:br/>
              <w:t xml:space="preserve">Hasta 4 de 10Gb/1Gb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w:t>
            </w:r>
            <w:r w:rsidRPr="001C600A">
              <w:rPr>
                <w:rFonts w:cs="Arial"/>
                <w:color w:val="000000"/>
                <w:sz w:val="20"/>
                <w:szCs w:val="20"/>
                <w:lang w:val="es-CO" w:eastAsia="es-CO"/>
              </w:rPr>
              <w:br/>
              <w:t xml:space="preserve">Hasta 4 de 12Gb SAS </w:t>
            </w:r>
          </w:p>
        </w:tc>
      </w:tr>
      <w:tr w:rsidR="00FA5DFA" w:rsidRPr="001C600A" w14:paraId="18E0DA52" w14:textId="77777777" w:rsidTr="00C51148">
        <w:trPr>
          <w:trHeight w:val="313"/>
        </w:trPr>
        <w:tc>
          <w:tcPr>
            <w:tcW w:w="8784" w:type="dxa"/>
            <w:gridSpan w:val="2"/>
            <w:shd w:val="clear" w:color="000000" w:fill="FFFFFF"/>
            <w:vAlign w:val="center"/>
            <w:hideMark/>
          </w:tcPr>
          <w:p w14:paraId="56E7E248"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PROCESADOR </w:t>
            </w:r>
          </w:p>
        </w:tc>
      </w:tr>
      <w:tr w:rsidR="00FA5DFA" w:rsidRPr="001C600A" w14:paraId="52DB963A" w14:textId="77777777" w:rsidTr="00C51148">
        <w:trPr>
          <w:trHeight w:val="540"/>
        </w:trPr>
        <w:tc>
          <w:tcPr>
            <w:tcW w:w="3338" w:type="dxa"/>
            <w:shd w:val="clear" w:color="000000" w:fill="FFFFFF"/>
            <w:vAlign w:val="center"/>
            <w:hideMark/>
          </w:tcPr>
          <w:p w14:paraId="0524406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TECNOLOGÍA DEL PROCESADOR </w:t>
            </w:r>
          </w:p>
        </w:tc>
        <w:tc>
          <w:tcPr>
            <w:tcW w:w="5446" w:type="dxa"/>
            <w:shd w:val="clear" w:color="000000" w:fill="FFFFFF"/>
            <w:vAlign w:val="center"/>
            <w:hideMark/>
          </w:tcPr>
          <w:p w14:paraId="5AC857C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Procesador Intel con mínimo 2 Cores y 2.2 </w:t>
            </w:r>
            <w:proofErr w:type="spellStart"/>
            <w:r w:rsidRPr="001C600A">
              <w:rPr>
                <w:rFonts w:cs="Arial"/>
                <w:color w:val="000000"/>
                <w:sz w:val="20"/>
                <w:szCs w:val="20"/>
                <w:lang w:val="es-CO" w:eastAsia="es-CO"/>
              </w:rPr>
              <w:t>Ghz</w:t>
            </w:r>
            <w:proofErr w:type="spellEnd"/>
            <w:r w:rsidRPr="001C600A">
              <w:rPr>
                <w:rFonts w:cs="Arial"/>
                <w:color w:val="000000"/>
                <w:sz w:val="20"/>
                <w:szCs w:val="20"/>
                <w:lang w:val="es-CO" w:eastAsia="es-CO"/>
              </w:rPr>
              <w:t xml:space="preserve"> de Frecuencia base.</w:t>
            </w:r>
          </w:p>
        </w:tc>
      </w:tr>
      <w:tr w:rsidR="00FA5DFA" w:rsidRPr="001C600A" w14:paraId="5A438088" w14:textId="77777777" w:rsidTr="00C51148">
        <w:trPr>
          <w:trHeight w:val="627"/>
        </w:trPr>
        <w:tc>
          <w:tcPr>
            <w:tcW w:w="3338" w:type="dxa"/>
            <w:shd w:val="clear" w:color="000000" w:fill="FFFFFF"/>
            <w:vAlign w:val="center"/>
            <w:hideMark/>
          </w:tcPr>
          <w:p w14:paraId="4D1F065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TECNOLOGÍA DE DISCO A ENTREGAR </w:t>
            </w:r>
          </w:p>
        </w:tc>
        <w:tc>
          <w:tcPr>
            <w:tcW w:w="5446" w:type="dxa"/>
            <w:shd w:val="clear" w:color="000000" w:fill="FFFFFF"/>
            <w:vAlign w:val="center"/>
            <w:hideMark/>
          </w:tcPr>
          <w:p w14:paraId="3A43E8B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Dos (2) x Discos de 1.92TB SSD SAS </w:t>
            </w:r>
            <w:proofErr w:type="spellStart"/>
            <w:r w:rsidRPr="001C600A">
              <w:rPr>
                <w:rFonts w:cs="Arial"/>
                <w:color w:val="000000"/>
                <w:sz w:val="20"/>
                <w:szCs w:val="20"/>
                <w:lang w:val="es-CO" w:eastAsia="es-CO"/>
              </w:rPr>
              <w:t>Read</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Intensive</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ó</w:t>
            </w:r>
            <w:proofErr w:type="spellEnd"/>
            <w:r w:rsidRPr="001C600A">
              <w:rPr>
                <w:rFonts w:cs="Arial"/>
                <w:color w:val="000000"/>
                <w:sz w:val="20"/>
                <w:szCs w:val="20"/>
                <w:lang w:val="es-CO" w:eastAsia="es-CO"/>
              </w:rPr>
              <w:t xml:space="preserve"> de superior capacidad</w:t>
            </w:r>
          </w:p>
        </w:tc>
      </w:tr>
      <w:tr w:rsidR="00FA5DFA" w:rsidRPr="001C600A" w14:paraId="1B83B961" w14:textId="77777777" w:rsidTr="00C51148">
        <w:trPr>
          <w:trHeight w:val="313"/>
        </w:trPr>
        <w:tc>
          <w:tcPr>
            <w:tcW w:w="8784" w:type="dxa"/>
            <w:gridSpan w:val="2"/>
            <w:shd w:val="clear" w:color="000000" w:fill="FFFFFF"/>
            <w:vAlign w:val="center"/>
            <w:hideMark/>
          </w:tcPr>
          <w:p w14:paraId="6AA6C941"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CAPACIDAD DE ALMACENAMIENTO </w:t>
            </w:r>
          </w:p>
        </w:tc>
      </w:tr>
      <w:tr w:rsidR="00FA5DFA" w:rsidRPr="001C600A" w14:paraId="0EA6D823" w14:textId="77777777" w:rsidTr="00C51148">
        <w:trPr>
          <w:trHeight w:val="589"/>
        </w:trPr>
        <w:tc>
          <w:tcPr>
            <w:tcW w:w="3338" w:type="dxa"/>
            <w:shd w:val="clear" w:color="000000" w:fill="FFFFFF"/>
            <w:vAlign w:val="center"/>
            <w:hideMark/>
          </w:tcPr>
          <w:p w14:paraId="276B6DE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CAPACIDAD EFECTIVA</w:t>
            </w:r>
          </w:p>
        </w:tc>
        <w:tc>
          <w:tcPr>
            <w:tcW w:w="5446" w:type="dxa"/>
            <w:shd w:val="clear" w:color="000000" w:fill="FFFFFF"/>
            <w:vAlign w:val="center"/>
            <w:hideMark/>
          </w:tcPr>
          <w:p w14:paraId="5F63B1B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20 TB, Con mínimo Diez (10) x Discos de 2.4 TB 10K SAS </w:t>
            </w:r>
            <w:proofErr w:type="spellStart"/>
            <w:r w:rsidRPr="001C600A">
              <w:rPr>
                <w:rFonts w:cs="Arial"/>
                <w:color w:val="000000"/>
                <w:sz w:val="20"/>
                <w:szCs w:val="20"/>
                <w:lang w:val="es-CO" w:eastAsia="es-CO"/>
              </w:rPr>
              <w:t>ó</w:t>
            </w:r>
            <w:proofErr w:type="spellEnd"/>
            <w:r w:rsidRPr="001C600A">
              <w:rPr>
                <w:rFonts w:cs="Arial"/>
                <w:color w:val="000000"/>
                <w:sz w:val="20"/>
                <w:szCs w:val="20"/>
                <w:lang w:val="es-CO" w:eastAsia="es-CO"/>
              </w:rPr>
              <w:t xml:space="preserve"> de superior capacidad</w:t>
            </w:r>
          </w:p>
        </w:tc>
      </w:tr>
      <w:tr w:rsidR="00FA5DFA" w:rsidRPr="001C600A" w14:paraId="18594B32" w14:textId="77777777" w:rsidTr="00C51148">
        <w:trPr>
          <w:trHeight w:val="313"/>
        </w:trPr>
        <w:tc>
          <w:tcPr>
            <w:tcW w:w="3338" w:type="dxa"/>
            <w:shd w:val="clear" w:color="000000" w:fill="FFFFFF"/>
            <w:vAlign w:val="center"/>
            <w:hideMark/>
          </w:tcPr>
          <w:p w14:paraId="31BE71D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TECNOLOGÍA DE DISCO A ENTREGAR </w:t>
            </w:r>
          </w:p>
        </w:tc>
        <w:tc>
          <w:tcPr>
            <w:tcW w:w="5446" w:type="dxa"/>
            <w:shd w:val="clear" w:color="000000" w:fill="FFFFFF"/>
            <w:vAlign w:val="center"/>
            <w:hideMark/>
          </w:tcPr>
          <w:p w14:paraId="7221DE4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SAS 10.000 RPM</w:t>
            </w:r>
          </w:p>
        </w:tc>
      </w:tr>
      <w:tr w:rsidR="00FA5DFA" w:rsidRPr="001C600A" w14:paraId="25F352B8" w14:textId="77777777" w:rsidTr="00C51148">
        <w:trPr>
          <w:trHeight w:val="801"/>
        </w:trPr>
        <w:tc>
          <w:tcPr>
            <w:tcW w:w="3338" w:type="dxa"/>
            <w:shd w:val="clear" w:color="000000" w:fill="FFFFFF"/>
            <w:vAlign w:val="center"/>
            <w:hideMark/>
          </w:tcPr>
          <w:p w14:paraId="34A68B51"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DISCOS SOPORTADOS </w:t>
            </w:r>
          </w:p>
        </w:tc>
        <w:tc>
          <w:tcPr>
            <w:tcW w:w="5446" w:type="dxa"/>
            <w:shd w:val="clear" w:color="000000" w:fill="FFFFFF"/>
            <w:vAlign w:val="center"/>
            <w:hideMark/>
          </w:tcPr>
          <w:p w14:paraId="743B6735" w14:textId="77777777" w:rsidR="00FA5DFA" w:rsidRPr="001C600A" w:rsidRDefault="00FA5DFA" w:rsidP="00C51148">
            <w:pPr>
              <w:jc w:val="both"/>
              <w:rPr>
                <w:rFonts w:cs="Arial"/>
                <w:color w:val="000000"/>
                <w:sz w:val="20"/>
                <w:szCs w:val="20"/>
                <w:lang w:val="en-US" w:eastAsia="es-CO"/>
              </w:rPr>
            </w:pPr>
            <w:r w:rsidRPr="001C600A">
              <w:rPr>
                <w:rFonts w:cs="Arial"/>
                <w:color w:val="000000"/>
                <w:sz w:val="20"/>
                <w:szCs w:val="20"/>
                <w:lang w:val="en-US" w:eastAsia="es-CO"/>
              </w:rPr>
              <w:t xml:space="preserve">SAS and NL-SAS drives: 15K, 10K, 7.2K RPM </w:t>
            </w:r>
            <w:r w:rsidRPr="001C600A">
              <w:rPr>
                <w:rFonts w:cs="Arial"/>
                <w:color w:val="000000"/>
                <w:sz w:val="20"/>
                <w:szCs w:val="20"/>
                <w:lang w:val="en-US" w:eastAsia="es-CO"/>
              </w:rPr>
              <w:br/>
              <w:t xml:space="preserve">SSD: Read-intensive, Write-intensive and read-intensive drives </w:t>
            </w:r>
          </w:p>
        </w:tc>
      </w:tr>
      <w:tr w:rsidR="00FA5DFA" w:rsidRPr="001C600A" w14:paraId="261E216C" w14:textId="77777777" w:rsidTr="00C51148">
        <w:trPr>
          <w:trHeight w:val="313"/>
        </w:trPr>
        <w:tc>
          <w:tcPr>
            <w:tcW w:w="3338" w:type="dxa"/>
            <w:shd w:val="clear" w:color="000000" w:fill="FFFFFF"/>
            <w:vAlign w:val="center"/>
            <w:hideMark/>
          </w:tcPr>
          <w:p w14:paraId="02B91711"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ARREGLOS SOPORTADOS </w:t>
            </w:r>
          </w:p>
        </w:tc>
        <w:tc>
          <w:tcPr>
            <w:tcW w:w="5446" w:type="dxa"/>
            <w:shd w:val="clear" w:color="000000" w:fill="FFFFFF"/>
            <w:vAlign w:val="center"/>
            <w:hideMark/>
          </w:tcPr>
          <w:p w14:paraId="11B69FD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RAID 0, 1, 5, 6 , 10 y 50</w:t>
            </w:r>
          </w:p>
        </w:tc>
      </w:tr>
      <w:tr w:rsidR="00FA5DFA" w:rsidRPr="001C600A" w14:paraId="66CCCAEE" w14:textId="77777777" w:rsidTr="00C51148">
        <w:trPr>
          <w:trHeight w:val="313"/>
        </w:trPr>
        <w:tc>
          <w:tcPr>
            <w:tcW w:w="3338" w:type="dxa"/>
            <w:shd w:val="clear" w:color="000000" w:fill="FFFFFF"/>
            <w:vAlign w:val="center"/>
            <w:hideMark/>
          </w:tcPr>
          <w:p w14:paraId="6CF4E67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PROTOCOLOS </w:t>
            </w:r>
          </w:p>
        </w:tc>
        <w:tc>
          <w:tcPr>
            <w:tcW w:w="5446" w:type="dxa"/>
            <w:shd w:val="clear" w:color="000000" w:fill="FFFFFF"/>
            <w:vAlign w:val="center"/>
            <w:hideMark/>
          </w:tcPr>
          <w:p w14:paraId="0A39CF2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FC,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SAS </w:t>
            </w:r>
          </w:p>
        </w:tc>
      </w:tr>
      <w:tr w:rsidR="00FA5DFA" w:rsidRPr="001C600A" w14:paraId="508CE37E" w14:textId="77777777" w:rsidTr="00C51148">
        <w:trPr>
          <w:trHeight w:val="313"/>
        </w:trPr>
        <w:tc>
          <w:tcPr>
            <w:tcW w:w="8784" w:type="dxa"/>
            <w:gridSpan w:val="2"/>
            <w:shd w:val="clear" w:color="000000" w:fill="FFFFFF"/>
            <w:vAlign w:val="center"/>
            <w:hideMark/>
          </w:tcPr>
          <w:p w14:paraId="5991FC67"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GENERALIDADES</w:t>
            </w:r>
          </w:p>
        </w:tc>
      </w:tr>
      <w:tr w:rsidR="00FA5DFA" w:rsidRPr="001C600A" w14:paraId="71BBCFB0" w14:textId="77777777" w:rsidTr="00C51148">
        <w:trPr>
          <w:trHeight w:val="898"/>
        </w:trPr>
        <w:tc>
          <w:tcPr>
            <w:tcW w:w="3338" w:type="dxa"/>
            <w:shd w:val="clear" w:color="000000" w:fill="FFFFFF"/>
            <w:vAlign w:val="center"/>
            <w:hideMark/>
          </w:tcPr>
          <w:p w14:paraId="48003E1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FUNCIONALIDADES DEL SOFTWARE</w:t>
            </w:r>
          </w:p>
        </w:tc>
        <w:tc>
          <w:tcPr>
            <w:tcW w:w="5446" w:type="dxa"/>
            <w:shd w:val="clear" w:color="000000" w:fill="FFFFFF"/>
            <w:vAlign w:val="center"/>
            <w:hideMark/>
          </w:tcPr>
          <w:p w14:paraId="4C5A4EE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Soporte a copias incrementales de información tipo “</w:t>
            </w:r>
            <w:proofErr w:type="spellStart"/>
            <w:r w:rsidRPr="001C600A">
              <w:rPr>
                <w:rFonts w:cs="Arial"/>
                <w:color w:val="000000"/>
                <w:sz w:val="20"/>
                <w:szCs w:val="20"/>
                <w:lang w:val="es-CO" w:eastAsia="es-CO"/>
              </w:rPr>
              <w:t>snapshot</w:t>
            </w:r>
            <w:proofErr w:type="spellEnd"/>
            <w:r w:rsidRPr="001C600A">
              <w:rPr>
                <w:rFonts w:cs="Arial"/>
                <w:color w:val="000000"/>
                <w:sz w:val="20"/>
                <w:szCs w:val="20"/>
                <w:lang w:val="es-CO" w:eastAsia="es-CO"/>
              </w:rPr>
              <w:t>” licenciado para la totalidad de los discos, puertos y servidores conectados a la solución.</w:t>
            </w:r>
          </w:p>
          <w:p w14:paraId="3F927C6A" w14:textId="77777777" w:rsidR="00FA5DFA" w:rsidRPr="001C600A" w:rsidRDefault="00FA5DFA" w:rsidP="00C51148">
            <w:pPr>
              <w:jc w:val="both"/>
              <w:rPr>
                <w:rFonts w:cs="Arial"/>
                <w:color w:val="000000"/>
                <w:sz w:val="20"/>
                <w:szCs w:val="20"/>
                <w:lang w:val="es-CO" w:eastAsia="es-CO"/>
              </w:rPr>
            </w:pPr>
          </w:p>
        </w:tc>
      </w:tr>
      <w:tr w:rsidR="00FA5DFA" w:rsidRPr="001C600A" w14:paraId="21712086" w14:textId="77777777" w:rsidTr="00C51148">
        <w:trPr>
          <w:trHeight w:val="1537"/>
        </w:trPr>
        <w:tc>
          <w:tcPr>
            <w:tcW w:w="3338" w:type="dxa"/>
            <w:shd w:val="clear" w:color="000000" w:fill="FFFFFF"/>
            <w:vAlign w:val="center"/>
            <w:hideMark/>
          </w:tcPr>
          <w:p w14:paraId="4D1B835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FUNCIONALIDADES DE CONTINUIDAD DE NEGOCIO</w:t>
            </w:r>
          </w:p>
        </w:tc>
        <w:tc>
          <w:tcPr>
            <w:tcW w:w="5446" w:type="dxa"/>
            <w:shd w:val="clear" w:color="000000" w:fill="FFFFFF"/>
            <w:vAlign w:val="center"/>
            <w:hideMark/>
          </w:tcPr>
          <w:p w14:paraId="338A190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Debe soportar replicación asíncrona entre sistemas de la misma familia. Esta funcionalidad debe estar licenciada.</w:t>
            </w:r>
            <w:r w:rsidRPr="001C600A">
              <w:rPr>
                <w:rFonts w:cs="Arial"/>
                <w:color w:val="000000"/>
                <w:sz w:val="20"/>
                <w:szCs w:val="20"/>
                <w:lang w:val="es-CO" w:eastAsia="es-CO"/>
              </w:rPr>
              <w:br/>
              <w:t>* Debe soportar replicación del tipo 1:1</w:t>
            </w:r>
          </w:p>
          <w:p w14:paraId="53EF613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Debe soportar replicación ligera. Después de la sincronización inicial de la replicación de sitios, sólo debe replicar cambios.</w:t>
            </w:r>
          </w:p>
        </w:tc>
      </w:tr>
      <w:tr w:rsidR="00FA5DFA" w:rsidRPr="001C600A" w14:paraId="4AAB462C" w14:textId="77777777" w:rsidTr="00C51148">
        <w:trPr>
          <w:trHeight w:val="1077"/>
        </w:trPr>
        <w:tc>
          <w:tcPr>
            <w:tcW w:w="3338" w:type="dxa"/>
            <w:shd w:val="clear" w:color="000000" w:fill="FFFFFF"/>
            <w:vAlign w:val="center"/>
            <w:hideMark/>
          </w:tcPr>
          <w:p w14:paraId="0BF9683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AUTO TIERING </w:t>
            </w:r>
          </w:p>
        </w:tc>
        <w:tc>
          <w:tcPr>
            <w:tcW w:w="5446" w:type="dxa"/>
            <w:shd w:val="clear" w:color="000000" w:fill="FFFFFF"/>
            <w:vAlign w:val="center"/>
            <w:hideMark/>
          </w:tcPr>
          <w:p w14:paraId="7A20781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Debe soportar el movimiento de datos automático, entre como mínimo 03 tecnologías distintas de discos soportadas por el sistema, en función al nivel de acceso de los datos. Esta funcionalidad debe estar licenciada.</w:t>
            </w:r>
          </w:p>
        </w:tc>
      </w:tr>
      <w:tr w:rsidR="00FA5DFA" w:rsidRPr="001C600A" w14:paraId="33E1D8BA" w14:textId="77777777" w:rsidTr="00C51148">
        <w:trPr>
          <w:trHeight w:val="1786"/>
        </w:trPr>
        <w:tc>
          <w:tcPr>
            <w:tcW w:w="3338" w:type="dxa"/>
            <w:shd w:val="clear" w:color="000000" w:fill="FFFFFF"/>
            <w:vAlign w:val="center"/>
            <w:hideMark/>
          </w:tcPr>
          <w:p w14:paraId="27AFD4B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THIN PROVISIONING </w:t>
            </w:r>
          </w:p>
        </w:tc>
        <w:tc>
          <w:tcPr>
            <w:tcW w:w="5446" w:type="dxa"/>
            <w:shd w:val="clear" w:color="000000" w:fill="FFFFFF"/>
            <w:vAlign w:val="center"/>
            <w:hideMark/>
          </w:tcPr>
          <w:p w14:paraId="1F81067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El sistema de almacenamiento ofertado debe soportar el aprovisionamiento liviano </w:t>
            </w:r>
            <w:proofErr w:type="spellStart"/>
            <w:r w:rsidRPr="001C600A">
              <w:rPr>
                <w:rFonts w:cs="Arial"/>
                <w:color w:val="000000"/>
                <w:sz w:val="20"/>
                <w:szCs w:val="20"/>
                <w:lang w:val="es-CO" w:eastAsia="es-CO"/>
              </w:rPr>
              <w:t>ó</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Thin</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Provisioning</w:t>
            </w:r>
            <w:proofErr w:type="spellEnd"/>
            <w:r w:rsidRPr="001C600A">
              <w:rPr>
                <w:rFonts w:cs="Arial"/>
                <w:color w:val="000000"/>
                <w:sz w:val="20"/>
                <w:szCs w:val="20"/>
                <w:lang w:val="es-CO" w:eastAsia="es-CO"/>
              </w:rPr>
              <w:t>” mediante la cual se asignen volúmenes virtuales de cualquier tamaño desde el principio, consumiendo espacio físico de disco únicamente cuando se escribe información. Esta funcionalidad debe estar licenciada para la totalidad de los discos, puertos y servidores conectados a la solución.</w:t>
            </w:r>
          </w:p>
        </w:tc>
      </w:tr>
      <w:tr w:rsidR="00FA5DFA" w:rsidRPr="001C600A" w14:paraId="1CD87145" w14:textId="77777777" w:rsidTr="00C51148">
        <w:trPr>
          <w:trHeight w:val="313"/>
        </w:trPr>
        <w:tc>
          <w:tcPr>
            <w:tcW w:w="3338" w:type="dxa"/>
            <w:shd w:val="clear" w:color="000000" w:fill="FFFFFF"/>
            <w:vAlign w:val="center"/>
            <w:hideMark/>
          </w:tcPr>
          <w:p w14:paraId="7A4414B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THIN SNAPSHOPTS </w:t>
            </w:r>
          </w:p>
        </w:tc>
        <w:tc>
          <w:tcPr>
            <w:tcW w:w="5446" w:type="dxa"/>
            <w:shd w:val="clear" w:color="000000" w:fill="FFFFFF"/>
            <w:vAlign w:val="center"/>
            <w:hideMark/>
          </w:tcPr>
          <w:p w14:paraId="20DB6C5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1024 </w:t>
            </w:r>
            <w:proofErr w:type="spellStart"/>
            <w:r w:rsidRPr="001C600A">
              <w:rPr>
                <w:rFonts w:cs="Arial"/>
                <w:color w:val="000000"/>
                <w:sz w:val="20"/>
                <w:szCs w:val="20"/>
                <w:lang w:val="es-CO" w:eastAsia="es-CO"/>
              </w:rPr>
              <w:t>snapshots</w:t>
            </w:r>
            <w:proofErr w:type="spellEnd"/>
            <w:r w:rsidRPr="001C600A">
              <w:rPr>
                <w:rFonts w:cs="Arial"/>
                <w:color w:val="000000"/>
                <w:sz w:val="20"/>
                <w:szCs w:val="20"/>
                <w:lang w:val="es-CO" w:eastAsia="es-CO"/>
              </w:rPr>
              <w:t xml:space="preserve"> por arreglo </w:t>
            </w:r>
          </w:p>
        </w:tc>
      </w:tr>
      <w:tr w:rsidR="00FA5DFA" w:rsidRPr="001C600A" w14:paraId="13730640" w14:textId="77777777" w:rsidTr="00C51148">
        <w:trPr>
          <w:trHeight w:val="313"/>
        </w:trPr>
        <w:tc>
          <w:tcPr>
            <w:tcW w:w="3338" w:type="dxa"/>
            <w:shd w:val="clear" w:color="000000" w:fill="FFFFFF"/>
            <w:vAlign w:val="center"/>
            <w:hideMark/>
          </w:tcPr>
          <w:p w14:paraId="367E1CD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DISPONIBILIDAD</w:t>
            </w:r>
          </w:p>
        </w:tc>
        <w:tc>
          <w:tcPr>
            <w:tcW w:w="5446" w:type="dxa"/>
            <w:shd w:val="clear" w:color="000000" w:fill="FFFFFF"/>
            <w:vAlign w:val="center"/>
            <w:hideMark/>
          </w:tcPr>
          <w:p w14:paraId="1F2617F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disponibilidad del 99.999% </w:t>
            </w:r>
          </w:p>
        </w:tc>
      </w:tr>
      <w:tr w:rsidR="00FA5DFA" w:rsidRPr="001C600A" w14:paraId="4938630C" w14:textId="77777777" w:rsidTr="00C51148">
        <w:trPr>
          <w:trHeight w:val="627"/>
        </w:trPr>
        <w:tc>
          <w:tcPr>
            <w:tcW w:w="3338" w:type="dxa"/>
            <w:shd w:val="clear" w:color="000000" w:fill="FFFFFF"/>
            <w:vAlign w:val="center"/>
            <w:hideMark/>
          </w:tcPr>
          <w:p w14:paraId="3EC387B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FUENTES DE ALIMENTACION</w:t>
            </w:r>
          </w:p>
        </w:tc>
        <w:tc>
          <w:tcPr>
            <w:tcW w:w="5446" w:type="dxa"/>
            <w:tcBorders>
              <w:bottom w:val="single" w:sz="4" w:space="0" w:color="auto"/>
            </w:tcBorders>
            <w:shd w:val="clear" w:color="000000" w:fill="FFFFFF"/>
            <w:vAlign w:val="center"/>
            <w:hideMark/>
          </w:tcPr>
          <w:p w14:paraId="6E3A2F60"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Tipo AC (corriente alterna) 100 a 240 VAC, 50/60Hz y deben ser  reemplazables en caliente.</w:t>
            </w:r>
          </w:p>
        </w:tc>
      </w:tr>
      <w:tr w:rsidR="00FA5DFA" w:rsidRPr="001C600A" w14:paraId="4B920061" w14:textId="77777777" w:rsidTr="00C51148">
        <w:trPr>
          <w:trHeight w:val="1262"/>
        </w:trPr>
        <w:tc>
          <w:tcPr>
            <w:tcW w:w="3338" w:type="dxa"/>
            <w:shd w:val="clear" w:color="000000" w:fill="FFFFFF"/>
            <w:vAlign w:val="center"/>
            <w:hideMark/>
          </w:tcPr>
          <w:p w14:paraId="133C8FD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 xml:space="preserve">REPLICACIÓN </w:t>
            </w:r>
          </w:p>
        </w:tc>
        <w:tc>
          <w:tcPr>
            <w:tcW w:w="5446" w:type="dxa"/>
            <w:shd w:val="clear" w:color="000000" w:fill="FFFFFF"/>
            <w:vAlign w:val="center"/>
            <w:hideMark/>
          </w:tcPr>
          <w:p w14:paraId="1567D63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Replica con otras matrices de la misma familia</w:t>
            </w:r>
            <w:r w:rsidRPr="001C600A">
              <w:rPr>
                <w:rFonts w:cs="Arial"/>
                <w:color w:val="000000"/>
                <w:sz w:val="20"/>
                <w:szCs w:val="20"/>
                <w:lang w:val="es-CO" w:eastAsia="es-CO"/>
              </w:rPr>
              <w:br/>
              <w:t xml:space="preserve">Bloqueo asíncrono a través de FC o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br/>
              <w:t>Las relaciones objetivo/fuente pueden ser de uno a muchos o de muchos a uno</w:t>
            </w:r>
            <w:r w:rsidRPr="001C600A">
              <w:rPr>
                <w:rFonts w:cs="Arial"/>
                <w:color w:val="000000"/>
                <w:sz w:val="20"/>
                <w:szCs w:val="20"/>
                <w:lang w:val="es-CO" w:eastAsia="es-CO"/>
              </w:rPr>
              <w:br/>
              <w:t>Copia volúmenes completos independientes</w:t>
            </w:r>
          </w:p>
        </w:tc>
      </w:tr>
      <w:tr w:rsidR="00FA5DFA" w:rsidRPr="001C600A" w14:paraId="247A6BE0" w14:textId="77777777" w:rsidTr="00C51148">
        <w:trPr>
          <w:trHeight w:val="1266"/>
        </w:trPr>
        <w:tc>
          <w:tcPr>
            <w:tcW w:w="3338" w:type="dxa"/>
            <w:shd w:val="clear" w:color="000000" w:fill="FFFFFF"/>
            <w:vAlign w:val="center"/>
            <w:hideMark/>
          </w:tcPr>
          <w:p w14:paraId="3B256181"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SISTEMA OPERATIVOS </w:t>
            </w:r>
          </w:p>
        </w:tc>
        <w:tc>
          <w:tcPr>
            <w:tcW w:w="5446" w:type="dxa"/>
            <w:shd w:val="clear" w:color="000000" w:fill="FFFFFF"/>
            <w:vAlign w:val="center"/>
            <w:hideMark/>
          </w:tcPr>
          <w:p w14:paraId="241A6AA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Deberá soportar como mínimo a los siguientes sistemas operativos:</w:t>
            </w:r>
            <w:r w:rsidRPr="001C600A">
              <w:rPr>
                <w:rFonts w:cs="Arial"/>
                <w:color w:val="000000"/>
                <w:sz w:val="20"/>
                <w:szCs w:val="20"/>
                <w:lang w:val="es-CO" w:eastAsia="es-CO"/>
              </w:rPr>
              <w:br/>
              <w:t>• Microsoft Windows Server</w:t>
            </w:r>
            <w:r w:rsidRPr="001C600A">
              <w:rPr>
                <w:rFonts w:cs="Arial"/>
                <w:color w:val="000000"/>
                <w:sz w:val="20"/>
                <w:szCs w:val="20"/>
                <w:lang w:val="es-CO" w:eastAsia="es-CO"/>
              </w:rPr>
              <w:br/>
              <w:t>• VMware ESX</w:t>
            </w:r>
            <w:r w:rsidRPr="001C600A">
              <w:rPr>
                <w:rFonts w:cs="Arial"/>
                <w:color w:val="000000"/>
                <w:sz w:val="20"/>
                <w:szCs w:val="20"/>
                <w:lang w:val="es-CO" w:eastAsia="es-CO"/>
              </w:rPr>
              <w:br/>
              <w:t xml:space="preserve">• Linux </w:t>
            </w:r>
            <w:proofErr w:type="spellStart"/>
            <w:r w:rsidRPr="001C600A">
              <w:rPr>
                <w:rFonts w:cs="Arial"/>
                <w:color w:val="000000"/>
                <w:sz w:val="20"/>
                <w:szCs w:val="20"/>
                <w:lang w:val="es-CO" w:eastAsia="es-CO"/>
              </w:rPr>
              <w:t>RedHat</w:t>
            </w:r>
            <w:proofErr w:type="spellEnd"/>
          </w:p>
        </w:tc>
      </w:tr>
      <w:tr w:rsidR="00FA5DFA" w:rsidRPr="001C600A" w14:paraId="0EEFE17D" w14:textId="77777777" w:rsidTr="00C51148">
        <w:trPr>
          <w:trHeight w:val="2248"/>
        </w:trPr>
        <w:tc>
          <w:tcPr>
            <w:tcW w:w="3338" w:type="dxa"/>
            <w:shd w:val="clear" w:color="000000" w:fill="FFFFFF"/>
            <w:vAlign w:val="center"/>
            <w:hideMark/>
          </w:tcPr>
          <w:p w14:paraId="078936B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FUNCIONALIDADES DE ADMINISTRACIÓN </w:t>
            </w:r>
          </w:p>
        </w:tc>
        <w:tc>
          <w:tcPr>
            <w:tcW w:w="5446" w:type="dxa"/>
            <w:shd w:val="clear" w:color="000000" w:fill="FFFFFF"/>
            <w:vAlign w:val="center"/>
            <w:hideMark/>
          </w:tcPr>
          <w:p w14:paraId="3605934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Debe tener administración desde una interfaz basada en HTML5.</w:t>
            </w:r>
            <w:r w:rsidRPr="001C600A">
              <w:rPr>
                <w:rFonts w:cs="Arial"/>
                <w:color w:val="000000"/>
                <w:sz w:val="20"/>
                <w:szCs w:val="20"/>
                <w:lang w:val="es-CO" w:eastAsia="es-CO"/>
              </w:rPr>
              <w:br/>
              <w:t>* Permitir el acceso por CLI y REST API.</w:t>
            </w:r>
            <w:r w:rsidRPr="001C600A">
              <w:rPr>
                <w:rFonts w:cs="Arial"/>
                <w:color w:val="000000"/>
                <w:sz w:val="20"/>
                <w:szCs w:val="20"/>
                <w:lang w:val="es-CO" w:eastAsia="es-CO"/>
              </w:rPr>
              <w:br/>
              <w:t>* La herramienta de administración debe permitir mostrar estadísticas de performance de los componentes del sistema de almacenamiento.</w:t>
            </w:r>
            <w:r w:rsidRPr="001C600A">
              <w:rPr>
                <w:rFonts w:cs="Arial"/>
                <w:color w:val="000000"/>
                <w:sz w:val="20"/>
                <w:szCs w:val="20"/>
                <w:lang w:val="es-CO" w:eastAsia="es-CO"/>
              </w:rPr>
              <w:br/>
              <w:t xml:space="preserve">* Debe permitir la integración con </w:t>
            </w:r>
            <w:proofErr w:type="spellStart"/>
            <w:r w:rsidRPr="001C600A">
              <w:rPr>
                <w:rFonts w:cs="Arial"/>
                <w:color w:val="000000"/>
                <w:sz w:val="20"/>
                <w:szCs w:val="20"/>
                <w:lang w:val="es-CO" w:eastAsia="es-CO"/>
              </w:rPr>
              <w:t>vCenter</w:t>
            </w:r>
            <w:proofErr w:type="spellEnd"/>
            <w:r w:rsidRPr="001C600A">
              <w:rPr>
                <w:rFonts w:cs="Arial"/>
                <w:color w:val="000000"/>
                <w:sz w:val="20"/>
                <w:szCs w:val="20"/>
                <w:lang w:val="es-CO" w:eastAsia="es-CO"/>
              </w:rPr>
              <w:t xml:space="preserve"> para la gestión del equipo.</w:t>
            </w:r>
            <w:r w:rsidRPr="001C600A">
              <w:rPr>
                <w:rFonts w:cs="Arial"/>
                <w:color w:val="000000"/>
                <w:sz w:val="20"/>
                <w:szCs w:val="20"/>
                <w:lang w:val="es-CO" w:eastAsia="es-CO"/>
              </w:rPr>
              <w:br/>
              <w:t xml:space="preserve">* Debe contar con una herramienta en la nube que permita el monitoreo proactivo y análisis de performance del sistema de almacenamiento a través de mecanismos de machine </w:t>
            </w:r>
            <w:proofErr w:type="spellStart"/>
            <w:r w:rsidRPr="001C600A">
              <w:rPr>
                <w:rFonts w:cs="Arial"/>
                <w:color w:val="000000"/>
                <w:sz w:val="20"/>
                <w:szCs w:val="20"/>
                <w:lang w:val="es-CO" w:eastAsia="es-CO"/>
              </w:rPr>
              <w:t>learning</w:t>
            </w:r>
            <w:proofErr w:type="spellEnd"/>
            <w:r w:rsidRPr="001C600A">
              <w:rPr>
                <w:rFonts w:cs="Arial"/>
                <w:color w:val="000000"/>
                <w:sz w:val="20"/>
                <w:szCs w:val="20"/>
                <w:lang w:val="es-CO" w:eastAsia="es-CO"/>
              </w:rPr>
              <w:t xml:space="preserve"> y/o inteligencia artificial.</w:t>
            </w:r>
          </w:p>
        </w:tc>
      </w:tr>
      <w:tr w:rsidR="00FA5DFA" w:rsidRPr="001C600A" w14:paraId="0A7C1A40" w14:textId="77777777" w:rsidTr="00C51148">
        <w:trPr>
          <w:trHeight w:val="2495"/>
        </w:trPr>
        <w:tc>
          <w:tcPr>
            <w:tcW w:w="3338" w:type="dxa"/>
            <w:shd w:val="clear" w:color="000000" w:fill="FFFFFF"/>
            <w:vAlign w:val="center"/>
            <w:hideMark/>
          </w:tcPr>
          <w:p w14:paraId="23AA31F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CONFIGURACION</w:t>
            </w:r>
          </w:p>
        </w:tc>
        <w:tc>
          <w:tcPr>
            <w:tcW w:w="5446" w:type="dxa"/>
            <w:shd w:val="clear" w:color="000000" w:fill="FFFFFF"/>
            <w:vAlign w:val="center"/>
            <w:hideMark/>
          </w:tcPr>
          <w:p w14:paraId="534B4AA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El almacenamiento ofertado se debe conectar de manera directa a los servidores del numeral 2.1.1 SERVIDORES RACK a través de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o FC. En caso de que el sistema de almacenamiento ofertado, no soporte conexión directa a los servidores se deben incluir los </w:t>
            </w:r>
            <w:proofErr w:type="spellStart"/>
            <w:r w:rsidRPr="001C600A">
              <w:rPr>
                <w:rFonts w:cs="Arial"/>
                <w:color w:val="000000"/>
                <w:sz w:val="20"/>
                <w:szCs w:val="20"/>
                <w:lang w:val="es-CO" w:eastAsia="es-CO"/>
              </w:rPr>
              <w:t>switches</w:t>
            </w:r>
            <w:proofErr w:type="spellEnd"/>
            <w:r w:rsidRPr="001C600A">
              <w:rPr>
                <w:rFonts w:cs="Arial"/>
                <w:color w:val="000000"/>
                <w:sz w:val="20"/>
                <w:szCs w:val="20"/>
                <w:lang w:val="es-CO" w:eastAsia="es-CO"/>
              </w:rPr>
              <w:t xml:space="preserve"> SAN </w:t>
            </w:r>
            <w:proofErr w:type="spellStart"/>
            <w:r w:rsidRPr="001C600A">
              <w:rPr>
                <w:rFonts w:cs="Arial"/>
                <w:color w:val="000000"/>
                <w:sz w:val="20"/>
                <w:szCs w:val="20"/>
                <w:lang w:val="es-CO" w:eastAsia="es-CO"/>
              </w:rPr>
              <w:t>iSCSI</w:t>
            </w:r>
            <w:proofErr w:type="spellEnd"/>
            <w:r w:rsidRPr="001C600A">
              <w:rPr>
                <w:rFonts w:cs="Arial"/>
                <w:color w:val="000000"/>
                <w:sz w:val="20"/>
                <w:szCs w:val="20"/>
                <w:lang w:val="es-CO" w:eastAsia="es-CO"/>
              </w:rPr>
              <w:t xml:space="preserve"> 10Gb que sean compatibles con la solución.</w:t>
            </w:r>
            <w:r w:rsidRPr="001C600A">
              <w:rPr>
                <w:rFonts w:cs="Arial"/>
                <w:color w:val="000000"/>
                <w:sz w:val="20"/>
                <w:szCs w:val="20"/>
                <w:lang w:val="es-CO" w:eastAsia="es-CO"/>
              </w:rPr>
              <w:br/>
              <w:t>El sistema de almacenamiento ofertado deberá ser de la misma marca que los servidores (numeral 2.1.1 SERVIDORES RACK) que forman parte de este proceso.</w:t>
            </w:r>
            <w:r w:rsidRPr="001C600A">
              <w:rPr>
                <w:rFonts w:cs="Arial"/>
                <w:color w:val="000000"/>
                <w:sz w:val="20"/>
                <w:szCs w:val="20"/>
                <w:lang w:val="es-CO" w:eastAsia="es-CO"/>
              </w:rPr>
              <w:br/>
              <w:t>El contratista es responsable de proveer todos los elementos necesarios para la correcta conexión del equipo.</w:t>
            </w:r>
          </w:p>
        </w:tc>
      </w:tr>
      <w:tr w:rsidR="00FA5DFA" w:rsidRPr="001C600A" w14:paraId="39C67594" w14:textId="77777777" w:rsidTr="00C51148">
        <w:trPr>
          <w:trHeight w:val="1502"/>
        </w:trPr>
        <w:tc>
          <w:tcPr>
            <w:tcW w:w="3338" w:type="dxa"/>
            <w:shd w:val="clear" w:color="000000" w:fill="FFFFFF"/>
            <w:vAlign w:val="center"/>
            <w:hideMark/>
          </w:tcPr>
          <w:p w14:paraId="5607CF7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GARANTÍA </w:t>
            </w:r>
          </w:p>
        </w:tc>
        <w:tc>
          <w:tcPr>
            <w:tcW w:w="5446" w:type="dxa"/>
            <w:shd w:val="clear" w:color="000000" w:fill="FFFFFF"/>
            <w:vAlign w:val="center"/>
            <w:hideMark/>
          </w:tcPr>
          <w:p w14:paraId="04AE9CE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3 años de garantía en partes y mano de obra, con servicio en sitio y atención 7 x 24 (7 días a la semana, 24 horas al día), en caso de requerirse partes, estas deberán ser suministradas en máximo 4 horas en sitio para Bogotá. </w:t>
            </w:r>
            <w:r w:rsidRPr="001C600A">
              <w:rPr>
                <w:rFonts w:cs="Arial"/>
                <w:color w:val="000000"/>
                <w:sz w:val="20"/>
                <w:szCs w:val="20"/>
                <w:lang w:val="es-CO" w:eastAsia="es-CO"/>
              </w:rPr>
              <w:br/>
              <w:t xml:space="preserve">Incluyendo todos los mantenimientos correctivos necesarios y repuestos originales de fábrica, certificada por el fabricante. </w:t>
            </w:r>
          </w:p>
        </w:tc>
      </w:tr>
      <w:tr w:rsidR="00FA5DFA" w:rsidRPr="001C600A" w14:paraId="65679BCF" w14:textId="77777777" w:rsidTr="00C51148">
        <w:trPr>
          <w:trHeight w:val="985"/>
        </w:trPr>
        <w:tc>
          <w:tcPr>
            <w:tcW w:w="3338" w:type="dxa"/>
            <w:shd w:val="clear" w:color="000000" w:fill="FFFFFF"/>
            <w:vAlign w:val="center"/>
            <w:hideMark/>
          </w:tcPr>
          <w:p w14:paraId="0D998DE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INSTALACIÓN </w:t>
            </w:r>
          </w:p>
        </w:tc>
        <w:tc>
          <w:tcPr>
            <w:tcW w:w="5446" w:type="dxa"/>
            <w:shd w:val="clear" w:color="000000" w:fill="FFFFFF"/>
            <w:vAlign w:val="center"/>
            <w:hideMark/>
          </w:tcPr>
          <w:p w14:paraId="56E68AC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Los servicios de instalación de hardware deben ser prestados directamente por el Fabricante del equipo. No se aceptan servicios prestados por parte de los canales o del oferente. </w:t>
            </w:r>
          </w:p>
        </w:tc>
      </w:tr>
    </w:tbl>
    <w:p w14:paraId="52D13D06" w14:textId="77777777" w:rsidR="00FA5DFA" w:rsidRPr="001C600A" w:rsidRDefault="00FA5DFA" w:rsidP="00FA5DFA">
      <w:pPr>
        <w:contextualSpacing/>
        <w:rPr>
          <w:rFonts w:cs="Calibri"/>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2966"/>
        <w:gridCol w:w="5083"/>
      </w:tblGrid>
      <w:tr w:rsidR="00FA5DFA" w:rsidRPr="001C600A" w14:paraId="7D87CEDB" w14:textId="77777777" w:rsidTr="00C51148">
        <w:trPr>
          <w:trHeight w:val="444"/>
        </w:trPr>
        <w:tc>
          <w:tcPr>
            <w:tcW w:w="5000" w:type="pct"/>
            <w:gridSpan w:val="3"/>
            <w:shd w:val="clear" w:color="000000" w:fill="BFBFBF"/>
            <w:vAlign w:val="center"/>
          </w:tcPr>
          <w:p w14:paraId="401EED71" w14:textId="77777777" w:rsidR="00FA5DFA" w:rsidRPr="001C600A" w:rsidRDefault="00FA5DFA" w:rsidP="00C51148">
            <w:pPr>
              <w:jc w:val="center"/>
              <w:rPr>
                <w:rFonts w:cs="Arial"/>
                <w:b/>
                <w:bCs/>
                <w:color w:val="000000"/>
                <w:sz w:val="20"/>
                <w:szCs w:val="20"/>
                <w:lang w:val="es-CO" w:eastAsia="es-CO"/>
              </w:rPr>
            </w:pPr>
            <w:r w:rsidRPr="001C600A">
              <w:rPr>
                <w:rFonts w:cs="Arial"/>
                <w:b/>
                <w:bCs/>
                <w:color w:val="000000"/>
                <w:sz w:val="20"/>
                <w:szCs w:val="20"/>
                <w:lang w:val="es-CO" w:eastAsia="es-CO"/>
              </w:rPr>
              <w:t>2.1.3. REPOSITORIO A DISCOS PARA BACKUP</w:t>
            </w:r>
          </w:p>
        </w:tc>
      </w:tr>
      <w:tr w:rsidR="00FA5DFA" w:rsidRPr="001C600A" w14:paraId="0B83318E" w14:textId="77777777" w:rsidTr="00C51148">
        <w:trPr>
          <w:trHeight w:val="444"/>
        </w:trPr>
        <w:tc>
          <w:tcPr>
            <w:tcW w:w="2121" w:type="pct"/>
            <w:gridSpan w:val="2"/>
            <w:shd w:val="clear" w:color="000000" w:fill="BFBFBF"/>
            <w:vAlign w:val="center"/>
            <w:hideMark/>
          </w:tcPr>
          <w:p w14:paraId="5E179A59" w14:textId="77777777" w:rsidR="00FA5DFA" w:rsidRPr="001C600A" w:rsidRDefault="00FA5DFA" w:rsidP="00C51148">
            <w:pPr>
              <w:jc w:val="center"/>
              <w:rPr>
                <w:rFonts w:cs="Arial"/>
                <w:color w:val="000000"/>
                <w:sz w:val="20"/>
                <w:szCs w:val="20"/>
                <w:lang w:val="es-CO" w:eastAsia="es-CO"/>
              </w:rPr>
            </w:pPr>
            <w:r w:rsidRPr="001C600A">
              <w:rPr>
                <w:rFonts w:cs="Arial"/>
                <w:b/>
                <w:bCs/>
                <w:color w:val="000000"/>
                <w:sz w:val="20"/>
                <w:szCs w:val="20"/>
                <w:lang w:val="es-CO" w:eastAsia="es-CO"/>
              </w:rPr>
              <w:t xml:space="preserve">DESCRIPCIÓN </w:t>
            </w:r>
          </w:p>
        </w:tc>
        <w:tc>
          <w:tcPr>
            <w:tcW w:w="2879" w:type="pct"/>
            <w:shd w:val="clear" w:color="000000" w:fill="BFBFBF"/>
            <w:vAlign w:val="center"/>
            <w:hideMark/>
          </w:tcPr>
          <w:p w14:paraId="4A892CA9" w14:textId="77777777" w:rsidR="00FA5DFA" w:rsidRPr="001C600A" w:rsidRDefault="00FA5DFA" w:rsidP="00C51148">
            <w:pPr>
              <w:jc w:val="center"/>
              <w:rPr>
                <w:rFonts w:cs="Arial"/>
                <w:b/>
                <w:bCs/>
                <w:color w:val="000000"/>
                <w:sz w:val="20"/>
                <w:szCs w:val="20"/>
                <w:lang w:val="es-CO" w:eastAsia="es-CO"/>
              </w:rPr>
            </w:pPr>
            <w:r w:rsidRPr="001C600A">
              <w:rPr>
                <w:rFonts w:cs="Arial"/>
                <w:b/>
                <w:bCs/>
                <w:color w:val="000000"/>
                <w:sz w:val="20"/>
                <w:szCs w:val="20"/>
                <w:lang w:val="es-CO" w:eastAsia="es-CO"/>
              </w:rPr>
              <w:t xml:space="preserve">REQUERIMIENTOS MÍNIMOS </w:t>
            </w:r>
          </w:p>
        </w:tc>
      </w:tr>
      <w:tr w:rsidR="00FA5DFA" w:rsidRPr="001C600A" w14:paraId="427EB047" w14:textId="77777777" w:rsidTr="00C51148">
        <w:trPr>
          <w:trHeight w:val="315"/>
        </w:trPr>
        <w:tc>
          <w:tcPr>
            <w:tcW w:w="2121" w:type="pct"/>
            <w:gridSpan w:val="2"/>
            <w:shd w:val="clear" w:color="000000" w:fill="FFFFFF"/>
            <w:vAlign w:val="center"/>
            <w:hideMark/>
          </w:tcPr>
          <w:p w14:paraId="4310C61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CANTIDAD </w:t>
            </w:r>
          </w:p>
        </w:tc>
        <w:tc>
          <w:tcPr>
            <w:tcW w:w="2879" w:type="pct"/>
            <w:shd w:val="clear" w:color="000000" w:fill="FFFFFF"/>
            <w:vAlign w:val="center"/>
            <w:hideMark/>
          </w:tcPr>
          <w:p w14:paraId="758D22D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Uno (1) </w:t>
            </w:r>
          </w:p>
        </w:tc>
      </w:tr>
      <w:tr w:rsidR="00FA5DFA" w:rsidRPr="001C600A" w14:paraId="65948A23" w14:textId="77777777" w:rsidTr="00C51148">
        <w:trPr>
          <w:trHeight w:val="315"/>
        </w:trPr>
        <w:tc>
          <w:tcPr>
            <w:tcW w:w="2121" w:type="pct"/>
            <w:gridSpan w:val="2"/>
            <w:shd w:val="clear" w:color="000000" w:fill="FFFFFF"/>
            <w:vAlign w:val="center"/>
            <w:hideMark/>
          </w:tcPr>
          <w:p w14:paraId="113D7EB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ESPACIO UNIDAD RACK </w:t>
            </w:r>
          </w:p>
        </w:tc>
        <w:tc>
          <w:tcPr>
            <w:tcW w:w="2879" w:type="pct"/>
            <w:shd w:val="clear" w:color="000000" w:fill="FFFFFF"/>
            <w:vAlign w:val="center"/>
            <w:hideMark/>
          </w:tcPr>
          <w:p w14:paraId="7F33140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Máximo 2U </w:t>
            </w:r>
          </w:p>
        </w:tc>
      </w:tr>
      <w:tr w:rsidR="00FA5DFA" w:rsidRPr="001C600A" w14:paraId="0719ADF6" w14:textId="77777777" w:rsidTr="00C51148">
        <w:trPr>
          <w:trHeight w:val="315"/>
        </w:trPr>
        <w:tc>
          <w:tcPr>
            <w:tcW w:w="5000" w:type="pct"/>
            <w:gridSpan w:val="3"/>
            <w:shd w:val="clear" w:color="000000" w:fill="FFFFFF"/>
            <w:vAlign w:val="center"/>
            <w:hideMark/>
          </w:tcPr>
          <w:p w14:paraId="0E845E13"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 xml:space="preserve">CARACTERISTICAS </w:t>
            </w:r>
          </w:p>
        </w:tc>
      </w:tr>
      <w:tr w:rsidR="00FA5DFA" w:rsidRPr="001C600A" w14:paraId="5C6603AE" w14:textId="77777777" w:rsidTr="00C51148">
        <w:trPr>
          <w:trHeight w:val="947"/>
        </w:trPr>
        <w:tc>
          <w:tcPr>
            <w:tcW w:w="2121" w:type="pct"/>
            <w:gridSpan w:val="2"/>
            <w:shd w:val="clear" w:color="000000" w:fill="FFFFFF"/>
            <w:vAlign w:val="center"/>
            <w:hideMark/>
          </w:tcPr>
          <w:p w14:paraId="7F336C89"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CAPACIDAD USABLE</w:t>
            </w:r>
          </w:p>
        </w:tc>
        <w:tc>
          <w:tcPr>
            <w:tcW w:w="2879" w:type="pct"/>
            <w:shd w:val="clear" w:color="000000" w:fill="FFFFFF"/>
            <w:vAlign w:val="center"/>
            <w:hideMark/>
          </w:tcPr>
          <w:p w14:paraId="72D7D07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Ofrecer mínimo 32 TB.  (Sin considerar las técnicas de eficiencia de datos de los sistemas de </w:t>
            </w:r>
            <w:proofErr w:type="spellStart"/>
            <w:r w:rsidRPr="001C600A">
              <w:rPr>
                <w:rFonts w:cs="Arial"/>
                <w:color w:val="000000"/>
                <w:sz w:val="20"/>
                <w:szCs w:val="20"/>
                <w:lang w:val="es-CO" w:eastAsia="es-CO"/>
              </w:rPr>
              <w:t>backup</w:t>
            </w:r>
            <w:proofErr w:type="spellEnd"/>
            <w:r w:rsidRPr="001C600A">
              <w:rPr>
                <w:rFonts w:cs="Arial"/>
                <w:color w:val="000000"/>
                <w:sz w:val="20"/>
                <w:szCs w:val="20"/>
                <w:lang w:val="es-CO" w:eastAsia="es-CO"/>
              </w:rPr>
              <w:t xml:space="preserve"> a disco, como </w:t>
            </w:r>
            <w:proofErr w:type="spellStart"/>
            <w:r w:rsidRPr="001C600A">
              <w:rPr>
                <w:rFonts w:cs="Arial"/>
                <w:color w:val="000000"/>
                <w:sz w:val="20"/>
                <w:szCs w:val="20"/>
                <w:lang w:val="es-CO" w:eastAsia="es-CO"/>
              </w:rPr>
              <w:t>deduplicación</w:t>
            </w:r>
            <w:proofErr w:type="spellEnd"/>
            <w:r w:rsidRPr="001C600A">
              <w:rPr>
                <w:rFonts w:cs="Arial"/>
                <w:color w:val="000000"/>
                <w:sz w:val="20"/>
                <w:szCs w:val="20"/>
                <w:lang w:val="es-CO" w:eastAsia="es-CO"/>
              </w:rPr>
              <w:t xml:space="preserve"> y compresión.)</w:t>
            </w:r>
          </w:p>
        </w:tc>
      </w:tr>
      <w:tr w:rsidR="00FA5DFA" w:rsidRPr="001C600A" w14:paraId="4DC004E7" w14:textId="77777777" w:rsidTr="00C51148">
        <w:trPr>
          <w:trHeight w:val="947"/>
        </w:trPr>
        <w:tc>
          <w:tcPr>
            <w:tcW w:w="2121" w:type="pct"/>
            <w:gridSpan w:val="2"/>
            <w:shd w:val="clear" w:color="000000" w:fill="FFFFFF"/>
            <w:vAlign w:val="center"/>
            <w:hideMark/>
          </w:tcPr>
          <w:p w14:paraId="50A813E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CAPACIDAD LOGICA</w:t>
            </w:r>
          </w:p>
        </w:tc>
        <w:tc>
          <w:tcPr>
            <w:tcW w:w="2879" w:type="pct"/>
            <w:shd w:val="clear" w:color="000000" w:fill="FFFFFF"/>
            <w:vAlign w:val="center"/>
            <w:hideMark/>
          </w:tcPr>
          <w:p w14:paraId="5B119CF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La solución debe ofrecer escalabilidad modular, de manera que pueda crecer en capacidad lógica hasta 4.8 PB</w:t>
            </w:r>
          </w:p>
        </w:tc>
      </w:tr>
      <w:tr w:rsidR="00FA5DFA" w:rsidRPr="001C600A" w14:paraId="6E66A934" w14:textId="77777777" w:rsidTr="00C51148">
        <w:trPr>
          <w:trHeight w:val="631"/>
        </w:trPr>
        <w:tc>
          <w:tcPr>
            <w:tcW w:w="2121" w:type="pct"/>
            <w:gridSpan w:val="2"/>
            <w:shd w:val="clear" w:color="000000" w:fill="FFFFFF"/>
            <w:vAlign w:val="center"/>
            <w:hideMark/>
          </w:tcPr>
          <w:p w14:paraId="5A88E2D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MAXIMO THROUGHPUT</w:t>
            </w:r>
          </w:p>
        </w:tc>
        <w:tc>
          <w:tcPr>
            <w:tcW w:w="2879" w:type="pct"/>
            <w:shd w:val="clear" w:color="000000" w:fill="FFFFFF"/>
            <w:vAlign w:val="center"/>
            <w:hideMark/>
          </w:tcPr>
          <w:p w14:paraId="5073328A"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7 TB / Hora de </w:t>
            </w:r>
            <w:proofErr w:type="spellStart"/>
            <w:r w:rsidRPr="001C600A">
              <w:rPr>
                <w:rFonts w:cs="Arial"/>
                <w:color w:val="000000"/>
                <w:sz w:val="20"/>
                <w:szCs w:val="20"/>
                <w:lang w:val="es-CO" w:eastAsia="es-CO"/>
              </w:rPr>
              <w:t>throughput</w:t>
            </w:r>
            <w:proofErr w:type="spellEnd"/>
            <w:r w:rsidRPr="001C600A">
              <w:rPr>
                <w:rFonts w:cs="Arial"/>
                <w:color w:val="000000"/>
                <w:sz w:val="20"/>
                <w:szCs w:val="20"/>
                <w:lang w:val="es-CO" w:eastAsia="es-CO"/>
              </w:rPr>
              <w:t xml:space="preserve"> y altos niveles </w:t>
            </w:r>
            <w:proofErr w:type="spellStart"/>
            <w:r w:rsidRPr="001C600A">
              <w:rPr>
                <w:rFonts w:cs="Arial"/>
                <w:color w:val="000000"/>
                <w:sz w:val="20"/>
                <w:szCs w:val="20"/>
                <w:lang w:val="es-CO" w:eastAsia="es-CO"/>
              </w:rPr>
              <w:t>deduplicación</w:t>
            </w:r>
            <w:proofErr w:type="spellEnd"/>
            <w:r w:rsidRPr="001C600A">
              <w:rPr>
                <w:rFonts w:cs="Arial"/>
                <w:color w:val="000000"/>
                <w:sz w:val="20"/>
                <w:szCs w:val="20"/>
                <w:lang w:val="es-CO" w:eastAsia="es-CO"/>
              </w:rPr>
              <w:t xml:space="preserve"> para obtener ahorros en costos de almacenamiento</w:t>
            </w:r>
          </w:p>
        </w:tc>
      </w:tr>
      <w:tr w:rsidR="00FA5DFA" w:rsidRPr="001C600A" w14:paraId="139675B0" w14:textId="77777777" w:rsidTr="00C51148">
        <w:trPr>
          <w:trHeight w:val="631"/>
        </w:trPr>
        <w:tc>
          <w:tcPr>
            <w:tcW w:w="2121" w:type="pct"/>
            <w:gridSpan w:val="2"/>
            <w:shd w:val="clear" w:color="000000" w:fill="FFFFFF"/>
            <w:vAlign w:val="center"/>
            <w:hideMark/>
          </w:tcPr>
          <w:p w14:paraId="73761E4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CONEXIÓN</w:t>
            </w:r>
          </w:p>
        </w:tc>
        <w:tc>
          <w:tcPr>
            <w:tcW w:w="2879" w:type="pct"/>
            <w:shd w:val="clear" w:color="000000" w:fill="FFFFFF"/>
            <w:vAlign w:val="center"/>
            <w:hideMark/>
          </w:tcPr>
          <w:p w14:paraId="1573B93F"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Debe permitir conexiones vía Ethernet 1 </w:t>
            </w:r>
            <w:proofErr w:type="spellStart"/>
            <w:r w:rsidRPr="001C600A">
              <w:rPr>
                <w:rFonts w:cs="Arial"/>
                <w:sz w:val="20"/>
                <w:szCs w:val="20"/>
                <w:lang w:val="es-CO" w:eastAsia="es-CO"/>
              </w:rPr>
              <w:t>GBe</w:t>
            </w:r>
            <w:proofErr w:type="spellEnd"/>
            <w:r w:rsidRPr="001C600A">
              <w:rPr>
                <w:rFonts w:cs="Arial"/>
                <w:sz w:val="20"/>
                <w:szCs w:val="20"/>
                <w:lang w:val="es-CO" w:eastAsia="es-CO"/>
              </w:rPr>
              <w:t xml:space="preserve"> y/o 10GBE SFP+ (Incluir </w:t>
            </w:r>
            <w:proofErr w:type="spellStart"/>
            <w:r w:rsidRPr="001C600A">
              <w:rPr>
                <w:rFonts w:cs="Arial"/>
                <w:sz w:val="20"/>
                <w:szCs w:val="20"/>
                <w:lang w:val="es-CO" w:eastAsia="es-CO"/>
              </w:rPr>
              <w:t>Transceivers</w:t>
            </w:r>
            <w:proofErr w:type="spellEnd"/>
            <w:r w:rsidRPr="001C600A">
              <w:rPr>
                <w:rFonts w:cs="Arial"/>
                <w:sz w:val="20"/>
                <w:szCs w:val="20"/>
                <w:lang w:val="es-CO" w:eastAsia="es-CO"/>
              </w:rPr>
              <w:t xml:space="preserve"> en cada extremo)</w:t>
            </w:r>
          </w:p>
        </w:tc>
      </w:tr>
      <w:tr w:rsidR="00FA5DFA" w:rsidRPr="001C600A" w14:paraId="10430F11" w14:textId="77777777" w:rsidTr="00C51148">
        <w:trPr>
          <w:trHeight w:val="631"/>
        </w:trPr>
        <w:tc>
          <w:tcPr>
            <w:tcW w:w="2121" w:type="pct"/>
            <w:gridSpan w:val="2"/>
            <w:shd w:val="clear" w:color="000000" w:fill="FFFFFF"/>
            <w:vAlign w:val="center"/>
            <w:hideMark/>
          </w:tcPr>
          <w:p w14:paraId="0E2DA59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SOFTWARE DE BACKUP</w:t>
            </w:r>
          </w:p>
        </w:tc>
        <w:tc>
          <w:tcPr>
            <w:tcW w:w="2879" w:type="pct"/>
            <w:shd w:val="clear" w:color="000000" w:fill="FFFFFF"/>
            <w:vAlign w:val="center"/>
            <w:hideMark/>
          </w:tcPr>
          <w:p w14:paraId="0835BA91"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El Ministerio cuenta con Software </w:t>
            </w:r>
            <w:proofErr w:type="spellStart"/>
            <w:r w:rsidRPr="001C600A">
              <w:rPr>
                <w:rFonts w:cs="Arial"/>
                <w:sz w:val="20"/>
                <w:szCs w:val="20"/>
                <w:lang w:val="es-CO" w:eastAsia="es-CO"/>
              </w:rPr>
              <w:t>Veem</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Backp</w:t>
            </w:r>
            <w:proofErr w:type="spellEnd"/>
            <w:r w:rsidRPr="001C600A">
              <w:rPr>
                <w:rFonts w:cs="Arial"/>
                <w:sz w:val="20"/>
                <w:szCs w:val="20"/>
                <w:lang w:val="es-CO" w:eastAsia="es-CO"/>
              </w:rPr>
              <w:t>, por tal razón el Contratista deberá realizar la integración de dicho Repositorio debe integrarse con el mismo.</w:t>
            </w:r>
          </w:p>
        </w:tc>
      </w:tr>
      <w:tr w:rsidR="00FA5DFA" w:rsidRPr="001C600A" w14:paraId="2A61C6BD" w14:textId="77777777" w:rsidTr="00C51148">
        <w:trPr>
          <w:trHeight w:val="315"/>
        </w:trPr>
        <w:tc>
          <w:tcPr>
            <w:tcW w:w="5000" w:type="pct"/>
            <w:gridSpan w:val="3"/>
            <w:shd w:val="clear" w:color="000000" w:fill="FFFFFF"/>
            <w:vAlign w:val="center"/>
            <w:hideMark/>
          </w:tcPr>
          <w:p w14:paraId="77A5B01A" w14:textId="77777777" w:rsidR="00FA5DFA" w:rsidRPr="001C600A" w:rsidRDefault="00FA5DFA" w:rsidP="00C51148">
            <w:pPr>
              <w:jc w:val="center"/>
              <w:rPr>
                <w:rFonts w:cs="Arial"/>
                <w:b/>
                <w:bCs/>
                <w:color w:val="000000"/>
                <w:sz w:val="20"/>
                <w:szCs w:val="20"/>
                <w:u w:val="single"/>
                <w:lang w:val="es-CO" w:eastAsia="es-CO"/>
              </w:rPr>
            </w:pPr>
            <w:r w:rsidRPr="001C600A">
              <w:rPr>
                <w:rFonts w:cs="Arial"/>
                <w:b/>
                <w:bCs/>
                <w:color w:val="000000"/>
                <w:sz w:val="20"/>
                <w:szCs w:val="20"/>
                <w:u w:val="single"/>
                <w:lang w:val="es-CO" w:eastAsia="es-CO"/>
              </w:rPr>
              <w:t>GENERALIDADES DE LA SOLUCION</w:t>
            </w:r>
          </w:p>
        </w:tc>
      </w:tr>
      <w:tr w:rsidR="00FA5DFA" w:rsidRPr="001C600A" w14:paraId="687FBF7D" w14:textId="77777777" w:rsidTr="00C51148">
        <w:trPr>
          <w:trHeight w:val="315"/>
        </w:trPr>
        <w:tc>
          <w:tcPr>
            <w:tcW w:w="441" w:type="pct"/>
            <w:shd w:val="clear" w:color="000000" w:fill="FFFFFF"/>
            <w:vAlign w:val="center"/>
            <w:hideMark/>
          </w:tcPr>
          <w:p w14:paraId="04120CB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w:t>
            </w:r>
          </w:p>
        </w:tc>
        <w:tc>
          <w:tcPr>
            <w:tcW w:w="4559" w:type="pct"/>
            <w:gridSpan w:val="2"/>
            <w:shd w:val="clear" w:color="000000" w:fill="FFFFFF"/>
            <w:vAlign w:val="center"/>
            <w:hideMark/>
          </w:tcPr>
          <w:p w14:paraId="437E89F8"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acelerar la ejecución de los respaldos para reducir las ventanas de tiempo de los respaldos </w:t>
            </w:r>
          </w:p>
        </w:tc>
      </w:tr>
      <w:tr w:rsidR="00FA5DFA" w:rsidRPr="001C600A" w14:paraId="671466B8" w14:textId="77777777" w:rsidTr="00C51148">
        <w:trPr>
          <w:trHeight w:val="450"/>
        </w:trPr>
        <w:tc>
          <w:tcPr>
            <w:tcW w:w="441" w:type="pct"/>
            <w:shd w:val="clear" w:color="000000" w:fill="FFFFFF"/>
            <w:vAlign w:val="center"/>
            <w:hideMark/>
          </w:tcPr>
          <w:p w14:paraId="07E21AC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w:t>
            </w:r>
          </w:p>
        </w:tc>
        <w:tc>
          <w:tcPr>
            <w:tcW w:w="4559" w:type="pct"/>
            <w:gridSpan w:val="2"/>
            <w:shd w:val="clear" w:color="000000" w:fill="FFFFFF"/>
            <w:vAlign w:val="center"/>
            <w:hideMark/>
          </w:tcPr>
          <w:p w14:paraId="082AA54E"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tener embebida la continua detección y corrección de fallas,</w:t>
            </w:r>
          </w:p>
        </w:tc>
      </w:tr>
      <w:tr w:rsidR="00FA5DFA" w:rsidRPr="001C600A" w14:paraId="7784441F" w14:textId="77777777" w:rsidTr="00C51148">
        <w:trPr>
          <w:trHeight w:val="315"/>
        </w:trPr>
        <w:tc>
          <w:tcPr>
            <w:tcW w:w="441" w:type="pct"/>
            <w:shd w:val="clear" w:color="000000" w:fill="FFFFFF"/>
            <w:vAlign w:val="center"/>
            <w:hideMark/>
          </w:tcPr>
          <w:p w14:paraId="14B5825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3</w:t>
            </w:r>
          </w:p>
        </w:tc>
        <w:tc>
          <w:tcPr>
            <w:tcW w:w="4559" w:type="pct"/>
            <w:gridSpan w:val="2"/>
            <w:shd w:val="clear" w:color="000000" w:fill="FFFFFF"/>
            <w:vAlign w:val="center"/>
            <w:hideMark/>
          </w:tcPr>
          <w:p w14:paraId="1255900F"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soportar conectividad por LAN y/o SAN </w:t>
            </w:r>
          </w:p>
        </w:tc>
      </w:tr>
      <w:tr w:rsidR="00FA5DFA" w:rsidRPr="001C600A" w14:paraId="7A2D7536" w14:textId="77777777" w:rsidTr="00C51148">
        <w:trPr>
          <w:trHeight w:val="631"/>
        </w:trPr>
        <w:tc>
          <w:tcPr>
            <w:tcW w:w="441" w:type="pct"/>
            <w:shd w:val="clear" w:color="000000" w:fill="FFFFFF"/>
            <w:vAlign w:val="center"/>
            <w:hideMark/>
          </w:tcPr>
          <w:p w14:paraId="28364DB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4</w:t>
            </w:r>
          </w:p>
        </w:tc>
        <w:tc>
          <w:tcPr>
            <w:tcW w:w="4559" w:type="pct"/>
            <w:gridSpan w:val="2"/>
            <w:shd w:val="clear" w:color="000000" w:fill="FFFFFF"/>
            <w:vAlign w:val="center"/>
            <w:hideMark/>
          </w:tcPr>
          <w:p w14:paraId="464FB05B"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integrarse de manera agnóstica al ambiente actual de respaldos habilitando la posibilidad de utilizar el software de respaldo actual. Adicionalmente la solución debe tener la capacidad de trabajar con varias soluciones de software de respaldo de forma simultanea</w:t>
            </w:r>
          </w:p>
        </w:tc>
      </w:tr>
      <w:tr w:rsidR="00FA5DFA" w:rsidRPr="001C600A" w14:paraId="2DCFB279" w14:textId="77777777" w:rsidTr="00C51148">
        <w:trPr>
          <w:trHeight w:val="824"/>
        </w:trPr>
        <w:tc>
          <w:tcPr>
            <w:tcW w:w="441" w:type="pct"/>
            <w:shd w:val="clear" w:color="000000" w:fill="FFFFFF"/>
            <w:vAlign w:val="center"/>
            <w:hideMark/>
          </w:tcPr>
          <w:p w14:paraId="3CF696D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5</w:t>
            </w:r>
          </w:p>
        </w:tc>
        <w:tc>
          <w:tcPr>
            <w:tcW w:w="4559" w:type="pct"/>
            <w:gridSpan w:val="2"/>
            <w:shd w:val="clear" w:color="000000" w:fill="FFFFFF"/>
            <w:vAlign w:val="center"/>
            <w:hideMark/>
          </w:tcPr>
          <w:p w14:paraId="5B06C566"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soportar de manera nativa enviar datos a una capa de almacenamiento de nube con almacenamiento por objeto, bien sea a una nube pública o privada con el propósito de retención de respaldos por largo término.</w:t>
            </w:r>
          </w:p>
        </w:tc>
      </w:tr>
      <w:tr w:rsidR="00FA5DFA" w:rsidRPr="001C600A" w14:paraId="42DBB338" w14:textId="77777777" w:rsidTr="00C51148">
        <w:trPr>
          <w:trHeight w:val="695"/>
        </w:trPr>
        <w:tc>
          <w:tcPr>
            <w:tcW w:w="441" w:type="pct"/>
            <w:shd w:val="clear" w:color="000000" w:fill="FFFFFF"/>
            <w:vAlign w:val="center"/>
            <w:hideMark/>
          </w:tcPr>
          <w:p w14:paraId="13FE8C5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6</w:t>
            </w:r>
          </w:p>
        </w:tc>
        <w:tc>
          <w:tcPr>
            <w:tcW w:w="4559" w:type="pct"/>
            <w:gridSpan w:val="2"/>
            <w:shd w:val="clear" w:color="000000" w:fill="FFFFFF"/>
            <w:vAlign w:val="center"/>
            <w:hideMark/>
          </w:tcPr>
          <w:p w14:paraId="275A00C1"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permitir que múltiples enlaces Ethernet trabajen de manera agregada y de esa manera incrementar el desempeño y tolerancia a fallas. </w:t>
            </w:r>
          </w:p>
        </w:tc>
      </w:tr>
      <w:tr w:rsidR="00FA5DFA" w:rsidRPr="001C600A" w14:paraId="36B466AD" w14:textId="77777777" w:rsidTr="00C51148">
        <w:trPr>
          <w:trHeight w:val="691"/>
        </w:trPr>
        <w:tc>
          <w:tcPr>
            <w:tcW w:w="441" w:type="pct"/>
            <w:shd w:val="clear" w:color="000000" w:fill="FFFFFF"/>
            <w:vAlign w:val="center"/>
            <w:hideMark/>
          </w:tcPr>
          <w:p w14:paraId="017753A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7</w:t>
            </w:r>
          </w:p>
        </w:tc>
        <w:tc>
          <w:tcPr>
            <w:tcW w:w="4559" w:type="pct"/>
            <w:gridSpan w:val="2"/>
            <w:shd w:val="clear" w:color="000000" w:fill="FFFFFF"/>
            <w:vAlign w:val="center"/>
            <w:hideMark/>
          </w:tcPr>
          <w:p w14:paraId="59D0B4C9"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w:t>
            </w:r>
            <w:proofErr w:type="spellStart"/>
            <w:r w:rsidRPr="001C600A">
              <w:rPr>
                <w:rFonts w:cs="Arial"/>
                <w:sz w:val="20"/>
                <w:szCs w:val="20"/>
                <w:lang w:val="es-CO" w:eastAsia="es-CO"/>
              </w:rPr>
              <w:t>deduplicar</w:t>
            </w:r>
            <w:proofErr w:type="spellEnd"/>
            <w:r w:rsidRPr="001C600A">
              <w:rPr>
                <w:rFonts w:cs="Arial"/>
                <w:sz w:val="20"/>
                <w:szCs w:val="20"/>
                <w:lang w:val="es-CO" w:eastAsia="es-CO"/>
              </w:rPr>
              <w:t xml:space="preserve"> de manera global a través del sistema completo y a través de cualquiera de las aplicaciones de respaldo usadas. </w:t>
            </w:r>
          </w:p>
        </w:tc>
      </w:tr>
      <w:tr w:rsidR="00FA5DFA" w:rsidRPr="001C600A" w14:paraId="41B53FBB" w14:textId="77777777" w:rsidTr="00C51148">
        <w:trPr>
          <w:trHeight w:val="736"/>
        </w:trPr>
        <w:tc>
          <w:tcPr>
            <w:tcW w:w="441" w:type="pct"/>
            <w:shd w:val="clear" w:color="000000" w:fill="FFFFFF"/>
            <w:vAlign w:val="center"/>
            <w:hideMark/>
          </w:tcPr>
          <w:p w14:paraId="41D3D01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8</w:t>
            </w:r>
          </w:p>
        </w:tc>
        <w:tc>
          <w:tcPr>
            <w:tcW w:w="4559" w:type="pct"/>
            <w:gridSpan w:val="2"/>
            <w:shd w:val="clear" w:color="000000" w:fill="FFFFFF"/>
            <w:vAlign w:val="center"/>
            <w:hideMark/>
          </w:tcPr>
          <w:p w14:paraId="75E3DD7F"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soportar conectividad a través de los protocolos VTL, NFS, CIFS, y por lo menos el soporte de un protocolo propietario que permita optimizar el medio de transporte</w:t>
            </w:r>
          </w:p>
        </w:tc>
      </w:tr>
      <w:tr w:rsidR="00FA5DFA" w:rsidRPr="001C600A" w14:paraId="5DEB2AA6" w14:textId="77777777" w:rsidTr="00C51148">
        <w:trPr>
          <w:trHeight w:val="554"/>
        </w:trPr>
        <w:tc>
          <w:tcPr>
            <w:tcW w:w="441" w:type="pct"/>
            <w:shd w:val="clear" w:color="000000" w:fill="FFFFFF"/>
            <w:vAlign w:val="center"/>
            <w:hideMark/>
          </w:tcPr>
          <w:p w14:paraId="615AC6A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9</w:t>
            </w:r>
          </w:p>
        </w:tc>
        <w:tc>
          <w:tcPr>
            <w:tcW w:w="4559" w:type="pct"/>
            <w:gridSpan w:val="2"/>
            <w:shd w:val="clear" w:color="000000" w:fill="FFFFFF"/>
            <w:vAlign w:val="center"/>
            <w:hideMark/>
          </w:tcPr>
          <w:p w14:paraId="728470E0"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no debe requerir conocimiento de contenido (</w:t>
            </w:r>
            <w:proofErr w:type="spellStart"/>
            <w:r w:rsidRPr="001C600A">
              <w:rPr>
                <w:rFonts w:cs="Arial"/>
                <w:sz w:val="20"/>
                <w:szCs w:val="20"/>
                <w:lang w:val="es-CO" w:eastAsia="es-CO"/>
              </w:rPr>
              <w:t>content</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awareness</w:t>
            </w:r>
            <w:proofErr w:type="spellEnd"/>
            <w:r w:rsidRPr="001C600A">
              <w:rPr>
                <w:rFonts w:cs="Arial"/>
                <w:sz w:val="20"/>
                <w:szCs w:val="20"/>
                <w:lang w:val="es-CO" w:eastAsia="es-CO"/>
              </w:rPr>
              <w:t>) y debe ser agnóstica a nivel de aplicación de respaldo</w:t>
            </w:r>
          </w:p>
        </w:tc>
      </w:tr>
      <w:tr w:rsidR="00FA5DFA" w:rsidRPr="001C600A" w14:paraId="710BAF55" w14:textId="77777777" w:rsidTr="00C51148">
        <w:trPr>
          <w:trHeight w:val="536"/>
        </w:trPr>
        <w:tc>
          <w:tcPr>
            <w:tcW w:w="441" w:type="pct"/>
            <w:shd w:val="clear" w:color="000000" w:fill="FFFFFF"/>
            <w:vAlign w:val="center"/>
            <w:hideMark/>
          </w:tcPr>
          <w:p w14:paraId="21D00417"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10</w:t>
            </w:r>
          </w:p>
        </w:tc>
        <w:tc>
          <w:tcPr>
            <w:tcW w:w="4559" w:type="pct"/>
            <w:gridSpan w:val="2"/>
            <w:shd w:val="clear" w:color="000000" w:fill="FFFFFF"/>
            <w:vAlign w:val="center"/>
            <w:hideMark/>
          </w:tcPr>
          <w:p w14:paraId="44399B68"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proveer habilidades de </w:t>
            </w:r>
            <w:proofErr w:type="spellStart"/>
            <w:r w:rsidRPr="001C600A">
              <w:rPr>
                <w:rFonts w:cs="Arial"/>
                <w:sz w:val="20"/>
                <w:szCs w:val="20"/>
                <w:lang w:val="es-CO" w:eastAsia="es-CO"/>
              </w:rPr>
              <w:t>Multiples</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Tenance</w:t>
            </w:r>
            <w:proofErr w:type="spellEnd"/>
            <w:r w:rsidRPr="001C600A">
              <w:rPr>
                <w:rFonts w:cs="Arial"/>
                <w:sz w:val="20"/>
                <w:szCs w:val="20"/>
                <w:lang w:val="es-CO" w:eastAsia="es-CO"/>
              </w:rPr>
              <w:t xml:space="preserve"> de manera segura</w:t>
            </w:r>
          </w:p>
        </w:tc>
      </w:tr>
      <w:tr w:rsidR="00FA5DFA" w:rsidRPr="001C600A" w14:paraId="28970316" w14:textId="77777777" w:rsidTr="00C51148">
        <w:trPr>
          <w:trHeight w:val="315"/>
        </w:trPr>
        <w:tc>
          <w:tcPr>
            <w:tcW w:w="441" w:type="pct"/>
            <w:shd w:val="clear" w:color="000000" w:fill="FFFFFF"/>
            <w:vAlign w:val="center"/>
            <w:hideMark/>
          </w:tcPr>
          <w:p w14:paraId="685245D0"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11</w:t>
            </w:r>
          </w:p>
        </w:tc>
        <w:tc>
          <w:tcPr>
            <w:tcW w:w="4559" w:type="pct"/>
            <w:gridSpan w:val="2"/>
            <w:shd w:val="clear" w:color="000000" w:fill="FFFFFF"/>
            <w:vAlign w:val="center"/>
            <w:hideMark/>
          </w:tcPr>
          <w:p w14:paraId="374D392B" w14:textId="77777777" w:rsidR="00FA5DFA" w:rsidRPr="001C600A" w:rsidRDefault="00FA5DFA" w:rsidP="00C51148">
            <w:pPr>
              <w:jc w:val="both"/>
              <w:rPr>
                <w:rFonts w:cs="Arial"/>
                <w:sz w:val="20"/>
                <w:szCs w:val="20"/>
                <w:highlight w:val="cyan"/>
                <w:lang w:val="es-CO" w:eastAsia="es-CO"/>
              </w:rPr>
            </w:pPr>
            <w:r w:rsidRPr="001C600A">
              <w:rPr>
                <w:rFonts w:cs="Arial"/>
                <w:sz w:val="20"/>
                <w:szCs w:val="20"/>
                <w:lang w:val="es-CO" w:eastAsia="es-CO"/>
              </w:rPr>
              <w:t>El dispositivo dé respaldo debe ser capaz de hacer respaldos sintéticos (la combinación de un Full y sus increméntales sin tocar el cliente) en integración con el software de respaldo</w:t>
            </w:r>
          </w:p>
        </w:tc>
      </w:tr>
      <w:tr w:rsidR="00FA5DFA" w:rsidRPr="001C600A" w14:paraId="762D6500" w14:textId="77777777" w:rsidTr="00C51148">
        <w:trPr>
          <w:trHeight w:val="646"/>
        </w:trPr>
        <w:tc>
          <w:tcPr>
            <w:tcW w:w="441" w:type="pct"/>
            <w:shd w:val="clear" w:color="000000" w:fill="FFFFFF"/>
            <w:vAlign w:val="center"/>
            <w:hideMark/>
          </w:tcPr>
          <w:p w14:paraId="445E1C0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12</w:t>
            </w:r>
          </w:p>
        </w:tc>
        <w:tc>
          <w:tcPr>
            <w:tcW w:w="4559" w:type="pct"/>
            <w:gridSpan w:val="2"/>
            <w:shd w:val="clear" w:color="000000" w:fill="FFFFFF"/>
            <w:vAlign w:val="center"/>
            <w:hideMark/>
          </w:tcPr>
          <w:p w14:paraId="696581B1"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proporcionar la flexibilidad para distribuir el proceso de </w:t>
            </w:r>
            <w:proofErr w:type="spellStart"/>
            <w:r w:rsidRPr="001C600A">
              <w:rPr>
                <w:rFonts w:cs="Arial"/>
                <w:sz w:val="20"/>
                <w:szCs w:val="20"/>
                <w:lang w:val="es-CO" w:eastAsia="es-CO"/>
              </w:rPr>
              <w:t>deduplicación</w:t>
            </w:r>
            <w:proofErr w:type="spellEnd"/>
            <w:r w:rsidRPr="001C600A">
              <w:rPr>
                <w:rFonts w:cs="Arial"/>
                <w:sz w:val="20"/>
                <w:szCs w:val="20"/>
                <w:lang w:val="es-CO" w:eastAsia="es-CO"/>
              </w:rPr>
              <w:t xml:space="preserve"> hasta el flujo de respaldo, ya sea en la aplicación, el servidor de respaldo, y/o del sistema</w:t>
            </w:r>
          </w:p>
        </w:tc>
      </w:tr>
      <w:tr w:rsidR="00FA5DFA" w:rsidRPr="001C600A" w14:paraId="6C1BF8EA" w14:textId="77777777" w:rsidTr="00C51148">
        <w:trPr>
          <w:trHeight w:val="553"/>
        </w:trPr>
        <w:tc>
          <w:tcPr>
            <w:tcW w:w="441" w:type="pct"/>
            <w:shd w:val="clear" w:color="000000" w:fill="FFFFFF"/>
            <w:vAlign w:val="center"/>
            <w:hideMark/>
          </w:tcPr>
          <w:p w14:paraId="46889AF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13</w:t>
            </w:r>
          </w:p>
        </w:tc>
        <w:tc>
          <w:tcPr>
            <w:tcW w:w="4559" w:type="pct"/>
            <w:gridSpan w:val="2"/>
            <w:shd w:val="clear" w:color="000000" w:fill="FFFFFF"/>
            <w:vAlign w:val="center"/>
            <w:hideMark/>
          </w:tcPr>
          <w:p w14:paraId="01AD3020"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ser compatible con varios métodos de réplica: 1:1, muchos:1, 1:muchos y replicación en cascada.</w:t>
            </w:r>
          </w:p>
        </w:tc>
      </w:tr>
      <w:tr w:rsidR="00FA5DFA" w:rsidRPr="001C600A" w14:paraId="4372B9F8" w14:textId="77777777" w:rsidTr="00C51148">
        <w:trPr>
          <w:trHeight w:val="315"/>
        </w:trPr>
        <w:tc>
          <w:tcPr>
            <w:tcW w:w="441" w:type="pct"/>
            <w:shd w:val="clear" w:color="000000" w:fill="FFFFFF"/>
            <w:vAlign w:val="center"/>
            <w:hideMark/>
          </w:tcPr>
          <w:p w14:paraId="0829192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14</w:t>
            </w:r>
          </w:p>
        </w:tc>
        <w:tc>
          <w:tcPr>
            <w:tcW w:w="4559" w:type="pct"/>
            <w:gridSpan w:val="2"/>
            <w:shd w:val="clear" w:color="000000" w:fill="FFFFFF"/>
            <w:vAlign w:val="center"/>
            <w:hideMark/>
          </w:tcPr>
          <w:p w14:paraId="2BB7C0F8"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w:t>
            </w:r>
            <w:proofErr w:type="spellStart"/>
            <w:r w:rsidRPr="001C600A">
              <w:rPr>
                <w:rFonts w:cs="Arial"/>
                <w:sz w:val="20"/>
                <w:szCs w:val="20"/>
                <w:lang w:val="es-CO" w:eastAsia="es-CO"/>
              </w:rPr>
              <w:t>deduplicación</w:t>
            </w:r>
            <w:proofErr w:type="spellEnd"/>
            <w:r w:rsidRPr="001C600A">
              <w:rPr>
                <w:rFonts w:cs="Arial"/>
                <w:sz w:val="20"/>
                <w:szCs w:val="20"/>
                <w:lang w:val="es-CO" w:eastAsia="es-CO"/>
              </w:rPr>
              <w:t xml:space="preserve"> ofrecida debe ejecutarse en línea en el repositorio de propósito específico de respaldo, y no debe de ninguna manera, sacrificar el desempeño de la escritura al disco.</w:t>
            </w:r>
          </w:p>
        </w:tc>
      </w:tr>
      <w:tr w:rsidR="00FA5DFA" w:rsidRPr="001C600A" w14:paraId="4BD51C4D" w14:textId="77777777" w:rsidTr="00C51148">
        <w:trPr>
          <w:trHeight w:val="315"/>
        </w:trPr>
        <w:tc>
          <w:tcPr>
            <w:tcW w:w="441" w:type="pct"/>
            <w:shd w:val="clear" w:color="000000" w:fill="FFFFFF"/>
            <w:vAlign w:val="center"/>
            <w:hideMark/>
          </w:tcPr>
          <w:p w14:paraId="23552AB3"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15</w:t>
            </w:r>
          </w:p>
        </w:tc>
        <w:tc>
          <w:tcPr>
            <w:tcW w:w="4559" w:type="pct"/>
            <w:gridSpan w:val="2"/>
            <w:shd w:val="clear" w:color="000000" w:fill="FFFFFF"/>
            <w:vAlign w:val="center"/>
            <w:hideMark/>
          </w:tcPr>
          <w:p w14:paraId="1553D312"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replicación de los datos de respaldo ofrecida debe realizarse de manera </w:t>
            </w:r>
            <w:proofErr w:type="spellStart"/>
            <w:r w:rsidRPr="001C600A">
              <w:rPr>
                <w:rFonts w:cs="Arial"/>
                <w:sz w:val="20"/>
                <w:szCs w:val="20"/>
                <w:lang w:val="es-CO" w:eastAsia="es-CO"/>
              </w:rPr>
              <w:t>deduplicada</w:t>
            </w:r>
            <w:proofErr w:type="spellEnd"/>
            <w:r w:rsidRPr="001C600A">
              <w:rPr>
                <w:rFonts w:cs="Arial"/>
                <w:sz w:val="20"/>
                <w:szCs w:val="20"/>
                <w:lang w:val="es-CO" w:eastAsia="es-CO"/>
              </w:rPr>
              <w:t xml:space="preserve"> y utilizando cifrado en tránsito.</w:t>
            </w:r>
          </w:p>
        </w:tc>
      </w:tr>
      <w:tr w:rsidR="00FA5DFA" w:rsidRPr="001C600A" w14:paraId="4E9D860B" w14:textId="77777777" w:rsidTr="00C51148">
        <w:trPr>
          <w:trHeight w:val="315"/>
        </w:trPr>
        <w:tc>
          <w:tcPr>
            <w:tcW w:w="441" w:type="pct"/>
            <w:shd w:val="clear" w:color="000000" w:fill="FFFFFF"/>
            <w:vAlign w:val="center"/>
            <w:hideMark/>
          </w:tcPr>
          <w:p w14:paraId="49AB89B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16</w:t>
            </w:r>
          </w:p>
        </w:tc>
        <w:tc>
          <w:tcPr>
            <w:tcW w:w="4559" w:type="pct"/>
            <w:gridSpan w:val="2"/>
            <w:shd w:val="clear" w:color="000000" w:fill="FFFFFF"/>
            <w:vAlign w:val="center"/>
            <w:hideMark/>
          </w:tcPr>
          <w:p w14:paraId="54D01AB5"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proporcionar la capacidad para pruebas de recuperación de desastres rápida y sencilla</w:t>
            </w:r>
          </w:p>
        </w:tc>
      </w:tr>
      <w:tr w:rsidR="00FA5DFA" w:rsidRPr="001C600A" w14:paraId="35D1AD25" w14:textId="77777777" w:rsidTr="00C51148">
        <w:trPr>
          <w:trHeight w:val="646"/>
        </w:trPr>
        <w:tc>
          <w:tcPr>
            <w:tcW w:w="441" w:type="pct"/>
            <w:shd w:val="clear" w:color="000000" w:fill="FFFFFF"/>
            <w:vAlign w:val="center"/>
            <w:hideMark/>
          </w:tcPr>
          <w:p w14:paraId="0C2C2A3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17</w:t>
            </w:r>
          </w:p>
        </w:tc>
        <w:tc>
          <w:tcPr>
            <w:tcW w:w="4559" w:type="pct"/>
            <w:gridSpan w:val="2"/>
            <w:shd w:val="clear" w:color="000000" w:fill="FFFFFF"/>
            <w:vAlign w:val="center"/>
            <w:hideMark/>
          </w:tcPr>
          <w:p w14:paraId="155D42A0"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Solución debe replicar al mismo tiempo que los respaldos con ningún requisito para una determinada "ventana de replicación".</w:t>
            </w:r>
          </w:p>
        </w:tc>
      </w:tr>
      <w:tr w:rsidR="00FA5DFA" w:rsidRPr="001C600A" w14:paraId="7E33009C" w14:textId="77777777" w:rsidTr="00C51148">
        <w:trPr>
          <w:trHeight w:val="676"/>
        </w:trPr>
        <w:tc>
          <w:tcPr>
            <w:tcW w:w="441" w:type="pct"/>
            <w:shd w:val="clear" w:color="000000" w:fill="FFFFFF"/>
            <w:vAlign w:val="center"/>
            <w:hideMark/>
          </w:tcPr>
          <w:p w14:paraId="47EC470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18</w:t>
            </w:r>
          </w:p>
        </w:tc>
        <w:tc>
          <w:tcPr>
            <w:tcW w:w="4559" w:type="pct"/>
            <w:gridSpan w:val="2"/>
            <w:shd w:val="clear" w:color="000000" w:fill="FFFFFF"/>
            <w:vAlign w:val="center"/>
            <w:hideMark/>
          </w:tcPr>
          <w:p w14:paraId="4E6E72B2"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incluir funcionalidad integrada para continuamente verificar que los datos almacenados en el sistema pueden tener acceso y se puedan restaurar en su forma original.</w:t>
            </w:r>
          </w:p>
        </w:tc>
      </w:tr>
      <w:tr w:rsidR="00FA5DFA" w:rsidRPr="001C600A" w14:paraId="247DF196" w14:textId="77777777" w:rsidTr="00C51148">
        <w:trPr>
          <w:trHeight w:val="447"/>
        </w:trPr>
        <w:tc>
          <w:tcPr>
            <w:tcW w:w="441" w:type="pct"/>
            <w:shd w:val="clear" w:color="000000" w:fill="FFFFFF"/>
            <w:vAlign w:val="center"/>
            <w:hideMark/>
          </w:tcPr>
          <w:p w14:paraId="05AB5ABC"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19</w:t>
            </w:r>
          </w:p>
        </w:tc>
        <w:tc>
          <w:tcPr>
            <w:tcW w:w="4559" w:type="pct"/>
            <w:gridSpan w:val="2"/>
            <w:shd w:val="clear" w:color="000000" w:fill="FFFFFF"/>
            <w:vAlign w:val="center"/>
            <w:hideMark/>
          </w:tcPr>
          <w:p w14:paraId="19C48DBB"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permitir que la aplicación de respaldo controle la replicación.</w:t>
            </w:r>
          </w:p>
        </w:tc>
      </w:tr>
      <w:tr w:rsidR="00FA5DFA" w:rsidRPr="001C600A" w14:paraId="06488D6D" w14:textId="77777777" w:rsidTr="00C51148">
        <w:trPr>
          <w:trHeight w:val="566"/>
        </w:trPr>
        <w:tc>
          <w:tcPr>
            <w:tcW w:w="441" w:type="pct"/>
            <w:shd w:val="clear" w:color="000000" w:fill="FFFFFF"/>
            <w:vAlign w:val="center"/>
            <w:hideMark/>
          </w:tcPr>
          <w:p w14:paraId="0EA9D93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20</w:t>
            </w:r>
          </w:p>
        </w:tc>
        <w:tc>
          <w:tcPr>
            <w:tcW w:w="4559" w:type="pct"/>
            <w:gridSpan w:val="2"/>
            <w:shd w:val="clear" w:color="000000" w:fill="FFFFFF"/>
            <w:vAlign w:val="center"/>
            <w:hideMark/>
          </w:tcPr>
          <w:p w14:paraId="24FFD985"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tener la opción de controlar el uso del ancho de banda dedicado a la replicación (</w:t>
            </w:r>
            <w:proofErr w:type="spellStart"/>
            <w:r w:rsidRPr="001C600A">
              <w:rPr>
                <w:rFonts w:cs="Arial"/>
                <w:sz w:val="20"/>
                <w:szCs w:val="20"/>
                <w:lang w:val="es-CO" w:eastAsia="es-CO"/>
              </w:rPr>
              <w:t>bandwidth</w:t>
            </w:r>
            <w:proofErr w:type="spellEnd"/>
            <w:r w:rsidRPr="001C600A">
              <w:rPr>
                <w:rFonts w:cs="Arial"/>
                <w:sz w:val="20"/>
                <w:szCs w:val="20"/>
                <w:lang w:val="es-CO" w:eastAsia="es-CO"/>
              </w:rPr>
              <w:t xml:space="preserve"> </w:t>
            </w:r>
            <w:proofErr w:type="spellStart"/>
            <w:r w:rsidRPr="001C600A">
              <w:rPr>
                <w:rFonts w:cs="Arial"/>
                <w:sz w:val="20"/>
                <w:szCs w:val="20"/>
                <w:lang w:val="es-CO" w:eastAsia="es-CO"/>
              </w:rPr>
              <w:t>throttling</w:t>
            </w:r>
            <w:proofErr w:type="spellEnd"/>
            <w:r w:rsidRPr="001C600A">
              <w:rPr>
                <w:rFonts w:cs="Arial"/>
                <w:sz w:val="20"/>
                <w:szCs w:val="20"/>
                <w:lang w:val="es-CO" w:eastAsia="es-CO"/>
              </w:rPr>
              <w:t>).</w:t>
            </w:r>
          </w:p>
        </w:tc>
      </w:tr>
      <w:tr w:rsidR="00FA5DFA" w:rsidRPr="001C600A" w14:paraId="63BDC2CC" w14:textId="77777777" w:rsidTr="00C51148">
        <w:trPr>
          <w:trHeight w:val="561"/>
        </w:trPr>
        <w:tc>
          <w:tcPr>
            <w:tcW w:w="441" w:type="pct"/>
            <w:shd w:val="clear" w:color="000000" w:fill="FFFFFF"/>
            <w:vAlign w:val="center"/>
            <w:hideMark/>
          </w:tcPr>
          <w:p w14:paraId="2866345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21</w:t>
            </w:r>
          </w:p>
        </w:tc>
        <w:tc>
          <w:tcPr>
            <w:tcW w:w="4559" w:type="pct"/>
            <w:gridSpan w:val="2"/>
            <w:shd w:val="clear" w:color="000000" w:fill="FFFFFF"/>
            <w:vAlign w:val="center"/>
            <w:hideMark/>
          </w:tcPr>
          <w:p w14:paraId="73F39C3D"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ser capaz de cifrar datos en reposo a través de AES 256-bit (CBC) o AES 256-bit (GCM).</w:t>
            </w:r>
          </w:p>
        </w:tc>
      </w:tr>
      <w:tr w:rsidR="00FA5DFA" w:rsidRPr="001C600A" w14:paraId="33EA1480" w14:textId="77777777" w:rsidTr="00C51148">
        <w:trPr>
          <w:trHeight w:val="315"/>
        </w:trPr>
        <w:tc>
          <w:tcPr>
            <w:tcW w:w="441" w:type="pct"/>
            <w:shd w:val="clear" w:color="000000" w:fill="FFFFFF"/>
            <w:vAlign w:val="center"/>
            <w:hideMark/>
          </w:tcPr>
          <w:p w14:paraId="01E7090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22</w:t>
            </w:r>
          </w:p>
        </w:tc>
        <w:tc>
          <w:tcPr>
            <w:tcW w:w="4559" w:type="pct"/>
            <w:gridSpan w:val="2"/>
            <w:shd w:val="clear" w:color="000000" w:fill="FFFFFF"/>
            <w:vAlign w:val="center"/>
            <w:hideMark/>
          </w:tcPr>
          <w:p w14:paraId="1751B06D"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proporcionar la funcionalidad de creación de informes automatizada sobre el estado completo del sistema.</w:t>
            </w:r>
          </w:p>
        </w:tc>
      </w:tr>
      <w:tr w:rsidR="00FA5DFA" w:rsidRPr="001C600A" w14:paraId="488A979E" w14:textId="77777777" w:rsidTr="00C51148">
        <w:trPr>
          <w:trHeight w:val="661"/>
        </w:trPr>
        <w:tc>
          <w:tcPr>
            <w:tcW w:w="441" w:type="pct"/>
            <w:shd w:val="clear" w:color="000000" w:fill="FFFFFF"/>
            <w:vAlign w:val="center"/>
            <w:hideMark/>
          </w:tcPr>
          <w:p w14:paraId="3621473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23</w:t>
            </w:r>
          </w:p>
        </w:tc>
        <w:tc>
          <w:tcPr>
            <w:tcW w:w="4559" w:type="pct"/>
            <w:gridSpan w:val="2"/>
            <w:shd w:val="clear" w:color="000000" w:fill="FFFFFF"/>
            <w:vAlign w:val="center"/>
            <w:hideMark/>
          </w:tcPr>
          <w:p w14:paraId="35B70013"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proporcionar una interfaz de administración basada en web capaz de monitorear varios sistemas.</w:t>
            </w:r>
          </w:p>
        </w:tc>
      </w:tr>
      <w:tr w:rsidR="00FA5DFA" w:rsidRPr="001C600A" w14:paraId="2D37BFE9" w14:textId="77777777" w:rsidTr="00C51148">
        <w:trPr>
          <w:trHeight w:val="315"/>
        </w:trPr>
        <w:tc>
          <w:tcPr>
            <w:tcW w:w="441" w:type="pct"/>
            <w:shd w:val="clear" w:color="000000" w:fill="FFFFFF"/>
            <w:vAlign w:val="center"/>
            <w:hideMark/>
          </w:tcPr>
          <w:p w14:paraId="07E7638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24</w:t>
            </w:r>
          </w:p>
        </w:tc>
        <w:tc>
          <w:tcPr>
            <w:tcW w:w="4559" w:type="pct"/>
            <w:gridSpan w:val="2"/>
            <w:shd w:val="clear" w:color="000000" w:fill="FFFFFF"/>
            <w:vAlign w:val="center"/>
            <w:hideMark/>
          </w:tcPr>
          <w:p w14:paraId="52E16DA2"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dividir los datos en segmentos de longitud variable.</w:t>
            </w:r>
          </w:p>
        </w:tc>
      </w:tr>
      <w:tr w:rsidR="00FA5DFA" w:rsidRPr="001C600A" w14:paraId="2BF724E3" w14:textId="77777777" w:rsidTr="00C51148">
        <w:trPr>
          <w:trHeight w:val="691"/>
        </w:trPr>
        <w:tc>
          <w:tcPr>
            <w:tcW w:w="441" w:type="pct"/>
            <w:shd w:val="clear" w:color="000000" w:fill="FFFFFF"/>
            <w:vAlign w:val="center"/>
            <w:hideMark/>
          </w:tcPr>
          <w:p w14:paraId="4ECA223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25</w:t>
            </w:r>
          </w:p>
        </w:tc>
        <w:tc>
          <w:tcPr>
            <w:tcW w:w="4559" w:type="pct"/>
            <w:gridSpan w:val="2"/>
            <w:shd w:val="clear" w:color="000000" w:fill="FFFFFF"/>
            <w:vAlign w:val="center"/>
            <w:hideMark/>
          </w:tcPr>
          <w:p w14:paraId="3B905AC6"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siempre debe </w:t>
            </w:r>
            <w:proofErr w:type="spellStart"/>
            <w:r w:rsidRPr="001C600A">
              <w:rPr>
                <w:rFonts w:cs="Arial"/>
                <w:sz w:val="20"/>
                <w:szCs w:val="20"/>
                <w:lang w:val="es-CO" w:eastAsia="es-CO"/>
              </w:rPr>
              <w:t>deduplicar</w:t>
            </w:r>
            <w:proofErr w:type="spellEnd"/>
            <w:r w:rsidRPr="001C600A">
              <w:rPr>
                <w:rFonts w:cs="Arial"/>
                <w:sz w:val="20"/>
                <w:szCs w:val="20"/>
                <w:lang w:val="es-CO" w:eastAsia="es-CO"/>
              </w:rPr>
              <w:t xml:space="preserve"> en línea antes de que los datos se escriban en el disco.</w:t>
            </w:r>
          </w:p>
        </w:tc>
      </w:tr>
      <w:tr w:rsidR="00FA5DFA" w:rsidRPr="001C600A" w14:paraId="49D3475A" w14:textId="77777777" w:rsidTr="00C51148">
        <w:trPr>
          <w:trHeight w:val="315"/>
        </w:trPr>
        <w:tc>
          <w:tcPr>
            <w:tcW w:w="441" w:type="pct"/>
            <w:shd w:val="clear" w:color="000000" w:fill="FFFFFF"/>
            <w:vAlign w:val="center"/>
            <w:hideMark/>
          </w:tcPr>
          <w:p w14:paraId="434EF2D4"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26</w:t>
            </w:r>
          </w:p>
        </w:tc>
        <w:tc>
          <w:tcPr>
            <w:tcW w:w="4559" w:type="pct"/>
            <w:gridSpan w:val="2"/>
            <w:shd w:val="clear" w:color="000000" w:fill="FFFFFF"/>
            <w:vAlign w:val="center"/>
            <w:hideMark/>
          </w:tcPr>
          <w:p w14:paraId="46C68B1A"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proporcionar seguridad de control de acceso basado en funciones.</w:t>
            </w:r>
          </w:p>
        </w:tc>
      </w:tr>
      <w:tr w:rsidR="00FA5DFA" w:rsidRPr="001C600A" w14:paraId="21336390" w14:textId="77777777" w:rsidTr="00C51148">
        <w:trPr>
          <w:trHeight w:val="646"/>
        </w:trPr>
        <w:tc>
          <w:tcPr>
            <w:tcW w:w="441" w:type="pct"/>
            <w:shd w:val="clear" w:color="000000" w:fill="FFFFFF"/>
            <w:vAlign w:val="center"/>
            <w:hideMark/>
          </w:tcPr>
          <w:p w14:paraId="4965188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27</w:t>
            </w:r>
          </w:p>
        </w:tc>
        <w:tc>
          <w:tcPr>
            <w:tcW w:w="4559" w:type="pct"/>
            <w:gridSpan w:val="2"/>
            <w:shd w:val="clear" w:color="000000" w:fill="FFFFFF"/>
            <w:vAlign w:val="center"/>
            <w:hideMark/>
          </w:tcPr>
          <w:p w14:paraId="466B65F6"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proporcionar la capacidad de controlar la capacidad lógica utilizada por los diferentes sistemas de respaldo.</w:t>
            </w:r>
          </w:p>
        </w:tc>
      </w:tr>
      <w:tr w:rsidR="00FA5DFA" w:rsidRPr="001C600A" w14:paraId="38CB4011" w14:textId="77777777" w:rsidTr="00C51148">
        <w:trPr>
          <w:trHeight w:val="586"/>
        </w:trPr>
        <w:tc>
          <w:tcPr>
            <w:tcW w:w="441" w:type="pct"/>
            <w:shd w:val="clear" w:color="000000" w:fill="FFFFFF"/>
            <w:vAlign w:val="center"/>
            <w:hideMark/>
          </w:tcPr>
          <w:p w14:paraId="4B7F52F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28</w:t>
            </w:r>
          </w:p>
        </w:tc>
        <w:tc>
          <w:tcPr>
            <w:tcW w:w="4559" w:type="pct"/>
            <w:gridSpan w:val="2"/>
            <w:shd w:val="clear" w:color="000000" w:fill="FFFFFF"/>
            <w:vAlign w:val="center"/>
            <w:hideMark/>
          </w:tcPr>
          <w:p w14:paraId="6E9DDA43"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mejorar la administración y proporcionar simplicidad operacional.</w:t>
            </w:r>
          </w:p>
        </w:tc>
      </w:tr>
      <w:tr w:rsidR="00FA5DFA" w:rsidRPr="001C600A" w14:paraId="1B928FA1" w14:textId="77777777" w:rsidTr="00C51148">
        <w:trPr>
          <w:trHeight w:val="315"/>
        </w:trPr>
        <w:tc>
          <w:tcPr>
            <w:tcW w:w="441" w:type="pct"/>
            <w:shd w:val="clear" w:color="000000" w:fill="FFFFFF"/>
            <w:vAlign w:val="center"/>
            <w:hideMark/>
          </w:tcPr>
          <w:p w14:paraId="68658C3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29</w:t>
            </w:r>
          </w:p>
        </w:tc>
        <w:tc>
          <w:tcPr>
            <w:tcW w:w="4559" w:type="pct"/>
            <w:gridSpan w:val="2"/>
            <w:shd w:val="clear" w:color="000000" w:fill="FFFFFF"/>
            <w:vAlign w:val="center"/>
            <w:hideMark/>
          </w:tcPr>
          <w:p w14:paraId="1AC1E59E"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realizar recuperaciones a partir de datos en reposo en un estado </w:t>
            </w:r>
            <w:proofErr w:type="spellStart"/>
            <w:r w:rsidRPr="001C600A">
              <w:rPr>
                <w:rFonts w:cs="Arial"/>
                <w:sz w:val="20"/>
                <w:szCs w:val="20"/>
                <w:lang w:val="es-CO" w:eastAsia="es-CO"/>
              </w:rPr>
              <w:t>deduplicado</w:t>
            </w:r>
            <w:proofErr w:type="spellEnd"/>
            <w:r w:rsidRPr="001C600A">
              <w:rPr>
                <w:rFonts w:cs="Arial"/>
                <w:sz w:val="20"/>
                <w:szCs w:val="20"/>
                <w:lang w:val="es-CO" w:eastAsia="es-CO"/>
              </w:rPr>
              <w:t xml:space="preserve"> y comprimido.</w:t>
            </w:r>
          </w:p>
        </w:tc>
      </w:tr>
      <w:tr w:rsidR="00FA5DFA" w:rsidRPr="001C600A" w14:paraId="3AAFAEE5" w14:textId="77777777" w:rsidTr="00C51148">
        <w:trPr>
          <w:trHeight w:val="601"/>
        </w:trPr>
        <w:tc>
          <w:tcPr>
            <w:tcW w:w="441" w:type="pct"/>
            <w:shd w:val="clear" w:color="000000" w:fill="FFFFFF"/>
            <w:vAlign w:val="center"/>
            <w:hideMark/>
          </w:tcPr>
          <w:p w14:paraId="609CD3ED"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30</w:t>
            </w:r>
          </w:p>
        </w:tc>
        <w:tc>
          <w:tcPr>
            <w:tcW w:w="4559" w:type="pct"/>
            <w:gridSpan w:val="2"/>
            <w:shd w:val="clear" w:color="000000" w:fill="FFFFFF"/>
            <w:vAlign w:val="center"/>
            <w:hideMark/>
          </w:tcPr>
          <w:p w14:paraId="7B7B0D07"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proporcionar estadísticas reales que muestran tasas de </w:t>
            </w:r>
            <w:proofErr w:type="spellStart"/>
            <w:r w:rsidRPr="001C600A">
              <w:rPr>
                <w:rFonts w:cs="Arial"/>
                <w:sz w:val="20"/>
                <w:szCs w:val="20"/>
                <w:lang w:val="es-CO" w:eastAsia="es-CO"/>
              </w:rPr>
              <w:t>deduplicación</w:t>
            </w:r>
            <w:proofErr w:type="spellEnd"/>
            <w:r w:rsidRPr="001C600A">
              <w:rPr>
                <w:rFonts w:cs="Arial"/>
                <w:sz w:val="20"/>
                <w:szCs w:val="20"/>
                <w:lang w:val="es-CO" w:eastAsia="es-CO"/>
              </w:rPr>
              <w:t xml:space="preserve"> para tipos de datos específicos.</w:t>
            </w:r>
          </w:p>
        </w:tc>
      </w:tr>
      <w:tr w:rsidR="00FA5DFA" w:rsidRPr="001C600A" w14:paraId="2D279645" w14:textId="77777777" w:rsidTr="00C51148">
        <w:trPr>
          <w:trHeight w:val="315"/>
        </w:trPr>
        <w:tc>
          <w:tcPr>
            <w:tcW w:w="441" w:type="pct"/>
            <w:shd w:val="clear" w:color="000000" w:fill="FFFFFF"/>
            <w:vAlign w:val="center"/>
            <w:hideMark/>
          </w:tcPr>
          <w:p w14:paraId="00D549A8"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31</w:t>
            </w:r>
          </w:p>
        </w:tc>
        <w:tc>
          <w:tcPr>
            <w:tcW w:w="4559" w:type="pct"/>
            <w:gridSpan w:val="2"/>
            <w:shd w:val="clear" w:color="000000" w:fill="FFFFFF"/>
            <w:vAlign w:val="center"/>
            <w:hideMark/>
          </w:tcPr>
          <w:p w14:paraId="117769EE"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 xml:space="preserve">La solución debe </w:t>
            </w:r>
            <w:proofErr w:type="spellStart"/>
            <w:r w:rsidRPr="001C600A">
              <w:rPr>
                <w:rFonts w:cs="Arial"/>
                <w:sz w:val="20"/>
                <w:szCs w:val="20"/>
                <w:lang w:val="es-CO" w:eastAsia="es-CO"/>
              </w:rPr>
              <w:t>deduplicar</w:t>
            </w:r>
            <w:proofErr w:type="spellEnd"/>
            <w:r w:rsidRPr="001C600A">
              <w:rPr>
                <w:rFonts w:cs="Arial"/>
                <w:sz w:val="20"/>
                <w:szCs w:val="20"/>
                <w:lang w:val="es-CO" w:eastAsia="es-CO"/>
              </w:rPr>
              <w:t xml:space="preserve"> globalmente en todo el sistema y todas las aplicaciones de respaldo y </w:t>
            </w:r>
            <w:proofErr w:type="spellStart"/>
            <w:r w:rsidRPr="001C600A">
              <w:rPr>
                <w:rFonts w:cs="Arial"/>
                <w:sz w:val="20"/>
                <w:szCs w:val="20"/>
                <w:lang w:val="es-CO" w:eastAsia="es-CO"/>
              </w:rPr>
              <w:t>archiving</w:t>
            </w:r>
            <w:proofErr w:type="spellEnd"/>
            <w:r w:rsidRPr="001C600A">
              <w:rPr>
                <w:rFonts w:cs="Arial"/>
                <w:sz w:val="20"/>
                <w:szCs w:val="20"/>
                <w:lang w:val="es-CO" w:eastAsia="es-CO"/>
              </w:rPr>
              <w:t>.</w:t>
            </w:r>
          </w:p>
        </w:tc>
      </w:tr>
      <w:tr w:rsidR="00FA5DFA" w:rsidRPr="001C600A" w14:paraId="342F9CDB" w14:textId="77777777" w:rsidTr="00C51148">
        <w:trPr>
          <w:trHeight w:val="616"/>
        </w:trPr>
        <w:tc>
          <w:tcPr>
            <w:tcW w:w="441" w:type="pct"/>
            <w:shd w:val="clear" w:color="000000" w:fill="FFFFFF"/>
            <w:vAlign w:val="center"/>
            <w:hideMark/>
          </w:tcPr>
          <w:p w14:paraId="62BCACFE"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32</w:t>
            </w:r>
          </w:p>
        </w:tc>
        <w:tc>
          <w:tcPr>
            <w:tcW w:w="4559" w:type="pct"/>
            <w:gridSpan w:val="2"/>
            <w:shd w:val="clear" w:color="000000" w:fill="FFFFFF"/>
            <w:vAlign w:val="center"/>
            <w:hideMark/>
          </w:tcPr>
          <w:p w14:paraId="7B457F3F"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no debe requerir reconocimiento del contenido y debe ser independiente de la aplicación de respaldo.</w:t>
            </w:r>
          </w:p>
        </w:tc>
      </w:tr>
      <w:tr w:rsidR="00FA5DFA" w:rsidRPr="001C600A" w14:paraId="2BA2BFC6" w14:textId="77777777" w:rsidTr="00C51148">
        <w:trPr>
          <w:trHeight w:val="315"/>
        </w:trPr>
        <w:tc>
          <w:tcPr>
            <w:tcW w:w="441" w:type="pct"/>
            <w:shd w:val="clear" w:color="000000" w:fill="FFFFFF"/>
            <w:vAlign w:val="center"/>
            <w:hideMark/>
          </w:tcPr>
          <w:p w14:paraId="21A158E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33</w:t>
            </w:r>
          </w:p>
        </w:tc>
        <w:tc>
          <w:tcPr>
            <w:tcW w:w="4559" w:type="pct"/>
            <w:gridSpan w:val="2"/>
            <w:shd w:val="clear" w:color="000000" w:fill="FFFFFF"/>
            <w:vAlign w:val="center"/>
            <w:hideMark/>
          </w:tcPr>
          <w:p w14:paraId="45DC3324"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tener la funcionalidad de creación de informes de capacidad física para cargo retroactivo y planificación de capacidad.</w:t>
            </w:r>
          </w:p>
        </w:tc>
      </w:tr>
      <w:tr w:rsidR="00FA5DFA" w:rsidRPr="001C600A" w14:paraId="713A008F" w14:textId="77777777" w:rsidTr="00C51148">
        <w:trPr>
          <w:trHeight w:val="601"/>
        </w:trPr>
        <w:tc>
          <w:tcPr>
            <w:tcW w:w="441" w:type="pct"/>
            <w:shd w:val="clear" w:color="000000" w:fill="FFFFFF"/>
            <w:vAlign w:val="center"/>
            <w:hideMark/>
          </w:tcPr>
          <w:p w14:paraId="1DA3E4A6"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34</w:t>
            </w:r>
          </w:p>
        </w:tc>
        <w:tc>
          <w:tcPr>
            <w:tcW w:w="4559" w:type="pct"/>
            <w:gridSpan w:val="2"/>
            <w:shd w:val="clear" w:color="000000" w:fill="FFFFFF"/>
            <w:vAlign w:val="center"/>
            <w:hideMark/>
          </w:tcPr>
          <w:p w14:paraId="3387865A" w14:textId="77777777" w:rsidR="00FA5DFA" w:rsidRPr="001C600A" w:rsidRDefault="00FA5DFA" w:rsidP="00C51148">
            <w:pPr>
              <w:jc w:val="both"/>
              <w:rPr>
                <w:rFonts w:cs="Arial"/>
                <w:sz w:val="20"/>
                <w:szCs w:val="20"/>
                <w:lang w:val="es-CO" w:eastAsia="es-CO"/>
              </w:rPr>
            </w:pPr>
            <w:r w:rsidRPr="001C600A">
              <w:rPr>
                <w:rFonts w:cs="Arial"/>
                <w:sz w:val="20"/>
                <w:szCs w:val="20"/>
                <w:lang w:val="es-CO" w:eastAsia="es-CO"/>
              </w:rPr>
              <w:t>La solución debe soportar una opción de implementación de máquinas virtuales.</w:t>
            </w:r>
          </w:p>
        </w:tc>
      </w:tr>
      <w:tr w:rsidR="00FA5DFA" w:rsidRPr="001C600A" w14:paraId="59FB9F66" w14:textId="77777777" w:rsidTr="00C51148">
        <w:trPr>
          <w:trHeight w:val="1360"/>
        </w:trPr>
        <w:tc>
          <w:tcPr>
            <w:tcW w:w="2121" w:type="pct"/>
            <w:gridSpan w:val="2"/>
            <w:shd w:val="clear" w:color="000000" w:fill="FFFFFF"/>
            <w:vAlign w:val="center"/>
            <w:hideMark/>
          </w:tcPr>
          <w:p w14:paraId="5934744B"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lastRenderedPageBreak/>
              <w:t>CONFIGURACION</w:t>
            </w:r>
          </w:p>
        </w:tc>
        <w:tc>
          <w:tcPr>
            <w:tcW w:w="2879" w:type="pct"/>
            <w:shd w:val="clear" w:color="000000" w:fill="FFFFFF"/>
            <w:vAlign w:val="center"/>
            <w:hideMark/>
          </w:tcPr>
          <w:p w14:paraId="4C5E554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*El repositorio de </w:t>
            </w:r>
            <w:proofErr w:type="spellStart"/>
            <w:r w:rsidRPr="001C600A">
              <w:rPr>
                <w:rFonts w:cs="Arial"/>
                <w:color w:val="000000"/>
                <w:sz w:val="20"/>
                <w:szCs w:val="20"/>
                <w:lang w:val="es-CO" w:eastAsia="es-CO"/>
              </w:rPr>
              <w:t>Backup</w:t>
            </w:r>
            <w:proofErr w:type="spellEnd"/>
            <w:r w:rsidRPr="001C600A">
              <w:rPr>
                <w:rFonts w:cs="Arial"/>
                <w:color w:val="000000"/>
                <w:sz w:val="20"/>
                <w:szCs w:val="20"/>
                <w:lang w:val="es-CO" w:eastAsia="es-CO"/>
              </w:rPr>
              <w:t xml:space="preserve"> se debe conectar a los </w:t>
            </w:r>
            <w:proofErr w:type="spellStart"/>
            <w:r w:rsidRPr="001C600A">
              <w:rPr>
                <w:rFonts w:cs="Arial"/>
                <w:color w:val="000000"/>
                <w:sz w:val="20"/>
                <w:szCs w:val="20"/>
                <w:lang w:val="es-CO" w:eastAsia="es-CO"/>
              </w:rPr>
              <w:t>Switch</w:t>
            </w:r>
            <w:proofErr w:type="spellEnd"/>
            <w:r w:rsidRPr="001C600A">
              <w:rPr>
                <w:rFonts w:cs="Arial"/>
                <w:color w:val="000000"/>
                <w:sz w:val="20"/>
                <w:szCs w:val="20"/>
                <w:lang w:val="es-CO" w:eastAsia="es-CO"/>
              </w:rPr>
              <w:t xml:space="preserve"> Tor que tiene la entidad (</w:t>
            </w:r>
            <w:proofErr w:type="spellStart"/>
            <w:r w:rsidRPr="001C600A">
              <w:rPr>
                <w:rFonts w:cs="Arial"/>
                <w:color w:val="000000"/>
                <w:sz w:val="20"/>
                <w:szCs w:val="20"/>
                <w:lang w:val="es-CO" w:eastAsia="es-CO"/>
              </w:rPr>
              <w:t>Power</w:t>
            </w:r>
            <w:proofErr w:type="spellEnd"/>
            <w:r w:rsidRPr="001C600A">
              <w:rPr>
                <w:rFonts w:cs="Arial"/>
                <w:color w:val="000000"/>
                <w:sz w:val="20"/>
                <w:szCs w:val="20"/>
                <w:lang w:val="es-CO" w:eastAsia="es-CO"/>
              </w:rPr>
              <w:t xml:space="preserve"> </w:t>
            </w:r>
            <w:proofErr w:type="spellStart"/>
            <w:r w:rsidRPr="001C600A">
              <w:rPr>
                <w:rFonts w:cs="Arial"/>
                <w:color w:val="000000"/>
                <w:sz w:val="20"/>
                <w:szCs w:val="20"/>
                <w:lang w:val="es-CO" w:eastAsia="es-CO"/>
              </w:rPr>
              <w:t>Switch</w:t>
            </w:r>
            <w:proofErr w:type="spellEnd"/>
            <w:r w:rsidRPr="001C600A">
              <w:rPr>
                <w:rFonts w:cs="Arial"/>
                <w:color w:val="000000"/>
                <w:sz w:val="20"/>
                <w:szCs w:val="20"/>
                <w:lang w:val="es-CO" w:eastAsia="es-CO"/>
              </w:rPr>
              <w:t xml:space="preserve"> S4128F) </w:t>
            </w:r>
            <w:proofErr w:type="spellStart"/>
            <w:r w:rsidRPr="001C600A">
              <w:rPr>
                <w:rFonts w:cs="Arial"/>
                <w:color w:val="000000"/>
                <w:sz w:val="20"/>
                <w:szCs w:val="20"/>
                <w:lang w:val="es-CO" w:eastAsia="es-CO"/>
              </w:rPr>
              <w:t>via</w:t>
            </w:r>
            <w:proofErr w:type="spellEnd"/>
            <w:r w:rsidRPr="001C600A">
              <w:rPr>
                <w:rFonts w:cs="Arial"/>
                <w:color w:val="000000"/>
                <w:sz w:val="20"/>
                <w:szCs w:val="20"/>
                <w:lang w:val="es-CO" w:eastAsia="es-CO"/>
              </w:rPr>
              <w:t xml:space="preserve"> fibra SFP+. </w:t>
            </w:r>
            <w:r w:rsidRPr="001C600A">
              <w:rPr>
                <w:rFonts w:cs="Arial"/>
                <w:color w:val="000000"/>
                <w:sz w:val="20"/>
                <w:szCs w:val="20"/>
                <w:lang w:val="es-CO" w:eastAsia="es-CO"/>
              </w:rPr>
              <w:br/>
              <w:t xml:space="preserve">*El contratista es responsable de proveer todos los elementos necesarios para la correcta conexión del equipo. Incluido los </w:t>
            </w:r>
            <w:proofErr w:type="spellStart"/>
            <w:r w:rsidRPr="001C600A">
              <w:rPr>
                <w:rFonts w:cs="Arial"/>
                <w:color w:val="000000"/>
                <w:sz w:val="20"/>
                <w:szCs w:val="20"/>
                <w:lang w:val="es-CO" w:eastAsia="es-CO"/>
              </w:rPr>
              <w:t>Transceiver</w:t>
            </w:r>
            <w:proofErr w:type="spellEnd"/>
            <w:r w:rsidRPr="001C600A">
              <w:rPr>
                <w:rFonts w:cs="Arial"/>
                <w:color w:val="000000"/>
                <w:sz w:val="20"/>
                <w:szCs w:val="20"/>
                <w:lang w:val="es-CO" w:eastAsia="es-CO"/>
              </w:rPr>
              <w:t xml:space="preserve"> y Cables de </w:t>
            </w:r>
            <w:proofErr w:type="spellStart"/>
            <w:r w:rsidRPr="001C600A">
              <w:rPr>
                <w:rFonts w:cs="Arial"/>
                <w:color w:val="000000"/>
                <w:sz w:val="20"/>
                <w:szCs w:val="20"/>
                <w:lang w:val="es-CO" w:eastAsia="es-CO"/>
              </w:rPr>
              <w:t>conexion</w:t>
            </w:r>
            <w:proofErr w:type="spellEnd"/>
            <w:r w:rsidRPr="001C600A">
              <w:rPr>
                <w:rFonts w:cs="Arial"/>
                <w:color w:val="000000"/>
                <w:sz w:val="20"/>
                <w:szCs w:val="20"/>
                <w:lang w:val="es-CO" w:eastAsia="es-CO"/>
              </w:rPr>
              <w:t xml:space="preserve"> en los </w:t>
            </w:r>
            <w:proofErr w:type="spellStart"/>
            <w:r w:rsidRPr="001C600A">
              <w:rPr>
                <w:rFonts w:cs="Arial"/>
                <w:color w:val="000000"/>
                <w:sz w:val="20"/>
                <w:szCs w:val="20"/>
                <w:lang w:val="es-CO" w:eastAsia="es-CO"/>
              </w:rPr>
              <w:t>Switches</w:t>
            </w:r>
            <w:proofErr w:type="spellEnd"/>
            <w:r w:rsidRPr="001C600A">
              <w:rPr>
                <w:rFonts w:cs="Arial"/>
                <w:color w:val="000000"/>
                <w:sz w:val="20"/>
                <w:szCs w:val="20"/>
                <w:lang w:val="es-CO" w:eastAsia="es-CO"/>
              </w:rPr>
              <w:t xml:space="preserve"> Tor. </w:t>
            </w:r>
          </w:p>
        </w:tc>
      </w:tr>
      <w:tr w:rsidR="00FA5DFA" w:rsidRPr="001C600A" w14:paraId="70AED8CE" w14:textId="77777777" w:rsidTr="00C51148">
        <w:trPr>
          <w:trHeight w:val="1734"/>
        </w:trPr>
        <w:tc>
          <w:tcPr>
            <w:tcW w:w="2121" w:type="pct"/>
            <w:gridSpan w:val="2"/>
            <w:shd w:val="clear" w:color="000000" w:fill="FFFFFF"/>
            <w:vAlign w:val="center"/>
            <w:hideMark/>
          </w:tcPr>
          <w:p w14:paraId="251EF4E2"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GARANTÍA </w:t>
            </w:r>
          </w:p>
        </w:tc>
        <w:tc>
          <w:tcPr>
            <w:tcW w:w="2879" w:type="pct"/>
            <w:shd w:val="clear" w:color="000000" w:fill="FFFFFF"/>
            <w:vAlign w:val="center"/>
            <w:hideMark/>
          </w:tcPr>
          <w:p w14:paraId="2FA53A00"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Mínimo 3 años de garantía en partes y mano de obra, con servicio en sitio y atención 7 x 24 (7 días a la semana, 24 horas al día), en caso de requerirse partes, estas deberán ser suministradas en máximo 4 horas en sitio para Bogotá. </w:t>
            </w:r>
            <w:r w:rsidRPr="001C600A">
              <w:rPr>
                <w:rFonts w:cs="Arial"/>
                <w:color w:val="000000"/>
                <w:sz w:val="20"/>
                <w:szCs w:val="20"/>
                <w:lang w:val="es-CO" w:eastAsia="es-CO"/>
              </w:rPr>
              <w:br/>
              <w:t xml:space="preserve">Incluyendo todos los mantenimientos correctivos necesarios y repuestos originales de fábrica, certificada por el fabricante. </w:t>
            </w:r>
          </w:p>
        </w:tc>
      </w:tr>
      <w:tr w:rsidR="00FA5DFA" w:rsidRPr="001C600A" w14:paraId="62553B5F" w14:textId="77777777" w:rsidTr="00C51148">
        <w:trPr>
          <w:trHeight w:val="980"/>
        </w:trPr>
        <w:tc>
          <w:tcPr>
            <w:tcW w:w="2121" w:type="pct"/>
            <w:gridSpan w:val="2"/>
            <w:shd w:val="clear" w:color="000000" w:fill="FFFFFF"/>
            <w:vAlign w:val="center"/>
            <w:hideMark/>
          </w:tcPr>
          <w:p w14:paraId="7EC0499F"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INSTALACIÓN </w:t>
            </w:r>
          </w:p>
        </w:tc>
        <w:tc>
          <w:tcPr>
            <w:tcW w:w="2879" w:type="pct"/>
            <w:shd w:val="clear" w:color="000000" w:fill="FFFFFF"/>
            <w:vAlign w:val="center"/>
            <w:hideMark/>
          </w:tcPr>
          <w:p w14:paraId="31D56375" w14:textId="77777777" w:rsidR="00FA5DFA" w:rsidRPr="001C600A" w:rsidRDefault="00FA5DFA" w:rsidP="00C51148">
            <w:pPr>
              <w:jc w:val="both"/>
              <w:rPr>
                <w:rFonts w:cs="Arial"/>
                <w:color w:val="000000"/>
                <w:sz w:val="20"/>
                <w:szCs w:val="20"/>
                <w:lang w:val="es-CO" w:eastAsia="es-CO"/>
              </w:rPr>
            </w:pPr>
            <w:r w:rsidRPr="001C600A">
              <w:rPr>
                <w:rFonts w:cs="Arial"/>
                <w:color w:val="000000"/>
                <w:sz w:val="20"/>
                <w:szCs w:val="20"/>
                <w:lang w:val="es-CO" w:eastAsia="es-CO"/>
              </w:rPr>
              <w:t xml:space="preserve">Los servicios de instalación de hardware deben ser prestados directamente por el Fabricante del equipo. No se aceptan servicios prestados por parte de los canales o del oferente. </w:t>
            </w:r>
          </w:p>
        </w:tc>
      </w:tr>
    </w:tbl>
    <w:p w14:paraId="7AD38A5E" w14:textId="77777777" w:rsidR="00FA5DFA" w:rsidRPr="001C600A" w:rsidRDefault="00FA5DFA" w:rsidP="00FA5DFA">
      <w:pPr>
        <w:contextualSpacing/>
        <w:rPr>
          <w:rFonts w:cs="Calibri"/>
          <w:szCs w:val="22"/>
          <w:lang w:val="es-CO"/>
        </w:rPr>
      </w:pPr>
    </w:p>
    <w:p w14:paraId="207036B4" w14:textId="77777777" w:rsidR="00FA5DFA" w:rsidRPr="001C600A" w:rsidRDefault="00FA5DFA" w:rsidP="00FA5DFA">
      <w:pPr>
        <w:contextualSpacing/>
        <w:rPr>
          <w:rFonts w:cs="Calibri"/>
          <w:b/>
          <w:szCs w:val="22"/>
          <w:u w:val="single"/>
          <w:lang w:val="es-CO"/>
        </w:rPr>
      </w:pPr>
      <w:r w:rsidRPr="001C600A">
        <w:rPr>
          <w:rFonts w:cs="Calibri"/>
          <w:b/>
          <w:szCs w:val="22"/>
          <w:u w:val="single"/>
          <w:lang w:val="es-CO"/>
        </w:rPr>
        <w:t>Notas de estricto cumplimiento:</w:t>
      </w:r>
    </w:p>
    <w:p w14:paraId="0BEF694A" w14:textId="77777777" w:rsidR="00FA5DFA" w:rsidRPr="001C600A" w:rsidRDefault="00FA5DFA" w:rsidP="00FA5DFA">
      <w:pPr>
        <w:contextualSpacing/>
        <w:rPr>
          <w:rFonts w:cs="Calibri"/>
          <w:szCs w:val="22"/>
          <w:lang w:val="es-CO"/>
        </w:rPr>
      </w:pPr>
      <w:r w:rsidRPr="001C600A">
        <w:rPr>
          <w:rFonts w:cs="Calibri"/>
          <w:szCs w:val="22"/>
          <w:lang w:val="es-CO"/>
        </w:rPr>
        <w:t> </w:t>
      </w:r>
    </w:p>
    <w:p w14:paraId="7AA703D0" w14:textId="77777777" w:rsidR="00FA5DFA" w:rsidRPr="00FA5DFA" w:rsidRDefault="00FA5DFA" w:rsidP="00FA5DFA">
      <w:pPr>
        <w:numPr>
          <w:ilvl w:val="0"/>
          <w:numId w:val="1"/>
        </w:numPr>
        <w:spacing w:before="28" w:after="28"/>
        <w:contextualSpacing/>
        <w:jc w:val="both"/>
        <w:rPr>
          <w:rFonts w:cs="Calibri"/>
          <w:szCs w:val="22"/>
          <w:lang w:val="es-CO"/>
        </w:rPr>
      </w:pPr>
      <w:r w:rsidRPr="001C600A">
        <w:rPr>
          <w:rFonts w:cs="Calibri"/>
          <w:szCs w:val="22"/>
          <w:lang w:val="es-CO"/>
        </w:rPr>
        <w:t>El proponente debe indicar de manera puntual marca, modelo y/o referencia de los ítems ofertados</w:t>
      </w:r>
      <w:r>
        <w:rPr>
          <w:rFonts w:cs="Calibri"/>
          <w:szCs w:val="22"/>
          <w:lang w:val="es-CO"/>
        </w:rPr>
        <w:t>. Para lo anterior, deberá aportar las fichas técnicas  de la solución</w:t>
      </w:r>
      <w:r w:rsidRPr="00FA5DFA">
        <w:rPr>
          <w:rFonts w:cs="Calibri"/>
          <w:szCs w:val="22"/>
          <w:lang w:val="es-CO"/>
        </w:rPr>
        <w:t>, con el objeto que el Ministerio pueda validar uno a uno los requisitos técnicos solicitados.</w:t>
      </w:r>
    </w:p>
    <w:p w14:paraId="744A2AC9" w14:textId="77777777" w:rsidR="00FA5DFA" w:rsidRPr="001C600A" w:rsidRDefault="00FA5DFA" w:rsidP="00FA5DFA">
      <w:pPr>
        <w:numPr>
          <w:ilvl w:val="0"/>
          <w:numId w:val="1"/>
        </w:numPr>
        <w:spacing w:before="28" w:after="28"/>
        <w:contextualSpacing/>
        <w:jc w:val="both"/>
        <w:rPr>
          <w:rFonts w:cs="Calibri"/>
          <w:szCs w:val="22"/>
          <w:lang w:val="es-CO"/>
        </w:rPr>
      </w:pPr>
      <w:r w:rsidRPr="001C600A">
        <w:rPr>
          <w:rFonts w:cs="Calibri"/>
          <w:szCs w:val="22"/>
          <w:lang w:val="es-CO"/>
        </w:rPr>
        <w:t>Los equipos a ofrecer deben ser nuevos en su totalidad y cumplir con todas las especificaciones técnicas</w:t>
      </w:r>
    </w:p>
    <w:p w14:paraId="5C585455" w14:textId="77777777" w:rsidR="00FA5DFA" w:rsidRPr="001C600A" w:rsidRDefault="00FA5DFA" w:rsidP="00FA5DFA">
      <w:pPr>
        <w:numPr>
          <w:ilvl w:val="0"/>
          <w:numId w:val="1"/>
        </w:numPr>
        <w:spacing w:before="28" w:after="28"/>
        <w:contextualSpacing/>
        <w:jc w:val="both"/>
        <w:rPr>
          <w:rFonts w:cs="Calibri"/>
          <w:szCs w:val="22"/>
          <w:lang w:val="es-CO"/>
        </w:rPr>
      </w:pPr>
      <w:r w:rsidRPr="001C600A">
        <w:rPr>
          <w:rFonts w:cs="Calibri"/>
          <w:szCs w:val="22"/>
          <w:lang w:val="es-CO"/>
        </w:rPr>
        <w:t>El oferente debe anexar certificación expedida por el fabricante donde lo acredité como distribuidor autorizado para venta y soporte técnico para Colombia.</w:t>
      </w:r>
    </w:p>
    <w:p w14:paraId="43A82FB3" w14:textId="77777777" w:rsidR="00FA5DFA" w:rsidRPr="001C600A" w:rsidRDefault="00FA5DFA" w:rsidP="00FA5DFA">
      <w:pPr>
        <w:numPr>
          <w:ilvl w:val="0"/>
          <w:numId w:val="1"/>
        </w:numPr>
        <w:spacing w:before="28" w:after="28"/>
        <w:contextualSpacing/>
        <w:jc w:val="both"/>
        <w:rPr>
          <w:rFonts w:cs="Calibri"/>
          <w:szCs w:val="22"/>
          <w:lang w:val="es-CO"/>
        </w:rPr>
      </w:pPr>
      <w:r w:rsidRPr="001C600A">
        <w:rPr>
          <w:rFonts w:cs="Calibri"/>
          <w:szCs w:val="22"/>
          <w:lang w:val="es-CO"/>
        </w:rPr>
        <w:t>El Contratista deberá instalar la última versión estable del software en los equipos entregados.</w:t>
      </w:r>
    </w:p>
    <w:p w14:paraId="263AB24E" w14:textId="77777777" w:rsidR="00FA5DFA" w:rsidRPr="001C600A" w:rsidRDefault="00FA5DFA" w:rsidP="00FA5DFA">
      <w:pPr>
        <w:numPr>
          <w:ilvl w:val="0"/>
          <w:numId w:val="1"/>
        </w:numPr>
        <w:spacing w:before="28" w:after="28"/>
        <w:contextualSpacing/>
        <w:jc w:val="both"/>
        <w:rPr>
          <w:rFonts w:cs="Calibri"/>
          <w:szCs w:val="22"/>
          <w:lang w:val="es-CO"/>
        </w:rPr>
      </w:pPr>
      <w:r w:rsidRPr="001C600A">
        <w:rPr>
          <w:rFonts w:cs="Calibri"/>
          <w:szCs w:val="22"/>
          <w:lang w:val="es-CO"/>
        </w:rPr>
        <w:t>El Contratista debe entregar el documento respectivo de respaldo del servicio a nombre del Ministerio.</w:t>
      </w:r>
    </w:p>
    <w:p w14:paraId="34D730BB" w14:textId="77777777" w:rsidR="00FA5DFA" w:rsidRPr="001C600A" w:rsidRDefault="00FA5DFA" w:rsidP="00FA5DFA">
      <w:pPr>
        <w:numPr>
          <w:ilvl w:val="0"/>
          <w:numId w:val="1"/>
        </w:numPr>
        <w:spacing w:before="28" w:after="28"/>
        <w:contextualSpacing/>
        <w:jc w:val="both"/>
        <w:rPr>
          <w:rFonts w:cs="Calibri"/>
          <w:szCs w:val="22"/>
          <w:lang w:val="es-CO"/>
        </w:rPr>
      </w:pPr>
      <w:r w:rsidRPr="001C600A">
        <w:rPr>
          <w:rFonts w:cs="Calibri"/>
          <w:szCs w:val="22"/>
          <w:lang w:val="es-CO"/>
        </w:rPr>
        <w:t>Propuestas que no cumplan con los requisitos técnicos NO SE VERIFICARÁ NI PARTICIPARA EN EL PROCESO DE CONTRATACIÓN.</w:t>
      </w:r>
    </w:p>
    <w:p w14:paraId="3E7539F8" w14:textId="77777777" w:rsidR="00234D85" w:rsidRDefault="00234D85"/>
    <w:p w14:paraId="323DB63D" w14:textId="77777777" w:rsidR="00BD314B" w:rsidRDefault="00BD314B"/>
    <w:p w14:paraId="0484FF28" w14:textId="77777777" w:rsidR="00BD314B" w:rsidRDefault="00BD314B"/>
    <w:p w14:paraId="7D3D4F75" w14:textId="77777777" w:rsidR="00BD314B" w:rsidRPr="0078524E" w:rsidRDefault="00BD314B" w:rsidP="00BD314B">
      <w:pPr>
        <w:contextualSpacing/>
        <w:rPr>
          <w:rFonts w:cs="BCCWHP+Arial"/>
          <w:color w:val="000000"/>
          <w:szCs w:val="22"/>
        </w:rPr>
      </w:pPr>
      <w:r w:rsidRPr="0078524E">
        <w:rPr>
          <w:rFonts w:cs="BCCWHP+Arial"/>
          <w:b/>
          <w:color w:val="000000"/>
          <w:szCs w:val="22"/>
        </w:rPr>
        <w:t>Firma Representante Legal Oferente</w:t>
      </w:r>
      <w:r w:rsidRPr="0078524E">
        <w:rPr>
          <w:rFonts w:cs="BCCWHP+Arial"/>
          <w:color w:val="000000"/>
          <w:szCs w:val="22"/>
        </w:rPr>
        <w:tab/>
      </w:r>
    </w:p>
    <w:p w14:paraId="341E48F8" w14:textId="77777777" w:rsidR="00BD314B" w:rsidRPr="0078524E" w:rsidRDefault="00BD314B" w:rsidP="00BD314B">
      <w:pPr>
        <w:contextualSpacing/>
        <w:rPr>
          <w:rFonts w:cs="BCCWHP+Arial"/>
          <w:color w:val="000000"/>
          <w:szCs w:val="22"/>
        </w:rPr>
      </w:pPr>
    </w:p>
    <w:p w14:paraId="08E2298A" w14:textId="77777777" w:rsidR="00BD314B" w:rsidRPr="0078524E" w:rsidRDefault="00BD314B" w:rsidP="00BD314B">
      <w:pPr>
        <w:contextualSpacing/>
        <w:rPr>
          <w:rFonts w:cs="BCCWHP+Arial"/>
          <w:color w:val="000000"/>
          <w:szCs w:val="22"/>
        </w:rPr>
      </w:pPr>
      <w:r w:rsidRPr="0078524E">
        <w:rPr>
          <w:rFonts w:cs="BCCWHP+Arial"/>
          <w:color w:val="000000"/>
          <w:szCs w:val="22"/>
        </w:rPr>
        <w:t>_______________________________________</w:t>
      </w:r>
    </w:p>
    <w:p w14:paraId="676045A2" w14:textId="77777777" w:rsidR="00BD314B" w:rsidRPr="0078524E" w:rsidRDefault="00BD314B" w:rsidP="00BD314B">
      <w:pPr>
        <w:contextualSpacing/>
        <w:rPr>
          <w:rFonts w:cs="BCCWHP+Arial"/>
          <w:color w:val="000000"/>
          <w:szCs w:val="22"/>
        </w:rPr>
      </w:pPr>
    </w:p>
    <w:p w14:paraId="735C4206" w14:textId="77777777" w:rsidR="00BD314B" w:rsidRPr="0078524E" w:rsidRDefault="00BD314B" w:rsidP="00BD314B">
      <w:pPr>
        <w:autoSpaceDE w:val="0"/>
        <w:autoSpaceDN w:val="0"/>
        <w:adjustRightInd w:val="0"/>
        <w:rPr>
          <w:rFonts w:cs="BCCWHP+Arial"/>
          <w:color w:val="000000"/>
          <w:szCs w:val="22"/>
        </w:rPr>
      </w:pPr>
      <w:r w:rsidRPr="0078524E">
        <w:rPr>
          <w:rFonts w:cs="BCCWHP+Arial"/>
          <w:color w:val="000000"/>
          <w:szCs w:val="22"/>
        </w:rPr>
        <w:t xml:space="preserve">Nombre: </w:t>
      </w:r>
      <w:r w:rsidRPr="0078524E">
        <w:rPr>
          <w:rFonts w:cs="BCCWHP+Arial"/>
          <w:color w:val="000000"/>
          <w:szCs w:val="22"/>
        </w:rPr>
        <w:tab/>
        <w:t>_________________________</w:t>
      </w:r>
    </w:p>
    <w:p w14:paraId="355DC8C8" w14:textId="77777777" w:rsidR="00BD314B" w:rsidRPr="0078524E" w:rsidRDefault="00BD314B" w:rsidP="00BD314B">
      <w:pPr>
        <w:autoSpaceDE w:val="0"/>
        <w:autoSpaceDN w:val="0"/>
        <w:adjustRightInd w:val="0"/>
        <w:rPr>
          <w:rFonts w:cs="BCCWHP+Arial"/>
          <w:color w:val="000000"/>
          <w:szCs w:val="22"/>
        </w:rPr>
      </w:pPr>
    </w:p>
    <w:p w14:paraId="69EC6A02" w14:textId="77777777" w:rsidR="00BD314B" w:rsidRPr="0078524E" w:rsidRDefault="00BD314B" w:rsidP="00BD314B">
      <w:pPr>
        <w:autoSpaceDE w:val="0"/>
        <w:autoSpaceDN w:val="0"/>
        <w:adjustRightInd w:val="0"/>
        <w:rPr>
          <w:rFonts w:cs="BCCWHP+Arial"/>
          <w:color w:val="000000"/>
          <w:szCs w:val="22"/>
        </w:rPr>
      </w:pPr>
      <w:r w:rsidRPr="0078524E">
        <w:rPr>
          <w:rFonts w:cs="BCCWHP+Arial"/>
          <w:color w:val="000000"/>
          <w:szCs w:val="22"/>
        </w:rPr>
        <w:t>Documento         _________________________</w:t>
      </w:r>
      <w:r w:rsidRPr="0078524E">
        <w:rPr>
          <w:rFonts w:cs="BCCWHP+Arial"/>
          <w:color w:val="000000"/>
          <w:szCs w:val="22"/>
        </w:rPr>
        <w:tab/>
      </w:r>
      <w:r w:rsidRPr="0078524E">
        <w:rPr>
          <w:rFonts w:cs="BCCWHP+Arial"/>
          <w:color w:val="000000"/>
          <w:szCs w:val="22"/>
        </w:rPr>
        <w:tab/>
      </w:r>
      <w:r w:rsidRPr="0078524E">
        <w:rPr>
          <w:rFonts w:cs="BCCWHP+Arial"/>
          <w:color w:val="000000"/>
          <w:szCs w:val="22"/>
        </w:rPr>
        <w:tab/>
      </w:r>
      <w:r w:rsidRPr="0078524E">
        <w:rPr>
          <w:rFonts w:cs="BCCWHP+Arial"/>
          <w:color w:val="000000"/>
          <w:szCs w:val="22"/>
        </w:rPr>
        <w:tab/>
      </w:r>
      <w:r w:rsidRPr="0078524E">
        <w:rPr>
          <w:rFonts w:cs="BCCWHP+Arial"/>
          <w:color w:val="000000"/>
          <w:szCs w:val="22"/>
        </w:rPr>
        <w:tab/>
        <w:t xml:space="preserve"> </w:t>
      </w:r>
    </w:p>
    <w:p w14:paraId="2DABC843" w14:textId="77777777" w:rsidR="00BD314B" w:rsidRPr="00FB6C19" w:rsidRDefault="00BD314B" w:rsidP="00BD314B">
      <w:pPr>
        <w:autoSpaceDE w:val="0"/>
        <w:autoSpaceDN w:val="0"/>
        <w:adjustRightInd w:val="0"/>
        <w:rPr>
          <w:rFonts w:cs="BCCWHP+Arial"/>
          <w:color w:val="000000"/>
          <w:szCs w:val="22"/>
        </w:rPr>
      </w:pPr>
    </w:p>
    <w:p w14:paraId="322E7DA5" w14:textId="77777777" w:rsidR="00BD314B" w:rsidRDefault="00BD314B"/>
    <w:sectPr w:rsidR="00BD314B">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ACFBE" w14:textId="77777777" w:rsidR="00010900" w:rsidRDefault="00010900" w:rsidP="004E12C6">
      <w:r>
        <w:separator/>
      </w:r>
    </w:p>
  </w:endnote>
  <w:endnote w:type="continuationSeparator" w:id="0">
    <w:p w14:paraId="6822D418" w14:textId="77777777" w:rsidR="00010900" w:rsidRDefault="00010900" w:rsidP="004E1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CCWHP+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6593F8" w14:textId="77777777" w:rsidR="004E12C6" w:rsidRDefault="002B6386">
    <w:pPr>
      <w:pStyle w:val="Piedepgina"/>
    </w:pPr>
    <w:r w:rsidRPr="004E23D2">
      <w:rPr>
        <w:noProof/>
        <w:lang w:val="es-CO" w:eastAsia="es-CO"/>
      </w:rPr>
      <w:drawing>
        <wp:inline distT="0" distB="0" distL="0" distR="0" wp14:anchorId="14E1C057" wp14:editId="339C8147">
          <wp:extent cx="1790700" cy="3905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390525"/>
                  </a:xfrm>
                  <a:prstGeom prst="rect">
                    <a:avLst/>
                  </a:prstGeom>
                  <a:noFill/>
                  <a:ln>
                    <a:noFill/>
                  </a:ln>
                </pic:spPr>
              </pic:pic>
            </a:graphicData>
          </a:graphic>
        </wp:inline>
      </w:drawing>
    </w:r>
    <w:r w:rsidRPr="004E23D2">
      <w:rPr>
        <w:noProof/>
      </w:rPr>
      <w:t xml:space="preserve">                                                                    </w:t>
    </w:r>
    <w:r w:rsidRPr="004E23D2">
      <w:rPr>
        <w:noProof/>
        <w:lang w:val="es-CO" w:eastAsia="es-CO"/>
      </w:rPr>
      <w:drawing>
        <wp:inline distT="0" distB="0" distL="0" distR="0" wp14:anchorId="16185910" wp14:editId="3F1D6D3D">
          <wp:extent cx="1219200" cy="800100"/>
          <wp:effectExtent l="0" t="0" r="0" b="0"/>
          <wp:docPr id="2" name="Imagen 2" descr="imagen sello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n sello 20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800100"/>
                  </a:xfrm>
                  <a:prstGeom prst="rect">
                    <a:avLst/>
                  </a:prstGeom>
                  <a:noFill/>
                  <a:ln>
                    <a:noFill/>
                  </a:ln>
                </pic:spPr>
              </pic:pic>
            </a:graphicData>
          </a:graphic>
        </wp:inline>
      </w:drawing>
    </w:r>
    <w:r w:rsidRPr="004E23D2">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96EB79" w14:textId="77777777" w:rsidR="00010900" w:rsidRDefault="00010900" w:rsidP="004E12C6">
      <w:r>
        <w:separator/>
      </w:r>
    </w:p>
  </w:footnote>
  <w:footnote w:type="continuationSeparator" w:id="0">
    <w:p w14:paraId="60AF2129" w14:textId="77777777" w:rsidR="00010900" w:rsidRDefault="00010900" w:rsidP="004E1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D22E9" w14:textId="77777777" w:rsidR="004E12C6" w:rsidRDefault="004E12C6">
    <w:pPr>
      <w:pStyle w:val="Encabezado"/>
    </w:pPr>
    <w:r w:rsidRPr="001C20AA">
      <w:rPr>
        <w:noProof/>
        <w:lang w:val="es-CO" w:eastAsia="es-CO"/>
      </w:rPr>
      <w:drawing>
        <wp:inline distT="0" distB="0" distL="0" distR="0" wp14:anchorId="06B7B33B" wp14:editId="50638492">
          <wp:extent cx="2895600" cy="571500"/>
          <wp:effectExtent l="0" t="0" r="0" b="0"/>
          <wp:docPr id="1" name="Imagen 1" descr="Mincomer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comer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571500"/>
                  </a:xfrm>
                  <a:prstGeom prst="rect">
                    <a:avLst/>
                  </a:prstGeom>
                  <a:noFill/>
                  <a:ln>
                    <a:noFill/>
                  </a:ln>
                </pic:spPr>
              </pic:pic>
            </a:graphicData>
          </a:graphic>
        </wp:inline>
      </w:drawing>
    </w:r>
  </w:p>
  <w:p w14:paraId="09310084" w14:textId="77777777" w:rsidR="004E12C6" w:rsidRDefault="004E12C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C3683"/>
    <w:multiLevelType w:val="hybridMultilevel"/>
    <w:tmpl w:val="D7CC43BA"/>
    <w:lvl w:ilvl="0" w:tplc="240A0001">
      <w:start w:val="1"/>
      <w:numFmt w:val="bullet"/>
      <w:lvlText w:val=""/>
      <w:lvlJc w:val="left"/>
      <w:pPr>
        <w:ind w:left="720" w:hanging="360"/>
      </w:pPr>
      <w:rPr>
        <w:rFonts w:ascii="Symbol" w:hAnsi="Symbol" w:hint="default"/>
      </w:rPr>
    </w:lvl>
    <w:lvl w:ilvl="1" w:tplc="8DF2F978">
      <w:numFmt w:val="bullet"/>
      <w:lvlText w:val="·"/>
      <w:lvlJc w:val="left"/>
      <w:pPr>
        <w:ind w:left="1590" w:hanging="510"/>
      </w:pPr>
      <w:rPr>
        <w:rFonts w:ascii="Arial Narrow" w:eastAsia="Times New Roman" w:hAnsi="Arial Narrow"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DFA"/>
    <w:rsid w:val="00010900"/>
    <w:rsid w:val="00234D85"/>
    <w:rsid w:val="002B6386"/>
    <w:rsid w:val="004E12C6"/>
    <w:rsid w:val="00BD314B"/>
    <w:rsid w:val="00C9049B"/>
    <w:rsid w:val="00FA5D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8FC81"/>
  <w15:chartTrackingRefBased/>
  <w15:docId w15:val="{1B17543A-C954-4E48-BAFE-DA03032D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DFA"/>
    <w:pPr>
      <w:spacing w:after="0" w:line="240" w:lineRule="auto"/>
    </w:pPr>
    <w:rPr>
      <w:rFonts w:ascii="Arial Narrow" w:eastAsia="Times New Roman" w:hAnsi="Arial Narrow" w:cs="Times New Roman"/>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12C6"/>
    <w:pPr>
      <w:tabs>
        <w:tab w:val="center" w:pos="4419"/>
        <w:tab w:val="right" w:pos="8838"/>
      </w:tabs>
    </w:pPr>
  </w:style>
  <w:style w:type="character" w:customStyle="1" w:styleId="EncabezadoCar">
    <w:name w:val="Encabezado Car"/>
    <w:basedOn w:val="Fuentedeprrafopredeter"/>
    <w:link w:val="Encabezado"/>
    <w:uiPriority w:val="99"/>
    <w:rsid w:val="004E12C6"/>
    <w:rPr>
      <w:rFonts w:ascii="Arial Narrow" w:eastAsia="Times New Roman" w:hAnsi="Arial Narrow" w:cs="Times New Roman"/>
      <w:szCs w:val="24"/>
      <w:lang w:val="es-ES" w:eastAsia="es-ES"/>
    </w:rPr>
  </w:style>
  <w:style w:type="paragraph" w:styleId="Piedepgina">
    <w:name w:val="footer"/>
    <w:basedOn w:val="Normal"/>
    <w:link w:val="PiedepginaCar"/>
    <w:uiPriority w:val="99"/>
    <w:unhideWhenUsed/>
    <w:rsid w:val="004E12C6"/>
    <w:pPr>
      <w:tabs>
        <w:tab w:val="center" w:pos="4419"/>
        <w:tab w:val="right" w:pos="8838"/>
      </w:tabs>
    </w:pPr>
  </w:style>
  <w:style w:type="character" w:customStyle="1" w:styleId="PiedepginaCar">
    <w:name w:val="Pie de página Car"/>
    <w:basedOn w:val="Fuentedeprrafopredeter"/>
    <w:link w:val="Piedepgina"/>
    <w:uiPriority w:val="99"/>
    <w:rsid w:val="004E12C6"/>
    <w:rPr>
      <w:rFonts w:ascii="Arial Narrow" w:eastAsia="Times New Roman" w:hAnsi="Arial Narrow"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35A89-ABA7-4C8A-9F5F-FC5BDFA7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2652</Words>
  <Characters>14592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Alvarado Sanchez</dc:creator>
  <cp:keywords/>
  <dc:description/>
  <cp:lastModifiedBy>Nelson Ruben Piñeres Senior</cp:lastModifiedBy>
  <cp:revision>9</cp:revision>
  <dcterms:created xsi:type="dcterms:W3CDTF">2021-09-27T15:33:00Z</dcterms:created>
  <dcterms:modified xsi:type="dcterms:W3CDTF">2021-10-04T17:01:00Z</dcterms:modified>
</cp:coreProperties>
</file>