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E3938" w14:textId="55144C22" w:rsidR="000A42FE" w:rsidRPr="00DF7E93" w:rsidRDefault="00497D1E" w:rsidP="00E82785">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Los artefactos explosivos improvisados </w:t>
      </w:r>
    </w:p>
    <w:p w14:paraId="58D0EC0A" w14:textId="4015BE47" w:rsidR="005F5028" w:rsidRDefault="00497D1E" w:rsidP="00E82785">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Una forma irregular de superar la ventaja estratégica </w:t>
      </w:r>
    </w:p>
    <w:p w14:paraId="6696D02F" w14:textId="658FE7DE" w:rsidR="00AB3FE8" w:rsidRDefault="00AB3FE8" w:rsidP="00AB3FE8">
      <w:pPr>
        <w:spacing w:line="480" w:lineRule="auto"/>
        <w:jc w:val="right"/>
        <w:rPr>
          <w:rFonts w:ascii="Times New Roman" w:hAnsi="Times New Roman" w:cs="Times New Roman"/>
          <w:b/>
          <w:bCs/>
          <w:sz w:val="24"/>
          <w:szCs w:val="24"/>
        </w:rPr>
      </w:pPr>
      <w:r>
        <w:rPr>
          <w:rFonts w:ascii="Times New Roman" w:hAnsi="Times New Roman" w:cs="Times New Roman"/>
          <w:b/>
          <w:bCs/>
          <w:sz w:val="24"/>
          <w:szCs w:val="24"/>
        </w:rPr>
        <w:t>Carlos Alberto Ardila Castro*</w:t>
      </w:r>
    </w:p>
    <w:p w14:paraId="5CBF1FF7" w14:textId="77777777" w:rsidR="00B06E4A" w:rsidRDefault="00B06E4A" w:rsidP="00AB3FE8">
      <w:pPr>
        <w:spacing w:line="480" w:lineRule="auto"/>
        <w:jc w:val="right"/>
        <w:rPr>
          <w:rFonts w:ascii="Times New Roman" w:hAnsi="Times New Roman" w:cs="Times New Roman"/>
          <w:b/>
          <w:bCs/>
          <w:sz w:val="24"/>
          <w:szCs w:val="24"/>
        </w:rPr>
      </w:pPr>
    </w:p>
    <w:p w14:paraId="39B16581" w14:textId="33D2DCB6" w:rsidR="00B06E4A" w:rsidRDefault="00B0278B" w:rsidP="00B06E4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Los grupos </w:t>
      </w:r>
      <w:r w:rsidR="00DE770D">
        <w:rPr>
          <w:rFonts w:ascii="Times New Roman" w:hAnsi="Times New Roman" w:cs="Times New Roman"/>
          <w:sz w:val="24"/>
          <w:szCs w:val="24"/>
        </w:rPr>
        <w:t>insurgentes</w:t>
      </w:r>
      <w:r>
        <w:rPr>
          <w:rFonts w:ascii="Times New Roman" w:hAnsi="Times New Roman" w:cs="Times New Roman"/>
          <w:sz w:val="24"/>
          <w:szCs w:val="24"/>
        </w:rPr>
        <w:t xml:space="preserve"> en Colombia conocedores de su inferioridad en </w:t>
      </w:r>
      <w:r w:rsidR="00DE770D">
        <w:rPr>
          <w:rFonts w:ascii="Times New Roman" w:hAnsi="Times New Roman" w:cs="Times New Roman"/>
          <w:sz w:val="24"/>
          <w:szCs w:val="24"/>
        </w:rPr>
        <w:t xml:space="preserve">medios, optaron por utilizar el engaño, y los elementos bélicos prohibidos en los convenios de Ginebra para superar dicha desventaja estratégica. Es así como hacen presencia en nuestro país, los artefactos explosivos improvisados como arma de guerra, unida a una intencionalidad que los grupos guerrilleros tenían bien definida desde sus inicios. </w:t>
      </w:r>
      <w:r>
        <w:rPr>
          <w:rFonts w:ascii="Times New Roman" w:hAnsi="Times New Roman" w:cs="Times New Roman"/>
          <w:sz w:val="24"/>
          <w:szCs w:val="24"/>
        </w:rPr>
        <w:t xml:space="preserve"> </w:t>
      </w:r>
    </w:p>
    <w:p w14:paraId="1CA7F042" w14:textId="77777777" w:rsidR="00DE770D" w:rsidRDefault="000450A5" w:rsidP="00DE770D">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DE770D">
        <w:rPr>
          <w:rFonts w:ascii="Times New Roman" w:hAnsi="Times New Roman" w:cs="Times New Roman"/>
          <w:sz w:val="24"/>
          <w:szCs w:val="24"/>
        </w:rPr>
        <w:t>Uno de los grandes dilemas con a los que se tiene que enfrentar un decisor estratégico es superar las restricciones de medios en su consecución de fines, según Freedman (2016), esto solo se logra maximizando los modos con los que se utilizan los escasos elementos bélicos con los que se cuenta, o buscando afectar la moral del adversario, para que piense que los costos de ganar son demasiado altos. Este es el caso de la utilización de artefactos explosivos improvisados en el conflicto colombiano.</w:t>
      </w:r>
    </w:p>
    <w:p w14:paraId="4E50DC3F" w14:textId="77777777" w:rsidR="00BB6200" w:rsidRDefault="00DE770D" w:rsidP="00DE770D">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Los grupos insurgentes especialmente las FARC-EP y el ELN, apropiaron conocimientos desarrollados especialmente en el conflicto de Vietnam y en los conflictos Centroamericanos, en donde la utilización de trampas para frenar el avance de los ejércitos fue una actividad comúnmente utilizada y se le dio el nombre de armamento revolucionario, el cual debido a su bajo costo de fabricación y </w:t>
      </w:r>
      <w:r w:rsidR="00BB6200">
        <w:rPr>
          <w:rFonts w:ascii="Times New Roman" w:hAnsi="Times New Roman" w:cs="Times New Roman"/>
          <w:sz w:val="24"/>
          <w:szCs w:val="24"/>
        </w:rPr>
        <w:t xml:space="preserve">debe ventajas los grupos guerrilleros que los </w:t>
      </w:r>
      <w:r w:rsidR="00BB6200">
        <w:rPr>
          <w:rFonts w:ascii="Times New Roman" w:hAnsi="Times New Roman" w:cs="Times New Roman"/>
          <w:sz w:val="24"/>
          <w:szCs w:val="24"/>
        </w:rPr>
        <w:lastRenderedPageBreak/>
        <w:t>utilizaban. Según Giap (1972) dicho armamento era considerado como popular y seria fabricado por las bases de apoyo de la subversión.</w:t>
      </w:r>
    </w:p>
    <w:p w14:paraId="7FF3A3F7" w14:textId="77777777" w:rsidR="000F05C6" w:rsidRDefault="00BB6200" w:rsidP="00DE770D">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 De acuerdo con lo expresado por Ardila, Gámez y </w:t>
      </w:r>
      <w:r w:rsidR="00A240CF">
        <w:rPr>
          <w:rFonts w:ascii="Times New Roman" w:hAnsi="Times New Roman" w:cs="Times New Roman"/>
          <w:sz w:val="24"/>
          <w:szCs w:val="24"/>
        </w:rPr>
        <w:t>Tirado (</w:t>
      </w:r>
      <w:r>
        <w:rPr>
          <w:rFonts w:ascii="Times New Roman" w:hAnsi="Times New Roman" w:cs="Times New Roman"/>
          <w:sz w:val="24"/>
          <w:szCs w:val="24"/>
        </w:rPr>
        <w:t xml:space="preserve">2018), dichas enseñanzas pasaron a ser parte de los modos como los </w:t>
      </w:r>
      <w:r w:rsidR="00A240CF">
        <w:rPr>
          <w:rFonts w:ascii="Times New Roman" w:hAnsi="Times New Roman" w:cs="Times New Roman"/>
          <w:sz w:val="24"/>
          <w:szCs w:val="24"/>
        </w:rPr>
        <w:t>grupos</w:t>
      </w:r>
      <w:r>
        <w:rPr>
          <w:rFonts w:ascii="Times New Roman" w:hAnsi="Times New Roman" w:cs="Times New Roman"/>
          <w:sz w:val="24"/>
          <w:szCs w:val="24"/>
        </w:rPr>
        <w:t xml:space="preserve"> </w:t>
      </w:r>
      <w:r w:rsidR="00A240CF">
        <w:rPr>
          <w:rFonts w:ascii="Times New Roman" w:hAnsi="Times New Roman" w:cs="Times New Roman"/>
          <w:sz w:val="24"/>
          <w:szCs w:val="24"/>
        </w:rPr>
        <w:t>guerrilleros</w:t>
      </w:r>
      <w:r>
        <w:rPr>
          <w:rFonts w:ascii="Times New Roman" w:hAnsi="Times New Roman" w:cs="Times New Roman"/>
          <w:sz w:val="24"/>
          <w:szCs w:val="24"/>
        </w:rPr>
        <w:t xml:space="preserve"> en nuestro país, </w:t>
      </w:r>
      <w:r w:rsidR="00A240CF">
        <w:rPr>
          <w:rFonts w:ascii="Times New Roman" w:hAnsi="Times New Roman" w:cs="Times New Roman"/>
          <w:sz w:val="24"/>
          <w:szCs w:val="24"/>
        </w:rPr>
        <w:t xml:space="preserve">buscaron superar la evidente desventaja que tenían frente al Estado colombiano, y de igual forma se convirtió en una efectiva estrategia de intimidación hacia los grupos sociales que habitaban sectores rurales, negándoles el uso de la tierra e infundiendo terror al hacerlos víctimas. </w:t>
      </w:r>
      <w:r w:rsidR="00912A8E">
        <w:rPr>
          <w:rFonts w:ascii="Times New Roman" w:hAnsi="Times New Roman" w:cs="Times New Roman"/>
          <w:sz w:val="24"/>
          <w:szCs w:val="24"/>
        </w:rPr>
        <w:t>Pero aun mas llegaron a incorporar toda una serie de armas artesanales que son consideradas como prohibidas por la legislación internacional y que infringen las normas de Derecho Internacional humanitario.</w:t>
      </w:r>
    </w:p>
    <w:p w14:paraId="5EB915AB" w14:textId="4B84E8F0" w:rsidR="007D2ABB" w:rsidRDefault="000F05C6" w:rsidP="00DE770D">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En este sentido las guerrillas de las FARC-EP y el ELN superaron los referentes de los cuales habían copiado su modelo, llevándolo a niveles, que les permitieron en un momento dado del conflicto a infligir considerables daños tanto a las Fueras Militares y de Policía, a la infraestructura y en fin a todas las actividades del país. Es importante resaltar que los llevaron en especial las FARC-EP a ser parte del Plan Renacer, en el cual la guerra de minas era uno de los ejes fundamentales para frenar la evidente ventaja estratégica que el Estado colombiano frente a dicho grupo guerrillero. </w:t>
      </w:r>
    </w:p>
    <w:p w14:paraId="44E92D1B" w14:textId="3DEE9D56" w:rsidR="000F05C6" w:rsidRDefault="000F05C6" w:rsidP="00DE770D">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La sociedad colombiana no ha dimensionado las consecuencias tanto físicas como morales que esta practica de los insurgentes, y menos se han desarrollado investigaciones con el fin de mostrar al mundo la tragedia de la que fueron victimas tanto militares como campesinos en nuestro país. </w:t>
      </w:r>
    </w:p>
    <w:p w14:paraId="1B38B350" w14:textId="77777777" w:rsidR="00A240CF" w:rsidRDefault="00A240CF" w:rsidP="00E82785">
      <w:pPr>
        <w:spacing w:line="480" w:lineRule="auto"/>
        <w:jc w:val="both"/>
        <w:rPr>
          <w:rFonts w:ascii="Times New Roman" w:hAnsi="Times New Roman" w:cs="Times New Roman"/>
          <w:b/>
          <w:bCs/>
          <w:sz w:val="24"/>
          <w:szCs w:val="24"/>
        </w:rPr>
      </w:pPr>
    </w:p>
    <w:p w14:paraId="3CE46465" w14:textId="05229848" w:rsidR="00D64D72" w:rsidRPr="00C16D68" w:rsidRDefault="00D64D72" w:rsidP="00E82785">
      <w:pPr>
        <w:spacing w:line="480" w:lineRule="auto"/>
        <w:jc w:val="both"/>
        <w:rPr>
          <w:rFonts w:ascii="Times New Roman" w:hAnsi="Times New Roman" w:cs="Times New Roman"/>
          <w:b/>
          <w:bCs/>
          <w:sz w:val="24"/>
          <w:szCs w:val="24"/>
          <w:lang w:val="pt-BR"/>
        </w:rPr>
      </w:pPr>
      <w:r w:rsidRPr="00C16D68">
        <w:rPr>
          <w:rFonts w:ascii="Times New Roman" w:hAnsi="Times New Roman" w:cs="Times New Roman"/>
          <w:b/>
          <w:bCs/>
          <w:sz w:val="24"/>
          <w:szCs w:val="24"/>
          <w:lang w:val="pt-BR"/>
        </w:rPr>
        <w:lastRenderedPageBreak/>
        <w:t>Referencias</w:t>
      </w:r>
    </w:p>
    <w:p w14:paraId="2F57C207" w14:textId="3A6859D9" w:rsidR="00130786" w:rsidRPr="00C16D68" w:rsidRDefault="00130786" w:rsidP="00130786">
      <w:pPr>
        <w:spacing w:after="0" w:line="480" w:lineRule="auto"/>
        <w:ind w:left="709" w:hanging="709"/>
        <w:jc w:val="both"/>
        <w:rPr>
          <w:rFonts w:ascii="Times New Roman" w:hAnsi="Times New Roman"/>
          <w:sz w:val="24"/>
          <w:szCs w:val="24"/>
          <w:lang w:val="pt-BR"/>
        </w:rPr>
      </w:pPr>
      <w:r w:rsidRPr="00B0278B">
        <w:rPr>
          <w:rFonts w:ascii="Times New Roman" w:eastAsia="Times New Roman" w:hAnsi="Times New Roman"/>
          <w:sz w:val="24"/>
          <w:szCs w:val="24"/>
          <w:lang w:val="pt-BR"/>
        </w:rPr>
        <w:t>Ardila, C</w:t>
      </w:r>
      <w:r w:rsidR="00B0278B" w:rsidRPr="00B0278B">
        <w:rPr>
          <w:rFonts w:ascii="Times New Roman" w:eastAsia="Times New Roman" w:hAnsi="Times New Roman"/>
          <w:sz w:val="24"/>
          <w:szCs w:val="24"/>
          <w:lang w:val="pt-BR"/>
        </w:rPr>
        <w:t>, G</w:t>
      </w:r>
      <w:r w:rsidR="00B0278B">
        <w:rPr>
          <w:rFonts w:ascii="Times New Roman" w:eastAsia="Times New Roman" w:hAnsi="Times New Roman"/>
          <w:sz w:val="24"/>
          <w:szCs w:val="24"/>
          <w:lang w:val="pt-BR"/>
        </w:rPr>
        <w:t>á</w:t>
      </w:r>
      <w:r w:rsidR="00B0278B" w:rsidRPr="00B0278B">
        <w:rPr>
          <w:rFonts w:ascii="Times New Roman" w:eastAsia="Times New Roman" w:hAnsi="Times New Roman"/>
          <w:sz w:val="24"/>
          <w:szCs w:val="24"/>
          <w:lang w:val="pt-BR"/>
        </w:rPr>
        <w:t xml:space="preserve">mez, E &amp; Tirado. </w:t>
      </w:r>
      <w:r w:rsidR="00B0278B" w:rsidRPr="00B0278B">
        <w:rPr>
          <w:rFonts w:ascii="Times New Roman" w:eastAsia="Times New Roman" w:hAnsi="Times New Roman"/>
          <w:sz w:val="24"/>
          <w:szCs w:val="24"/>
        </w:rPr>
        <w:t>P.</w:t>
      </w:r>
      <w:r w:rsidRPr="00B0278B">
        <w:rPr>
          <w:rFonts w:ascii="Times New Roman" w:eastAsia="Times New Roman" w:hAnsi="Times New Roman"/>
          <w:sz w:val="24"/>
          <w:szCs w:val="24"/>
        </w:rPr>
        <w:t xml:space="preserve"> </w:t>
      </w:r>
      <w:r w:rsidRPr="004C7008">
        <w:rPr>
          <w:rFonts w:ascii="Times New Roman" w:eastAsia="Times New Roman" w:hAnsi="Times New Roman"/>
          <w:sz w:val="24"/>
          <w:szCs w:val="24"/>
        </w:rPr>
        <w:t>(</w:t>
      </w:r>
      <w:r w:rsidR="00B0278B">
        <w:rPr>
          <w:rFonts w:ascii="Times New Roman" w:eastAsia="Times New Roman" w:hAnsi="Times New Roman"/>
          <w:sz w:val="24"/>
          <w:szCs w:val="24"/>
        </w:rPr>
        <w:t>2018). Los artefactos explosivos improvisados una amenaza para el Estado colombiano.</w:t>
      </w:r>
      <w:r>
        <w:rPr>
          <w:rFonts w:ascii="Times New Roman" w:hAnsi="Times New Roman"/>
          <w:sz w:val="24"/>
          <w:szCs w:val="24"/>
        </w:rPr>
        <w:t xml:space="preserve"> E</w:t>
      </w:r>
      <w:r w:rsidRPr="004C7008">
        <w:rPr>
          <w:rFonts w:ascii="Times New Roman" w:hAnsi="Times New Roman"/>
          <w:sz w:val="24"/>
          <w:szCs w:val="24"/>
        </w:rPr>
        <w:t xml:space="preserve">n </w:t>
      </w:r>
      <w:r w:rsidR="00B0278B">
        <w:rPr>
          <w:rFonts w:ascii="Times New Roman" w:hAnsi="Times New Roman"/>
          <w:sz w:val="24"/>
          <w:szCs w:val="24"/>
        </w:rPr>
        <w:t>Cubides, J y Jimenez, J.</w:t>
      </w:r>
      <w:r w:rsidRPr="004C7008">
        <w:rPr>
          <w:rFonts w:ascii="Times New Roman" w:hAnsi="Times New Roman"/>
          <w:sz w:val="24"/>
          <w:szCs w:val="24"/>
        </w:rPr>
        <w:t xml:space="preserve"> (Eds), </w:t>
      </w:r>
      <w:r w:rsidR="00B0278B">
        <w:rPr>
          <w:rFonts w:ascii="Times New Roman" w:hAnsi="Times New Roman"/>
          <w:i/>
          <w:iCs/>
          <w:sz w:val="24"/>
          <w:szCs w:val="24"/>
        </w:rPr>
        <w:t xml:space="preserve">Desafíos para la seguridad y defensa de Colombia: Teoría y praxis. </w:t>
      </w:r>
      <w:r>
        <w:rPr>
          <w:rFonts w:ascii="Times New Roman" w:hAnsi="Times New Roman"/>
          <w:i/>
          <w:iCs/>
          <w:sz w:val="24"/>
          <w:szCs w:val="24"/>
        </w:rPr>
        <w:t xml:space="preserve"> </w:t>
      </w:r>
      <w:r w:rsidRPr="00C16D68">
        <w:rPr>
          <w:rFonts w:ascii="Times New Roman" w:hAnsi="Times New Roman"/>
          <w:iCs/>
          <w:sz w:val="24"/>
          <w:szCs w:val="24"/>
          <w:lang w:val="pt-BR"/>
        </w:rPr>
        <w:t xml:space="preserve">(pp. </w:t>
      </w:r>
      <w:r w:rsidR="00B0278B" w:rsidRPr="00C16D68">
        <w:rPr>
          <w:rFonts w:ascii="Times New Roman" w:hAnsi="Times New Roman"/>
          <w:iCs/>
          <w:sz w:val="24"/>
          <w:szCs w:val="24"/>
          <w:lang w:val="pt-BR"/>
        </w:rPr>
        <w:t>225</w:t>
      </w:r>
      <w:r w:rsidRPr="00C16D68">
        <w:rPr>
          <w:rFonts w:ascii="Times New Roman" w:hAnsi="Times New Roman"/>
          <w:iCs/>
          <w:sz w:val="24"/>
          <w:szCs w:val="24"/>
          <w:lang w:val="pt-BR"/>
        </w:rPr>
        <w:t>-</w:t>
      </w:r>
      <w:r w:rsidR="00B0278B" w:rsidRPr="00C16D68">
        <w:rPr>
          <w:rFonts w:ascii="Times New Roman" w:hAnsi="Times New Roman"/>
          <w:iCs/>
          <w:sz w:val="24"/>
          <w:szCs w:val="24"/>
          <w:lang w:val="pt-BR"/>
        </w:rPr>
        <w:t>309</w:t>
      </w:r>
      <w:r w:rsidRPr="00C16D68">
        <w:rPr>
          <w:rFonts w:ascii="Times New Roman" w:hAnsi="Times New Roman"/>
          <w:iCs/>
          <w:sz w:val="24"/>
          <w:szCs w:val="24"/>
          <w:lang w:val="pt-BR"/>
        </w:rPr>
        <w:t>)</w:t>
      </w:r>
      <w:r w:rsidRPr="00C16D68">
        <w:rPr>
          <w:rFonts w:ascii="Times New Roman" w:hAnsi="Times New Roman"/>
          <w:i/>
          <w:iCs/>
          <w:sz w:val="24"/>
          <w:szCs w:val="24"/>
          <w:lang w:val="pt-BR"/>
        </w:rPr>
        <w:t xml:space="preserve">. </w:t>
      </w:r>
      <w:r w:rsidR="00B0278B" w:rsidRPr="00C16D68">
        <w:rPr>
          <w:rFonts w:ascii="Times New Roman" w:hAnsi="Times New Roman"/>
          <w:sz w:val="24"/>
          <w:szCs w:val="24"/>
          <w:lang w:val="pt-BR"/>
        </w:rPr>
        <w:t>Escuela Superior de Guerra.</w:t>
      </w:r>
    </w:p>
    <w:p w14:paraId="4640AA71" w14:textId="752FFF7A" w:rsidR="00B0278B" w:rsidRDefault="00B0278B" w:rsidP="00130786">
      <w:pPr>
        <w:spacing w:after="0" w:line="480" w:lineRule="auto"/>
        <w:ind w:left="709" w:hanging="709"/>
        <w:jc w:val="both"/>
        <w:rPr>
          <w:rFonts w:ascii="Times New Roman" w:hAnsi="Times New Roman"/>
          <w:sz w:val="24"/>
          <w:szCs w:val="24"/>
        </w:rPr>
      </w:pPr>
      <w:r w:rsidRPr="00B0278B">
        <w:rPr>
          <w:rFonts w:ascii="Times New Roman" w:hAnsi="Times New Roman"/>
          <w:sz w:val="24"/>
          <w:szCs w:val="24"/>
          <w:lang w:val="pt-BR"/>
        </w:rPr>
        <w:t>Freedman, L. (2016). E</w:t>
      </w:r>
      <w:r>
        <w:rPr>
          <w:rFonts w:ascii="Times New Roman" w:hAnsi="Times New Roman"/>
          <w:sz w:val="24"/>
          <w:szCs w:val="24"/>
          <w:lang w:val="pt-BR"/>
        </w:rPr>
        <w:t xml:space="preserve">stratégia uma história. </w:t>
      </w:r>
      <w:r w:rsidRPr="00B0278B">
        <w:rPr>
          <w:rFonts w:ascii="Times New Roman" w:hAnsi="Times New Roman"/>
          <w:sz w:val="24"/>
          <w:szCs w:val="24"/>
        </w:rPr>
        <w:t>La esfera de los l</w:t>
      </w:r>
      <w:r>
        <w:rPr>
          <w:rFonts w:ascii="Times New Roman" w:hAnsi="Times New Roman"/>
          <w:sz w:val="24"/>
          <w:szCs w:val="24"/>
        </w:rPr>
        <w:t xml:space="preserve">ibros. </w:t>
      </w:r>
    </w:p>
    <w:p w14:paraId="4D68E574" w14:textId="6D774020" w:rsidR="00BB6200" w:rsidRPr="00B0278B" w:rsidRDefault="00BB6200" w:rsidP="00130786">
      <w:pPr>
        <w:spacing w:after="0" w:line="480" w:lineRule="auto"/>
        <w:ind w:left="709" w:hanging="709"/>
        <w:jc w:val="both"/>
        <w:rPr>
          <w:rFonts w:ascii="Times New Roman" w:hAnsi="Times New Roman" w:cs="Times New Roman"/>
          <w:sz w:val="24"/>
          <w:szCs w:val="24"/>
        </w:rPr>
      </w:pPr>
      <w:r>
        <w:rPr>
          <w:rFonts w:ascii="Times New Roman" w:hAnsi="Times New Roman"/>
          <w:sz w:val="24"/>
          <w:szCs w:val="24"/>
        </w:rPr>
        <w:t>Giap, V. (1972). Como construir un Ejército Popular. Ediciones Faro.</w:t>
      </w:r>
    </w:p>
    <w:p w14:paraId="74B806D8" w14:textId="77777777" w:rsidR="00B72A77" w:rsidRPr="00B0278B" w:rsidRDefault="00B72A77" w:rsidP="00AB3FE8">
      <w:pPr>
        <w:spacing w:line="480" w:lineRule="auto"/>
        <w:jc w:val="both"/>
        <w:rPr>
          <w:rFonts w:ascii="Times New Roman" w:hAnsi="Times New Roman" w:cs="Times New Roman"/>
          <w:sz w:val="24"/>
          <w:szCs w:val="24"/>
        </w:rPr>
      </w:pPr>
    </w:p>
    <w:p w14:paraId="6FBAB1CE" w14:textId="75723EA2" w:rsidR="000205B3" w:rsidRPr="009B2123" w:rsidRDefault="009A6B41" w:rsidP="00E82785">
      <w:pPr>
        <w:spacing w:line="480" w:lineRule="auto"/>
        <w:jc w:val="both"/>
        <w:rPr>
          <w:rFonts w:ascii="Times New Roman" w:hAnsi="Times New Roman" w:cs="Times New Roman"/>
          <w:sz w:val="24"/>
          <w:szCs w:val="24"/>
        </w:rPr>
      </w:pPr>
      <w:r w:rsidRPr="00C16D68">
        <w:rPr>
          <w:rFonts w:ascii="Times New Roman" w:hAnsi="Times New Roman" w:cs="Times New Roman"/>
          <w:sz w:val="24"/>
          <w:szCs w:val="24"/>
        </w:rPr>
        <w:t xml:space="preserve">* </w:t>
      </w:r>
      <w:r w:rsidR="00AB3FE8" w:rsidRPr="00C16D68">
        <w:rPr>
          <w:rFonts w:ascii="Times New Roman" w:hAnsi="Times New Roman" w:cs="Times New Roman"/>
          <w:sz w:val="24"/>
          <w:szCs w:val="24"/>
        </w:rPr>
        <w:t>Docente-</w:t>
      </w:r>
      <w:r w:rsidR="002B1D05" w:rsidRPr="00C16D68">
        <w:rPr>
          <w:rFonts w:ascii="Times New Roman" w:hAnsi="Times New Roman" w:cs="Times New Roman"/>
          <w:sz w:val="24"/>
          <w:szCs w:val="24"/>
        </w:rPr>
        <w:t>i</w:t>
      </w:r>
      <w:r w:rsidR="00AB3FE8" w:rsidRPr="00C16D68">
        <w:rPr>
          <w:rFonts w:ascii="Times New Roman" w:hAnsi="Times New Roman" w:cs="Times New Roman"/>
          <w:sz w:val="24"/>
          <w:szCs w:val="24"/>
        </w:rPr>
        <w:t xml:space="preserve">nvestigador. </w:t>
      </w:r>
      <w:r w:rsidR="00AB3FE8">
        <w:rPr>
          <w:rFonts w:ascii="Times New Roman" w:hAnsi="Times New Roman" w:cs="Times New Roman"/>
          <w:sz w:val="24"/>
          <w:szCs w:val="24"/>
        </w:rPr>
        <w:t>Sus temas de investigación son la e</w:t>
      </w:r>
      <w:r w:rsidR="00AB3FE8" w:rsidRPr="002B4986">
        <w:rPr>
          <w:rFonts w:ascii="Times New Roman" w:hAnsi="Times New Roman" w:cs="Times New Roman"/>
          <w:sz w:val="24"/>
          <w:szCs w:val="24"/>
        </w:rPr>
        <w:t xml:space="preserve">strategia, </w:t>
      </w:r>
      <w:r w:rsidR="00AB3FE8">
        <w:rPr>
          <w:rFonts w:ascii="Times New Roman" w:hAnsi="Times New Roman" w:cs="Times New Roman"/>
          <w:sz w:val="24"/>
          <w:szCs w:val="24"/>
        </w:rPr>
        <w:t>el l</w:t>
      </w:r>
      <w:r w:rsidR="00AB3FE8" w:rsidRPr="002B4986">
        <w:rPr>
          <w:rFonts w:ascii="Times New Roman" w:hAnsi="Times New Roman" w:cs="Times New Roman"/>
          <w:sz w:val="24"/>
          <w:szCs w:val="24"/>
        </w:rPr>
        <w:t xml:space="preserve">iderazgo </w:t>
      </w:r>
      <w:r w:rsidR="00AB3FE8">
        <w:rPr>
          <w:rFonts w:ascii="Times New Roman" w:hAnsi="Times New Roman" w:cs="Times New Roman"/>
          <w:sz w:val="24"/>
          <w:szCs w:val="24"/>
        </w:rPr>
        <w:t>o</w:t>
      </w:r>
      <w:r w:rsidR="00AB3FE8" w:rsidRPr="002B4986">
        <w:rPr>
          <w:rFonts w:ascii="Times New Roman" w:hAnsi="Times New Roman" w:cs="Times New Roman"/>
          <w:sz w:val="24"/>
          <w:szCs w:val="24"/>
        </w:rPr>
        <w:t xml:space="preserve">rganizacional, </w:t>
      </w:r>
      <w:r w:rsidR="00AB3FE8">
        <w:rPr>
          <w:rFonts w:ascii="Times New Roman" w:hAnsi="Times New Roman" w:cs="Times New Roman"/>
          <w:sz w:val="24"/>
          <w:szCs w:val="24"/>
        </w:rPr>
        <w:t>la c</w:t>
      </w:r>
      <w:r w:rsidR="00AB3FE8" w:rsidRPr="002B4986">
        <w:rPr>
          <w:rFonts w:ascii="Times New Roman" w:hAnsi="Times New Roman" w:cs="Times New Roman"/>
          <w:sz w:val="24"/>
          <w:szCs w:val="24"/>
        </w:rPr>
        <w:t xml:space="preserve">iencia </w:t>
      </w:r>
      <w:r w:rsidR="00AB3FE8">
        <w:rPr>
          <w:rFonts w:ascii="Times New Roman" w:hAnsi="Times New Roman" w:cs="Times New Roman"/>
          <w:sz w:val="24"/>
          <w:szCs w:val="24"/>
        </w:rPr>
        <w:t>p</w:t>
      </w:r>
      <w:r w:rsidR="00AB3FE8" w:rsidRPr="002B4986">
        <w:rPr>
          <w:rFonts w:ascii="Times New Roman" w:hAnsi="Times New Roman" w:cs="Times New Roman"/>
          <w:sz w:val="24"/>
          <w:szCs w:val="24"/>
        </w:rPr>
        <w:t xml:space="preserve">olítica y </w:t>
      </w:r>
      <w:r w:rsidR="00AB3FE8">
        <w:rPr>
          <w:rFonts w:ascii="Times New Roman" w:hAnsi="Times New Roman" w:cs="Times New Roman"/>
          <w:sz w:val="24"/>
          <w:szCs w:val="24"/>
        </w:rPr>
        <w:t>las r</w:t>
      </w:r>
      <w:r w:rsidR="00AB3FE8" w:rsidRPr="002B4986">
        <w:rPr>
          <w:rFonts w:ascii="Times New Roman" w:hAnsi="Times New Roman" w:cs="Times New Roman"/>
          <w:sz w:val="24"/>
          <w:szCs w:val="24"/>
        </w:rPr>
        <w:t xml:space="preserve">elaciones </w:t>
      </w:r>
      <w:r w:rsidR="00AB3FE8">
        <w:rPr>
          <w:rFonts w:ascii="Times New Roman" w:hAnsi="Times New Roman" w:cs="Times New Roman"/>
          <w:sz w:val="24"/>
          <w:szCs w:val="24"/>
        </w:rPr>
        <w:t>i</w:t>
      </w:r>
      <w:r w:rsidR="00AB3FE8" w:rsidRPr="002B4986">
        <w:rPr>
          <w:rFonts w:ascii="Times New Roman" w:hAnsi="Times New Roman" w:cs="Times New Roman"/>
          <w:sz w:val="24"/>
          <w:szCs w:val="24"/>
        </w:rPr>
        <w:t xml:space="preserve">nternacionales. </w:t>
      </w:r>
      <w:r w:rsidR="00AB3FE8">
        <w:rPr>
          <w:rFonts w:ascii="Times New Roman" w:hAnsi="Times New Roman" w:cs="Times New Roman"/>
          <w:sz w:val="24"/>
          <w:szCs w:val="24"/>
        </w:rPr>
        <w:t>H</w:t>
      </w:r>
      <w:r w:rsidR="00AB3FE8" w:rsidRPr="002B4986">
        <w:rPr>
          <w:rFonts w:ascii="Times New Roman" w:hAnsi="Times New Roman" w:cs="Times New Roman"/>
          <w:sz w:val="24"/>
          <w:szCs w:val="24"/>
        </w:rPr>
        <w:t>a sido consultor de varias organizaciones nacional</w:t>
      </w:r>
      <w:r w:rsidR="00AB3FE8">
        <w:rPr>
          <w:rFonts w:ascii="Times New Roman" w:hAnsi="Times New Roman" w:cs="Times New Roman"/>
          <w:sz w:val="24"/>
          <w:szCs w:val="24"/>
        </w:rPr>
        <w:t>es</w:t>
      </w:r>
      <w:r w:rsidR="00AB3FE8" w:rsidRPr="002B4986">
        <w:rPr>
          <w:rFonts w:ascii="Times New Roman" w:hAnsi="Times New Roman" w:cs="Times New Roman"/>
          <w:sz w:val="24"/>
          <w:szCs w:val="24"/>
        </w:rPr>
        <w:t xml:space="preserve"> e internacional</w:t>
      </w:r>
      <w:r w:rsidR="00AB3FE8">
        <w:rPr>
          <w:rFonts w:ascii="Times New Roman" w:hAnsi="Times New Roman" w:cs="Times New Roman"/>
          <w:sz w:val="24"/>
          <w:szCs w:val="24"/>
        </w:rPr>
        <w:t>es</w:t>
      </w:r>
      <w:r w:rsidR="00AB3FE8" w:rsidRPr="002B4986">
        <w:rPr>
          <w:rFonts w:ascii="Times New Roman" w:hAnsi="Times New Roman" w:cs="Times New Roman"/>
          <w:sz w:val="24"/>
          <w:szCs w:val="24"/>
        </w:rPr>
        <w:t xml:space="preserve">. </w:t>
      </w:r>
      <w:r w:rsidR="00AB3FE8">
        <w:rPr>
          <w:rFonts w:ascii="Times New Roman" w:hAnsi="Times New Roman" w:cs="Times New Roman"/>
          <w:sz w:val="24"/>
          <w:szCs w:val="24"/>
        </w:rPr>
        <w:t xml:space="preserve">Correo: </w:t>
      </w:r>
      <w:r w:rsidR="00AB3FE8" w:rsidRPr="002B4986">
        <w:rPr>
          <w:rFonts w:ascii="Times New Roman" w:hAnsi="Times New Roman" w:cs="Times New Roman"/>
          <w:sz w:val="24"/>
          <w:szCs w:val="24"/>
        </w:rPr>
        <w:t>carlosardilacastro@gmail.com.</w:t>
      </w:r>
    </w:p>
    <w:sectPr w:rsidR="000205B3" w:rsidRPr="009B2123">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6F8D0" w14:textId="77777777" w:rsidR="00EE3F4C" w:rsidRDefault="00EE3F4C" w:rsidP="00AB3FE8">
      <w:pPr>
        <w:spacing w:after="0" w:line="240" w:lineRule="auto"/>
      </w:pPr>
      <w:r>
        <w:separator/>
      </w:r>
    </w:p>
  </w:endnote>
  <w:endnote w:type="continuationSeparator" w:id="0">
    <w:p w14:paraId="391D1AD9" w14:textId="77777777" w:rsidR="00EE3F4C" w:rsidRDefault="00EE3F4C" w:rsidP="00AB3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053694"/>
      <w:docPartObj>
        <w:docPartGallery w:val="Page Numbers (Bottom of Page)"/>
        <w:docPartUnique/>
      </w:docPartObj>
    </w:sdtPr>
    <w:sdtEndPr/>
    <w:sdtContent>
      <w:p w14:paraId="73FC9001" w14:textId="57C06627" w:rsidR="0003653C" w:rsidRDefault="0003653C">
        <w:pPr>
          <w:pStyle w:val="Piedepgina"/>
          <w:jc w:val="right"/>
        </w:pPr>
        <w:r>
          <w:fldChar w:fldCharType="begin"/>
        </w:r>
        <w:r>
          <w:instrText>PAGE   \* MERGEFORMAT</w:instrText>
        </w:r>
        <w:r>
          <w:fldChar w:fldCharType="separate"/>
        </w:r>
        <w:r>
          <w:rPr>
            <w:lang w:val="es-ES"/>
          </w:rPr>
          <w:t>2</w:t>
        </w:r>
        <w:r>
          <w:fldChar w:fldCharType="end"/>
        </w:r>
      </w:p>
    </w:sdtContent>
  </w:sdt>
  <w:p w14:paraId="6EACDC75" w14:textId="77777777" w:rsidR="0003653C" w:rsidRDefault="000365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54B66" w14:textId="77777777" w:rsidR="00EE3F4C" w:rsidRDefault="00EE3F4C" w:rsidP="00AB3FE8">
      <w:pPr>
        <w:spacing w:after="0" w:line="240" w:lineRule="auto"/>
      </w:pPr>
      <w:r>
        <w:separator/>
      </w:r>
    </w:p>
  </w:footnote>
  <w:footnote w:type="continuationSeparator" w:id="0">
    <w:p w14:paraId="7BFDB609" w14:textId="77777777" w:rsidR="00EE3F4C" w:rsidRDefault="00EE3F4C" w:rsidP="00AB3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513A8B"/>
    <w:multiLevelType w:val="multilevel"/>
    <w:tmpl w:val="3DE26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123"/>
    <w:rsid w:val="00014DB0"/>
    <w:rsid w:val="000205B3"/>
    <w:rsid w:val="00021DC4"/>
    <w:rsid w:val="0003653C"/>
    <w:rsid w:val="000450A5"/>
    <w:rsid w:val="00046B16"/>
    <w:rsid w:val="00063EBC"/>
    <w:rsid w:val="00084D5C"/>
    <w:rsid w:val="000960A1"/>
    <w:rsid w:val="000A40B5"/>
    <w:rsid w:val="000A42FE"/>
    <w:rsid w:val="000A5040"/>
    <w:rsid w:val="000A79FE"/>
    <w:rsid w:val="000B2D49"/>
    <w:rsid w:val="000B68F7"/>
    <w:rsid w:val="000C086E"/>
    <w:rsid w:val="000F0028"/>
    <w:rsid w:val="000F05C6"/>
    <w:rsid w:val="00111E61"/>
    <w:rsid w:val="001259BA"/>
    <w:rsid w:val="00130786"/>
    <w:rsid w:val="00160EEE"/>
    <w:rsid w:val="0016306E"/>
    <w:rsid w:val="00163EE4"/>
    <w:rsid w:val="00177ABC"/>
    <w:rsid w:val="001B5B5E"/>
    <w:rsid w:val="001D1863"/>
    <w:rsid w:val="001D478B"/>
    <w:rsid w:val="001D5139"/>
    <w:rsid w:val="001E08F3"/>
    <w:rsid w:val="001F42FD"/>
    <w:rsid w:val="001F5F7D"/>
    <w:rsid w:val="00216624"/>
    <w:rsid w:val="002429B7"/>
    <w:rsid w:val="00243B44"/>
    <w:rsid w:val="00246674"/>
    <w:rsid w:val="002614FC"/>
    <w:rsid w:val="00267ED3"/>
    <w:rsid w:val="002A7A01"/>
    <w:rsid w:val="002B1D05"/>
    <w:rsid w:val="002C703C"/>
    <w:rsid w:val="002D4411"/>
    <w:rsid w:val="002E1269"/>
    <w:rsid w:val="00320E4B"/>
    <w:rsid w:val="00326592"/>
    <w:rsid w:val="00361E8D"/>
    <w:rsid w:val="00380B31"/>
    <w:rsid w:val="0038126E"/>
    <w:rsid w:val="00383C79"/>
    <w:rsid w:val="003A14E4"/>
    <w:rsid w:val="003B6A65"/>
    <w:rsid w:val="003C0A85"/>
    <w:rsid w:val="003D26E3"/>
    <w:rsid w:val="003D574E"/>
    <w:rsid w:val="003E2545"/>
    <w:rsid w:val="003E2964"/>
    <w:rsid w:val="003F07B6"/>
    <w:rsid w:val="003F3A02"/>
    <w:rsid w:val="004159D9"/>
    <w:rsid w:val="00420500"/>
    <w:rsid w:val="00464A93"/>
    <w:rsid w:val="00471652"/>
    <w:rsid w:val="0047489C"/>
    <w:rsid w:val="004839DA"/>
    <w:rsid w:val="00497D1E"/>
    <w:rsid w:val="004A1049"/>
    <w:rsid w:val="004C292F"/>
    <w:rsid w:val="004C4AD1"/>
    <w:rsid w:val="004D1839"/>
    <w:rsid w:val="00501B33"/>
    <w:rsid w:val="005157D0"/>
    <w:rsid w:val="00533A95"/>
    <w:rsid w:val="00581AA2"/>
    <w:rsid w:val="00584C7C"/>
    <w:rsid w:val="005B6FDC"/>
    <w:rsid w:val="005E4DFD"/>
    <w:rsid w:val="005F5028"/>
    <w:rsid w:val="00623BC9"/>
    <w:rsid w:val="0062711E"/>
    <w:rsid w:val="0063127B"/>
    <w:rsid w:val="006440CD"/>
    <w:rsid w:val="00645760"/>
    <w:rsid w:val="0064736A"/>
    <w:rsid w:val="006759E3"/>
    <w:rsid w:val="0067605C"/>
    <w:rsid w:val="0068033E"/>
    <w:rsid w:val="00691653"/>
    <w:rsid w:val="006A0AAC"/>
    <w:rsid w:val="006B518A"/>
    <w:rsid w:val="006B544D"/>
    <w:rsid w:val="006C152B"/>
    <w:rsid w:val="006C6A83"/>
    <w:rsid w:val="006E02AE"/>
    <w:rsid w:val="00702E46"/>
    <w:rsid w:val="0072630F"/>
    <w:rsid w:val="0073298C"/>
    <w:rsid w:val="007418AC"/>
    <w:rsid w:val="007535E5"/>
    <w:rsid w:val="00774B74"/>
    <w:rsid w:val="0078471F"/>
    <w:rsid w:val="00787EC1"/>
    <w:rsid w:val="007914C0"/>
    <w:rsid w:val="007A5147"/>
    <w:rsid w:val="007B120F"/>
    <w:rsid w:val="007D21FC"/>
    <w:rsid w:val="007D2ABB"/>
    <w:rsid w:val="007F5EFB"/>
    <w:rsid w:val="008027D0"/>
    <w:rsid w:val="008174E0"/>
    <w:rsid w:val="0082699A"/>
    <w:rsid w:val="0083159C"/>
    <w:rsid w:val="00831EEF"/>
    <w:rsid w:val="00897DB8"/>
    <w:rsid w:val="008C7585"/>
    <w:rsid w:val="008D5C6B"/>
    <w:rsid w:val="008F1BF5"/>
    <w:rsid w:val="00906D28"/>
    <w:rsid w:val="00912A8E"/>
    <w:rsid w:val="009270C9"/>
    <w:rsid w:val="009302D8"/>
    <w:rsid w:val="00931C87"/>
    <w:rsid w:val="00936359"/>
    <w:rsid w:val="00953893"/>
    <w:rsid w:val="00970348"/>
    <w:rsid w:val="00981DA8"/>
    <w:rsid w:val="00984611"/>
    <w:rsid w:val="009A6B41"/>
    <w:rsid w:val="009A79F0"/>
    <w:rsid w:val="009B2123"/>
    <w:rsid w:val="009C53D6"/>
    <w:rsid w:val="009C7883"/>
    <w:rsid w:val="009E6315"/>
    <w:rsid w:val="00A03ABD"/>
    <w:rsid w:val="00A240CF"/>
    <w:rsid w:val="00A30099"/>
    <w:rsid w:val="00A31BF2"/>
    <w:rsid w:val="00A43A9B"/>
    <w:rsid w:val="00A47150"/>
    <w:rsid w:val="00A7336A"/>
    <w:rsid w:val="00A82841"/>
    <w:rsid w:val="00A82F11"/>
    <w:rsid w:val="00A92757"/>
    <w:rsid w:val="00AB3FE8"/>
    <w:rsid w:val="00AB41CB"/>
    <w:rsid w:val="00AB7824"/>
    <w:rsid w:val="00AC26FD"/>
    <w:rsid w:val="00AC39E8"/>
    <w:rsid w:val="00AC4270"/>
    <w:rsid w:val="00AF3B02"/>
    <w:rsid w:val="00B0278B"/>
    <w:rsid w:val="00B06E4A"/>
    <w:rsid w:val="00B12D2C"/>
    <w:rsid w:val="00B15CAC"/>
    <w:rsid w:val="00B239F2"/>
    <w:rsid w:val="00B44E20"/>
    <w:rsid w:val="00B6659E"/>
    <w:rsid w:val="00B72A77"/>
    <w:rsid w:val="00B843F6"/>
    <w:rsid w:val="00B957CC"/>
    <w:rsid w:val="00BB6200"/>
    <w:rsid w:val="00BB6664"/>
    <w:rsid w:val="00BC020D"/>
    <w:rsid w:val="00BD2B4E"/>
    <w:rsid w:val="00BE43F3"/>
    <w:rsid w:val="00C06ACC"/>
    <w:rsid w:val="00C16D68"/>
    <w:rsid w:val="00C23DCE"/>
    <w:rsid w:val="00C45D23"/>
    <w:rsid w:val="00C60A4F"/>
    <w:rsid w:val="00C7769F"/>
    <w:rsid w:val="00CA168D"/>
    <w:rsid w:val="00CA24DC"/>
    <w:rsid w:val="00CB15E1"/>
    <w:rsid w:val="00CE775F"/>
    <w:rsid w:val="00D03F31"/>
    <w:rsid w:val="00D15F2A"/>
    <w:rsid w:val="00D20DA7"/>
    <w:rsid w:val="00D64D72"/>
    <w:rsid w:val="00D71115"/>
    <w:rsid w:val="00D813D5"/>
    <w:rsid w:val="00D907D4"/>
    <w:rsid w:val="00D933B9"/>
    <w:rsid w:val="00DA4CF9"/>
    <w:rsid w:val="00DC3A85"/>
    <w:rsid w:val="00DE2301"/>
    <w:rsid w:val="00DE29D5"/>
    <w:rsid w:val="00DE3676"/>
    <w:rsid w:val="00DE770D"/>
    <w:rsid w:val="00DF7E93"/>
    <w:rsid w:val="00E02BE7"/>
    <w:rsid w:val="00E11496"/>
    <w:rsid w:val="00E1406F"/>
    <w:rsid w:val="00E21D50"/>
    <w:rsid w:val="00E2531D"/>
    <w:rsid w:val="00E270DE"/>
    <w:rsid w:val="00E3124B"/>
    <w:rsid w:val="00E355AD"/>
    <w:rsid w:val="00E42181"/>
    <w:rsid w:val="00E558A0"/>
    <w:rsid w:val="00E82785"/>
    <w:rsid w:val="00E845D1"/>
    <w:rsid w:val="00EB7768"/>
    <w:rsid w:val="00ED3391"/>
    <w:rsid w:val="00EE3F4C"/>
    <w:rsid w:val="00EE56AE"/>
    <w:rsid w:val="00EF7BD3"/>
    <w:rsid w:val="00F05BD0"/>
    <w:rsid w:val="00F46E6F"/>
    <w:rsid w:val="00F56591"/>
    <w:rsid w:val="00FE27E8"/>
    <w:rsid w:val="00FF46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12ACB"/>
  <w15:chartTrackingRefBased/>
  <w15:docId w15:val="{DDE9DF70-A605-4364-9ECB-39F9C38B4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AB3FE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B3FE8"/>
    <w:rPr>
      <w:sz w:val="20"/>
      <w:szCs w:val="20"/>
    </w:rPr>
  </w:style>
  <w:style w:type="character" w:styleId="Refdenotaalpie">
    <w:name w:val="footnote reference"/>
    <w:basedOn w:val="Fuentedeprrafopredeter"/>
    <w:uiPriority w:val="99"/>
    <w:semiHidden/>
    <w:unhideWhenUsed/>
    <w:rsid w:val="00AB3FE8"/>
    <w:rPr>
      <w:vertAlign w:val="superscript"/>
    </w:rPr>
  </w:style>
  <w:style w:type="character" w:styleId="Refdecomentario">
    <w:name w:val="annotation reference"/>
    <w:basedOn w:val="Fuentedeprrafopredeter"/>
    <w:uiPriority w:val="99"/>
    <w:semiHidden/>
    <w:unhideWhenUsed/>
    <w:rsid w:val="00953893"/>
    <w:rPr>
      <w:sz w:val="16"/>
      <w:szCs w:val="16"/>
    </w:rPr>
  </w:style>
  <w:style w:type="paragraph" w:styleId="Textocomentario">
    <w:name w:val="annotation text"/>
    <w:basedOn w:val="Normal"/>
    <w:link w:val="TextocomentarioCar"/>
    <w:uiPriority w:val="99"/>
    <w:semiHidden/>
    <w:unhideWhenUsed/>
    <w:rsid w:val="0095389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53893"/>
    <w:rPr>
      <w:sz w:val="20"/>
      <w:szCs w:val="20"/>
    </w:rPr>
  </w:style>
  <w:style w:type="paragraph" w:styleId="Asuntodelcomentario">
    <w:name w:val="annotation subject"/>
    <w:basedOn w:val="Textocomentario"/>
    <w:next w:val="Textocomentario"/>
    <w:link w:val="AsuntodelcomentarioCar"/>
    <w:uiPriority w:val="99"/>
    <w:semiHidden/>
    <w:unhideWhenUsed/>
    <w:rsid w:val="00953893"/>
    <w:rPr>
      <w:b/>
      <w:bCs/>
    </w:rPr>
  </w:style>
  <w:style w:type="character" w:customStyle="1" w:styleId="AsuntodelcomentarioCar">
    <w:name w:val="Asunto del comentario Car"/>
    <w:basedOn w:val="TextocomentarioCar"/>
    <w:link w:val="Asuntodelcomentario"/>
    <w:uiPriority w:val="99"/>
    <w:semiHidden/>
    <w:rsid w:val="00953893"/>
    <w:rPr>
      <w:b/>
      <w:bCs/>
      <w:sz w:val="20"/>
      <w:szCs w:val="20"/>
    </w:rPr>
  </w:style>
  <w:style w:type="paragraph" w:styleId="Prrafodelista">
    <w:name w:val="List Paragraph"/>
    <w:basedOn w:val="Normal"/>
    <w:uiPriority w:val="34"/>
    <w:qFormat/>
    <w:rsid w:val="009A6B41"/>
    <w:pPr>
      <w:ind w:left="720"/>
      <w:contextualSpacing/>
    </w:pPr>
  </w:style>
  <w:style w:type="paragraph" w:styleId="Textodeglobo">
    <w:name w:val="Balloon Text"/>
    <w:basedOn w:val="Normal"/>
    <w:link w:val="TextodegloboCar"/>
    <w:uiPriority w:val="99"/>
    <w:semiHidden/>
    <w:unhideWhenUsed/>
    <w:rsid w:val="00E845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45D1"/>
    <w:rPr>
      <w:rFonts w:ascii="Segoe UI" w:hAnsi="Segoe UI" w:cs="Segoe UI"/>
      <w:sz w:val="18"/>
      <w:szCs w:val="18"/>
    </w:rPr>
  </w:style>
  <w:style w:type="paragraph" w:styleId="Encabezado">
    <w:name w:val="header"/>
    <w:basedOn w:val="Normal"/>
    <w:link w:val="EncabezadoCar"/>
    <w:uiPriority w:val="99"/>
    <w:unhideWhenUsed/>
    <w:rsid w:val="000365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653C"/>
  </w:style>
  <w:style w:type="paragraph" w:styleId="Piedepgina">
    <w:name w:val="footer"/>
    <w:basedOn w:val="Normal"/>
    <w:link w:val="PiedepginaCar"/>
    <w:uiPriority w:val="99"/>
    <w:unhideWhenUsed/>
    <w:rsid w:val="000365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6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3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E042E2D3E182F419CAB5159EEECA934" ma:contentTypeVersion="4" ma:contentTypeDescription="Crear nuevo documento." ma:contentTypeScope="" ma:versionID="efb200a21625f1bb829cec7011088ef7">
  <xsd:schema xmlns:xsd="http://www.w3.org/2001/XMLSchema" xmlns:xs="http://www.w3.org/2001/XMLSchema" xmlns:p="http://schemas.microsoft.com/office/2006/metadata/properties" xmlns:ns3="b923fcc0-4dde-4b19-b13a-c0c79f8fa5bf" targetNamespace="http://schemas.microsoft.com/office/2006/metadata/properties" ma:root="true" ma:fieldsID="69cce60c2c380a2c47e89772eab2ee4a" ns3:_="">
    <xsd:import namespace="b923fcc0-4dde-4b19-b13a-c0c79f8fa5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3fcc0-4dde-4b19-b13a-c0c79f8fa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Car15</b:Tag>
    <b:SourceType>BookSection</b:SourceType>
    <b:Guid>{B2808F92-0300-4B2F-8340-07B032C4E5A1}</b:Guid>
    <b:Title>La frontera invisible entre la seguridad interior y exterior en Colombia</b:Title>
    <b:Year>2015</b:Year>
    <b:City>Madrid</b:City>
    <b:Publisher>Instituto Universitario General Gutiérrez Mellado</b:Publisher>
    <b:Author>
      <b:Author>
        <b:NameList>
          <b:Person>
            <b:Last>Ardila</b:Last>
            <b:First>Carlos</b:First>
          </b:Person>
        </b:NameList>
      </b:Author>
      <b:BookAuthor>
        <b:NameList>
          <b:Person>
            <b:Last>Aldas</b:Last>
            <b:First>Sonia</b:First>
          </b:Person>
          <b:Person>
            <b:Last>Ferrerira</b:Last>
            <b:First>Susana</b:First>
          </b:Person>
        </b:NameList>
      </b:BookAuthor>
    </b:Author>
    <b:BookTitle>La Multidimensionalidad de la Seguridad Nacional: Retos y desafios en la región para su implementacion</b:BookTitle>
    <b:Pages>563</b:Pages>
    <b:RefOrder>1</b:RefOrder>
  </b:Source>
</b:Sources>
</file>

<file path=customXml/itemProps1.xml><?xml version="1.0" encoding="utf-8"?>
<ds:datastoreItem xmlns:ds="http://schemas.openxmlformats.org/officeDocument/2006/customXml" ds:itemID="{506B6AA2-07F6-4CB1-AC5A-BC71F88538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6DD78E-E600-4898-9C75-033548B62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3fcc0-4dde-4b19-b13a-c0c79f8fa5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6EC7F6-B61B-44E6-AFC0-81E6CC246327}">
  <ds:schemaRefs>
    <ds:schemaRef ds:uri="http://schemas.microsoft.com/sharepoint/v3/contenttype/forms"/>
  </ds:schemaRefs>
</ds:datastoreItem>
</file>

<file path=customXml/itemProps4.xml><?xml version="1.0" encoding="utf-8"?>
<ds:datastoreItem xmlns:ds="http://schemas.openxmlformats.org/officeDocument/2006/customXml" ds:itemID="{7B1EBE4E-89A0-4A86-AF77-2941A569B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590</Words>
  <Characters>3247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DHC. CARLOS ALBERTO ARDILA CASTRO</dc:creator>
  <cp:keywords/>
  <dc:description/>
  <cp:lastModifiedBy>DHC. CARLOS ALBERTO ARDILA CASTRO</cp:lastModifiedBy>
  <cp:revision>39</cp:revision>
  <cp:lastPrinted>2021-08-02T19:04:00Z</cp:lastPrinted>
  <dcterms:created xsi:type="dcterms:W3CDTF">2021-10-18T16:43:00Z</dcterms:created>
  <dcterms:modified xsi:type="dcterms:W3CDTF">2021-10-18T17:54:00Z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0x0101000E042E2D3E182F419CAB5159EEECA934</vt:lpwstr>
  </property>
</Properties>
</file>