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9FE" w:rsidRPr="0049761A" w:rsidRDefault="000759FE" w:rsidP="00B16336">
      <w:pPr>
        <w:jc w:val="both"/>
        <w:rPr>
          <w:rFonts w:ascii="Arial" w:hAnsi="Arial" w:cs="Arial"/>
          <w:b/>
          <w:bCs/>
          <w:sz w:val="22"/>
          <w:szCs w:val="22"/>
        </w:rPr>
      </w:pPr>
    </w:p>
    <w:p w:rsidR="000759FE" w:rsidRPr="0049761A" w:rsidRDefault="000759FE" w:rsidP="00B16336">
      <w:pPr>
        <w:jc w:val="center"/>
        <w:rPr>
          <w:rFonts w:ascii="Arial" w:hAnsi="Arial" w:cs="Arial"/>
          <w:b/>
          <w:sz w:val="22"/>
          <w:szCs w:val="22"/>
        </w:rPr>
      </w:pPr>
      <w:r w:rsidRPr="0049761A">
        <w:rPr>
          <w:rFonts w:ascii="Arial" w:hAnsi="Arial" w:cs="Arial"/>
          <w:b/>
          <w:sz w:val="22"/>
          <w:szCs w:val="22"/>
        </w:rPr>
        <w:t>ANÁLISIS DEL SECTOR</w:t>
      </w:r>
    </w:p>
    <w:p w:rsidR="000759FE" w:rsidRPr="0049761A" w:rsidRDefault="000759FE" w:rsidP="00B16336">
      <w:pPr>
        <w:jc w:val="both"/>
        <w:rPr>
          <w:rFonts w:ascii="Arial" w:hAnsi="Arial" w:cs="Arial"/>
          <w:b/>
          <w:sz w:val="22"/>
          <w:szCs w:val="22"/>
        </w:rPr>
      </w:pPr>
    </w:p>
    <w:p w:rsidR="000759FE" w:rsidRPr="0049761A" w:rsidRDefault="000759FE" w:rsidP="00B16336">
      <w:pPr>
        <w:jc w:val="both"/>
        <w:rPr>
          <w:rFonts w:ascii="Arial" w:hAnsi="Arial" w:cs="Arial"/>
          <w:sz w:val="22"/>
          <w:szCs w:val="22"/>
        </w:rPr>
      </w:pPr>
    </w:p>
    <w:p w:rsidR="00B86653" w:rsidRPr="008F0D19" w:rsidRDefault="000759FE" w:rsidP="00B86653">
      <w:pPr>
        <w:pStyle w:val="NormalWeb"/>
        <w:shd w:val="clear" w:color="auto" w:fill="FFFFFF"/>
        <w:spacing w:before="0" w:beforeAutospacing="0"/>
        <w:jc w:val="both"/>
        <w:rPr>
          <w:rFonts w:ascii="Arial" w:hAnsi="Arial" w:cs="Arial"/>
          <w:sz w:val="22"/>
          <w:szCs w:val="22"/>
        </w:rPr>
      </w:pPr>
      <w:r w:rsidRPr="0049761A">
        <w:rPr>
          <w:rFonts w:ascii="Arial" w:hAnsi="Arial" w:cs="Arial"/>
          <w:sz w:val="22"/>
          <w:szCs w:val="22"/>
        </w:rPr>
        <w:t xml:space="preserve">Objeto: </w:t>
      </w:r>
      <w:r w:rsidR="00B86653" w:rsidRPr="00C0734D">
        <w:rPr>
          <w:rFonts w:ascii="Arial" w:hAnsi="Arial" w:cs="Arial"/>
          <w:sz w:val="22"/>
          <w:szCs w:val="22"/>
        </w:rPr>
        <w:t>Prestación de servicios profesionales para realizar el seguimiento y control de calidad técnico de los diferentes proyectos que desarrolla la Subdirección de Agrología.</w:t>
      </w:r>
    </w:p>
    <w:p w:rsidR="000759FE" w:rsidRPr="0049761A" w:rsidRDefault="000759FE" w:rsidP="00B16336">
      <w:pPr>
        <w:jc w:val="both"/>
        <w:rPr>
          <w:rFonts w:ascii="Arial" w:hAnsi="Arial" w:cs="Arial"/>
          <w:sz w:val="22"/>
          <w:szCs w:val="22"/>
          <w:lang w:val="es-MX"/>
        </w:rPr>
      </w:pPr>
      <w:r w:rsidRPr="0049761A">
        <w:rPr>
          <w:rFonts w:ascii="Arial" w:hAnsi="Arial" w:cs="Arial"/>
          <w:sz w:val="22"/>
          <w:szCs w:val="22"/>
          <w:lang w:val="es-MX"/>
        </w:rPr>
        <w:t xml:space="preserve">Para establecer el valor del contrato a celebrar y/o valor estimado del proceso de selección se optó por el siguiente método: El Instituto Geográfico Agustín Codazzi, establecimiento público del orden Nacional adscrito al Departamento Administrativo Nacional de Estadística DANE, teniendo en cuenta las necesidades que surgen en el marco de la prestación de un servicio eficiente, realiza el presente análisis de sector que pretende contextualizar y contribuir en la implementación de las buenas prácticas en materia de promoción de la competencia, además, en cumplimiento de lo previsto en el Decreto 1082 del 2015 y la guía para la Elaboración de Estudios de Sector expedida por Colombia Compra Eficiente en materia de contratación directa, se establece el siguiente Análisis de Sector: relacionado con el objeto del proceso de contratación desde la perspectiva legal, comercial, financiera, organizacional, técnica y de análisis de riesgo: </w:t>
      </w:r>
    </w:p>
    <w:p w:rsidR="000759FE" w:rsidRPr="0049761A" w:rsidRDefault="000759FE" w:rsidP="00B16336">
      <w:pPr>
        <w:jc w:val="both"/>
        <w:rPr>
          <w:rFonts w:ascii="Arial" w:hAnsi="Arial" w:cs="Arial"/>
          <w:sz w:val="22"/>
          <w:szCs w:val="22"/>
          <w:lang w:val="es-MX"/>
        </w:rPr>
      </w:pPr>
    </w:p>
    <w:p w:rsidR="000759FE" w:rsidRPr="007B64BD" w:rsidRDefault="000759FE" w:rsidP="00B16336">
      <w:pPr>
        <w:jc w:val="both"/>
        <w:rPr>
          <w:rFonts w:ascii="Arial" w:hAnsi="Arial" w:cs="Arial"/>
          <w:sz w:val="22"/>
          <w:szCs w:val="22"/>
          <w:lang w:val="es-MX"/>
        </w:rPr>
      </w:pPr>
      <w:r w:rsidRPr="0049761A">
        <w:rPr>
          <w:rFonts w:ascii="Arial" w:hAnsi="Arial" w:cs="Arial"/>
          <w:sz w:val="22"/>
          <w:szCs w:val="22"/>
          <w:lang w:val="es-MX"/>
        </w:rPr>
        <w:t xml:space="preserve">El IGAC establece que para la satisfacción de la necesidad que sustenta la presente contratación directa y no estando obligado a hacer convocatoria pública se opta por seleccionar a: </w:t>
      </w:r>
      <w:r w:rsidR="009941F2">
        <w:rPr>
          <w:rFonts w:ascii="Arial" w:hAnsi="Arial" w:cs="Arial"/>
          <w:sz w:val="22"/>
          <w:szCs w:val="22"/>
          <w:lang w:val="es-MX"/>
        </w:rPr>
        <w:t>NANCY LEIVA GUTIÉRREZ</w:t>
      </w:r>
      <w:r w:rsidRPr="0049761A">
        <w:rPr>
          <w:rFonts w:ascii="Arial" w:hAnsi="Arial" w:cs="Arial"/>
          <w:noProof/>
          <w:sz w:val="22"/>
          <w:szCs w:val="22"/>
          <w:lang w:val="es-MX"/>
        </w:rPr>
        <w:t>, Ingeniera Agr</w:t>
      </w:r>
      <w:r w:rsidR="009941F2">
        <w:rPr>
          <w:rFonts w:ascii="Arial" w:hAnsi="Arial" w:cs="Arial"/>
          <w:noProof/>
          <w:sz w:val="22"/>
          <w:szCs w:val="22"/>
          <w:lang w:val="es-MX"/>
        </w:rPr>
        <w:t>ícola</w:t>
      </w:r>
      <w:r w:rsidRPr="0049761A">
        <w:rPr>
          <w:rFonts w:ascii="Arial" w:hAnsi="Arial" w:cs="Arial"/>
          <w:noProof/>
          <w:sz w:val="22"/>
          <w:szCs w:val="22"/>
          <w:lang w:val="es-MX"/>
        </w:rPr>
        <w:t xml:space="preserve">, </w:t>
      </w:r>
      <w:r w:rsidR="007B64BD">
        <w:rPr>
          <w:rFonts w:ascii="Arial" w:hAnsi="Arial" w:cs="Arial"/>
          <w:noProof/>
          <w:sz w:val="22"/>
          <w:szCs w:val="22"/>
          <w:lang w:val="es-MX"/>
        </w:rPr>
        <w:t xml:space="preserve">con especializacion en Sistemas de Información Geografica y Magister en Geomatica </w:t>
      </w:r>
      <w:r w:rsidRPr="0049761A">
        <w:rPr>
          <w:rFonts w:ascii="Arial" w:hAnsi="Arial" w:cs="Arial"/>
          <w:noProof/>
          <w:sz w:val="22"/>
          <w:szCs w:val="22"/>
          <w:lang w:val="es-MX"/>
        </w:rPr>
        <w:t xml:space="preserve">con experiencia profesional </w:t>
      </w:r>
      <w:r w:rsidRPr="003155B6">
        <w:rPr>
          <w:rFonts w:ascii="Arial" w:hAnsi="Arial" w:cs="Arial"/>
          <w:noProof/>
          <w:sz w:val="22"/>
          <w:szCs w:val="22"/>
          <w:lang w:val="es-MX"/>
        </w:rPr>
        <w:t>de</w:t>
      </w:r>
      <w:r w:rsidR="003155B6" w:rsidRPr="003155B6">
        <w:rPr>
          <w:rFonts w:ascii="Arial" w:hAnsi="Arial" w:cs="Arial"/>
          <w:noProof/>
          <w:sz w:val="22"/>
          <w:szCs w:val="22"/>
          <w:lang w:val="es-MX"/>
        </w:rPr>
        <w:t xml:space="preserve"> </w:t>
      </w:r>
      <w:r w:rsidR="007B64BD">
        <w:rPr>
          <w:rFonts w:ascii="Arial" w:hAnsi="Arial" w:cs="Arial"/>
          <w:noProof/>
          <w:sz w:val="22"/>
          <w:szCs w:val="22"/>
          <w:lang w:val="es-MX"/>
        </w:rPr>
        <w:t>366</w:t>
      </w:r>
      <w:r w:rsidR="003155B6" w:rsidRPr="003155B6">
        <w:rPr>
          <w:rFonts w:ascii="Arial" w:hAnsi="Arial" w:cs="Arial"/>
          <w:noProof/>
          <w:sz w:val="22"/>
          <w:szCs w:val="22"/>
          <w:lang w:val="es-MX"/>
        </w:rPr>
        <w:t xml:space="preserve"> </w:t>
      </w:r>
      <w:r w:rsidRPr="003155B6">
        <w:rPr>
          <w:rFonts w:ascii="Arial" w:hAnsi="Arial" w:cs="Arial"/>
          <w:noProof/>
          <w:sz w:val="22"/>
          <w:szCs w:val="22"/>
          <w:lang w:val="es-MX"/>
        </w:rPr>
        <w:t>meses</w:t>
      </w:r>
      <w:r w:rsidRPr="0049761A">
        <w:rPr>
          <w:rFonts w:ascii="Arial" w:hAnsi="Arial" w:cs="Arial"/>
          <w:noProof/>
          <w:sz w:val="22"/>
          <w:szCs w:val="22"/>
          <w:lang w:val="es-MX"/>
        </w:rPr>
        <w:t xml:space="preserve">; </w:t>
      </w:r>
      <w:r w:rsidR="007B64BD">
        <w:rPr>
          <w:rFonts w:ascii="Arial" w:hAnsi="Arial" w:cs="Arial"/>
          <w:sz w:val="22"/>
          <w:szCs w:val="22"/>
          <w:lang w:val="es-MX"/>
        </w:rPr>
        <w:t xml:space="preserve">para realizar la </w:t>
      </w:r>
      <w:r w:rsidR="007B64BD" w:rsidRPr="00C0734D">
        <w:rPr>
          <w:rFonts w:ascii="Arial" w:hAnsi="Arial" w:cs="Arial"/>
          <w:sz w:val="22"/>
          <w:szCs w:val="22"/>
        </w:rPr>
        <w:t>Prestación de servicios profesionales para realizar el seguimiento y control de calidad técnico de los diferentes proyectos que desarrolla la Subdirección de Agrología</w:t>
      </w:r>
      <w:r w:rsidRPr="0049761A">
        <w:rPr>
          <w:rFonts w:ascii="Arial" w:hAnsi="Arial" w:cs="Arial"/>
          <w:sz w:val="22"/>
          <w:szCs w:val="22"/>
          <w:lang w:val="es-MX"/>
        </w:rPr>
        <w:t>, para lo cual se valora su hoja de vida, verificando concretamente su formación académica y experiencia respecto de lo requerido por el Instituto.</w:t>
      </w:r>
    </w:p>
    <w:p w:rsidR="000759FE" w:rsidRPr="0049761A" w:rsidRDefault="000759FE" w:rsidP="00B16336">
      <w:pPr>
        <w:jc w:val="both"/>
        <w:rPr>
          <w:rFonts w:ascii="Arial" w:hAnsi="Arial" w:cs="Arial"/>
          <w:sz w:val="22"/>
          <w:szCs w:val="22"/>
          <w:lang w:val="es-MX"/>
        </w:rPr>
      </w:pPr>
    </w:p>
    <w:p w:rsidR="00DD6A60" w:rsidRPr="00DD6A60" w:rsidRDefault="000759FE" w:rsidP="00B16336">
      <w:pPr>
        <w:jc w:val="both"/>
        <w:rPr>
          <w:rFonts w:ascii="Arial" w:hAnsi="Arial" w:cs="Arial"/>
          <w:sz w:val="22"/>
          <w:szCs w:val="22"/>
        </w:rPr>
      </w:pPr>
      <w:r w:rsidRPr="0049761A">
        <w:rPr>
          <w:rFonts w:ascii="Arial" w:hAnsi="Arial" w:cs="Arial"/>
          <w:sz w:val="22"/>
          <w:szCs w:val="22"/>
          <w:lang w:val="es-MX"/>
        </w:rPr>
        <w:t xml:space="preserve">No obstante, la Subdirección de Agrología no cuenta con los perfiles suficientes, necesarios e idóneos con la disponibilidad que se requiere; identificando la necesidad de adelantar la contratación de </w:t>
      </w:r>
      <w:r w:rsidR="0023506B">
        <w:rPr>
          <w:rFonts w:ascii="Arial" w:hAnsi="Arial" w:cs="Arial"/>
          <w:sz w:val="22"/>
          <w:szCs w:val="22"/>
          <w:lang w:val="es-MX"/>
        </w:rPr>
        <w:t xml:space="preserve">un (1) </w:t>
      </w:r>
      <w:r w:rsidRPr="0049761A">
        <w:rPr>
          <w:rFonts w:ascii="Arial" w:hAnsi="Arial" w:cs="Arial"/>
          <w:noProof/>
          <w:sz w:val="22"/>
          <w:szCs w:val="22"/>
          <w:lang w:val="es-MX"/>
        </w:rPr>
        <w:t>profesional</w:t>
      </w:r>
      <w:r w:rsidRPr="0049761A">
        <w:rPr>
          <w:rFonts w:ascii="Arial" w:hAnsi="Arial" w:cs="Arial"/>
          <w:sz w:val="22"/>
          <w:szCs w:val="22"/>
          <w:lang w:val="es-MX"/>
        </w:rPr>
        <w:t xml:space="preserve"> a fin de garantizar el buen desarrollo de las </w:t>
      </w:r>
      <w:r w:rsidR="00121C6D">
        <w:rPr>
          <w:rFonts w:ascii="Arial" w:hAnsi="Arial" w:cs="Arial"/>
          <w:sz w:val="22"/>
          <w:szCs w:val="22"/>
          <w:lang w:val="es-MX"/>
        </w:rPr>
        <w:t xml:space="preserve">actividades relacionadas con la </w:t>
      </w:r>
      <w:bookmarkStart w:id="0" w:name="_GoBack"/>
      <w:bookmarkEnd w:id="0"/>
      <w:r w:rsidR="00121C6D" w:rsidRPr="00C0734D">
        <w:rPr>
          <w:rFonts w:ascii="Arial" w:hAnsi="Arial" w:cs="Arial"/>
          <w:sz w:val="22"/>
          <w:szCs w:val="22"/>
        </w:rPr>
        <w:t>Prestación de servicios profesionales para realizar el seguimiento y control de calidad técnico de los diferentes proyectos que desarrolla la Subdirección de Agrología</w:t>
      </w:r>
      <w:r w:rsidR="00DD6A60" w:rsidRPr="00DD6A60">
        <w:rPr>
          <w:rFonts w:ascii="Arial" w:hAnsi="Arial" w:cs="Arial"/>
          <w:sz w:val="22"/>
          <w:szCs w:val="22"/>
          <w:lang w:val="es-MX"/>
        </w:rPr>
        <w:t xml:space="preserve">.  </w:t>
      </w:r>
    </w:p>
    <w:p w:rsidR="00DD6A60" w:rsidRPr="0049761A" w:rsidRDefault="00DD6A60" w:rsidP="00B16336">
      <w:pPr>
        <w:jc w:val="both"/>
        <w:rPr>
          <w:rFonts w:ascii="Arial" w:hAnsi="Arial" w:cs="Arial"/>
          <w:sz w:val="22"/>
          <w:szCs w:val="22"/>
          <w:lang w:val="es-MX"/>
        </w:rPr>
      </w:pPr>
    </w:p>
    <w:p w:rsidR="000759FE" w:rsidRPr="0049761A" w:rsidRDefault="000759FE" w:rsidP="00B16336">
      <w:pPr>
        <w:jc w:val="both"/>
        <w:rPr>
          <w:rFonts w:ascii="Arial" w:hAnsi="Arial" w:cs="Arial"/>
          <w:sz w:val="22"/>
          <w:szCs w:val="22"/>
          <w:lang w:val="es-MX"/>
        </w:rPr>
      </w:pPr>
      <w:r w:rsidRPr="0049761A">
        <w:rPr>
          <w:rFonts w:ascii="Arial" w:hAnsi="Arial" w:cs="Arial"/>
          <w:sz w:val="22"/>
          <w:szCs w:val="22"/>
          <w:lang w:val="es-MX"/>
        </w:rPr>
        <w:t>De acuerdo con el objeto contractual, por lo trascendental del tema para la Entidad, por motivos organizacionales y para efecto de contratación tuvimos en cuenta, la naturaleza del tipo de contrato y los riesgos identificados para el Proceso de Contratación. Así mismo obtenemos más efectividad, eficiencia y economía contratar una persona natural que tenga el perfil solicitado.</w:t>
      </w:r>
    </w:p>
    <w:p w:rsidR="000759FE" w:rsidRPr="0049761A" w:rsidRDefault="000759FE" w:rsidP="00B16336">
      <w:pPr>
        <w:jc w:val="both"/>
        <w:rPr>
          <w:rFonts w:ascii="Arial" w:hAnsi="Arial" w:cs="Arial"/>
          <w:sz w:val="22"/>
          <w:szCs w:val="22"/>
          <w:lang w:val="es-MX"/>
        </w:rPr>
      </w:pPr>
    </w:p>
    <w:p w:rsidR="000759FE" w:rsidRPr="0049761A" w:rsidRDefault="000759FE" w:rsidP="00B16336">
      <w:pPr>
        <w:jc w:val="both"/>
        <w:rPr>
          <w:rFonts w:ascii="Arial" w:hAnsi="Arial" w:cs="Arial"/>
          <w:sz w:val="22"/>
          <w:szCs w:val="22"/>
          <w:lang w:val="es-MX"/>
        </w:rPr>
      </w:pPr>
      <w:r w:rsidRPr="0049761A">
        <w:rPr>
          <w:rFonts w:ascii="Arial" w:hAnsi="Arial" w:cs="Arial"/>
          <w:sz w:val="22"/>
          <w:szCs w:val="22"/>
          <w:lang w:val="es-MX"/>
        </w:rPr>
        <w:t>Una vez verificado el histórico de la contratación realizada por la Entidad, se encuentra que en</w:t>
      </w:r>
      <w:r w:rsidR="003A08B4" w:rsidRPr="0049761A">
        <w:rPr>
          <w:rFonts w:ascii="Arial" w:hAnsi="Arial" w:cs="Arial"/>
          <w:sz w:val="22"/>
          <w:szCs w:val="22"/>
          <w:lang w:val="es-MX"/>
        </w:rPr>
        <w:t xml:space="preserve"> el</w:t>
      </w:r>
      <w:r w:rsidRPr="0049761A">
        <w:rPr>
          <w:rFonts w:ascii="Arial" w:hAnsi="Arial" w:cs="Arial"/>
          <w:sz w:val="22"/>
          <w:szCs w:val="22"/>
          <w:lang w:val="es-MX"/>
        </w:rPr>
        <w:t xml:space="preserve"> IGAC se han publicado en vigencias anteriores procesos similares por un valor promedio anual de</w:t>
      </w:r>
      <w:r w:rsidR="00DD6A60" w:rsidRPr="00DD6A60">
        <w:rPr>
          <w:rFonts w:ascii="Arial" w:hAnsi="Arial" w:cs="Arial"/>
          <w:noProof/>
          <w:sz w:val="22"/>
          <w:szCs w:val="22"/>
          <w:lang w:val="es-MX"/>
        </w:rPr>
        <w:t xml:space="preserve"> $57.977.760</w:t>
      </w:r>
      <w:r w:rsidRPr="0049761A">
        <w:rPr>
          <w:rFonts w:ascii="Arial" w:hAnsi="Arial" w:cs="Arial"/>
          <w:sz w:val="22"/>
          <w:szCs w:val="22"/>
          <w:lang w:val="es-MX"/>
        </w:rPr>
        <w:t xml:space="preserve"> de pesos por el contrato.</w:t>
      </w:r>
    </w:p>
    <w:p w:rsidR="003A08B4" w:rsidRPr="0049761A" w:rsidRDefault="003A08B4" w:rsidP="003A08B4">
      <w:pPr>
        <w:jc w:val="both"/>
        <w:rPr>
          <w:rFonts w:ascii="Arial" w:hAnsi="Arial" w:cs="Arial"/>
          <w:sz w:val="22"/>
          <w:szCs w:val="22"/>
          <w:lang w:val="es-MX"/>
        </w:rPr>
      </w:pPr>
    </w:p>
    <w:p w:rsidR="003A08B4" w:rsidRPr="0049761A" w:rsidRDefault="003A08B4" w:rsidP="003A08B4">
      <w:pPr>
        <w:jc w:val="both"/>
        <w:rPr>
          <w:rFonts w:ascii="Arial" w:hAnsi="Arial" w:cs="Arial"/>
          <w:sz w:val="22"/>
          <w:szCs w:val="22"/>
        </w:rPr>
      </w:pPr>
      <w:r w:rsidRPr="0049761A">
        <w:rPr>
          <w:rFonts w:ascii="Arial" w:hAnsi="Arial" w:cs="Arial"/>
          <w:sz w:val="22"/>
          <w:szCs w:val="22"/>
        </w:rPr>
        <w:t>La selección de</w:t>
      </w:r>
      <w:r w:rsidR="0049761A">
        <w:rPr>
          <w:rFonts w:ascii="Arial" w:hAnsi="Arial" w:cs="Arial"/>
          <w:sz w:val="22"/>
          <w:szCs w:val="22"/>
        </w:rPr>
        <w:t xml:space="preserve"> los </w:t>
      </w:r>
      <w:r w:rsidRPr="0049761A">
        <w:rPr>
          <w:rFonts w:ascii="Arial" w:hAnsi="Arial" w:cs="Arial"/>
          <w:sz w:val="22"/>
          <w:szCs w:val="22"/>
        </w:rPr>
        <w:t>contratista</w:t>
      </w:r>
      <w:r w:rsidR="0049761A">
        <w:rPr>
          <w:rFonts w:ascii="Arial" w:hAnsi="Arial" w:cs="Arial"/>
          <w:sz w:val="22"/>
          <w:szCs w:val="22"/>
        </w:rPr>
        <w:t>s</w:t>
      </w:r>
      <w:r w:rsidRPr="0049761A">
        <w:rPr>
          <w:rFonts w:ascii="Arial" w:hAnsi="Arial" w:cs="Arial"/>
          <w:sz w:val="22"/>
          <w:szCs w:val="22"/>
        </w:rPr>
        <w:t xml:space="preserve"> para l</w:t>
      </w:r>
      <w:r w:rsidR="00FF4C20" w:rsidRPr="0049761A">
        <w:rPr>
          <w:rFonts w:ascii="Arial" w:hAnsi="Arial" w:cs="Arial"/>
          <w:sz w:val="22"/>
          <w:szCs w:val="22"/>
        </w:rPr>
        <w:t xml:space="preserve">a prestación de servicios para </w:t>
      </w:r>
      <w:r w:rsidR="00DD6A60" w:rsidRPr="0049761A">
        <w:rPr>
          <w:rFonts w:ascii="Arial" w:hAnsi="Arial" w:cs="Arial"/>
          <w:noProof/>
          <w:sz w:val="22"/>
          <w:szCs w:val="22"/>
          <w:lang w:val="es-MX"/>
        </w:rPr>
        <w:t xml:space="preserve">para </w:t>
      </w:r>
      <w:r w:rsidR="00DD6A60" w:rsidRPr="00DD6A60">
        <w:rPr>
          <w:rFonts w:ascii="Arial" w:hAnsi="Arial" w:cs="Arial"/>
          <w:sz w:val="22"/>
          <w:szCs w:val="22"/>
          <w:lang w:val="es-MX"/>
        </w:rPr>
        <w:t>realizar el control de calidad de la interacción de la información de los levantamientos de suelos y aplicaciones agrologicas de los diferentes proyectos que desarrolla la Subdirección de Agrología</w:t>
      </w:r>
      <w:r w:rsidR="0049761A">
        <w:rPr>
          <w:rFonts w:ascii="Arial" w:hAnsi="Arial" w:cs="Arial"/>
          <w:sz w:val="22"/>
          <w:szCs w:val="22"/>
        </w:rPr>
        <w:t xml:space="preserve">, se </w:t>
      </w:r>
      <w:r w:rsidRPr="0049761A">
        <w:rPr>
          <w:rFonts w:ascii="Arial" w:hAnsi="Arial" w:cs="Arial"/>
          <w:sz w:val="22"/>
          <w:szCs w:val="22"/>
        </w:rPr>
        <w:t xml:space="preserve">realiza por la modalidad de contratación directa, de acuerdo con lo señalado en el literal h) del numeral 4 del artículo 2 de la Ley 1150 de 2007 y el artículo 2.2.1.2.1.4.9 del Decreto 1082 de 2015, </w:t>
      </w:r>
      <w:r w:rsidRPr="0049761A">
        <w:rPr>
          <w:rFonts w:ascii="Arial" w:hAnsi="Arial" w:cs="Arial"/>
          <w:sz w:val="22"/>
          <w:szCs w:val="22"/>
        </w:rPr>
        <w:lastRenderedPageBreak/>
        <w:t xml:space="preserve">escogiendo a la persona natural o jurídica que está en capacidad de ejecutar el objeto y desarrollar las actividades previstas por su idoneidad y experiencia directamente relacionada. </w:t>
      </w:r>
    </w:p>
    <w:p w:rsidR="003A08B4" w:rsidRPr="0049761A" w:rsidRDefault="003A08B4" w:rsidP="003A08B4">
      <w:pPr>
        <w:jc w:val="both"/>
        <w:rPr>
          <w:rFonts w:ascii="Arial" w:hAnsi="Arial" w:cs="Arial"/>
          <w:sz w:val="22"/>
          <w:szCs w:val="22"/>
        </w:rPr>
      </w:pPr>
    </w:p>
    <w:p w:rsidR="003A08B4" w:rsidRPr="0049761A" w:rsidRDefault="003A08B4" w:rsidP="003A08B4">
      <w:pPr>
        <w:jc w:val="both"/>
        <w:rPr>
          <w:rFonts w:ascii="Arial" w:hAnsi="Arial" w:cs="Arial"/>
          <w:sz w:val="22"/>
          <w:szCs w:val="22"/>
        </w:rPr>
      </w:pPr>
      <w:r w:rsidRPr="0049761A">
        <w:rPr>
          <w:rFonts w:ascii="Arial" w:hAnsi="Arial" w:cs="Arial"/>
          <w:sz w:val="22"/>
          <w:szCs w:val="22"/>
        </w:rPr>
        <w:t xml:space="preserve">De acuerdo con el numeral 3 del artículo 32 de la Ley 80 de 1993, los contratos de prestación de servicios son los que se celebran para desarrollar actividades relacionadas con la administración o funcionamiento de la entidad. El artículo 2.2.1.2.1.4.9 del Decreto 1082 de 2013, señala que las Entidades Estatales pueden contratar bajo la modalidad de contratación directa la prestación de servicios profesionales y/o apoyo a la gestión con la persona natural o jurídica que esté en capacidad de ejecutar el objeto del contrato. </w:t>
      </w:r>
    </w:p>
    <w:p w:rsidR="003A08B4" w:rsidRPr="0049761A" w:rsidRDefault="003A08B4" w:rsidP="003A08B4">
      <w:pPr>
        <w:jc w:val="both"/>
        <w:rPr>
          <w:rFonts w:ascii="Arial" w:hAnsi="Arial" w:cs="Arial"/>
          <w:sz w:val="22"/>
          <w:szCs w:val="22"/>
        </w:rPr>
      </w:pPr>
    </w:p>
    <w:p w:rsidR="003A08B4" w:rsidRPr="0049761A" w:rsidRDefault="003A08B4" w:rsidP="003A08B4">
      <w:pPr>
        <w:jc w:val="both"/>
        <w:rPr>
          <w:rFonts w:ascii="Arial" w:hAnsi="Arial" w:cs="Arial"/>
          <w:sz w:val="22"/>
          <w:szCs w:val="22"/>
          <w:lang w:val="es-MX"/>
        </w:rPr>
      </w:pPr>
      <w:r w:rsidRPr="0049761A">
        <w:rPr>
          <w:rFonts w:ascii="Arial" w:hAnsi="Arial" w:cs="Arial"/>
          <w:sz w:val="22"/>
          <w:szCs w:val="22"/>
        </w:rPr>
        <w:t xml:space="preserve">Además, por vía jurisprudencial, se ha reiterado que el contrato de prestación de servicios puede celebrarse tanto con personas naturales como jurídicas. Al respecto, el Consejo de Estado se pronunció́ manifestando que </w:t>
      </w:r>
      <w:r w:rsidRPr="0049761A">
        <w:rPr>
          <w:rFonts w:ascii="Arial" w:hAnsi="Arial" w:cs="Arial"/>
          <w:i/>
          <w:sz w:val="22"/>
          <w:szCs w:val="22"/>
        </w:rPr>
        <w:t>"…el contrato de prestación de servicios tiene por finalidad realizar actividades relacionadas con la administración de la entidad o el cumplimiento de sus funciones;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 (... )" (Consejo de Estado. Sala de Consulta y Servicio Civil. C.P. Flavio Augusto Rodríguez Arce., sentencia del 23 de noviembre de 2005 No de radicación 11001-03-06-000-2005-01693-00 (1693)."</w:t>
      </w:r>
    </w:p>
    <w:p w:rsidR="000759FE" w:rsidRPr="0049761A" w:rsidRDefault="000759FE" w:rsidP="00B16336">
      <w:pPr>
        <w:jc w:val="both"/>
        <w:rPr>
          <w:rFonts w:ascii="Arial" w:hAnsi="Arial" w:cs="Arial"/>
          <w:sz w:val="22"/>
          <w:szCs w:val="22"/>
          <w:lang w:val="es-MX"/>
        </w:rPr>
      </w:pPr>
    </w:p>
    <w:p w:rsidR="000759FE" w:rsidRPr="0049761A" w:rsidRDefault="000759FE" w:rsidP="00B16336">
      <w:pPr>
        <w:jc w:val="both"/>
        <w:rPr>
          <w:rFonts w:ascii="Arial" w:hAnsi="Arial" w:cs="Arial"/>
          <w:sz w:val="22"/>
          <w:szCs w:val="22"/>
          <w:lang w:val="es-MX"/>
        </w:rPr>
      </w:pPr>
      <w:r w:rsidRPr="0049761A">
        <w:rPr>
          <w:rFonts w:ascii="Arial" w:hAnsi="Arial" w:cs="Arial"/>
          <w:sz w:val="22"/>
          <w:szCs w:val="22"/>
          <w:lang w:val="es-MX"/>
        </w:rPr>
        <w:t xml:space="preserve">Los honorarios para la presente contratación, se han determinado en la suma de $ </w:t>
      </w:r>
      <w:r w:rsidR="001875EA" w:rsidRPr="0049761A">
        <w:rPr>
          <w:rFonts w:ascii="Arial" w:hAnsi="Arial" w:cs="Arial"/>
          <w:noProof/>
          <w:sz w:val="22"/>
          <w:szCs w:val="22"/>
          <w:lang w:val="es-MX"/>
        </w:rPr>
        <w:t>4.</w:t>
      </w:r>
      <w:r w:rsidR="0023506B">
        <w:rPr>
          <w:rFonts w:ascii="Arial" w:hAnsi="Arial" w:cs="Arial"/>
          <w:noProof/>
          <w:sz w:val="22"/>
          <w:szCs w:val="22"/>
          <w:lang w:val="es-MX"/>
        </w:rPr>
        <w:t>976</w:t>
      </w:r>
      <w:r w:rsidR="00E2280E">
        <w:rPr>
          <w:rFonts w:ascii="Arial" w:hAnsi="Arial" w:cs="Arial"/>
          <w:noProof/>
          <w:sz w:val="22"/>
          <w:szCs w:val="22"/>
          <w:lang w:val="es-MX"/>
        </w:rPr>
        <w:t>.</w:t>
      </w:r>
      <w:r w:rsidR="0023506B">
        <w:rPr>
          <w:rFonts w:ascii="Arial" w:hAnsi="Arial" w:cs="Arial"/>
          <w:noProof/>
          <w:sz w:val="22"/>
          <w:szCs w:val="22"/>
          <w:lang w:val="es-MX"/>
        </w:rPr>
        <w:t>424</w:t>
      </w:r>
      <w:r w:rsidR="001875EA" w:rsidRPr="0049761A">
        <w:rPr>
          <w:rFonts w:ascii="Arial" w:hAnsi="Arial" w:cs="Arial"/>
          <w:noProof/>
          <w:sz w:val="22"/>
          <w:szCs w:val="22"/>
          <w:lang w:val="es-MX"/>
        </w:rPr>
        <w:t xml:space="preserve"> </w:t>
      </w:r>
      <w:r w:rsidRPr="0049761A">
        <w:rPr>
          <w:rFonts w:ascii="Arial" w:hAnsi="Arial" w:cs="Arial"/>
          <w:sz w:val="22"/>
          <w:szCs w:val="22"/>
          <w:lang w:val="es-MX"/>
        </w:rPr>
        <w:t xml:space="preserve">de conformidad con la Resolución No. </w:t>
      </w:r>
      <w:r w:rsidR="00E2280E">
        <w:rPr>
          <w:rFonts w:ascii="Arial" w:hAnsi="Arial" w:cs="Arial"/>
          <w:sz w:val="22"/>
          <w:szCs w:val="22"/>
          <w:lang w:val="es-MX"/>
        </w:rPr>
        <w:t>1098</w:t>
      </w:r>
      <w:r w:rsidR="00360D0C">
        <w:rPr>
          <w:rFonts w:ascii="Arial" w:hAnsi="Arial" w:cs="Arial"/>
          <w:sz w:val="22"/>
          <w:szCs w:val="22"/>
          <w:lang w:val="es-MX"/>
        </w:rPr>
        <w:t xml:space="preserve"> de 2021, “P</w:t>
      </w:r>
      <w:r w:rsidRPr="0049761A">
        <w:rPr>
          <w:rFonts w:ascii="Arial" w:hAnsi="Arial" w:cs="Arial"/>
          <w:sz w:val="22"/>
          <w:szCs w:val="22"/>
          <w:lang w:val="es-MX"/>
        </w:rPr>
        <w:t xml:space="preserve">or medio de la cual se </w:t>
      </w:r>
      <w:r w:rsidR="00360D0C">
        <w:rPr>
          <w:rFonts w:ascii="Arial" w:hAnsi="Arial" w:cs="Arial"/>
          <w:sz w:val="22"/>
          <w:szCs w:val="22"/>
          <w:lang w:val="es-MX"/>
        </w:rPr>
        <w:t>fija la tabla de  h</w:t>
      </w:r>
      <w:r w:rsidRPr="0049761A">
        <w:rPr>
          <w:rFonts w:ascii="Arial" w:hAnsi="Arial" w:cs="Arial"/>
          <w:sz w:val="22"/>
          <w:szCs w:val="22"/>
          <w:lang w:val="es-MX"/>
        </w:rPr>
        <w:t>onorarios para</w:t>
      </w:r>
      <w:r w:rsidR="00360D0C">
        <w:rPr>
          <w:rFonts w:ascii="Arial" w:hAnsi="Arial" w:cs="Arial"/>
          <w:sz w:val="22"/>
          <w:szCs w:val="22"/>
          <w:lang w:val="es-MX"/>
        </w:rPr>
        <w:t xml:space="preserve"> personas naturales que suscriban contratos </w:t>
      </w:r>
      <w:r w:rsidRPr="0049761A">
        <w:rPr>
          <w:rFonts w:ascii="Arial" w:hAnsi="Arial" w:cs="Arial"/>
          <w:sz w:val="22"/>
          <w:szCs w:val="22"/>
          <w:lang w:val="es-MX"/>
        </w:rPr>
        <w:t>de Prestación de Servicios</w:t>
      </w:r>
      <w:r w:rsidR="00360D0C">
        <w:rPr>
          <w:rFonts w:ascii="Arial" w:hAnsi="Arial" w:cs="Arial"/>
          <w:sz w:val="22"/>
          <w:szCs w:val="22"/>
          <w:lang w:val="es-MX"/>
        </w:rPr>
        <w:t xml:space="preserve"> profesionales y de apoyo a la gestión con </w:t>
      </w:r>
      <w:r w:rsidRPr="0049761A">
        <w:rPr>
          <w:rFonts w:ascii="Arial" w:hAnsi="Arial" w:cs="Arial"/>
          <w:sz w:val="22"/>
          <w:szCs w:val="22"/>
          <w:lang w:val="es-MX"/>
        </w:rPr>
        <w:t>el Instituto Geográfico Ag</w:t>
      </w:r>
      <w:r w:rsidR="00360D0C">
        <w:rPr>
          <w:rFonts w:ascii="Arial" w:hAnsi="Arial" w:cs="Arial"/>
          <w:sz w:val="22"/>
          <w:szCs w:val="22"/>
          <w:lang w:val="es-MX"/>
        </w:rPr>
        <w:t>ustín Codazzi</w:t>
      </w:r>
      <w:r w:rsidRPr="0049761A">
        <w:rPr>
          <w:rFonts w:ascii="Arial" w:hAnsi="Arial" w:cs="Arial"/>
          <w:sz w:val="22"/>
          <w:szCs w:val="22"/>
          <w:lang w:val="es-MX"/>
        </w:rPr>
        <w:t>”</w:t>
      </w:r>
      <w:r w:rsidR="00360D0C">
        <w:rPr>
          <w:rFonts w:ascii="Arial" w:hAnsi="Arial" w:cs="Arial"/>
          <w:sz w:val="22"/>
          <w:szCs w:val="22"/>
          <w:lang w:val="es-MX"/>
        </w:rPr>
        <w:t>,</w:t>
      </w:r>
      <w:r w:rsidRPr="0049761A">
        <w:rPr>
          <w:rFonts w:ascii="Arial" w:hAnsi="Arial" w:cs="Arial"/>
          <w:sz w:val="22"/>
          <w:szCs w:val="22"/>
          <w:lang w:val="es-MX"/>
        </w:rPr>
        <w:t xml:space="preserve"> teniendo en cuenta que las actividades objeto del contrato están sujetas a las necesidades y requerimientos de los procesos adelantados por la S</w:t>
      </w:r>
      <w:r w:rsidR="00360D0C">
        <w:rPr>
          <w:rFonts w:ascii="Arial" w:hAnsi="Arial" w:cs="Arial"/>
          <w:sz w:val="22"/>
          <w:szCs w:val="22"/>
          <w:lang w:val="es-MX"/>
        </w:rPr>
        <w:t>ubdirección de Agrología</w:t>
      </w:r>
      <w:r w:rsidRPr="0049761A">
        <w:rPr>
          <w:rFonts w:ascii="Arial" w:hAnsi="Arial" w:cs="Arial"/>
          <w:sz w:val="22"/>
          <w:szCs w:val="22"/>
          <w:lang w:val="es-MX"/>
        </w:rPr>
        <w:t>.</w:t>
      </w:r>
    </w:p>
    <w:p w:rsidR="000759FE" w:rsidRPr="0049761A" w:rsidRDefault="000759FE" w:rsidP="00B16336">
      <w:pPr>
        <w:jc w:val="both"/>
        <w:rPr>
          <w:rFonts w:ascii="Arial" w:hAnsi="Arial" w:cs="Arial"/>
          <w:sz w:val="22"/>
          <w:szCs w:val="22"/>
          <w:lang w:val="es-MX"/>
        </w:rPr>
      </w:pPr>
    </w:p>
    <w:p w:rsidR="000759FE" w:rsidRPr="0049761A" w:rsidRDefault="000759FE" w:rsidP="00B16336">
      <w:pPr>
        <w:jc w:val="both"/>
        <w:rPr>
          <w:rFonts w:ascii="Arial" w:hAnsi="Arial" w:cs="Arial"/>
          <w:sz w:val="22"/>
          <w:szCs w:val="22"/>
          <w:lang w:val="es-MX"/>
        </w:rPr>
      </w:pPr>
      <w:r w:rsidRPr="0049761A">
        <w:rPr>
          <w:rFonts w:ascii="Arial" w:hAnsi="Arial" w:cs="Arial"/>
          <w:sz w:val="22"/>
          <w:szCs w:val="22"/>
          <w:lang w:val="es-MX"/>
        </w:rPr>
        <w:t>De otra parte, en la planta de personal del IGAC no se cuenta con personal suficiente que asuma la ejecución de las actividades propuestas en el objeto de la contratación, por lo que procede la misma (Obra certificación) del ordenador del gasto.</w:t>
      </w:r>
    </w:p>
    <w:p w:rsidR="000759FE" w:rsidRPr="0049761A" w:rsidRDefault="000759FE" w:rsidP="00B16336">
      <w:pPr>
        <w:jc w:val="both"/>
        <w:rPr>
          <w:rFonts w:ascii="Arial" w:hAnsi="Arial" w:cs="Arial"/>
          <w:sz w:val="22"/>
          <w:szCs w:val="22"/>
          <w:lang w:val="es-MX"/>
        </w:rPr>
      </w:pPr>
      <w:r w:rsidRPr="0049761A">
        <w:rPr>
          <w:rFonts w:ascii="Arial" w:hAnsi="Arial" w:cs="Arial"/>
          <w:sz w:val="22"/>
          <w:szCs w:val="22"/>
          <w:lang w:val="es-MX"/>
        </w:rPr>
        <w:tab/>
      </w:r>
    </w:p>
    <w:p w:rsidR="001875EA" w:rsidRPr="0049761A" w:rsidRDefault="001875EA" w:rsidP="001875EA">
      <w:pPr>
        <w:jc w:val="both"/>
        <w:rPr>
          <w:rFonts w:ascii="Arial" w:hAnsi="Arial" w:cs="Arial"/>
          <w:sz w:val="22"/>
          <w:szCs w:val="22"/>
          <w:lang w:val="es-MX"/>
        </w:rPr>
      </w:pPr>
      <w:r w:rsidRPr="0049761A">
        <w:rPr>
          <w:rFonts w:ascii="Arial" w:hAnsi="Arial" w:cs="Arial"/>
          <w:sz w:val="22"/>
          <w:szCs w:val="22"/>
        </w:rPr>
        <w:t>Aprobó:</w:t>
      </w:r>
    </w:p>
    <w:p w:rsidR="001875EA" w:rsidRPr="0049761A" w:rsidRDefault="001875EA" w:rsidP="001875EA">
      <w:pPr>
        <w:rPr>
          <w:rFonts w:ascii="Arial" w:hAnsi="Arial" w:cs="Arial"/>
          <w:sz w:val="22"/>
          <w:szCs w:val="22"/>
          <w:lang w:val="es-CO"/>
        </w:rPr>
      </w:pPr>
      <w:r w:rsidRPr="0049761A">
        <w:rPr>
          <w:rFonts w:ascii="Arial" w:hAnsi="Arial" w:cs="Arial"/>
          <w:noProof/>
          <w:sz w:val="22"/>
          <w:szCs w:val="22"/>
          <w:lang w:eastAsia="es-ES"/>
        </w:rPr>
        <w:drawing>
          <wp:inline distT="0" distB="0" distL="0" distR="0" wp14:anchorId="168A4487" wp14:editId="51739C13">
            <wp:extent cx="914400" cy="47777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827" t="30483" r="32850" b="36692"/>
                    <a:stretch/>
                  </pic:blipFill>
                  <pic:spPr bwMode="auto">
                    <a:xfrm>
                      <a:off x="0" y="0"/>
                      <a:ext cx="949722" cy="496227"/>
                    </a:xfrm>
                    <a:prstGeom prst="rect">
                      <a:avLst/>
                    </a:prstGeom>
                    <a:ln>
                      <a:noFill/>
                    </a:ln>
                    <a:extLst>
                      <a:ext uri="{53640926-AAD7-44D8-BBD7-CCE9431645EC}">
                        <a14:shadowObscured xmlns:a14="http://schemas.microsoft.com/office/drawing/2010/main"/>
                      </a:ext>
                    </a:extLst>
                  </pic:spPr>
                </pic:pic>
              </a:graphicData>
            </a:graphic>
          </wp:inline>
        </w:drawing>
      </w:r>
    </w:p>
    <w:p w:rsidR="001875EA" w:rsidRPr="0049761A" w:rsidRDefault="001875EA" w:rsidP="001875EA">
      <w:pPr>
        <w:jc w:val="both"/>
        <w:rPr>
          <w:rFonts w:ascii="Arial" w:hAnsi="Arial" w:cs="Arial"/>
          <w:sz w:val="22"/>
          <w:szCs w:val="22"/>
        </w:rPr>
      </w:pPr>
      <w:r w:rsidRPr="0049761A">
        <w:rPr>
          <w:rFonts w:ascii="Arial" w:hAnsi="Arial" w:cs="Arial"/>
          <w:noProof/>
          <w:sz w:val="22"/>
          <w:szCs w:val="22"/>
        </w:rPr>
        <w:t>NAPOLEÓN ORDOÑEZ DELGADO</w:t>
      </w:r>
    </w:p>
    <w:p w:rsidR="001875EA" w:rsidRPr="0049761A" w:rsidRDefault="001875EA" w:rsidP="001875EA">
      <w:pPr>
        <w:jc w:val="both"/>
        <w:rPr>
          <w:rFonts w:ascii="Arial" w:hAnsi="Arial" w:cs="Arial"/>
          <w:sz w:val="22"/>
          <w:szCs w:val="22"/>
        </w:rPr>
      </w:pPr>
      <w:r w:rsidRPr="0049761A">
        <w:rPr>
          <w:rFonts w:ascii="Arial" w:hAnsi="Arial" w:cs="Arial"/>
          <w:noProof/>
          <w:sz w:val="22"/>
          <w:szCs w:val="22"/>
        </w:rPr>
        <w:t>Subdirector de Agrología (</w:t>
      </w:r>
      <w:r w:rsidR="00E2280E">
        <w:rPr>
          <w:rFonts w:ascii="Arial" w:hAnsi="Arial" w:cs="Arial"/>
          <w:noProof/>
          <w:sz w:val="22"/>
          <w:szCs w:val="22"/>
        </w:rPr>
        <w:t>E</w:t>
      </w:r>
      <w:r w:rsidRPr="0049761A">
        <w:rPr>
          <w:rFonts w:ascii="Arial" w:hAnsi="Arial" w:cs="Arial"/>
          <w:noProof/>
          <w:sz w:val="22"/>
          <w:szCs w:val="22"/>
        </w:rPr>
        <w:t>)</w:t>
      </w:r>
    </w:p>
    <w:p w:rsidR="001875EA" w:rsidRPr="0049761A" w:rsidRDefault="001875EA" w:rsidP="001875EA">
      <w:pPr>
        <w:jc w:val="both"/>
        <w:rPr>
          <w:rFonts w:ascii="Arial" w:hAnsi="Arial" w:cs="Arial"/>
          <w:sz w:val="22"/>
          <w:szCs w:val="22"/>
        </w:rPr>
      </w:pPr>
    </w:p>
    <w:p w:rsidR="00E2280E" w:rsidRPr="00E2280E" w:rsidRDefault="00E2280E" w:rsidP="001875EA">
      <w:pPr>
        <w:jc w:val="both"/>
        <w:rPr>
          <w:rFonts w:ascii="Arial" w:hAnsi="Arial" w:cs="Arial"/>
          <w:sz w:val="16"/>
          <w:szCs w:val="22"/>
        </w:rPr>
      </w:pPr>
      <w:r w:rsidRPr="00E2280E">
        <w:rPr>
          <w:rFonts w:ascii="Arial" w:hAnsi="Arial" w:cs="Arial"/>
          <w:sz w:val="16"/>
          <w:szCs w:val="22"/>
        </w:rPr>
        <w:t xml:space="preserve">Proyecto: Viviana Andrea Rueda Calderón </w:t>
      </w:r>
    </w:p>
    <w:p w:rsidR="001875EA" w:rsidRPr="00E2280E" w:rsidRDefault="0057601B" w:rsidP="001875EA">
      <w:pPr>
        <w:jc w:val="both"/>
        <w:rPr>
          <w:rFonts w:ascii="Arial" w:hAnsi="Arial" w:cs="Arial"/>
          <w:sz w:val="16"/>
          <w:szCs w:val="22"/>
        </w:rPr>
      </w:pPr>
      <w:r>
        <w:rPr>
          <w:rFonts w:ascii="Arial" w:hAnsi="Arial" w:cs="Arial"/>
          <w:sz w:val="16"/>
          <w:szCs w:val="22"/>
        </w:rPr>
        <w:t xml:space="preserve">Fecha de elaboración: 16 de noviembre </w:t>
      </w:r>
      <w:r w:rsidR="00E2280E" w:rsidRPr="00E2280E">
        <w:rPr>
          <w:rFonts w:ascii="Arial" w:hAnsi="Arial" w:cs="Arial"/>
          <w:sz w:val="16"/>
          <w:szCs w:val="22"/>
        </w:rPr>
        <w:t xml:space="preserve"> </w:t>
      </w:r>
      <w:r w:rsidR="001875EA" w:rsidRPr="00E2280E">
        <w:rPr>
          <w:rFonts w:ascii="Arial" w:hAnsi="Arial" w:cs="Arial"/>
          <w:sz w:val="16"/>
          <w:szCs w:val="22"/>
        </w:rPr>
        <w:t>de 2021</w:t>
      </w:r>
    </w:p>
    <w:p w:rsidR="001875EA" w:rsidRPr="00E2280E" w:rsidRDefault="001875EA" w:rsidP="001875EA">
      <w:pPr>
        <w:jc w:val="both"/>
        <w:rPr>
          <w:rFonts w:ascii="Arial" w:hAnsi="Arial" w:cs="Arial"/>
          <w:sz w:val="16"/>
          <w:szCs w:val="22"/>
        </w:rPr>
      </w:pPr>
      <w:r w:rsidRPr="00E2280E">
        <w:rPr>
          <w:rFonts w:ascii="Arial" w:hAnsi="Arial" w:cs="Arial"/>
          <w:sz w:val="16"/>
          <w:szCs w:val="22"/>
        </w:rPr>
        <w:t>Versión 1</w:t>
      </w:r>
    </w:p>
    <w:p w:rsidR="000759FE" w:rsidRPr="0049761A" w:rsidRDefault="000759FE" w:rsidP="00B16336">
      <w:pPr>
        <w:jc w:val="both"/>
        <w:rPr>
          <w:rFonts w:ascii="Arial" w:hAnsi="Arial" w:cs="Arial"/>
          <w:sz w:val="22"/>
          <w:szCs w:val="22"/>
        </w:rPr>
      </w:pPr>
    </w:p>
    <w:p w:rsidR="000759FE" w:rsidRPr="0049761A" w:rsidRDefault="000759FE" w:rsidP="00B16336">
      <w:pPr>
        <w:jc w:val="both"/>
        <w:rPr>
          <w:rFonts w:ascii="Arial" w:hAnsi="Arial" w:cs="Arial"/>
          <w:sz w:val="22"/>
          <w:szCs w:val="22"/>
        </w:rPr>
      </w:pPr>
    </w:p>
    <w:p w:rsidR="000759FE" w:rsidRPr="0049761A" w:rsidRDefault="000759FE" w:rsidP="00B16336">
      <w:pPr>
        <w:jc w:val="both"/>
        <w:rPr>
          <w:rFonts w:ascii="Arial" w:hAnsi="Arial" w:cs="Arial"/>
          <w:sz w:val="22"/>
          <w:szCs w:val="22"/>
        </w:rPr>
      </w:pPr>
    </w:p>
    <w:p w:rsidR="000759FE" w:rsidRPr="0049761A" w:rsidRDefault="000759FE" w:rsidP="00B16336">
      <w:pPr>
        <w:jc w:val="both"/>
        <w:rPr>
          <w:rFonts w:ascii="Arial" w:hAnsi="Arial" w:cs="Arial"/>
          <w:sz w:val="22"/>
          <w:szCs w:val="22"/>
        </w:rPr>
        <w:sectPr w:rsidR="000759FE" w:rsidRPr="0049761A" w:rsidSect="000759FE">
          <w:headerReference w:type="default" r:id="rId7"/>
          <w:footerReference w:type="default" r:id="rId8"/>
          <w:footnotePr>
            <w:pos w:val="beneathText"/>
          </w:footnotePr>
          <w:pgSz w:w="12240" w:h="15840"/>
          <w:pgMar w:top="1945" w:right="1247" w:bottom="1560" w:left="1559" w:header="0" w:footer="335" w:gutter="0"/>
          <w:pgNumType w:start="1"/>
          <w:cols w:space="720"/>
          <w:docGrid w:linePitch="360"/>
        </w:sectPr>
      </w:pPr>
    </w:p>
    <w:p w:rsidR="000759FE" w:rsidRPr="0049761A" w:rsidRDefault="000759FE" w:rsidP="00B16336">
      <w:pPr>
        <w:jc w:val="both"/>
        <w:rPr>
          <w:rFonts w:ascii="Arial" w:hAnsi="Arial" w:cs="Arial"/>
          <w:sz w:val="22"/>
          <w:szCs w:val="22"/>
        </w:rPr>
      </w:pPr>
    </w:p>
    <w:sectPr w:rsidR="000759FE" w:rsidRPr="0049761A" w:rsidSect="000759FE">
      <w:headerReference w:type="default" r:id="rId9"/>
      <w:footerReference w:type="default" r:id="rId10"/>
      <w:footnotePr>
        <w:pos w:val="beneathText"/>
      </w:footnotePr>
      <w:type w:val="continuous"/>
      <w:pgSz w:w="12240" w:h="15840"/>
      <w:pgMar w:top="1945" w:right="1247" w:bottom="1560" w:left="1559" w:header="0" w:footer="33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16E" w:rsidRDefault="003F016E">
      <w:r>
        <w:separator/>
      </w:r>
    </w:p>
  </w:endnote>
  <w:endnote w:type="continuationSeparator" w:id="0">
    <w:p w:rsidR="003F016E" w:rsidRDefault="003F0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wis721 Cn BT">
    <w:altName w:val="Arial Narrow"/>
    <w:charset w:val="00"/>
    <w:family w:val="swiss"/>
    <w:pitch w:val="variable"/>
    <w:sig w:usb0="00000001"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9FE" w:rsidRDefault="000759FE" w:rsidP="00B16336">
    <w:pPr>
      <w:pStyle w:val="Piedepgina"/>
      <w:rPr>
        <w:rFonts w:ascii="Swis721 Cn BT" w:hAnsi="Swis721 Cn BT"/>
        <w:sz w:val="14"/>
        <w:szCs w:val="14"/>
      </w:rPr>
    </w:pPr>
    <w:r>
      <w:rPr>
        <w:rFonts w:ascii="Swis721 Cn BT" w:hAnsi="Swis721 Cn BT"/>
        <w:sz w:val="14"/>
        <w:szCs w:val="14"/>
      </w:rPr>
      <w:t>Carrera 30 N</w:t>
    </w:r>
    <w:proofErr w:type="gramStart"/>
    <w:r>
      <w:rPr>
        <w:rFonts w:ascii="Swis721 Cn BT" w:hAnsi="Swis721 Cn BT"/>
        <w:sz w:val="14"/>
        <w:szCs w:val="14"/>
      </w:rPr>
      <w:t>.</w:t>
    </w:r>
    <w:r w:rsidRPr="00B51E3A">
      <w:rPr>
        <w:rFonts w:ascii="Swis721 Cn BT" w:hAnsi="Swis721 Cn BT"/>
        <w:sz w:val="14"/>
        <w:szCs w:val="14"/>
      </w:rPr>
      <w:t>º</w:t>
    </w:r>
    <w:proofErr w:type="gramEnd"/>
    <w:r w:rsidRPr="00B51E3A">
      <w:rPr>
        <w:rFonts w:ascii="Swis721 Cn BT" w:hAnsi="Swis721 Cn BT"/>
        <w:sz w:val="14"/>
        <w:szCs w:val="14"/>
      </w:rPr>
      <w:t xml:space="preserve"> 48-51  </w:t>
    </w:r>
  </w:p>
  <w:p w:rsidR="000759FE" w:rsidRDefault="000759FE" w:rsidP="00B16336">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36</w:t>
    </w:r>
    <w:r>
      <w:rPr>
        <w:rFonts w:ascii="Swis721 Cn BT" w:hAnsi="Swis721 Cn BT"/>
        <w:sz w:val="14"/>
        <w:szCs w:val="14"/>
      </w:rPr>
      <w:t>9</w:t>
    </w:r>
    <w:r w:rsidRPr="00B51E3A">
      <w:rPr>
        <w:rFonts w:ascii="Swis721 Cn BT" w:hAnsi="Swis721 Cn BT"/>
        <w:sz w:val="14"/>
        <w:szCs w:val="14"/>
      </w:rPr>
      <w:t xml:space="preserve"> </w:t>
    </w:r>
    <w:r>
      <w:rPr>
        <w:rFonts w:ascii="Swis721 Cn BT" w:hAnsi="Swis721 Cn BT"/>
        <w:sz w:val="14"/>
        <w:szCs w:val="14"/>
      </w:rPr>
      <w:t>4000</w:t>
    </w:r>
    <w:r w:rsidRPr="00B51E3A">
      <w:rPr>
        <w:rFonts w:ascii="Swis721 Cn BT" w:hAnsi="Swis721 Cn BT"/>
        <w:sz w:val="14"/>
        <w:szCs w:val="14"/>
      </w:rPr>
      <w:t xml:space="preserve"> </w:t>
    </w:r>
    <w:r>
      <w:rPr>
        <w:rFonts w:ascii="Swis721 Cn BT" w:hAnsi="Swis721 Cn BT"/>
        <w:sz w:val="14"/>
        <w:szCs w:val="14"/>
      </w:rPr>
      <w:t xml:space="preserve">Ext. 91026 - 91023  </w:t>
    </w:r>
  </w:p>
  <w:p w:rsidR="000759FE" w:rsidRPr="00505AF0" w:rsidRDefault="000759FE" w:rsidP="00B16336">
    <w:pPr>
      <w:pStyle w:val="Piedepgina"/>
      <w:rPr>
        <w:rFonts w:ascii="Swis721 Cn BT" w:hAnsi="Swis721 Cn BT"/>
        <w:sz w:val="14"/>
        <w:szCs w:val="14"/>
        <w:lang w:val="es-CO"/>
      </w:rPr>
    </w:pPr>
    <w:r w:rsidRPr="00505AF0">
      <w:rPr>
        <w:rFonts w:ascii="Swis721 Cn BT" w:hAnsi="Swis721 Cn BT"/>
        <w:sz w:val="14"/>
        <w:szCs w:val="14"/>
        <w:lang w:val="es-CO"/>
      </w:rPr>
      <w:t>Bogotá D.C</w:t>
    </w:r>
  </w:p>
  <w:p w:rsidR="000759FE" w:rsidRPr="000009A4" w:rsidRDefault="003F016E" w:rsidP="00B16336">
    <w:pPr>
      <w:pStyle w:val="Piedepgina"/>
      <w:rPr>
        <w:rFonts w:ascii="Swis721 Cn BT" w:hAnsi="Swis721 Cn BT"/>
        <w:b/>
        <w:bCs/>
        <w:sz w:val="14"/>
        <w:szCs w:val="14"/>
      </w:rPr>
    </w:pPr>
    <w:hyperlink r:id="rId1" w:history="1">
      <w:r w:rsidR="000759FE" w:rsidRPr="000009A4">
        <w:rPr>
          <w:rStyle w:val="Hipervnculo"/>
          <w:rFonts w:ascii="Swis721 Cn BT" w:hAnsi="Swis721 Cn BT"/>
          <w:b/>
          <w:bCs/>
          <w:sz w:val="14"/>
          <w:szCs w:val="14"/>
        </w:rPr>
        <w:t>www.igac.gov.co</w:t>
      </w:r>
    </w:hyperlink>
  </w:p>
  <w:p w:rsidR="000759FE" w:rsidRPr="007D716C" w:rsidRDefault="000759FE" w:rsidP="00B1633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A69" w:rsidRDefault="00426A69" w:rsidP="00B16336">
    <w:pPr>
      <w:pStyle w:val="Piedepgina"/>
      <w:rPr>
        <w:rFonts w:ascii="Swis721 Cn BT" w:hAnsi="Swis721 Cn BT"/>
        <w:sz w:val="14"/>
        <w:szCs w:val="14"/>
      </w:rPr>
    </w:pPr>
    <w:r>
      <w:rPr>
        <w:rFonts w:ascii="Swis721 Cn BT" w:hAnsi="Swis721 Cn BT"/>
        <w:sz w:val="14"/>
        <w:szCs w:val="14"/>
      </w:rPr>
      <w:t>Carrera 30 N</w:t>
    </w:r>
    <w:proofErr w:type="gramStart"/>
    <w:r>
      <w:rPr>
        <w:rFonts w:ascii="Swis721 Cn BT" w:hAnsi="Swis721 Cn BT"/>
        <w:sz w:val="14"/>
        <w:szCs w:val="14"/>
      </w:rPr>
      <w:t>.</w:t>
    </w:r>
    <w:r w:rsidRPr="00B51E3A">
      <w:rPr>
        <w:rFonts w:ascii="Swis721 Cn BT" w:hAnsi="Swis721 Cn BT"/>
        <w:sz w:val="14"/>
        <w:szCs w:val="14"/>
      </w:rPr>
      <w:t>º</w:t>
    </w:r>
    <w:proofErr w:type="gramEnd"/>
    <w:r w:rsidRPr="00B51E3A">
      <w:rPr>
        <w:rFonts w:ascii="Swis721 Cn BT" w:hAnsi="Swis721 Cn BT"/>
        <w:sz w:val="14"/>
        <w:szCs w:val="14"/>
      </w:rPr>
      <w:t xml:space="preserve"> 48-51  </w:t>
    </w:r>
  </w:p>
  <w:p w:rsidR="00426A69" w:rsidRDefault="00426A69" w:rsidP="00B16336">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36</w:t>
    </w:r>
    <w:r>
      <w:rPr>
        <w:rFonts w:ascii="Swis721 Cn BT" w:hAnsi="Swis721 Cn BT"/>
        <w:sz w:val="14"/>
        <w:szCs w:val="14"/>
      </w:rPr>
      <w:t>9</w:t>
    </w:r>
    <w:r w:rsidRPr="00B51E3A">
      <w:rPr>
        <w:rFonts w:ascii="Swis721 Cn BT" w:hAnsi="Swis721 Cn BT"/>
        <w:sz w:val="14"/>
        <w:szCs w:val="14"/>
      </w:rPr>
      <w:t xml:space="preserve"> </w:t>
    </w:r>
    <w:r>
      <w:rPr>
        <w:rFonts w:ascii="Swis721 Cn BT" w:hAnsi="Swis721 Cn BT"/>
        <w:sz w:val="14"/>
        <w:szCs w:val="14"/>
      </w:rPr>
      <w:t>4000</w:t>
    </w:r>
    <w:r w:rsidRPr="00B51E3A">
      <w:rPr>
        <w:rFonts w:ascii="Swis721 Cn BT" w:hAnsi="Swis721 Cn BT"/>
        <w:sz w:val="14"/>
        <w:szCs w:val="14"/>
      </w:rPr>
      <w:t xml:space="preserve"> </w:t>
    </w:r>
    <w:r>
      <w:rPr>
        <w:rFonts w:ascii="Swis721 Cn BT" w:hAnsi="Swis721 Cn BT"/>
        <w:sz w:val="14"/>
        <w:szCs w:val="14"/>
      </w:rPr>
      <w:t xml:space="preserve">Ext. 91026 - 91023  </w:t>
    </w:r>
  </w:p>
  <w:p w:rsidR="00426A69" w:rsidRPr="00505AF0" w:rsidRDefault="00426A69" w:rsidP="00B16336">
    <w:pPr>
      <w:pStyle w:val="Piedepgina"/>
      <w:rPr>
        <w:rFonts w:ascii="Swis721 Cn BT" w:hAnsi="Swis721 Cn BT"/>
        <w:sz w:val="14"/>
        <w:szCs w:val="14"/>
        <w:lang w:val="es-CO"/>
      </w:rPr>
    </w:pPr>
    <w:r w:rsidRPr="00505AF0">
      <w:rPr>
        <w:rFonts w:ascii="Swis721 Cn BT" w:hAnsi="Swis721 Cn BT"/>
        <w:sz w:val="14"/>
        <w:szCs w:val="14"/>
        <w:lang w:val="es-CO"/>
      </w:rPr>
      <w:t>Bogotá D.C</w:t>
    </w:r>
  </w:p>
  <w:p w:rsidR="00426A69" w:rsidRPr="000009A4" w:rsidRDefault="003F016E" w:rsidP="00B16336">
    <w:pPr>
      <w:pStyle w:val="Piedepgina"/>
      <w:rPr>
        <w:rFonts w:ascii="Swis721 Cn BT" w:hAnsi="Swis721 Cn BT"/>
        <w:b/>
        <w:bCs/>
        <w:sz w:val="14"/>
        <w:szCs w:val="14"/>
      </w:rPr>
    </w:pPr>
    <w:hyperlink r:id="rId1" w:history="1">
      <w:r w:rsidR="00426A69" w:rsidRPr="000009A4">
        <w:rPr>
          <w:rStyle w:val="Hipervnculo"/>
          <w:rFonts w:ascii="Swis721 Cn BT" w:hAnsi="Swis721 Cn BT"/>
          <w:b/>
          <w:bCs/>
          <w:sz w:val="14"/>
          <w:szCs w:val="14"/>
        </w:rPr>
        <w:t>www.igac.gov.co</w:t>
      </w:r>
    </w:hyperlink>
  </w:p>
  <w:p w:rsidR="00426A69" w:rsidRPr="007D716C" w:rsidRDefault="00426A69" w:rsidP="00B163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16E" w:rsidRDefault="003F016E">
      <w:r>
        <w:separator/>
      </w:r>
    </w:p>
  </w:footnote>
  <w:footnote w:type="continuationSeparator" w:id="0">
    <w:p w:rsidR="003F016E" w:rsidRDefault="003F01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CellMar>
        <w:left w:w="70" w:type="dxa"/>
        <w:right w:w="70" w:type="dxa"/>
      </w:tblCellMar>
      <w:tblLook w:val="0000" w:firstRow="0" w:lastRow="0" w:firstColumn="0" w:lastColumn="0" w:noHBand="0" w:noVBand="0"/>
    </w:tblPr>
    <w:tblGrid>
      <w:gridCol w:w="729"/>
      <w:gridCol w:w="7766"/>
      <w:gridCol w:w="815"/>
    </w:tblGrid>
    <w:tr w:rsidR="000759FE" w:rsidTr="00B16336">
      <w:trPr>
        <w:trHeight w:val="567"/>
        <w:jc w:val="center"/>
      </w:trPr>
      <w:tc>
        <w:tcPr>
          <w:tcW w:w="729" w:type="dxa"/>
        </w:tcPr>
        <w:p w:rsidR="000759FE" w:rsidRDefault="000759FE" w:rsidP="00B16336">
          <w:pPr>
            <w:pStyle w:val="Encabezado"/>
            <w:snapToGrid w:val="0"/>
            <w:spacing w:before="120"/>
            <w:rPr>
              <w:rFonts w:ascii="Franklin Gothic Book" w:hAnsi="Franklin Gothic Book"/>
              <w:spacing w:val="8"/>
              <w:kern w:val="1"/>
              <w:sz w:val="30"/>
            </w:rPr>
          </w:pPr>
        </w:p>
      </w:tc>
      <w:tc>
        <w:tcPr>
          <w:tcW w:w="7766" w:type="dxa"/>
          <w:vAlign w:val="center"/>
        </w:tcPr>
        <w:p w:rsidR="000759FE" w:rsidRDefault="000759FE">
          <w:pPr>
            <w:pStyle w:val="Encabezado"/>
            <w:spacing w:before="40"/>
            <w:jc w:val="center"/>
            <w:rPr>
              <w:rFonts w:ascii="Arial Narrow" w:hAnsi="Arial Narrow"/>
              <w:spacing w:val="90"/>
              <w:sz w:val="22"/>
            </w:rPr>
          </w:pPr>
        </w:p>
      </w:tc>
      <w:tc>
        <w:tcPr>
          <w:tcW w:w="815" w:type="dxa"/>
        </w:tcPr>
        <w:p w:rsidR="000759FE" w:rsidRDefault="000759FE">
          <w:pPr>
            <w:pStyle w:val="Encabezado"/>
            <w:snapToGrid w:val="0"/>
            <w:spacing w:before="120"/>
            <w:jc w:val="center"/>
          </w:pPr>
        </w:p>
      </w:tc>
    </w:tr>
  </w:tbl>
  <w:p w:rsidR="000759FE" w:rsidRDefault="000759FE" w:rsidP="00B16336">
    <w:pPr>
      <w:pStyle w:val="Encabezado"/>
      <w:tabs>
        <w:tab w:val="clear" w:pos="4419"/>
        <w:tab w:val="clear" w:pos="8838"/>
        <w:tab w:val="center" w:pos="4536"/>
        <w:tab w:val="right" w:pos="10206"/>
      </w:tabs>
    </w:pPr>
    <w:r>
      <w:rPr>
        <w:noProof/>
        <w:lang w:eastAsia="es-ES"/>
      </w:rPr>
      <w:drawing>
        <wp:anchor distT="0" distB="0" distL="114300" distR="114300" simplePos="0" relativeHeight="251663360" behindDoc="1" locked="0" layoutInCell="1" allowOverlap="1" wp14:anchorId="00D206BF" wp14:editId="14598164">
          <wp:simplePos x="0" y="0"/>
          <wp:positionH relativeFrom="column">
            <wp:posOffset>2552700</wp:posOffset>
          </wp:positionH>
          <wp:positionV relativeFrom="paragraph">
            <wp:posOffset>-43815</wp:posOffset>
          </wp:positionV>
          <wp:extent cx="1130300" cy="55372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logo_grises_png_cmyk.png"/>
                  <pic:cNvPicPr/>
                </pic:nvPicPr>
                <pic:blipFill rotWithShape="1">
                  <a:blip r:embed="rId1">
                    <a:extLst>
                      <a:ext uri="{28A0092B-C50C-407E-A947-70E740481C1C}">
                        <a14:useLocalDpi xmlns:a14="http://schemas.microsoft.com/office/drawing/2010/main" val="0"/>
                      </a:ext>
                    </a:extLst>
                  </a:blip>
                  <a:srcRect r="70741"/>
                  <a:stretch/>
                </pic:blipFill>
                <pic:spPr bwMode="auto">
                  <a:xfrm>
                    <a:off x="0" y="0"/>
                    <a:ext cx="1130300" cy="553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2336" behindDoc="1" locked="0" layoutInCell="1" allowOverlap="1" wp14:anchorId="48C58F0D" wp14:editId="5E0DD421">
          <wp:simplePos x="0" y="0"/>
          <wp:positionH relativeFrom="column">
            <wp:posOffset>0</wp:posOffset>
          </wp:positionH>
          <wp:positionV relativeFrom="paragraph">
            <wp:posOffset>13970</wp:posOffset>
          </wp:positionV>
          <wp:extent cx="2214245" cy="466725"/>
          <wp:effectExtent l="0" t="0" r="0" b="952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gris.png"/>
                  <pic:cNvPicPr/>
                </pic:nvPicPr>
                <pic:blipFill>
                  <a:blip r:embed="rId2">
                    <a:extLst>
                      <a:ext uri="{28A0092B-C50C-407E-A947-70E740481C1C}">
                        <a14:useLocalDpi xmlns:a14="http://schemas.microsoft.com/office/drawing/2010/main" val="0"/>
                      </a:ext>
                    </a:extLst>
                  </a:blip>
                  <a:stretch>
                    <a:fillRect/>
                  </a:stretch>
                </pic:blipFill>
                <pic:spPr>
                  <a:xfrm>
                    <a:off x="0" y="0"/>
                    <a:ext cx="2214245" cy="466725"/>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CellMar>
        <w:left w:w="70" w:type="dxa"/>
        <w:right w:w="70" w:type="dxa"/>
      </w:tblCellMar>
      <w:tblLook w:val="0000" w:firstRow="0" w:lastRow="0" w:firstColumn="0" w:lastColumn="0" w:noHBand="0" w:noVBand="0"/>
    </w:tblPr>
    <w:tblGrid>
      <w:gridCol w:w="729"/>
      <w:gridCol w:w="7766"/>
      <w:gridCol w:w="815"/>
    </w:tblGrid>
    <w:tr w:rsidR="00426A69" w:rsidTr="00B16336">
      <w:trPr>
        <w:trHeight w:val="567"/>
        <w:jc w:val="center"/>
      </w:trPr>
      <w:tc>
        <w:tcPr>
          <w:tcW w:w="729" w:type="dxa"/>
        </w:tcPr>
        <w:p w:rsidR="00426A69" w:rsidRDefault="00426A69" w:rsidP="00B16336">
          <w:pPr>
            <w:pStyle w:val="Encabezado"/>
            <w:snapToGrid w:val="0"/>
            <w:spacing w:before="120"/>
            <w:rPr>
              <w:rFonts w:ascii="Franklin Gothic Book" w:hAnsi="Franklin Gothic Book"/>
              <w:spacing w:val="8"/>
              <w:kern w:val="1"/>
              <w:sz w:val="30"/>
            </w:rPr>
          </w:pPr>
        </w:p>
      </w:tc>
      <w:tc>
        <w:tcPr>
          <w:tcW w:w="7766" w:type="dxa"/>
          <w:vAlign w:val="center"/>
        </w:tcPr>
        <w:p w:rsidR="00426A69" w:rsidRDefault="00426A69">
          <w:pPr>
            <w:pStyle w:val="Encabezado"/>
            <w:spacing w:before="40"/>
            <w:jc w:val="center"/>
            <w:rPr>
              <w:rFonts w:ascii="Arial Narrow" w:hAnsi="Arial Narrow"/>
              <w:spacing w:val="90"/>
              <w:sz w:val="22"/>
            </w:rPr>
          </w:pPr>
        </w:p>
      </w:tc>
      <w:tc>
        <w:tcPr>
          <w:tcW w:w="815" w:type="dxa"/>
        </w:tcPr>
        <w:p w:rsidR="00426A69" w:rsidRDefault="00426A69">
          <w:pPr>
            <w:pStyle w:val="Encabezado"/>
            <w:snapToGrid w:val="0"/>
            <w:spacing w:before="120"/>
            <w:jc w:val="center"/>
          </w:pPr>
        </w:p>
      </w:tc>
    </w:tr>
  </w:tbl>
  <w:p w:rsidR="00426A69" w:rsidRDefault="00426A69" w:rsidP="00B16336">
    <w:pPr>
      <w:pStyle w:val="Encabezado"/>
      <w:tabs>
        <w:tab w:val="clear" w:pos="4419"/>
        <w:tab w:val="clear" w:pos="8838"/>
        <w:tab w:val="center" w:pos="4536"/>
        <w:tab w:val="right" w:pos="10206"/>
      </w:tabs>
    </w:pPr>
    <w:r>
      <w:rPr>
        <w:noProof/>
        <w:lang w:eastAsia="es-ES"/>
      </w:rPr>
      <w:drawing>
        <wp:anchor distT="0" distB="0" distL="114300" distR="114300" simplePos="0" relativeHeight="251660288" behindDoc="1" locked="0" layoutInCell="1" allowOverlap="1" wp14:anchorId="00D206BF" wp14:editId="14598164">
          <wp:simplePos x="0" y="0"/>
          <wp:positionH relativeFrom="column">
            <wp:posOffset>2552700</wp:posOffset>
          </wp:positionH>
          <wp:positionV relativeFrom="paragraph">
            <wp:posOffset>-43815</wp:posOffset>
          </wp:positionV>
          <wp:extent cx="1130300" cy="55372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logo_grises_png_cmyk.png"/>
                  <pic:cNvPicPr/>
                </pic:nvPicPr>
                <pic:blipFill rotWithShape="1">
                  <a:blip r:embed="rId1">
                    <a:extLst>
                      <a:ext uri="{28A0092B-C50C-407E-A947-70E740481C1C}">
                        <a14:useLocalDpi xmlns:a14="http://schemas.microsoft.com/office/drawing/2010/main" val="0"/>
                      </a:ext>
                    </a:extLst>
                  </a:blip>
                  <a:srcRect r="70741"/>
                  <a:stretch/>
                </pic:blipFill>
                <pic:spPr bwMode="auto">
                  <a:xfrm>
                    <a:off x="0" y="0"/>
                    <a:ext cx="1130300" cy="553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1" locked="0" layoutInCell="1" allowOverlap="1" wp14:anchorId="48C58F0D" wp14:editId="5E0DD421">
          <wp:simplePos x="0" y="0"/>
          <wp:positionH relativeFrom="column">
            <wp:posOffset>0</wp:posOffset>
          </wp:positionH>
          <wp:positionV relativeFrom="paragraph">
            <wp:posOffset>13970</wp:posOffset>
          </wp:positionV>
          <wp:extent cx="2214245" cy="466725"/>
          <wp:effectExtent l="0" t="0" r="0" b="952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gris.png"/>
                  <pic:cNvPicPr/>
                </pic:nvPicPr>
                <pic:blipFill>
                  <a:blip r:embed="rId2">
                    <a:extLst>
                      <a:ext uri="{28A0092B-C50C-407E-A947-70E740481C1C}">
                        <a14:useLocalDpi xmlns:a14="http://schemas.microsoft.com/office/drawing/2010/main" val="0"/>
                      </a:ext>
                    </a:extLst>
                  </a:blip>
                  <a:stretch>
                    <a:fillRect/>
                  </a:stretch>
                </pic:blipFill>
                <pic:spPr>
                  <a:xfrm>
                    <a:off x="0" y="0"/>
                    <a:ext cx="2214245" cy="466725"/>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FFB"/>
    <w:rsid w:val="00010E39"/>
    <w:rsid w:val="0002164E"/>
    <w:rsid w:val="000759FE"/>
    <w:rsid w:val="00121C6D"/>
    <w:rsid w:val="001875EA"/>
    <w:rsid w:val="002273C4"/>
    <w:rsid w:val="0023506B"/>
    <w:rsid w:val="00266625"/>
    <w:rsid w:val="002C055F"/>
    <w:rsid w:val="002D435B"/>
    <w:rsid w:val="003155B6"/>
    <w:rsid w:val="003421AB"/>
    <w:rsid w:val="00360D0C"/>
    <w:rsid w:val="003A08B4"/>
    <w:rsid w:val="003F016E"/>
    <w:rsid w:val="00426A69"/>
    <w:rsid w:val="004538EF"/>
    <w:rsid w:val="00454CA7"/>
    <w:rsid w:val="0049225D"/>
    <w:rsid w:val="0049761A"/>
    <w:rsid w:val="004A3F30"/>
    <w:rsid w:val="00517731"/>
    <w:rsid w:val="0057601B"/>
    <w:rsid w:val="005B5679"/>
    <w:rsid w:val="005F4605"/>
    <w:rsid w:val="005F73E1"/>
    <w:rsid w:val="00680067"/>
    <w:rsid w:val="006C05C1"/>
    <w:rsid w:val="007635DA"/>
    <w:rsid w:val="007B64BD"/>
    <w:rsid w:val="00874B16"/>
    <w:rsid w:val="00877618"/>
    <w:rsid w:val="008A5A6A"/>
    <w:rsid w:val="008D4D83"/>
    <w:rsid w:val="008F27BD"/>
    <w:rsid w:val="008F4FFB"/>
    <w:rsid w:val="00980899"/>
    <w:rsid w:val="009941F2"/>
    <w:rsid w:val="00B16336"/>
    <w:rsid w:val="00B86653"/>
    <w:rsid w:val="00BF49B2"/>
    <w:rsid w:val="00CD3F5A"/>
    <w:rsid w:val="00CD5B9B"/>
    <w:rsid w:val="00CF1353"/>
    <w:rsid w:val="00DD6A60"/>
    <w:rsid w:val="00E2280E"/>
    <w:rsid w:val="00E810D1"/>
    <w:rsid w:val="00F50D65"/>
    <w:rsid w:val="00F5604D"/>
    <w:rsid w:val="00F9222C"/>
    <w:rsid w:val="00FA6516"/>
    <w:rsid w:val="00FF4C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64414A-8721-45D7-8A12-05A07DB0D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4FFB"/>
    <w:pPr>
      <w:suppressAutoHyphens/>
      <w:spacing w:after="0" w:line="240" w:lineRule="auto"/>
    </w:pPr>
    <w:rPr>
      <w:rFonts w:ascii="Times New Roman" w:eastAsia="Times New Roman" w:hAnsi="Times New Roman" w:cs="Times New Roman"/>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rsid w:val="008F4FFB"/>
    <w:rPr>
      <w:color w:val="0000FF"/>
      <w:u w:val="single"/>
    </w:rPr>
  </w:style>
  <w:style w:type="paragraph" w:styleId="Encabezado">
    <w:name w:val="header"/>
    <w:basedOn w:val="Normal"/>
    <w:link w:val="EncabezadoCar"/>
    <w:semiHidden/>
    <w:rsid w:val="008F4FFB"/>
    <w:pPr>
      <w:tabs>
        <w:tab w:val="center" w:pos="4419"/>
        <w:tab w:val="right" w:pos="8838"/>
      </w:tabs>
      <w:overflowPunct w:val="0"/>
      <w:autoSpaceDE w:val="0"/>
      <w:textAlignment w:val="baseline"/>
    </w:pPr>
    <w:rPr>
      <w:szCs w:val="20"/>
    </w:rPr>
  </w:style>
  <w:style w:type="character" w:customStyle="1" w:styleId="EncabezadoCar">
    <w:name w:val="Encabezado Car"/>
    <w:basedOn w:val="Fuentedeprrafopredeter"/>
    <w:link w:val="Encabezado"/>
    <w:semiHidden/>
    <w:rsid w:val="008F4FFB"/>
    <w:rPr>
      <w:rFonts w:ascii="Times New Roman" w:eastAsia="Times New Roman" w:hAnsi="Times New Roman" w:cs="Times New Roman"/>
      <w:sz w:val="24"/>
      <w:szCs w:val="20"/>
      <w:lang w:val="es-ES" w:eastAsia="ar-SA"/>
    </w:rPr>
  </w:style>
  <w:style w:type="paragraph" w:styleId="Piedepgina">
    <w:name w:val="footer"/>
    <w:basedOn w:val="Normal"/>
    <w:link w:val="PiedepginaCar"/>
    <w:semiHidden/>
    <w:rsid w:val="008F4FFB"/>
    <w:pPr>
      <w:tabs>
        <w:tab w:val="center" w:pos="4419"/>
        <w:tab w:val="right" w:pos="8838"/>
      </w:tabs>
      <w:overflowPunct w:val="0"/>
      <w:autoSpaceDE w:val="0"/>
      <w:textAlignment w:val="baseline"/>
    </w:pPr>
    <w:rPr>
      <w:szCs w:val="20"/>
    </w:rPr>
  </w:style>
  <w:style w:type="character" w:customStyle="1" w:styleId="PiedepginaCar">
    <w:name w:val="Pie de página Car"/>
    <w:basedOn w:val="Fuentedeprrafopredeter"/>
    <w:link w:val="Piedepgina"/>
    <w:semiHidden/>
    <w:rsid w:val="008F4FFB"/>
    <w:rPr>
      <w:rFonts w:ascii="Times New Roman" w:eastAsia="Times New Roman" w:hAnsi="Times New Roman" w:cs="Times New Roman"/>
      <w:sz w:val="24"/>
      <w:szCs w:val="20"/>
      <w:lang w:val="es-ES" w:eastAsia="ar-SA"/>
    </w:rPr>
  </w:style>
  <w:style w:type="paragraph" w:styleId="NormalWeb">
    <w:name w:val="Normal (Web)"/>
    <w:basedOn w:val="Normal"/>
    <w:uiPriority w:val="99"/>
    <w:unhideWhenUsed/>
    <w:rsid w:val="00B86653"/>
    <w:pPr>
      <w:suppressAutoHyphens w:val="0"/>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igac.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ga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928</Words>
  <Characters>5109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DAVID QUINTERO LOPEZ</dc:creator>
  <cp:keywords/>
  <dc:description/>
  <cp:lastModifiedBy>Viviana Andrea Rueda Calderon</cp:lastModifiedBy>
  <cp:revision>5</cp:revision>
  <dcterms:created xsi:type="dcterms:W3CDTF">2021-11-16T20:54:00Z</dcterms:created>
  <dcterms:modified xsi:type="dcterms:W3CDTF">2021-11-16T21:04:00Z</dcterms:modified>
</cp:coreProperties>
</file>