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5F93B5" w14:textId="77777777" w:rsidR="00A96470" w:rsidRDefault="00A96470" w:rsidP="00D31858">
      <w:pPr>
        <w:tabs>
          <w:tab w:val="left" w:pos="2952"/>
        </w:tabs>
        <w:jc w:val="both"/>
        <w:rPr>
          <w:rFonts w:ascii="Verdana" w:hAnsi="Verdana" w:cs="Tahoma"/>
          <w:b/>
          <w:sz w:val="22"/>
          <w:szCs w:val="22"/>
        </w:rPr>
      </w:pPr>
    </w:p>
    <w:p w14:paraId="31DE2115" w14:textId="432BC634" w:rsidR="0044660C" w:rsidRPr="0079250F" w:rsidRDefault="00F1723C" w:rsidP="00D31858">
      <w:pPr>
        <w:tabs>
          <w:tab w:val="left" w:pos="2952"/>
        </w:tabs>
        <w:jc w:val="both"/>
        <w:rPr>
          <w:rFonts w:ascii="Verdana" w:hAnsi="Verdana" w:cs="Arial"/>
          <w:sz w:val="22"/>
          <w:szCs w:val="22"/>
        </w:rPr>
      </w:pPr>
      <w:r w:rsidRPr="0079250F">
        <w:rPr>
          <w:rFonts w:ascii="Verdana" w:hAnsi="Verdana" w:cs="Tahoma"/>
          <w:b/>
          <w:sz w:val="22"/>
          <w:szCs w:val="22"/>
        </w:rPr>
        <w:t xml:space="preserve">OBJETO: </w:t>
      </w:r>
      <w:bookmarkStart w:id="0" w:name="_Hlk86353405"/>
      <w:r w:rsidR="0097310A" w:rsidRPr="0079250F">
        <w:rPr>
          <w:rFonts w:ascii="Verdana" w:hAnsi="Verdana" w:cs="Arial"/>
          <w:sz w:val="22"/>
          <w:szCs w:val="22"/>
        </w:rPr>
        <w:t>PRESTAR EL SERVICIO CONTINUO DE AUDITORÍA TÉCNICA INTEGRAL CON ENFOQUE PREVENTIVO (ATIP), SOBRE LOS ACTOS Y CONTRATOS QUE EJECUTE EL FONDO ADAPTACIÓN EN EL MARCO DE SUS PROCESOS MISIONALES</w:t>
      </w:r>
      <w:bookmarkEnd w:id="0"/>
      <w:r w:rsidR="0097310A" w:rsidRPr="0079250F">
        <w:rPr>
          <w:rFonts w:ascii="Verdana" w:hAnsi="Verdana" w:cs="Arial"/>
          <w:sz w:val="22"/>
          <w:szCs w:val="22"/>
        </w:rPr>
        <w:t>.</w:t>
      </w:r>
    </w:p>
    <w:p w14:paraId="20D165B0" w14:textId="77777777" w:rsidR="0097310A" w:rsidRPr="0079250F" w:rsidRDefault="0097310A" w:rsidP="00D31858">
      <w:pPr>
        <w:tabs>
          <w:tab w:val="left" w:pos="2952"/>
        </w:tabs>
        <w:jc w:val="both"/>
        <w:rPr>
          <w:rFonts w:ascii="Verdana" w:hAnsi="Verdana" w:cs="Tahoma"/>
          <w:sz w:val="22"/>
          <w:szCs w:val="22"/>
        </w:rPr>
      </w:pPr>
    </w:p>
    <w:p w14:paraId="741F64E4" w14:textId="65FE2AEA" w:rsidR="002B6733" w:rsidRPr="0079250F" w:rsidRDefault="00D31858" w:rsidP="002C1503">
      <w:pPr>
        <w:pStyle w:val="Heading"/>
        <w:jc w:val="both"/>
        <w:rPr>
          <w:rFonts w:ascii="Verdana" w:hAnsi="Verdana" w:cs="Tahoma"/>
          <w:sz w:val="22"/>
          <w:szCs w:val="22"/>
        </w:rPr>
      </w:pPr>
      <w:r w:rsidRPr="0079250F">
        <w:rPr>
          <w:rFonts w:ascii="Verdana" w:hAnsi="Verdana" w:cs="Tahoma"/>
          <w:sz w:val="22"/>
          <w:szCs w:val="22"/>
        </w:rPr>
        <w:t>D</w:t>
      </w:r>
      <w:r w:rsidR="00542302" w:rsidRPr="0079250F">
        <w:rPr>
          <w:rFonts w:ascii="Verdana" w:hAnsi="Verdana" w:cs="Tahoma"/>
          <w:sz w:val="22"/>
          <w:szCs w:val="22"/>
        </w:rPr>
        <w:t>e conformidad con lo dispuesto en el artículo 2.2.1.1.2.2.1</w:t>
      </w:r>
      <w:r w:rsidR="00F1723C" w:rsidRPr="0079250F">
        <w:rPr>
          <w:rFonts w:ascii="Verdana" w:hAnsi="Verdana" w:cs="Tahoma"/>
          <w:sz w:val="22"/>
          <w:szCs w:val="22"/>
        </w:rPr>
        <w:t>.</w:t>
      </w:r>
      <w:r w:rsidR="00542302" w:rsidRPr="0079250F">
        <w:rPr>
          <w:rFonts w:ascii="Verdana" w:hAnsi="Verdana" w:cs="Tahoma"/>
          <w:sz w:val="22"/>
          <w:szCs w:val="22"/>
        </w:rPr>
        <w:t xml:space="preserve"> del Decreto 1082 de 2015, resulta procedente realizar la</w:t>
      </w:r>
      <w:r w:rsidR="0097310A" w:rsidRPr="0079250F">
        <w:rPr>
          <w:rFonts w:ascii="Verdana" w:hAnsi="Verdana" w:cs="Tahoma"/>
          <w:sz w:val="22"/>
          <w:szCs w:val="22"/>
        </w:rPr>
        <w:t>s</w:t>
      </w:r>
      <w:r w:rsidR="00542302" w:rsidRPr="0079250F">
        <w:rPr>
          <w:rFonts w:ascii="Verdana" w:hAnsi="Verdana" w:cs="Tahoma"/>
          <w:sz w:val="22"/>
          <w:szCs w:val="22"/>
        </w:rPr>
        <w:t xml:space="preserve"> siguiente</w:t>
      </w:r>
      <w:r w:rsidR="0097310A" w:rsidRPr="0079250F">
        <w:rPr>
          <w:rFonts w:ascii="Verdana" w:hAnsi="Verdana" w:cs="Tahoma"/>
          <w:sz w:val="22"/>
          <w:szCs w:val="22"/>
        </w:rPr>
        <w:t>s</w:t>
      </w:r>
      <w:r w:rsidR="00542302" w:rsidRPr="0079250F">
        <w:rPr>
          <w:rFonts w:ascii="Verdana" w:hAnsi="Verdana" w:cs="Tahoma"/>
          <w:sz w:val="22"/>
          <w:szCs w:val="22"/>
        </w:rPr>
        <w:t xml:space="preserve"> modificaci</w:t>
      </w:r>
      <w:r w:rsidR="0097310A" w:rsidRPr="0079250F">
        <w:rPr>
          <w:rFonts w:ascii="Verdana" w:hAnsi="Verdana" w:cs="Tahoma"/>
          <w:sz w:val="22"/>
          <w:szCs w:val="22"/>
        </w:rPr>
        <w:t>ones</w:t>
      </w:r>
      <w:r w:rsidR="00542302" w:rsidRPr="0079250F">
        <w:rPr>
          <w:rFonts w:ascii="Verdana" w:hAnsi="Verdana" w:cs="Tahoma"/>
          <w:sz w:val="22"/>
          <w:szCs w:val="22"/>
        </w:rPr>
        <w:t xml:space="preserve"> al pliego de condiciones</w:t>
      </w:r>
      <w:r w:rsidR="005B506C" w:rsidRPr="0079250F">
        <w:rPr>
          <w:rFonts w:ascii="Verdana" w:hAnsi="Verdana" w:cs="Tahoma"/>
          <w:sz w:val="22"/>
          <w:szCs w:val="22"/>
        </w:rPr>
        <w:t xml:space="preserve"> de</w:t>
      </w:r>
      <w:r w:rsidR="0044660C" w:rsidRPr="0079250F">
        <w:rPr>
          <w:rFonts w:ascii="Verdana" w:hAnsi="Verdana" w:cs="Tahoma"/>
          <w:sz w:val="22"/>
          <w:szCs w:val="22"/>
        </w:rPr>
        <w:t xml:space="preserve">l </w:t>
      </w:r>
      <w:r w:rsidR="0097310A" w:rsidRPr="0079250F">
        <w:rPr>
          <w:rFonts w:ascii="Verdana" w:hAnsi="Verdana" w:cs="Tahoma"/>
          <w:sz w:val="22"/>
          <w:szCs w:val="22"/>
        </w:rPr>
        <w:t xml:space="preserve">Concurso de Méritos Abierto </w:t>
      </w:r>
      <w:proofErr w:type="spellStart"/>
      <w:r w:rsidR="005B506C" w:rsidRPr="0079250F">
        <w:rPr>
          <w:rFonts w:ascii="Verdana" w:hAnsi="Verdana" w:cs="Tahoma"/>
          <w:sz w:val="22"/>
          <w:szCs w:val="22"/>
        </w:rPr>
        <w:t>Nº</w:t>
      </w:r>
      <w:proofErr w:type="spellEnd"/>
      <w:r w:rsidR="005B506C" w:rsidRPr="0079250F">
        <w:rPr>
          <w:rFonts w:ascii="Verdana" w:hAnsi="Verdana" w:cs="Tahoma"/>
          <w:sz w:val="22"/>
          <w:szCs w:val="22"/>
        </w:rPr>
        <w:t xml:space="preserve"> </w:t>
      </w:r>
      <w:r w:rsidR="0097310A" w:rsidRPr="0079250F">
        <w:rPr>
          <w:rFonts w:ascii="Verdana" w:hAnsi="Verdana" w:cs="Arial"/>
          <w:color w:val="222222"/>
          <w:sz w:val="22"/>
          <w:szCs w:val="22"/>
          <w:shd w:val="clear" w:color="auto" w:fill="FFFFFF"/>
        </w:rPr>
        <w:t>FA-CMA-I-S-005-2021</w:t>
      </w:r>
      <w:r w:rsidR="005B506C" w:rsidRPr="0079250F">
        <w:rPr>
          <w:rFonts w:ascii="Verdana" w:hAnsi="Verdana"/>
          <w:sz w:val="22"/>
          <w:szCs w:val="22"/>
        </w:rPr>
        <w:t xml:space="preserve">, </w:t>
      </w:r>
      <w:r w:rsidR="00542302" w:rsidRPr="0079250F">
        <w:rPr>
          <w:rFonts w:ascii="Verdana" w:hAnsi="Verdana" w:cs="Tahoma"/>
          <w:sz w:val="22"/>
          <w:szCs w:val="22"/>
        </w:rPr>
        <w:t>así:</w:t>
      </w:r>
    </w:p>
    <w:p w14:paraId="0F84BFA4" w14:textId="514F09C2" w:rsidR="00183A85" w:rsidRPr="0079250F" w:rsidRDefault="00183A85" w:rsidP="00D31858">
      <w:pPr>
        <w:shd w:val="clear" w:color="auto" w:fill="FFFFFF"/>
        <w:tabs>
          <w:tab w:val="left" w:pos="4201"/>
        </w:tabs>
        <w:jc w:val="both"/>
        <w:rPr>
          <w:rFonts w:ascii="Verdana" w:eastAsia="MS Mincho" w:hAnsi="Verdana" w:cs="Tahoma"/>
          <w:b/>
          <w:bCs/>
          <w:sz w:val="22"/>
          <w:szCs w:val="22"/>
        </w:rPr>
      </w:pPr>
    </w:p>
    <w:p w14:paraId="7C2C6F01" w14:textId="2E951A78" w:rsidR="002B0461" w:rsidRPr="0079250F" w:rsidRDefault="0079250F" w:rsidP="002B0461">
      <w:pPr>
        <w:shd w:val="clear" w:color="auto" w:fill="FFFFFF"/>
        <w:tabs>
          <w:tab w:val="left" w:pos="4201"/>
        </w:tabs>
        <w:jc w:val="both"/>
        <w:rPr>
          <w:rFonts w:ascii="Verdana" w:hAnsi="Verdana"/>
          <w:sz w:val="22"/>
          <w:szCs w:val="22"/>
        </w:rPr>
      </w:pPr>
      <w:r w:rsidRPr="0079250F">
        <w:rPr>
          <w:rFonts w:ascii="Verdana" w:eastAsia="MS Mincho" w:hAnsi="Verdana" w:cs="Tahoma"/>
          <w:b/>
          <w:bCs/>
          <w:sz w:val="22"/>
          <w:szCs w:val="22"/>
        </w:rPr>
        <w:t xml:space="preserve">1. </w:t>
      </w:r>
      <w:r w:rsidR="00CB5CD2" w:rsidRPr="0079250F">
        <w:rPr>
          <w:rFonts w:ascii="Verdana" w:eastAsia="MS Mincho" w:hAnsi="Verdana" w:cs="Tahoma"/>
          <w:sz w:val="22"/>
          <w:szCs w:val="22"/>
        </w:rPr>
        <w:t xml:space="preserve">Modificar el </w:t>
      </w:r>
      <w:proofErr w:type="spellStart"/>
      <w:r w:rsidR="002B0461" w:rsidRPr="0079250F">
        <w:rPr>
          <w:rFonts w:ascii="Verdana" w:eastAsia="MS Mincho" w:hAnsi="Verdana" w:cs="Tahoma"/>
          <w:sz w:val="22"/>
          <w:szCs w:val="22"/>
        </w:rPr>
        <w:t>subnumeral</w:t>
      </w:r>
      <w:proofErr w:type="spellEnd"/>
      <w:r w:rsidR="002B0461" w:rsidRPr="0079250F">
        <w:rPr>
          <w:rFonts w:ascii="Verdana" w:eastAsia="MS Mincho" w:hAnsi="Verdana" w:cs="Tahoma"/>
          <w:sz w:val="22"/>
          <w:szCs w:val="22"/>
        </w:rPr>
        <w:t xml:space="preserve"> </w:t>
      </w:r>
      <w:r w:rsidR="002B0461" w:rsidRPr="0079250F">
        <w:rPr>
          <w:rFonts w:ascii="Verdana" w:eastAsia="MS Mincho" w:hAnsi="Verdana" w:cs="Tahoma"/>
          <w:b/>
          <w:bCs/>
          <w:sz w:val="22"/>
          <w:szCs w:val="22"/>
        </w:rPr>
        <w:t>4.3.2.3.</w:t>
      </w:r>
      <w:r w:rsidR="002B0461" w:rsidRPr="0079250F">
        <w:rPr>
          <w:rFonts w:ascii="Verdana" w:eastAsia="MS Mincho" w:hAnsi="Verdana" w:cs="Tahoma"/>
          <w:sz w:val="22"/>
          <w:szCs w:val="22"/>
        </w:rPr>
        <w:t xml:space="preserve"> “</w:t>
      </w:r>
      <w:r w:rsidR="002B0461" w:rsidRPr="0079250F">
        <w:rPr>
          <w:rFonts w:ascii="Verdana" w:hAnsi="Verdana"/>
          <w:b/>
          <w:bCs/>
          <w:sz w:val="22"/>
          <w:szCs w:val="22"/>
        </w:rPr>
        <w:t>Otras disposiciones aplicables a la experiencia habilitante del proponente</w:t>
      </w:r>
      <w:r w:rsidR="002B0461" w:rsidRPr="0079250F">
        <w:rPr>
          <w:rFonts w:ascii="Verdana" w:hAnsi="Verdana"/>
          <w:sz w:val="22"/>
          <w:szCs w:val="22"/>
        </w:rPr>
        <w:t xml:space="preserve">” del Anexo de Generalidades al Pliego de Condiciones, el </w:t>
      </w:r>
      <w:r w:rsidR="00CB5CD2" w:rsidRPr="0079250F">
        <w:rPr>
          <w:rFonts w:ascii="Verdana" w:hAnsi="Verdana"/>
          <w:sz w:val="22"/>
          <w:szCs w:val="22"/>
        </w:rPr>
        <w:t xml:space="preserve">cual quedará así: </w:t>
      </w:r>
    </w:p>
    <w:p w14:paraId="6D4E46BD" w14:textId="7B02BCAF" w:rsidR="00CB5CD2" w:rsidRDefault="00CB5CD2" w:rsidP="002B0461">
      <w:pPr>
        <w:shd w:val="clear" w:color="auto" w:fill="FFFFFF"/>
        <w:tabs>
          <w:tab w:val="left" w:pos="4201"/>
        </w:tabs>
        <w:jc w:val="both"/>
        <w:rPr>
          <w:rFonts w:ascii="Verdana" w:hAnsi="Verdana"/>
          <w:sz w:val="22"/>
          <w:szCs w:val="22"/>
        </w:rPr>
      </w:pPr>
    </w:p>
    <w:p w14:paraId="67E400E9" w14:textId="77777777" w:rsidR="0079250F" w:rsidRPr="0079250F" w:rsidRDefault="00CB5CD2" w:rsidP="0079250F">
      <w:pPr>
        <w:jc w:val="both"/>
        <w:rPr>
          <w:rFonts w:ascii="Verdana" w:hAnsi="Verdana"/>
          <w:b/>
          <w:i/>
          <w:iCs/>
          <w:sz w:val="22"/>
          <w:szCs w:val="22"/>
        </w:rPr>
      </w:pPr>
      <w:r w:rsidRPr="0079250F">
        <w:rPr>
          <w:rFonts w:ascii="Verdana" w:hAnsi="Verdana"/>
          <w:sz w:val="22"/>
          <w:szCs w:val="22"/>
        </w:rPr>
        <w:t>“</w:t>
      </w:r>
      <w:r w:rsidR="0079250F" w:rsidRPr="0079250F">
        <w:rPr>
          <w:rFonts w:ascii="Verdana" w:hAnsi="Verdana"/>
          <w:b/>
          <w:i/>
          <w:iCs/>
          <w:sz w:val="22"/>
          <w:szCs w:val="22"/>
        </w:rPr>
        <w:t>4.3.2.3. Otras disposiciones aplicables a la experiencia habilitante del proponente</w:t>
      </w:r>
    </w:p>
    <w:p w14:paraId="3103D305" w14:textId="77777777" w:rsidR="0079250F" w:rsidRPr="0079250F" w:rsidRDefault="0079250F" w:rsidP="0079250F">
      <w:pPr>
        <w:jc w:val="both"/>
        <w:rPr>
          <w:rFonts w:ascii="Verdana" w:hAnsi="Verdana"/>
          <w:b/>
          <w:i/>
          <w:iCs/>
          <w:sz w:val="22"/>
          <w:szCs w:val="22"/>
        </w:rPr>
      </w:pPr>
    </w:p>
    <w:p w14:paraId="7AC341A0" w14:textId="77777777" w:rsidR="0079250F" w:rsidRPr="0079250F" w:rsidRDefault="0079250F" w:rsidP="0079250F">
      <w:pPr>
        <w:jc w:val="both"/>
        <w:rPr>
          <w:rFonts w:ascii="Verdana" w:hAnsi="Verdana"/>
          <w:i/>
          <w:iCs/>
          <w:sz w:val="22"/>
          <w:szCs w:val="22"/>
        </w:rPr>
      </w:pPr>
      <w:r w:rsidRPr="0079250F">
        <w:rPr>
          <w:rFonts w:ascii="Verdana" w:hAnsi="Verdana"/>
          <w:i/>
          <w:iCs/>
          <w:sz w:val="22"/>
          <w:szCs w:val="22"/>
        </w:rPr>
        <w:t>La experiencia habilitante del proponente plural (consorcios, o uniones temporales) corresponde a la suma de la experiencia que acredite cada uno de los integrantes del proponente plural. En todo caso, cada integrante deberá acreditar al menos un (1) contrato de los exigidos para la experiencia habilitante, independientemente del número de integrantes de la figura asociativa.</w:t>
      </w:r>
    </w:p>
    <w:p w14:paraId="2FB99D06" w14:textId="77777777" w:rsidR="0079250F" w:rsidRPr="0079250F" w:rsidRDefault="0079250F" w:rsidP="0079250F">
      <w:pPr>
        <w:jc w:val="both"/>
        <w:rPr>
          <w:rFonts w:ascii="Verdana" w:hAnsi="Verdana"/>
          <w:b/>
          <w:i/>
          <w:iCs/>
          <w:sz w:val="22"/>
          <w:szCs w:val="22"/>
        </w:rPr>
      </w:pPr>
    </w:p>
    <w:p w14:paraId="1BDBB164" w14:textId="77777777" w:rsidR="0079250F" w:rsidRPr="0079250F" w:rsidRDefault="0079250F" w:rsidP="0079250F">
      <w:pPr>
        <w:spacing w:line="266" w:lineRule="auto"/>
        <w:jc w:val="both"/>
        <w:rPr>
          <w:rFonts w:ascii="Verdana" w:hAnsi="Verdana" w:cs="Arial"/>
          <w:b/>
          <w:bCs/>
          <w:i/>
          <w:iCs/>
          <w:sz w:val="22"/>
          <w:szCs w:val="22"/>
          <w:u w:val="single"/>
        </w:rPr>
      </w:pPr>
      <w:r w:rsidRPr="0079250F">
        <w:rPr>
          <w:rFonts w:ascii="Verdana" w:hAnsi="Verdana" w:cs="Tahoma"/>
          <w:i/>
          <w:iCs/>
          <w:color w:val="000000"/>
          <w:sz w:val="22"/>
          <w:szCs w:val="22"/>
        </w:rPr>
        <w:t xml:space="preserve">Por ser una auditoría técnica, no se tendrá en cuenta la experiencia que sea únicamente de Revisoría Fiscal. </w:t>
      </w:r>
      <w:r w:rsidRPr="0079250F">
        <w:rPr>
          <w:rFonts w:ascii="Verdana" w:hAnsi="Verdana" w:cs="Tahoma"/>
          <w:b/>
          <w:bCs/>
          <w:i/>
          <w:iCs/>
          <w:color w:val="000000"/>
          <w:sz w:val="22"/>
          <w:szCs w:val="22"/>
          <w:u w:val="single"/>
        </w:rPr>
        <w:t xml:space="preserve">Por otra parte, tampoco se tendrá en cuenta la experiencia en "auditoría interna”, ni la experiencia en </w:t>
      </w:r>
      <w:r w:rsidRPr="0079250F">
        <w:rPr>
          <w:rFonts w:ascii="Verdana" w:hAnsi="Verdana"/>
          <w:b/>
          <w:bCs/>
          <w:i/>
          <w:iCs/>
          <w:sz w:val="22"/>
          <w:szCs w:val="22"/>
          <w:u w:val="single"/>
          <w:lang w:val="es-ES"/>
        </w:rPr>
        <w:t xml:space="preserve">servicio de Outsourcing de Auditoría Interna. </w:t>
      </w:r>
    </w:p>
    <w:p w14:paraId="563109B1" w14:textId="77777777" w:rsidR="0079250F" w:rsidRPr="0079250F" w:rsidRDefault="0079250F" w:rsidP="0079250F">
      <w:pPr>
        <w:spacing w:line="266" w:lineRule="auto"/>
        <w:jc w:val="both"/>
        <w:rPr>
          <w:rFonts w:ascii="Verdana" w:hAnsi="Verdana" w:cs="Arial"/>
          <w:i/>
          <w:iCs/>
          <w:sz w:val="22"/>
          <w:szCs w:val="22"/>
        </w:rPr>
      </w:pPr>
    </w:p>
    <w:p w14:paraId="324DA644" w14:textId="77777777" w:rsidR="0079250F" w:rsidRPr="0079250F" w:rsidRDefault="0079250F" w:rsidP="0079250F">
      <w:pPr>
        <w:jc w:val="both"/>
        <w:rPr>
          <w:rFonts w:ascii="Verdana" w:hAnsi="Verdana"/>
          <w:i/>
          <w:iCs/>
          <w:sz w:val="22"/>
          <w:szCs w:val="22"/>
        </w:rPr>
      </w:pPr>
      <w:r w:rsidRPr="0079250F">
        <w:rPr>
          <w:rFonts w:ascii="Verdana" w:hAnsi="Verdana"/>
          <w:i/>
          <w:iCs/>
          <w:sz w:val="22"/>
          <w:szCs w:val="22"/>
        </w:rPr>
        <w:t>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w:t>
      </w:r>
    </w:p>
    <w:p w14:paraId="67F045CF" w14:textId="77777777" w:rsidR="0079250F" w:rsidRPr="0079250F" w:rsidRDefault="0079250F" w:rsidP="0079250F">
      <w:pPr>
        <w:jc w:val="both"/>
        <w:rPr>
          <w:rFonts w:ascii="Verdana" w:hAnsi="Verdana"/>
          <w:i/>
          <w:iCs/>
          <w:sz w:val="22"/>
          <w:szCs w:val="22"/>
        </w:rPr>
      </w:pPr>
    </w:p>
    <w:p w14:paraId="07B2FE81" w14:textId="77777777" w:rsidR="0079250F" w:rsidRPr="0079250F" w:rsidRDefault="0079250F" w:rsidP="0079250F">
      <w:pPr>
        <w:jc w:val="both"/>
        <w:rPr>
          <w:rFonts w:ascii="Verdana" w:hAnsi="Verdana"/>
          <w:i/>
          <w:iCs/>
          <w:sz w:val="22"/>
          <w:szCs w:val="22"/>
        </w:rPr>
      </w:pPr>
      <w:r w:rsidRPr="0079250F">
        <w:rPr>
          <w:rFonts w:ascii="Verdana" w:hAnsi="Verdana"/>
          <w:i/>
          <w:iCs/>
          <w:sz w:val="22"/>
          <w:szCs w:val="22"/>
        </w:rPr>
        <w:t>Será válida la experiencia de los socios de una persona jurídica cuando ella no cuente con más de tres (3) años de constituida contados a partir de la fecha de cierre del proceso. Para el efecto, el socio deberá cumplir con lo establecido en el presente documento para efectos de la acreditación de la experiencia habilitante solicitada.    </w:t>
      </w:r>
    </w:p>
    <w:p w14:paraId="78DA4857" w14:textId="77777777" w:rsidR="0079250F" w:rsidRPr="0079250F" w:rsidRDefault="0079250F" w:rsidP="0079250F">
      <w:pPr>
        <w:jc w:val="both"/>
        <w:rPr>
          <w:rFonts w:ascii="Verdana" w:hAnsi="Verdana"/>
          <w:i/>
          <w:iCs/>
          <w:sz w:val="22"/>
          <w:szCs w:val="22"/>
        </w:rPr>
      </w:pPr>
    </w:p>
    <w:p w14:paraId="69163B9F" w14:textId="77777777" w:rsidR="0079250F" w:rsidRPr="0079250F" w:rsidRDefault="0079250F" w:rsidP="0079250F">
      <w:pPr>
        <w:jc w:val="both"/>
        <w:rPr>
          <w:rFonts w:ascii="Verdana" w:hAnsi="Verdana"/>
          <w:i/>
          <w:iCs/>
          <w:sz w:val="22"/>
          <w:szCs w:val="22"/>
        </w:rPr>
      </w:pPr>
      <w:r w:rsidRPr="0079250F">
        <w:rPr>
          <w:rFonts w:ascii="Verdana" w:hAnsi="Verdana"/>
          <w:i/>
          <w:iCs/>
          <w:sz w:val="22"/>
          <w:szCs w:val="22"/>
        </w:rPr>
        <w:t xml:space="preserve">No podrá acumularse a la vez, la experiencia de los socios, accionistas o constituyentes, y de la persona jurídica cuando estos se asocien entre sí para presentar propuesta bajo las modalidades previstas en el artículo 7º de la Ley 80 de 1993. </w:t>
      </w:r>
    </w:p>
    <w:p w14:paraId="14FA3315" w14:textId="77777777" w:rsidR="0079250F" w:rsidRPr="0079250F" w:rsidRDefault="0079250F" w:rsidP="0079250F">
      <w:pPr>
        <w:jc w:val="both"/>
        <w:rPr>
          <w:rFonts w:ascii="Verdana" w:hAnsi="Verdana"/>
          <w:i/>
          <w:iCs/>
          <w:sz w:val="22"/>
          <w:szCs w:val="22"/>
        </w:rPr>
      </w:pPr>
    </w:p>
    <w:p w14:paraId="5D866AD1" w14:textId="77777777" w:rsidR="0079250F" w:rsidRPr="0079250F" w:rsidRDefault="0079250F" w:rsidP="0079250F">
      <w:pPr>
        <w:jc w:val="both"/>
        <w:rPr>
          <w:rFonts w:ascii="Verdana" w:hAnsi="Verdana"/>
          <w:i/>
          <w:iCs/>
          <w:sz w:val="22"/>
          <w:szCs w:val="22"/>
        </w:rPr>
      </w:pPr>
      <w:r w:rsidRPr="0079250F">
        <w:rPr>
          <w:rFonts w:ascii="Verdana" w:hAnsi="Verdana"/>
          <w:i/>
          <w:iCs/>
          <w:sz w:val="22"/>
          <w:szCs w:val="22"/>
        </w:rPr>
        <w:t xml:space="preserve">Los contratos que hayan sido objeto de cesión, solamente se tendrán en cuenta cuando el proponente o uno o varios de sus integrantes en caso de consorcios o uniones temporales, haya(n) ejecutado más del cincuenta por ciento (50%) del valor del contrato, y de acuerdo </w:t>
      </w:r>
      <w:r w:rsidRPr="0079250F">
        <w:rPr>
          <w:rFonts w:ascii="Verdana" w:hAnsi="Verdana"/>
          <w:i/>
          <w:iCs/>
          <w:sz w:val="22"/>
          <w:szCs w:val="22"/>
        </w:rPr>
        <w:lastRenderedPageBreak/>
        <w:t>con el porcentaje que acredite haber ejecutado el proponente o uno o varios de sus integrantes en el caso de los consorcios o uniones temporales proponentes.</w:t>
      </w:r>
    </w:p>
    <w:p w14:paraId="08BCCAFE" w14:textId="77777777" w:rsidR="0079250F" w:rsidRPr="0079250F" w:rsidRDefault="0079250F" w:rsidP="0079250F">
      <w:pPr>
        <w:jc w:val="both"/>
        <w:rPr>
          <w:rFonts w:ascii="Verdana" w:hAnsi="Verdana"/>
          <w:i/>
          <w:iCs/>
          <w:sz w:val="22"/>
          <w:szCs w:val="22"/>
        </w:rPr>
      </w:pPr>
    </w:p>
    <w:p w14:paraId="4DC41770" w14:textId="77777777" w:rsidR="0079250F" w:rsidRPr="0079250F" w:rsidRDefault="0079250F" w:rsidP="0079250F">
      <w:pPr>
        <w:jc w:val="both"/>
        <w:rPr>
          <w:rFonts w:ascii="Verdana" w:hAnsi="Verdana"/>
          <w:i/>
          <w:iCs/>
          <w:sz w:val="22"/>
          <w:szCs w:val="22"/>
        </w:rPr>
      </w:pPr>
      <w:r w:rsidRPr="0079250F">
        <w:rPr>
          <w:rFonts w:ascii="Verdana" w:hAnsi="Verdana"/>
          <w:i/>
          <w:iCs/>
          <w:sz w:val="22"/>
          <w:szCs w:val="22"/>
        </w:rPr>
        <w:t xml:space="preserve">Cuando el valor del contrato se encuentre en dólares de los Estados Unidos de América (USD) se convertirá a pesos colombianos utilizando para esa conversión la Tasa de Cambio Representativa del Mercado (TCRM) diaria, vigente a la fecha de terminación del contrato, publicada por la Superintendencia Financiera de Colombia para el año correspondiente en el siguiente </w:t>
      </w:r>
      <w:proofErr w:type="gramStart"/>
      <w:r w:rsidRPr="0079250F">
        <w:rPr>
          <w:rFonts w:ascii="Verdana" w:hAnsi="Verdana"/>
          <w:i/>
          <w:iCs/>
          <w:sz w:val="22"/>
          <w:szCs w:val="22"/>
        </w:rPr>
        <w:t>link</w:t>
      </w:r>
      <w:proofErr w:type="gramEnd"/>
      <w:r w:rsidRPr="0079250F">
        <w:rPr>
          <w:rFonts w:ascii="Verdana" w:hAnsi="Verdana"/>
          <w:i/>
          <w:iCs/>
          <w:sz w:val="22"/>
          <w:szCs w:val="22"/>
        </w:rPr>
        <w:t>: </w:t>
      </w:r>
    </w:p>
    <w:p w14:paraId="76C4011F" w14:textId="77777777" w:rsidR="0079250F" w:rsidRPr="0079250F" w:rsidRDefault="0079250F" w:rsidP="0079250F">
      <w:pPr>
        <w:jc w:val="both"/>
        <w:rPr>
          <w:rFonts w:ascii="Verdana" w:hAnsi="Verdana"/>
          <w:i/>
          <w:iCs/>
          <w:sz w:val="22"/>
          <w:szCs w:val="22"/>
        </w:rPr>
      </w:pPr>
    </w:p>
    <w:p w14:paraId="586BEF82" w14:textId="77777777" w:rsidR="0079250F" w:rsidRPr="0079250F" w:rsidRDefault="00EF2B05" w:rsidP="0079250F">
      <w:pPr>
        <w:jc w:val="both"/>
        <w:rPr>
          <w:rFonts w:ascii="Verdana" w:hAnsi="Verdana"/>
          <w:i/>
          <w:iCs/>
          <w:sz w:val="22"/>
          <w:szCs w:val="22"/>
          <w:lang w:val="es-ES"/>
        </w:rPr>
      </w:pPr>
      <w:hyperlink r:id="rId8" w:history="1">
        <w:r w:rsidR="0079250F" w:rsidRPr="0079250F">
          <w:rPr>
            <w:rFonts w:ascii="Verdana" w:eastAsiaTheme="majorEastAsia" w:hAnsi="Verdana"/>
            <w:i/>
            <w:iCs/>
            <w:caps/>
            <w:sz w:val="22"/>
            <w:szCs w:val="22"/>
            <w:u w:val="single"/>
          </w:rPr>
          <w:t>HTTPS://WWW.SUPERFINANCIERA.GOV.CO/JSP/LOADER.JSF?LSERVICIO=PUBLICACIONES&amp;LTIPO=PUBLICACIONES&amp;LFUNCION=LOADCONTENIDOPUBLICACION&amp;ID=60819</w:t>
        </w:r>
      </w:hyperlink>
    </w:p>
    <w:p w14:paraId="3FD021C6" w14:textId="77777777" w:rsidR="0079250F" w:rsidRPr="0079250F" w:rsidRDefault="0079250F" w:rsidP="0079250F">
      <w:pPr>
        <w:jc w:val="both"/>
        <w:rPr>
          <w:rFonts w:ascii="Verdana" w:hAnsi="Verdana"/>
          <w:i/>
          <w:iCs/>
          <w:sz w:val="22"/>
          <w:szCs w:val="22"/>
          <w:lang w:val="es-ES"/>
        </w:rPr>
      </w:pPr>
    </w:p>
    <w:p w14:paraId="2EAC70B6" w14:textId="77777777" w:rsidR="0079250F" w:rsidRPr="0079250F" w:rsidRDefault="0079250F" w:rsidP="0079250F">
      <w:pPr>
        <w:jc w:val="both"/>
        <w:rPr>
          <w:rFonts w:ascii="Verdana" w:hAnsi="Verdana"/>
          <w:i/>
          <w:iCs/>
          <w:sz w:val="22"/>
          <w:szCs w:val="22"/>
        </w:rPr>
      </w:pPr>
      <w:r w:rsidRPr="0079250F">
        <w:rPr>
          <w:rFonts w:ascii="Verdana" w:hAnsi="Verdana"/>
          <w:i/>
          <w:iCs/>
          <w:sz w:val="22"/>
          <w:szCs w:val="22"/>
        </w:rPr>
        <w:t xml:space="preserve">Si el valor del contrato está expresado originalmente en una moneda o unidad de cuenta extranjera diferente a Dólares de los Estados Unidos de Norte América, deberá convertirse a esta moneda, utilizando la tasa de cambio vigente entre el dólar y dicha moneda del día de terminación de contrato, aplicando para tal efecto la tasa media publicada por el Banco de la República en el siguiente enlace </w:t>
      </w:r>
      <w:hyperlink r:id="rId9" w:history="1">
        <w:r w:rsidRPr="0079250F">
          <w:rPr>
            <w:rFonts w:ascii="Verdana" w:eastAsiaTheme="majorEastAsia" w:hAnsi="Verdana"/>
            <w:i/>
            <w:iCs/>
            <w:caps/>
            <w:sz w:val="22"/>
            <w:szCs w:val="22"/>
            <w:u w:val="single"/>
          </w:rPr>
          <w:t>http://www.banrep.gov.co/es/tasas-cambio-mundo</w:t>
        </w:r>
      </w:hyperlink>
      <w:r w:rsidRPr="0079250F">
        <w:rPr>
          <w:rFonts w:ascii="Verdana" w:hAnsi="Verdana"/>
          <w:i/>
          <w:iCs/>
          <w:sz w:val="22"/>
          <w:szCs w:val="22"/>
        </w:rPr>
        <w:t xml:space="preserve">. Excepcionalmente, en el caso en que la tasa de cambio no esté publicada por el Banco de la República en el </w:t>
      </w:r>
      <w:proofErr w:type="gramStart"/>
      <w:r w:rsidRPr="0079250F">
        <w:rPr>
          <w:rFonts w:ascii="Verdana" w:hAnsi="Verdana"/>
          <w:i/>
          <w:iCs/>
          <w:sz w:val="22"/>
          <w:szCs w:val="22"/>
        </w:rPr>
        <w:t>link</w:t>
      </w:r>
      <w:proofErr w:type="gramEnd"/>
      <w:r w:rsidRPr="0079250F">
        <w:rPr>
          <w:rFonts w:ascii="Verdana" w:hAnsi="Verdana"/>
          <w:i/>
          <w:iCs/>
          <w:sz w:val="22"/>
          <w:szCs w:val="22"/>
        </w:rPr>
        <w:t xml:space="preserve"> anterior, se deberá utilizar la publicada por el conversor de divisas OANDA en la página web </w:t>
      </w:r>
      <w:hyperlink r:id="rId10" w:history="1">
        <w:r w:rsidRPr="0079250F">
          <w:rPr>
            <w:rFonts w:ascii="Verdana" w:eastAsiaTheme="majorEastAsia" w:hAnsi="Verdana"/>
            <w:i/>
            <w:iCs/>
            <w:caps/>
            <w:sz w:val="22"/>
            <w:szCs w:val="22"/>
            <w:u w:val="single"/>
          </w:rPr>
          <w:t>https://www.oanda.com/lang/es/currency/converter/</w:t>
        </w:r>
      </w:hyperlink>
      <w:r w:rsidRPr="0079250F">
        <w:rPr>
          <w:rFonts w:ascii="Verdana" w:hAnsi="Verdana"/>
          <w:i/>
          <w:iCs/>
          <w:sz w:val="22"/>
          <w:szCs w:val="22"/>
        </w:rPr>
        <w:t xml:space="preserve">. </w:t>
      </w:r>
    </w:p>
    <w:p w14:paraId="286CD068" w14:textId="77777777" w:rsidR="0079250F" w:rsidRPr="0079250F" w:rsidRDefault="0079250F" w:rsidP="0079250F">
      <w:pPr>
        <w:jc w:val="both"/>
        <w:rPr>
          <w:rFonts w:ascii="Verdana" w:hAnsi="Verdana"/>
          <w:i/>
          <w:iCs/>
          <w:sz w:val="22"/>
          <w:szCs w:val="22"/>
        </w:rPr>
      </w:pPr>
    </w:p>
    <w:p w14:paraId="7183FAE6" w14:textId="77777777" w:rsidR="0079250F" w:rsidRPr="0079250F" w:rsidRDefault="0079250F" w:rsidP="0079250F">
      <w:pPr>
        <w:jc w:val="both"/>
        <w:rPr>
          <w:rFonts w:ascii="Verdana" w:hAnsi="Verdana"/>
          <w:i/>
          <w:iCs/>
          <w:sz w:val="22"/>
          <w:szCs w:val="22"/>
        </w:rPr>
      </w:pPr>
      <w:r w:rsidRPr="0079250F">
        <w:rPr>
          <w:rFonts w:ascii="Verdana" w:hAnsi="Verdana"/>
          <w:i/>
          <w:iCs/>
          <w:sz w:val="22"/>
          <w:szCs w:val="22"/>
        </w:rPr>
        <w:t xml:space="preserve">Realizada la conversión a dólares americanos, se procederá a su conversión a pesos colombianos de conformidad con la Tasa de Cambio Representativa del Mercado (TCRM) diaria, vigente a la fecha de terminación del contrato, publicada por la Superintendencia Financiera de Colombia en el siguiente </w:t>
      </w:r>
      <w:proofErr w:type="gramStart"/>
      <w:r w:rsidRPr="0079250F">
        <w:rPr>
          <w:rFonts w:ascii="Verdana" w:hAnsi="Verdana"/>
          <w:i/>
          <w:iCs/>
          <w:sz w:val="22"/>
          <w:szCs w:val="22"/>
        </w:rPr>
        <w:t>link</w:t>
      </w:r>
      <w:proofErr w:type="gramEnd"/>
      <w:r w:rsidRPr="0079250F">
        <w:rPr>
          <w:rFonts w:ascii="Verdana" w:hAnsi="Verdana"/>
          <w:i/>
          <w:iCs/>
          <w:sz w:val="22"/>
          <w:szCs w:val="22"/>
        </w:rPr>
        <w:t>:</w:t>
      </w:r>
    </w:p>
    <w:p w14:paraId="6F3D3094" w14:textId="77777777" w:rsidR="0079250F" w:rsidRPr="0079250F" w:rsidRDefault="0079250F" w:rsidP="0079250F">
      <w:pPr>
        <w:jc w:val="both"/>
        <w:rPr>
          <w:rFonts w:ascii="Verdana" w:eastAsiaTheme="majorEastAsia" w:hAnsi="Verdana"/>
          <w:i/>
          <w:iCs/>
          <w:caps/>
          <w:sz w:val="22"/>
          <w:szCs w:val="22"/>
          <w:u w:val="single"/>
        </w:rPr>
      </w:pPr>
      <w:r w:rsidRPr="0079250F">
        <w:rPr>
          <w:rFonts w:ascii="Verdana" w:hAnsi="Verdana"/>
          <w:i/>
          <w:iCs/>
          <w:sz w:val="22"/>
          <w:szCs w:val="22"/>
        </w:rPr>
        <w:t xml:space="preserve"> </w:t>
      </w:r>
      <w:hyperlink r:id="rId11" w:history="1">
        <w:r w:rsidRPr="0079250F">
          <w:rPr>
            <w:rFonts w:ascii="Verdana" w:eastAsiaTheme="majorEastAsia" w:hAnsi="Verdana"/>
            <w:i/>
            <w:iCs/>
            <w:caps/>
            <w:sz w:val="22"/>
            <w:szCs w:val="22"/>
            <w:u w:val="single"/>
          </w:rPr>
          <w:t>HTTPS://WWW.SUPERFINANCIERA.GOV.CO/JSP/LOADER.JSF?LSERVICIO=PUBLICACIONES&amp;LTIPO=PUBLICACIONES&amp;LFUNCION=LOADCONTENIDOPUBLICACION&amp;ID=60819</w:t>
        </w:r>
      </w:hyperlink>
    </w:p>
    <w:p w14:paraId="197D94AE" w14:textId="77777777" w:rsidR="0079250F" w:rsidRPr="0079250F" w:rsidRDefault="0079250F" w:rsidP="0079250F">
      <w:pPr>
        <w:jc w:val="both"/>
        <w:rPr>
          <w:rFonts w:ascii="Verdana" w:hAnsi="Verdana"/>
          <w:i/>
          <w:iCs/>
          <w:sz w:val="22"/>
          <w:szCs w:val="22"/>
        </w:rPr>
      </w:pPr>
    </w:p>
    <w:p w14:paraId="01BD94E2" w14:textId="77777777" w:rsidR="0079250F" w:rsidRPr="0079250F" w:rsidRDefault="0079250F" w:rsidP="0079250F">
      <w:pPr>
        <w:jc w:val="both"/>
        <w:rPr>
          <w:rFonts w:ascii="Verdana" w:hAnsi="Verdana"/>
          <w:i/>
          <w:iCs/>
          <w:sz w:val="22"/>
          <w:szCs w:val="22"/>
        </w:rPr>
      </w:pPr>
      <w:r w:rsidRPr="0079250F">
        <w:rPr>
          <w:rFonts w:ascii="Verdana" w:hAnsi="Verdana"/>
          <w:i/>
          <w:iCs/>
          <w:sz w:val="22"/>
          <w:szCs w:val="22"/>
        </w:rPr>
        <w:t xml:space="preserve">En relación con los valores convertidos a SMMLV, se deberán aproximar a la unidad más próxima de la siguiente forma: hacia arriba para valores mayores o iguales a </w:t>
      </w:r>
      <w:proofErr w:type="gramStart"/>
      <w:r w:rsidRPr="0079250F">
        <w:rPr>
          <w:rFonts w:ascii="Verdana" w:hAnsi="Verdana"/>
          <w:i/>
          <w:iCs/>
          <w:sz w:val="22"/>
          <w:szCs w:val="22"/>
        </w:rPr>
        <w:t>cero punto</w:t>
      </w:r>
      <w:proofErr w:type="gramEnd"/>
      <w:r w:rsidRPr="0079250F">
        <w:rPr>
          <w:rFonts w:ascii="Verdana" w:hAnsi="Verdana"/>
          <w:i/>
          <w:iCs/>
          <w:sz w:val="22"/>
          <w:szCs w:val="22"/>
        </w:rPr>
        <w:t xml:space="preserve"> cinco (0.5) y hacia abajo para valores menores a cero punto cinco (0.5).</w:t>
      </w:r>
    </w:p>
    <w:p w14:paraId="61054205" w14:textId="77777777" w:rsidR="0079250F" w:rsidRPr="0079250F" w:rsidRDefault="0079250F" w:rsidP="0079250F">
      <w:pPr>
        <w:jc w:val="both"/>
        <w:rPr>
          <w:rFonts w:ascii="Verdana" w:hAnsi="Verdana"/>
          <w:i/>
          <w:iCs/>
          <w:sz w:val="22"/>
          <w:szCs w:val="22"/>
        </w:rPr>
      </w:pPr>
    </w:p>
    <w:p w14:paraId="21C2A232" w14:textId="77777777" w:rsidR="0079250F" w:rsidRPr="0079250F" w:rsidRDefault="0079250F" w:rsidP="0079250F">
      <w:pPr>
        <w:jc w:val="both"/>
        <w:rPr>
          <w:rFonts w:ascii="Verdana" w:hAnsi="Verdana"/>
          <w:i/>
          <w:iCs/>
          <w:sz w:val="22"/>
          <w:szCs w:val="22"/>
        </w:rPr>
      </w:pPr>
      <w:r w:rsidRPr="0079250F">
        <w:rPr>
          <w:rFonts w:ascii="Verdana" w:hAnsi="Verdana"/>
          <w:b/>
          <w:bCs/>
          <w:i/>
          <w:iCs/>
          <w:sz w:val="22"/>
          <w:szCs w:val="22"/>
        </w:rPr>
        <w:t>Subcontratos:</w:t>
      </w:r>
      <w:r w:rsidRPr="0079250F">
        <w:rPr>
          <w:rFonts w:ascii="Verdana" w:hAnsi="Verdana"/>
          <w:i/>
          <w:iCs/>
          <w:sz w:val="22"/>
          <w:szCs w:val="22"/>
        </w:rPr>
        <w:t xml:space="preserve"> Para efectos de la acreditación de la experiencia solicitada, no se aceptarán SUBCONTRATOS.  </w:t>
      </w:r>
    </w:p>
    <w:p w14:paraId="42D5239E" w14:textId="77777777" w:rsidR="0079250F" w:rsidRPr="0079250F" w:rsidRDefault="0079250F" w:rsidP="0079250F">
      <w:pPr>
        <w:jc w:val="both"/>
        <w:rPr>
          <w:rFonts w:ascii="Verdana" w:hAnsi="Verdana"/>
          <w:i/>
          <w:iCs/>
          <w:sz w:val="22"/>
          <w:szCs w:val="22"/>
        </w:rPr>
      </w:pPr>
    </w:p>
    <w:p w14:paraId="05C43ADF" w14:textId="77777777" w:rsidR="0079250F" w:rsidRPr="0079250F" w:rsidRDefault="0079250F" w:rsidP="0079250F">
      <w:pPr>
        <w:jc w:val="both"/>
        <w:rPr>
          <w:rFonts w:ascii="Verdana" w:hAnsi="Verdana"/>
          <w:i/>
          <w:iCs/>
          <w:sz w:val="22"/>
          <w:szCs w:val="22"/>
        </w:rPr>
      </w:pPr>
      <w:r w:rsidRPr="0079250F">
        <w:rPr>
          <w:rFonts w:ascii="Verdana" w:hAnsi="Verdana"/>
          <w:b/>
          <w:bCs/>
          <w:i/>
          <w:iCs/>
          <w:sz w:val="22"/>
          <w:szCs w:val="22"/>
        </w:rPr>
        <w:t>Contratos en el extranjero:</w:t>
      </w:r>
      <w:r w:rsidRPr="0079250F">
        <w:rPr>
          <w:rFonts w:ascii="Verdana" w:hAnsi="Verdana"/>
          <w:i/>
          <w:iCs/>
          <w:sz w:val="22"/>
          <w:szCs w:val="22"/>
        </w:rPr>
        <w:t xml:space="preserve">  no será permitida la acreditación de experiencia mediante contratos ejecutados en el extranjero, toda vez que se requiere garantizar la idoneidad técnica y normativa de Colombia.</w:t>
      </w:r>
    </w:p>
    <w:p w14:paraId="541321A7" w14:textId="77777777" w:rsidR="0079250F" w:rsidRPr="0079250F" w:rsidRDefault="0079250F" w:rsidP="0079250F">
      <w:pPr>
        <w:jc w:val="both"/>
        <w:rPr>
          <w:rFonts w:ascii="Verdana" w:hAnsi="Verdana"/>
          <w:i/>
          <w:iCs/>
          <w:sz w:val="22"/>
          <w:szCs w:val="22"/>
        </w:rPr>
      </w:pPr>
    </w:p>
    <w:p w14:paraId="7CFED6AF" w14:textId="74D63F43" w:rsidR="0079250F" w:rsidRPr="0079250F" w:rsidRDefault="0079250F" w:rsidP="0079250F">
      <w:pPr>
        <w:spacing w:line="266" w:lineRule="auto"/>
        <w:jc w:val="both"/>
        <w:rPr>
          <w:rFonts w:ascii="Verdana" w:hAnsi="Verdana"/>
          <w:i/>
          <w:iCs/>
          <w:sz w:val="20"/>
          <w:szCs w:val="20"/>
          <w:lang w:val="es-ES"/>
        </w:rPr>
      </w:pPr>
      <w:r w:rsidRPr="0079250F">
        <w:rPr>
          <w:rFonts w:ascii="Verdana" w:hAnsi="Verdana"/>
          <w:b/>
          <w:i/>
          <w:iCs/>
          <w:sz w:val="22"/>
          <w:szCs w:val="22"/>
        </w:rPr>
        <w:t>EL</w:t>
      </w:r>
      <w:r w:rsidRPr="0079250F">
        <w:rPr>
          <w:rFonts w:ascii="Verdana" w:hAnsi="Verdana"/>
          <w:i/>
          <w:iCs/>
          <w:sz w:val="22"/>
          <w:szCs w:val="22"/>
        </w:rPr>
        <w:t xml:space="preserve"> </w:t>
      </w:r>
      <w:r w:rsidRPr="0079250F">
        <w:rPr>
          <w:rFonts w:ascii="Verdana" w:hAnsi="Verdana"/>
          <w:b/>
          <w:i/>
          <w:iCs/>
          <w:sz w:val="22"/>
          <w:szCs w:val="22"/>
        </w:rPr>
        <w:t>FONDO</w:t>
      </w:r>
      <w:r w:rsidRPr="0079250F">
        <w:rPr>
          <w:rFonts w:ascii="Verdana" w:hAnsi="Verdana"/>
          <w:i/>
          <w:iCs/>
          <w:sz w:val="22"/>
          <w:szCs w:val="22"/>
        </w:rPr>
        <w:t xml:space="preserve"> </w:t>
      </w:r>
      <w:r w:rsidRPr="0079250F">
        <w:rPr>
          <w:rFonts w:ascii="Verdana" w:hAnsi="Verdana"/>
          <w:i/>
          <w:iCs/>
          <w:sz w:val="22"/>
          <w:szCs w:val="22"/>
          <w:lang w:val="es-ES"/>
        </w:rPr>
        <w:t xml:space="preserve">se reserva el derecho de verificar la información suministrada por el proponente y de solicitar las aclaraciones u otros documentos que considere convenientes para acreditar </w:t>
      </w:r>
      <w:r w:rsidRPr="0079250F">
        <w:rPr>
          <w:rFonts w:ascii="Verdana" w:hAnsi="Verdana"/>
          <w:i/>
          <w:iCs/>
          <w:sz w:val="22"/>
          <w:szCs w:val="22"/>
          <w:lang w:val="es-ES"/>
        </w:rPr>
        <w:lastRenderedPageBreak/>
        <w:t>la experiencia.</w:t>
      </w:r>
      <w:r w:rsidRPr="0079250F">
        <w:rPr>
          <w:rFonts w:ascii="Verdana" w:hAnsi="Verdana"/>
          <w:sz w:val="20"/>
          <w:szCs w:val="20"/>
          <w:lang w:val="es-ES"/>
        </w:rPr>
        <w:t xml:space="preserve">”. </w:t>
      </w:r>
    </w:p>
    <w:p w14:paraId="330D73A5" w14:textId="577F01AA" w:rsidR="00CB5CD2" w:rsidRDefault="00CB5CD2" w:rsidP="002B0461">
      <w:pPr>
        <w:shd w:val="clear" w:color="auto" w:fill="FFFFFF"/>
        <w:tabs>
          <w:tab w:val="left" w:pos="4201"/>
        </w:tabs>
        <w:jc w:val="both"/>
        <w:rPr>
          <w:rFonts w:ascii="Verdana" w:hAnsi="Verdana"/>
          <w:sz w:val="22"/>
          <w:szCs w:val="22"/>
        </w:rPr>
      </w:pPr>
    </w:p>
    <w:p w14:paraId="39DECD5E" w14:textId="27857FF1" w:rsidR="006866EF" w:rsidRPr="008E5764" w:rsidRDefault="0079250F" w:rsidP="006866EF">
      <w:pPr>
        <w:shd w:val="clear" w:color="auto" w:fill="FFFFFF"/>
        <w:tabs>
          <w:tab w:val="left" w:pos="4201"/>
        </w:tabs>
        <w:jc w:val="both"/>
        <w:rPr>
          <w:rFonts w:ascii="Verdana" w:hAnsi="Verdana" w:cs="Tahoma"/>
          <w:sz w:val="22"/>
          <w:szCs w:val="22"/>
        </w:rPr>
      </w:pPr>
      <w:r w:rsidRPr="0079250F">
        <w:rPr>
          <w:rFonts w:ascii="Verdana" w:eastAsia="MS Mincho" w:hAnsi="Verdana" w:cs="Tahoma"/>
          <w:b/>
          <w:bCs/>
          <w:sz w:val="22"/>
          <w:szCs w:val="22"/>
        </w:rPr>
        <w:t>2.</w:t>
      </w:r>
      <w:r>
        <w:rPr>
          <w:rFonts w:ascii="Verdana" w:eastAsia="MS Mincho" w:hAnsi="Verdana" w:cs="Tahoma"/>
          <w:sz w:val="22"/>
          <w:szCs w:val="22"/>
        </w:rPr>
        <w:t xml:space="preserve"> </w:t>
      </w:r>
      <w:r w:rsidR="006866EF" w:rsidRPr="008E5764">
        <w:rPr>
          <w:rFonts w:ascii="Verdana" w:eastAsia="MS Mincho" w:hAnsi="Verdana" w:cs="Tahoma"/>
          <w:sz w:val="22"/>
          <w:szCs w:val="22"/>
        </w:rPr>
        <w:t xml:space="preserve">Modificar el Anexo No. 2 - “Personal mínimo requerido”, el cual quedará como se indica en el </w:t>
      </w:r>
      <w:r w:rsidR="006866EF" w:rsidRPr="008E5764">
        <w:rPr>
          <w:rFonts w:ascii="Verdana" w:hAnsi="Verdana" w:cs="Tahoma"/>
          <w:sz w:val="22"/>
          <w:szCs w:val="22"/>
        </w:rPr>
        <w:t xml:space="preserve">Anexo No. 2 </w:t>
      </w:r>
      <w:r w:rsidR="008E5764" w:rsidRPr="008E5764">
        <w:rPr>
          <w:rFonts w:ascii="Verdana" w:hAnsi="Verdana" w:cs="Tahoma"/>
          <w:sz w:val="22"/>
          <w:szCs w:val="22"/>
        </w:rPr>
        <w:t>-</w:t>
      </w:r>
      <w:r w:rsidR="006866EF" w:rsidRPr="008E5764">
        <w:rPr>
          <w:rFonts w:ascii="Verdana" w:hAnsi="Verdana" w:cs="Tahoma"/>
          <w:b/>
          <w:sz w:val="22"/>
          <w:szCs w:val="22"/>
        </w:rPr>
        <w:t xml:space="preserve"> </w:t>
      </w:r>
      <w:r w:rsidR="008E5764" w:rsidRPr="008E5764">
        <w:rPr>
          <w:rFonts w:ascii="Verdana" w:eastAsia="MS Mincho" w:hAnsi="Verdana" w:cs="Tahoma"/>
          <w:sz w:val="22"/>
          <w:szCs w:val="22"/>
        </w:rPr>
        <w:t xml:space="preserve">“Personal mínimo requerido” </w:t>
      </w:r>
      <w:r w:rsidR="006866EF" w:rsidRPr="008E5764">
        <w:rPr>
          <w:rFonts w:ascii="Verdana" w:hAnsi="Verdana" w:cs="Tahoma"/>
          <w:sz w:val="22"/>
          <w:szCs w:val="22"/>
        </w:rPr>
        <w:t xml:space="preserve">que se adjunta a la presente adenda y hace parte integral de la misma. </w:t>
      </w:r>
    </w:p>
    <w:p w14:paraId="3D59C18C" w14:textId="27962470" w:rsidR="0097310A" w:rsidRDefault="0097310A" w:rsidP="0097310A">
      <w:pPr>
        <w:shd w:val="clear" w:color="auto" w:fill="FFFFFF"/>
        <w:tabs>
          <w:tab w:val="left" w:pos="4201"/>
        </w:tabs>
        <w:jc w:val="both"/>
        <w:rPr>
          <w:rFonts w:ascii="Verdana" w:hAnsi="Verdana"/>
          <w:sz w:val="22"/>
          <w:szCs w:val="22"/>
        </w:rPr>
      </w:pPr>
    </w:p>
    <w:p w14:paraId="75CC30B2" w14:textId="4A85AAE7" w:rsidR="00DA44AB" w:rsidRPr="008E5764" w:rsidRDefault="00DA44AB" w:rsidP="00D31858">
      <w:pPr>
        <w:widowControl/>
        <w:suppressAutoHyphens w:val="0"/>
        <w:autoSpaceDN/>
        <w:jc w:val="both"/>
        <w:textAlignment w:val="auto"/>
        <w:rPr>
          <w:rFonts w:ascii="Verdana" w:hAnsi="Verdana" w:cs="Tahoma"/>
          <w:b/>
          <w:bCs/>
          <w:sz w:val="22"/>
          <w:szCs w:val="22"/>
          <w:u w:val="single"/>
        </w:rPr>
      </w:pPr>
      <w:r w:rsidRPr="008E5764">
        <w:rPr>
          <w:rFonts w:ascii="Verdana" w:hAnsi="Verdana" w:cs="Tahoma"/>
          <w:b/>
          <w:bCs/>
          <w:sz w:val="22"/>
          <w:szCs w:val="22"/>
          <w:u w:val="single"/>
        </w:rPr>
        <w:t>CON LA PRESENTE ADENDA SE PUBLICARÁ</w:t>
      </w:r>
      <w:r w:rsidR="00A96470">
        <w:rPr>
          <w:rFonts w:ascii="Verdana" w:hAnsi="Verdana" w:cs="Tahoma"/>
          <w:b/>
          <w:bCs/>
          <w:sz w:val="22"/>
          <w:szCs w:val="22"/>
          <w:u w:val="single"/>
        </w:rPr>
        <w:t>N</w:t>
      </w:r>
      <w:r w:rsidRPr="008E5764">
        <w:rPr>
          <w:rFonts w:ascii="Verdana" w:hAnsi="Verdana" w:cs="Tahoma"/>
          <w:b/>
          <w:bCs/>
          <w:sz w:val="22"/>
          <w:szCs w:val="22"/>
          <w:u w:val="single"/>
        </w:rPr>
        <w:t xml:space="preserve"> COMO PARTE INTEGRAL DE LA MISMA, </w:t>
      </w:r>
      <w:r w:rsidR="0044660C" w:rsidRPr="008E5764">
        <w:rPr>
          <w:rFonts w:ascii="Verdana" w:hAnsi="Verdana" w:cs="Tahoma"/>
          <w:b/>
          <w:bCs/>
          <w:sz w:val="22"/>
          <w:szCs w:val="22"/>
          <w:u w:val="single"/>
        </w:rPr>
        <w:t>L</w:t>
      </w:r>
      <w:r w:rsidR="00A96470">
        <w:rPr>
          <w:rFonts w:ascii="Verdana" w:hAnsi="Verdana" w:cs="Tahoma"/>
          <w:b/>
          <w:bCs/>
          <w:sz w:val="22"/>
          <w:szCs w:val="22"/>
          <w:u w:val="single"/>
        </w:rPr>
        <w:t>OS</w:t>
      </w:r>
      <w:r w:rsidR="0044660C" w:rsidRPr="008E5764">
        <w:rPr>
          <w:rFonts w:ascii="Verdana" w:hAnsi="Verdana" w:cs="Tahoma"/>
          <w:b/>
          <w:bCs/>
          <w:sz w:val="22"/>
          <w:szCs w:val="22"/>
          <w:u w:val="single"/>
        </w:rPr>
        <w:t xml:space="preserve"> </w:t>
      </w:r>
      <w:r w:rsidR="00D31858" w:rsidRPr="008E5764">
        <w:rPr>
          <w:rFonts w:ascii="Verdana" w:hAnsi="Verdana" w:cs="Tahoma"/>
          <w:b/>
          <w:bCs/>
          <w:sz w:val="22"/>
          <w:szCs w:val="22"/>
          <w:u w:val="single"/>
        </w:rPr>
        <w:t>DOCUMENTO</w:t>
      </w:r>
      <w:r w:rsidR="00A96470">
        <w:rPr>
          <w:rFonts w:ascii="Verdana" w:hAnsi="Verdana" w:cs="Tahoma"/>
          <w:b/>
          <w:bCs/>
          <w:sz w:val="22"/>
          <w:szCs w:val="22"/>
          <w:u w:val="single"/>
        </w:rPr>
        <w:t>S</w:t>
      </w:r>
      <w:r w:rsidR="00D31858" w:rsidRPr="008E5764">
        <w:rPr>
          <w:rFonts w:ascii="Verdana" w:hAnsi="Verdana" w:cs="Tahoma"/>
          <w:b/>
          <w:bCs/>
          <w:sz w:val="22"/>
          <w:szCs w:val="22"/>
          <w:u w:val="single"/>
        </w:rPr>
        <w:t xml:space="preserve"> </w:t>
      </w:r>
      <w:r w:rsidRPr="008E5764">
        <w:rPr>
          <w:rFonts w:ascii="Verdana" w:hAnsi="Verdana" w:cs="Tahoma"/>
          <w:b/>
          <w:bCs/>
          <w:sz w:val="22"/>
          <w:szCs w:val="22"/>
          <w:u w:val="single"/>
        </w:rPr>
        <w:t>AQUÍ SEÑALADO</w:t>
      </w:r>
      <w:r w:rsidR="00A96470">
        <w:rPr>
          <w:rFonts w:ascii="Verdana" w:hAnsi="Verdana" w:cs="Tahoma"/>
          <w:b/>
          <w:bCs/>
          <w:sz w:val="22"/>
          <w:szCs w:val="22"/>
          <w:u w:val="single"/>
        </w:rPr>
        <w:t>S</w:t>
      </w:r>
      <w:r w:rsidRPr="008E5764">
        <w:rPr>
          <w:rFonts w:ascii="Verdana" w:hAnsi="Verdana" w:cs="Tahoma"/>
          <w:b/>
          <w:bCs/>
          <w:sz w:val="22"/>
          <w:szCs w:val="22"/>
          <w:u w:val="single"/>
        </w:rPr>
        <w:t xml:space="preserve"> Y QUE FUE</w:t>
      </w:r>
      <w:r w:rsidR="00A96470">
        <w:rPr>
          <w:rFonts w:ascii="Verdana" w:hAnsi="Verdana" w:cs="Tahoma"/>
          <w:b/>
          <w:bCs/>
          <w:sz w:val="22"/>
          <w:szCs w:val="22"/>
          <w:u w:val="single"/>
        </w:rPr>
        <w:t>RON</w:t>
      </w:r>
      <w:r w:rsidRPr="008E5764">
        <w:rPr>
          <w:rFonts w:ascii="Verdana" w:hAnsi="Verdana" w:cs="Tahoma"/>
          <w:b/>
          <w:bCs/>
          <w:sz w:val="22"/>
          <w:szCs w:val="22"/>
          <w:u w:val="single"/>
        </w:rPr>
        <w:t xml:space="preserve"> OBJETO DE MODIFICACIÓN</w:t>
      </w:r>
      <w:r w:rsidRPr="00A96470">
        <w:rPr>
          <w:rFonts w:ascii="Verdana" w:hAnsi="Verdana" w:cs="Tahoma"/>
          <w:sz w:val="22"/>
          <w:szCs w:val="22"/>
        </w:rPr>
        <w:t>.</w:t>
      </w:r>
    </w:p>
    <w:p w14:paraId="791186AE" w14:textId="0CDA0C45" w:rsidR="00DC1EED" w:rsidRPr="008E5764" w:rsidRDefault="00DC1EED" w:rsidP="00D31858">
      <w:pPr>
        <w:pStyle w:val="Standard"/>
        <w:jc w:val="center"/>
        <w:rPr>
          <w:rFonts w:ascii="Verdana" w:hAnsi="Verdana" w:cs="Tahoma"/>
          <w:b/>
          <w:sz w:val="22"/>
          <w:szCs w:val="22"/>
        </w:rPr>
      </w:pPr>
    </w:p>
    <w:p w14:paraId="07E23A0F" w14:textId="6AE3779F" w:rsidR="002C1503" w:rsidRDefault="002C1503" w:rsidP="00D31858">
      <w:pPr>
        <w:pStyle w:val="Standard"/>
        <w:jc w:val="center"/>
        <w:rPr>
          <w:rFonts w:ascii="Verdana" w:hAnsi="Verdana" w:cs="Tahoma"/>
          <w:b/>
          <w:sz w:val="14"/>
          <w:szCs w:val="14"/>
        </w:rPr>
      </w:pPr>
    </w:p>
    <w:p w14:paraId="3371023A" w14:textId="59A17CD1" w:rsidR="008E5764" w:rsidRDefault="008E5764" w:rsidP="00D31858">
      <w:pPr>
        <w:pStyle w:val="Standard"/>
        <w:jc w:val="center"/>
        <w:rPr>
          <w:rFonts w:ascii="Verdana" w:hAnsi="Verdana" w:cs="Tahoma"/>
          <w:b/>
          <w:sz w:val="14"/>
          <w:szCs w:val="14"/>
        </w:rPr>
      </w:pPr>
    </w:p>
    <w:p w14:paraId="233E40E8" w14:textId="264CDC19" w:rsidR="008E5764" w:rsidRDefault="008E5764" w:rsidP="00D31858">
      <w:pPr>
        <w:pStyle w:val="Standard"/>
        <w:jc w:val="center"/>
        <w:rPr>
          <w:rFonts w:ascii="Verdana" w:hAnsi="Verdana" w:cs="Tahoma"/>
          <w:b/>
          <w:sz w:val="14"/>
          <w:szCs w:val="14"/>
        </w:rPr>
      </w:pPr>
    </w:p>
    <w:p w14:paraId="6DA4806C" w14:textId="77777777" w:rsidR="008E5764" w:rsidRDefault="008E5764" w:rsidP="00D31858">
      <w:pPr>
        <w:pStyle w:val="Standard"/>
        <w:jc w:val="center"/>
        <w:rPr>
          <w:rFonts w:ascii="Verdana" w:hAnsi="Verdana" w:cs="Tahoma"/>
          <w:b/>
          <w:sz w:val="14"/>
          <w:szCs w:val="14"/>
        </w:rPr>
      </w:pPr>
    </w:p>
    <w:p w14:paraId="742F3643" w14:textId="5241A5D8" w:rsidR="008E5764" w:rsidRPr="0079250F" w:rsidRDefault="008E5764" w:rsidP="00D31858">
      <w:pPr>
        <w:pStyle w:val="Standard"/>
        <w:jc w:val="center"/>
        <w:rPr>
          <w:rFonts w:ascii="Verdana" w:hAnsi="Verdana" w:cs="Tahoma"/>
          <w:b/>
          <w:sz w:val="14"/>
          <w:szCs w:val="14"/>
        </w:rPr>
      </w:pPr>
    </w:p>
    <w:p w14:paraId="3B8432E6" w14:textId="77777777" w:rsidR="008E5764" w:rsidRPr="0079250F" w:rsidRDefault="008E5764" w:rsidP="00D31858">
      <w:pPr>
        <w:pStyle w:val="Standard"/>
        <w:jc w:val="center"/>
        <w:rPr>
          <w:rFonts w:ascii="Verdana" w:hAnsi="Verdana" w:cs="Tahoma"/>
          <w:b/>
          <w:sz w:val="14"/>
          <w:szCs w:val="14"/>
        </w:rPr>
      </w:pPr>
    </w:p>
    <w:p w14:paraId="6725DF53" w14:textId="77777777" w:rsidR="008E5764" w:rsidRPr="0079250F" w:rsidRDefault="008E5764" w:rsidP="00D31858">
      <w:pPr>
        <w:pStyle w:val="Standard"/>
        <w:jc w:val="center"/>
        <w:rPr>
          <w:rFonts w:ascii="Verdana" w:hAnsi="Verdana" w:cs="Tahoma"/>
          <w:b/>
          <w:sz w:val="14"/>
          <w:szCs w:val="14"/>
        </w:rPr>
      </w:pPr>
    </w:p>
    <w:p w14:paraId="09B3CBCB" w14:textId="28D3CFFE" w:rsidR="00361A22" w:rsidRPr="0079250F" w:rsidRDefault="00900EA5" w:rsidP="00D31858">
      <w:pPr>
        <w:rPr>
          <w:rFonts w:ascii="Verdana" w:hAnsi="Verdana" w:cs="Tahoma"/>
          <w:sz w:val="14"/>
          <w:szCs w:val="14"/>
          <w:lang w:val="es-ES_tradnl"/>
        </w:rPr>
      </w:pPr>
      <w:r w:rsidRPr="0079250F">
        <w:rPr>
          <w:rFonts w:ascii="Verdana" w:hAnsi="Verdana" w:cs="Tahoma"/>
          <w:sz w:val="14"/>
          <w:szCs w:val="14"/>
          <w:lang w:val="es-ES_tradnl"/>
        </w:rPr>
        <w:t xml:space="preserve">Por parte de la </w:t>
      </w:r>
      <w:r w:rsidR="008E5764" w:rsidRPr="0079250F">
        <w:rPr>
          <w:rFonts w:ascii="Verdana" w:hAnsi="Verdana" w:cs="Tahoma"/>
          <w:sz w:val="14"/>
          <w:szCs w:val="14"/>
          <w:lang w:val="es-ES_tradnl"/>
        </w:rPr>
        <w:t>Oficina Asesora de Planeación y Cumplimiento</w:t>
      </w:r>
      <w:r w:rsidRPr="0079250F">
        <w:rPr>
          <w:rFonts w:ascii="Verdana" w:hAnsi="Verdana" w:cs="Tahoma"/>
          <w:sz w:val="14"/>
          <w:szCs w:val="14"/>
          <w:lang w:val="es-ES_tradnl"/>
        </w:rPr>
        <w:t xml:space="preserve">: </w:t>
      </w:r>
    </w:p>
    <w:p w14:paraId="3A34AA8C" w14:textId="4F623FF5" w:rsidR="00900EA5" w:rsidRPr="0079250F" w:rsidRDefault="00900EA5" w:rsidP="00D31858">
      <w:pPr>
        <w:rPr>
          <w:rFonts w:ascii="Verdana" w:hAnsi="Verdana" w:cs="Tahoma"/>
          <w:sz w:val="14"/>
          <w:szCs w:val="14"/>
          <w:lang w:val="es-ES_tradnl"/>
        </w:rPr>
      </w:pPr>
    </w:p>
    <w:p w14:paraId="51AEA5A9" w14:textId="2C3AF0AA" w:rsidR="008E5764" w:rsidRPr="0079250F" w:rsidRDefault="008E5764" w:rsidP="008E5764">
      <w:pPr>
        <w:autoSpaceDE w:val="0"/>
        <w:adjustRightInd w:val="0"/>
        <w:spacing w:line="266" w:lineRule="auto"/>
        <w:jc w:val="both"/>
        <w:rPr>
          <w:rFonts w:ascii="Verdana" w:hAnsi="Verdana"/>
          <w:sz w:val="14"/>
          <w:szCs w:val="14"/>
        </w:rPr>
      </w:pPr>
      <w:r w:rsidRPr="0079250F">
        <w:rPr>
          <w:rFonts w:ascii="Verdana" w:hAnsi="Verdana" w:cs="Tahoma"/>
          <w:sz w:val="14"/>
          <w:szCs w:val="14"/>
          <w:lang w:val="es-ES_tradnl"/>
        </w:rPr>
        <w:t xml:space="preserve">Aprobó aspectos técnicos:            </w:t>
      </w:r>
      <w:r w:rsidRPr="0079250F">
        <w:rPr>
          <w:rFonts w:ascii="Verdana" w:hAnsi="Verdana"/>
          <w:sz w:val="14"/>
          <w:szCs w:val="14"/>
        </w:rPr>
        <w:t>Alejandro Venegas– Jefe Oficina Asesora de Planeación y Cumplimiento</w:t>
      </w:r>
    </w:p>
    <w:p w14:paraId="78238F0B" w14:textId="1E91D221" w:rsidR="008E5764" w:rsidRPr="0079250F" w:rsidRDefault="008E5764" w:rsidP="008E5764">
      <w:pPr>
        <w:autoSpaceDE w:val="0"/>
        <w:adjustRightInd w:val="0"/>
        <w:spacing w:line="266" w:lineRule="auto"/>
        <w:jc w:val="both"/>
        <w:rPr>
          <w:rFonts w:ascii="Verdana" w:hAnsi="Verdana"/>
          <w:sz w:val="14"/>
          <w:szCs w:val="14"/>
        </w:rPr>
      </w:pPr>
      <w:r w:rsidRPr="0079250F">
        <w:rPr>
          <w:rFonts w:ascii="Verdana" w:hAnsi="Verdana" w:cs="Tahoma"/>
          <w:sz w:val="14"/>
          <w:szCs w:val="14"/>
          <w:lang w:val="es-ES_tradnl"/>
        </w:rPr>
        <w:t>Proyectó aspectos técnicos:</w:t>
      </w:r>
      <w:r w:rsidRPr="0079250F">
        <w:rPr>
          <w:rFonts w:ascii="Verdana" w:hAnsi="Verdana"/>
          <w:sz w:val="14"/>
          <w:szCs w:val="14"/>
        </w:rPr>
        <w:tab/>
        <w:t xml:space="preserve">      Mario Ortiz – Oficina Asesora de Planeación y Cumplimiento </w:t>
      </w:r>
    </w:p>
    <w:p w14:paraId="0D64B572" w14:textId="77777777" w:rsidR="00900EA5" w:rsidRPr="0079250F" w:rsidRDefault="00900EA5" w:rsidP="00D31858">
      <w:pPr>
        <w:rPr>
          <w:rFonts w:ascii="Verdana" w:hAnsi="Verdana" w:cs="Tahoma"/>
          <w:sz w:val="14"/>
          <w:szCs w:val="14"/>
          <w:lang w:val="es-ES_tradnl"/>
        </w:rPr>
      </w:pPr>
    </w:p>
    <w:p w14:paraId="0D4D39DA" w14:textId="77777777" w:rsidR="00D31858" w:rsidRPr="0079250F" w:rsidRDefault="00D31858" w:rsidP="00D31858">
      <w:pPr>
        <w:rPr>
          <w:rFonts w:ascii="Verdana" w:eastAsia="Times New Roman" w:hAnsi="Verdana"/>
          <w:sz w:val="14"/>
          <w:szCs w:val="14"/>
        </w:rPr>
      </w:pPr>
      <w:r w:rsidRPr="0079250F">
        <w:rPr>
          <w:rFonts w:ascii="Verdana" w:eastAsia="Times New Roman" w:hAnsi="Verdana"/>
          <w:sz w:val="14"/>
          <w:szCs w:val="14"/>
        </w:rPr>
        <w:t xml:space="preserve">Por parte de Secretaría General: </w:t>
      </w:r>
    </w:p>
    <w:p w14:paraId="66B11D69" w14:textId="77777777" w:rsidR="00D31858" w:rsidRPr="0079250F" w:rsidRDefault="00D31858" w:rsidP="00D31858">
      <w:pPr>
        <w:rPr>
          <w:rFonts w:ascii="Verdana" w:eastAsia="Times New Roman" w:hAnsi="Verdana"/>
          <w:sz w:val="14"/>
          <w:szCs w:val="14"/>
        </w:rPr>
      </w:pPr>
    </w:p>
    <w:p w14:paraId="33C22E58" w14:textId="54A86B3D" w:rsidR="00D31858" w:rsidRPr="0079250F" w:rsidRDefault="00D31858" w:rsidP="00D31858">
      <w:pPr>
        <w:rPr>
          <w:rFonts w:ascii="Verdana" w:eastAsia="Times New Roman" w:hAnsi="Verdana"/>
          <w:sz w:val="14"/>
          <w:szCs w:val="14"/>
        </w:rPr>
      </w:pPr>
      <w:r w:rsidRPr="0079250F">
        <w:rPr>
          <w:rFonts w:ascii="Verdana" w:eastAsia="Times New Roman" w:hAnsi="Verdana"/>
          <w:sz w:val="14"/>
          <w:szCs w:val="14"/>
        </w:rPr>
        <w:t xml:space="preserve">Aprobó aspectos jurídicos:         </w:t>
      </w:r>
      <w:r w:rsidR="0062340F" w:rsidRPr="0079250F">
        <w:rPr>
          <w:rFonts w:ascii="Verdana" w:eastAsia="Times New Roman" w:hAnsi="Verdana"/>
          <w:sz w:val="14"/>
          <w:szCs w:val="14"/>
        </w:rPr>
        <w:t xml:space="preserve">   </w:t>
      </w:r>
      <w:r w:rsidR="00DC1EED" w:rsidRPr="0079250F">
        <w:rPr>
          <w:rFonts w:ascii="Verdana" w:hAnsi="Verdana"/>
          <w:sz w:val="14"/>
          <w:szCs w:val="14"/>
        </w:rPr>
        <w:t xml:space="preserve">Sandra Liliana Roya Blanco - Asesor </w:t>
      </w:r>
      <w:r w:rsidR="00DC1EED" w:rsidRPr="0079250F">
        <w:rPr>
          <w:rFonts w:ascii="Verdana" w:hAnsi="Verdana"/>
          <w:spacing w:val="1"/>
          <w:sz w:val="14"/>
          <w:szCs w:val="14"/>
        </w:rPr>
        <w:t>III - Líder del Equipo de Trabajo de Gestión Contractual</w:t>
      </w:r>
      <w:r w:rsidR="00DC1EED" w:rsidRPr="0079250F">
        <w:rPr>
          <w:rFonts w:ascii="Verdana" w:eastAsia="Times New Roman" w:hAnsi="Verdana"/>
          <w:sz w:val="14"/>
          <w:szCs w:val="14"/>
        </w:rPr>
        <w:t xml:space="preserve"> </w:t>
      </w:r>
    </w:p>
    <w:p w14:paraId="3B78C0B5" w14:textId="26461D6C" w:rsidR="00D31858" w:rsidRPr="0079250F" w:rsidRDefault="00D31858" w:rsidP="00D31858">
      <w:pPr>
        <w:rPr>
          <w:rFonts w:ascii="Verdana" w:eastAsia="Times New Roman" w:hAnsi="Verdana" w:cs="Tahoma"/>
          <w:sz w:val="14"/>
          <w:szCs w:val="14"/>
          <w:lang w:val="es-ES_tradnl"/>
        </w:rPr>
      </w:pPr>
      <w:r w:rsidRPr="0079250F">
        <w:rPr>
          <w:rFonts w:ascii="Verdana" w:eastAsia="Times New Roman" w:hAnsi="Verdana"/>
          <w:sz w:val="14"/>
          <w:szCs w:val="14"/>
        </w:rPr>
        <w:t xml:space="preserve">Elaboró aspectos jurídicos:        </w:t>
      </w:r>
      <w:r w:rsidR="0062340F" w:rsidRPr="0079250F">
        <w:rPr>
          <w:rFonts w:ascii="Verdana" w:eastAsia="Times New Roman" w:hAnsi="Verdana"/>
          <w:sz w:val="14"/>
          <w:szCs w:val="14"/>
        </w:rPr>
        <w:t xml:space="preserve">   </w:t>
      </w:r>
      <w:r w:rsidRPr="0079250F">
        <w:rPr>
          <w:rFonts w:ascii="Verdana" w:eastAsia="Times New Roman" w:hAnsi="Verdana"/>
          <w:sz w:val="14"/>
          <w:szCs w:val="14"/>
        </w:rPr>
        <w:t>Dary Rodríguez Molina - Asesor I Equipo de Gestión Contractual</w:t>
      </w:r>
    </w:p>
    <w:p w14:paraId="2285B852" w14:textId="77777777" w:rsidR="00D31858" w:rsidRPr="0079250F" w:rsidRDefault="00D31858" w:rsidP="00D31858">
      <w:pPr>
        <w:rPr>
          <w:rFonts w:ascii="Verdana" w:eastAsia="Times New Roman" w:hAnsi="Verdana" w:cs="Tahoma"/>
          <w:sz w:val="14"/>
          <w:szCs w:val="14"/>
          <w:lang w:val="es-ES_tradnl"/>
        </w:rPr>
      </w:pPr>
    </w:p>
    <w:sectPr w:rsidR="00D31858" w:rsidRPr="0079250F" w:rsidSect="00051687">
      <w:headerReference w:type="default" r:id="rId12"/>
      <w:footerReference w:type="default" r:id="rId13"/>
      <w:pgSz w:w="12240" w:h="15840"/>
      <w:pgMar w:top="2127" w:right="1041" w:bottom="1440" w:left="1134" w:header="708" w:footer="1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777B37" w14:textId="77777777" w:rsidR="00EF2B05" w:rsidRDefault="00EF2B05">
      <w:r>
        <w:separator/>
      </w:r>
    </w:p>
  </w:endnote>
  <w:endnote w:type="continuationSeparator" w:id="0">
    <w:p w14:paraId="07887E60" w14:textId="77777777" w:rsidR="00EF2B05" w:rsidRDefault="00EF2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enQuanYi Micro Hei">
    <w:altName w:val="Times New Roman"/>
    <w:charset w:val="00"/>
    <w:family w:val="auto"/>
    <w:pitch w:val="variable"/>
  </w:font>
  <w:font w:name="Lohit Hindi">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07307190"/>
      <w:docPartObj>
        <w:docPartGallery w:val="Page Numbers (Bottom of Page)"/>
        <w:docPartUnique/>
      </w:docPartObj>
    </w:sdtPr>
    <w:sdtEndPr/>
    <w:sdtContent>
      <w:sdt>
        <w:sdtPr>
          <w:id w:val="1728636285"/>
          <w:docPartObj>
            <w:docPartGallery w:val="Page Numbers (Top of Page)"/>
            <w:docPartUnique/>
          </w:docPartObj>
        </w:sdtPr>
        <w:sdtEndPr/>
        <w:sdtContent>
          <w:p w14:paraId="271B59AF" w14:textId="77777777" w:rsidR="00AC64BC" w:rsidRDefault="00AC64BC">
            <w:pPr>
              <w:pStyle w:val="Piedepgina"/>
              <w:jc w:val="center"/>
            </w:pPr>
          </w:p>
          <w:p w14:paraId="4B52EA27" w14:textId="03A7A524" w:rsidR="00AC64BC" w:rsidRPr="00575724" w:rsidRDefault="00AC64BC" w:rsidP="003A58C6">
            <w:pPr>
              <w:pStyle w:val="Piedepgina"/>
              <w:rPr>
                <w:rFonts w:ascii="Verdana" w:hAnsi="Verdana" w:cs="Arial"/>
                <w:sz w:val="12"/>
                <w:szCs w:val="12"/>
              </w:rPr>
            </w:pPr>
            <w:r w:rsidRPr="00575724">
              <w:rPr>
                <w:noProof/>
                <w:color w:val="244061" w:themeColor="accent1" w:themeShade="80"/>
                <w:sz w:val="12"/>
                <w:szCs w:val="12"/>
              </w:rPr>
              <w:drawing>
                <wp:anchor distT="0" distB="0" distL="114300" distR="114300" simplePos="0" relativeHeight="251670528" behindDoc="0" locked="0" layoutInCell="1" allowOverlap="1" wp14:anchorId="0F26327E" wp14:editId="476BD02F">
                  <wp:simplePos x="0" y="0"/>
                  <wp:positionH relativeFrom="column">
                    <wp:posOffset>4034155</wp:posOffset>
                  </wp:positionH>
                  <wp:positionV relativeFrom="paragraph">
                    <wp:posOffset>33020</wp:posOffset>
                  </wp:positionV>
                  <wp:extent cx="1981200" cy="519430"/>
                  <wp:effectExtent l="0" t="0" r="0" b="0"/>
                  <wp:wrapTight wrapText="bothSides">
                    <wp:wrapPolygon edited="0">
                      <wp:start x="2492" y="0"/>
                      <wp:lineTo x="1454" y="3169"/>
                      <wp:lineTo x="623" y="7922"/>
                      <wp:lineTo x="623" y="12675"/>
                      <wp:lineTo x="2908" y="20597"/>
                      <wp:lineTo x="3946" y="20597"/>
                      <wp:lineTo x="21392" y="19012"/>
                      <wp:lineTo x="21392" y="7130"/>
                      <wp:lineTo x="19315" y="5545"/>
                      <wp:lineTo x="3738" y="0"/>
                      <wp:lineTo x="2492" y="0"/>
                    </wp:wrapPolygon>
                  </wp:wrapTight>
                  <wp:docPr id="8" name="Imagen 8"/>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extLst>
                              <a:ext uri="{28A0092B-C50C-407E-A947-70E740481C1C}">
                                <a14:useLocalDpi xmlns:a14="http://schemas.microsoft.com/office/drawing/2010/main" val="0"/>
                              </a:ext>
                            </a:extLst>
                          </a:blip>
                          <a:srcRect l="50227" b="-6574"/>
                          <a:stretch/>
                        </pic:blipFill>
                        <pic:spPr bwMode="auto">
                          <a:xfrm>
                            <a:off x="0" y="0"/>
                            <a:ext cx="1981200" cy="519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Verdana" w:hAnsi="Verdana" w:cs="Arial"/>
                <w:sz w:val="12"/>
                <w:szCs w:val="12"/>
              </w:rPr>
              <w:t>Calle 16 Nº 6-66</w:t>
            </w:r>
            <w:r w:rsidRPr="00575724">
              <w:rPr>
                <w:rFonts w:ascii="Verdana" w:hAnsi="Verdana" w:cs="Arial"/>
                <w:sz w:val="12"/>
                <w:szCs w:val="12"/>
              </w:rPr>
              <w:t xml:space="preserve"> – Piso</w:t>
            </w:r>
            <w:r>
              <w:rPr>
                <w:rFonts w:ascii="Verdana" w:hAnsi="Verdana" w:cs="Arial"/>
                <w:sz w:val="12"/>
                <w:szCs w:val="12"/>
              </w:rPr>
              <w:t>s</w:t>
            </w:r>
            <w:r w:rsidRPr="00575724">
              <w:rPr>
                <w:rFonts w:ascii="Verdana" w:hAnsi="Verdana" w:cs="Arial"/>
                <w:sz w:val="12"/>
                <w:szCs w:val="12"/>
              </w:rPr>
              <w:t xml:space="preserve"> </w:t>
            </w:r>
            <w:r>
              <w:rPr>
                <w:rFonts w:ascii="Verdana" w:hAnsi="Verdana" w:cs="Arial"/>
                <w:sz w:val="12"/>
                <w:szCs w:val="12"/>
              </w:rPr>
              <w:t>12 y 14</w:t>
            </w:r>
          </w:p>
          <w:p w14:paraId="46EDAD57" w14:textId="22242F72" w:rsidR="00AC64BC" w:rsidRPr="00575724" w:rsidRDefault="00AC64BC" w:rsidP="003A58C6">
            <w:pPr>
              <w:pStyle w:val="Piedepgina"/>
              <w:rPr>
                <w:rFonts w:ascii="Verdana" w:hAnsi="Verdana" w:cs="Arial"/>
                <w:sz w:val="12"/>
                <w:szCs w:val="12"/>
              </w:rPr>
            </w:pPr>
            <w:r w:rsidRPr="00575724">
              <w:rPr>
                <w:rFonts w:ascii="Verdana" w:hAnsi="Verdana" w:cs="Arial"/>
                <w:sz w:val="12"/>
                <w:szCs w:val="12"/>
              </w:rPr>
              <w:t xml:space="preserve">Edificio </w:t>
            </w:r>
            <w:r>
              <w:rPr>
                <w:rFonts w:ascii="Verdana" w:hAnsi="Verdana" w:cs="Arial"/>
                <w:sz w:val="12"/>
                <w:szCs w:val="12"/>
              </w:rPr>
              <w:t>Avianca</w:t>
            </w:r>
          </w:p>
          <w:p w14:paraId="271FADE9" w14:textId="77777777" w:rsidR="00AC64BC" w:rsidRPr="00575724" w:rsidRDefault="00AC64BC" w:rsidP="003A58C6">
            <w:pPr>
              <w:pStyle w:val="Piedepgina"/>
              <w:rPr>
                <w:rFonts w:ascii="Verdana" w:hAnsi="Verdana" w:cs="Arial"/>
                <w:sz w:val="12"/>
                <w:szCs w:val="12"/>
              </w:rPr>
            </w:pPr>
            <w:r w:rsidRPr="00575724">
              <w:rPr>
                <w:rFonts w:ascii="Verdana" w:hAnsi="Verdana" w:cs="Arial"/>
                <w:sz w:val="12"/>
                <w:szCs w:val="12"/>
              </w:rPr>
              <w:t>Bogotá D.C. Colombia / Tel: +57 (1) 432 54 00</w:t>
            </w:r>
          </w:p>
          <w:p w14:paraId="055F8C2E" w14:textId="77777777" w:rsidR="00AC64BC" w:rsidRPr="00575724" w:rsidRDefault="00AC64BC" w:rsidP="003A58C6">
            <w:pPr>
              <w:pStyle w:val="Piedepgina"/>
              <w:rPr>
                <w:rFonts w:ascii="Verdana" w:hAnsi="Verdana"/>
                <w:sz w:val="12"/>
                <w:szCs w:val="12"/>
              </w:rPr>
            </w:pPr>
            <w:r w:rsidRPr="00575724">
              <w:rPr>
                <w:rFonts w:ascii="Verdana" w:hAnsi="Verdana" w:cs="Arial"/>
                <w:sz w:val="12"/>
                <w:szCs w:val="12"/>
              </w:rPr>
              <w:t>Código postal: 110231</w:t>
            </w:r>
          </w:p>
          <w:p w14:paraId="3D916D98" w14:textId="77777777" w:rsidR="00AC64BC" w:rsidRPr="00825475" w:rsidRDefault="00EF2B05" w:rsidP="003A58C6">
            <w:pPr>
              <w:pStyle w:val="Piedepgina"/>
              <w:rPr>
                <w:rFonts w:ascii="Verdana" w:hAnsi="Verdana" w:cs="Arial"/>
                <w:b/>
                <w:sz w:val="12"/>
                <w:szCs w:val="12"/>
              </w:rPr>
            </w:pPr>
            <w:hyperlink r:id="rId2" w:history="1">
              <w:r w:rsidR="00AC64BC" w:rsidRPr="00575724">
                <w:rPr>
                  <w:rStyle w:val="Hipervnculo"/>
                  <w:rFonts w:ascii="Verdana" w:hAnsi="Verdana" w:cs="Arial"/>
                  <w:sz w:val="12"/>
                  <w:szCs w:val="12"/>
                </w:rPr>
                <w:t>www.fondoadaptacion.gov.co</w:t>
              </w:r>
            </w:hyperlink>
          </w:p>
          <w:p w14:paraId="7E62C10B" w14:textId="77777777" w:rsidR="00AC64BC" w:rsidRDefault="00AC64BC">
            <w:pPr>
              <w:pStyle w:val="Piedepgina"/>
              <w:jc w:val="center"/>
            </w:pPr>
          </w:p>
          <w:p w14:paraId="586E532C" w14:textId="1B509B4E" w:rsidR="00AC64BC" w:rsidRDefault="00AC64BC">
            <w:pPr>
              <w:pStyle w:val="Piedepgina"/>
              <w:jc w:val="center"/>
            </w:pPr>
            <w:r w:rsidRPr="00F600B2">
              <w:rPr>
                <w:rFonts w:ascii="Arial" w:hAnsi="Arial" w:cs="Arial"/>
                <w:sz w:val="22"/>
                <w:szCs w:val="22"/>
                <w:lang w:val="es-ES"/>
              </w:rPr>
              <w:t xml:space="preserve">Página </w:t>
            </w:r>
            <w:r w:rsidRPr="00F600B2">
              <w:rPr>
                <w:rFonts w:ascii="Arial" w:hAnsi="Arial" w:cs="Arial"/>
                <w:b/>
                <w:bCs/>
                <w:sz w:val="22"/>
                <w:szCs w:val="22"/>
              </w:rPr>
              <w:fldChar w:fldCharType="begin"/>
            </w:r>
            <w:r w:rsidRPr="00F600B2">
              <w:rPr>
                <w:rFonts w:ascii="Arial" w:hAnsi="Arial" w:cs="Arial"/>
                <w:b/>
                <w:bCs/>
                <w:sz w:val="22"/>
                <w:szCs w:val="22"/>
              </w:rPr>
              <w:instrText>PAGE</w:instrText>
            </w:r>
            <w:r w:rsidRPr="00F600B2">
              <w:rPr>
                <w:rFonts w:ascii="Arial" w:hAnsi="Arial" w:cs="Arial"/>
                <w:b/>
                <w:bCs/>
                <w:sz w:val="22"/>
                <w:szCs w:val="22"/>
              </w:rPr>
              <w:fldChar w:fldCharType="separate"/>
            </w:r>
            <w:r w:rsidR="00B377E8">
              <w:rPr>
                <w:rFonts w:ascii="Arial" w:hAnsi="Arial" w:cs="Arial"/>
                <w:b/>
                <w:bCs/>
                <w:noProof/>
                <w:sz w:val="22"/>
                <w:szCs w:val="22"/>
              </w:rPr>
              <w:t>1</w:t>
            </w:r>
            <w:r w:rsidRPr="00F600B2">
              <w:rPr>
                <w:rFonts w:ascii="Arial" w:hAnsi="Arial" w:cs="Arial"/>
                <w:b/>
                <w:bCs/>
                <w:sz w:val="22"/>
                <w:szCs w:val="22"/>
              </w:rPr>
              <w:fldChar w:fldCharType="end"/>
            </w:r>
            <w:r w:rsidRPr="00F600B2">
              <w:rPr>
                <w:rFonts w:ascii="Arial" w:hAnsi="Arial" w:cs="Arial"/>
                <w:sz w:val="22"/>
                <w:szCs w:val="22"/>
                <w:lang w:val="es-ES"/>
              </w:rPr>
              <w:t xml:space="preserve"> de </w:t>
            </w:r>
            <w:r w:rsidRPr="00F600B2">
              <w:rPr>
                <w:rFonts w:ascii="Arial" w:hAnsi="Arial" w:cs="Arial"/>
                <w:b/>
                <w:bCs/>
                <w:sz w:val="22"/>
                <w:szCs w:val="22"/>
              </w:rPr>
              <w:fldChar w:fldCharType="begin"/>
            </w:r>
            <w:r w:rsidRPr="00F600B2">
              <w:rPr>
                <w:rFonts w:ascii="Arial" w:hAnsi="Arial" w:cs="Arial"/>
                <w:b/>
                <w:bCs/>
                <w:sz w:val="22"/>
                <w:szCs w:val="22"/>
              </w:rPr>
              <w:instrText>NUMPAGES</w:instrText>
            </w:r>
            <w:r w:rsidRPr="00F600B2">
              <w:rPr>
                <w:rFonts w:ascii="Arial" w:hAnsi="Arial" w:cs="Arial"/>
                <w:b/>
                <w:bCs/>
                <w:sz w:val="22"/>
                <w:szCs w:val="22"/>
              </w:rPr>
              <w:fldChar w:fldCharType="separate"/>
            </w:r>
            <w:r w:rsidR="00B377E8">
              <w:rPr>
                <w:rFonts w:ascii="Arial" w:hAnsi="Arial" w:cs="Arial"/>
                <w:b/>
                <w:bCs/>
                <w:noProof/>
                <w:sz w:val="22"/>
                <w:szCs w:val="22"/>
              </w:rPr>
              <w:t>1</w:t>
            </w:r>
            <w:r w:rsidRPr="00F600B2">
              <w:rPr>
                <w:rFonts w:ascii="Arial" w:hAnsi="Arial" w:cs="Arial"/>
                <w:b/>
                <w:bCs/>
                <w:sz w:val="22"/>
                <w:szCs w:val="22"/>
              </w:rPr>
              <w:fldChar w:fldCharType="end"/>
            </w:r>
          </w:p>
        </w:sdtContent>
      </w:sdt>
    </w:sdtContent>
  </w:sdt>
  <w:p w14:paraId="4192FB9F" w14:textId="77777777" w:rsidR="00AC64BC" w:rsidRDefault="00AC64BC">
    <w:pPr>
      <w:pStyle w:val="Piedepgina"/>
      <w:rPr>
        <w:rFonts w:ascii="Tahoma" w:hAnsi="Tahoma"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366E9F" w14:textId="77777777" w:rsidR="00EF2B05" w:rsidRDefault="00EF2B05">
      <w:r>
        <w:separator/>
      </w:r>
    </w:p>
  </w:footnote>
  <w:footnote w:type="continuationSeparator" w:id="0">
    <w:p w14:paraId="752E729A" w14:textId="77777777" w:rsidR="00EF2B05" w:rsidRDefault="00EF2B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BA24CF" w14:textId="03207C8B" w:rsidR="00AC64BC" w:rsidRPr="005826CF" w:rsidRDefault="00AC64BC">
    <w:pPr>
      <w:rPr>
        <w:rFonts w:ascii="Century Gothic" w:hAnsi="Century Gothic" w:cs="Tahoma"/>
        <w:b/>
        <w:sz w:val="20"/>
        <w:szCs w:val="20"/>
      </w:rPr>
    </w:pPr>
    <w:r>
      <w:rPr>
        <w:noProof/>
      </w:rPr>
      <w:drawing>
        <wp:anchor distT="0" distB="0" distL="114300" distR="114300" simplePos="0" relativeHeight="251668480" behindDoc="0" locked="0" layoutInCell="1" allowOverlap="1" wp14:anchorId="5458BB1E" wp14:editId="3A78A87E">
          <wp:simplePos x="0" y="0"/>
          <wp:positionH relativeFrom="margin">
            <wp:posOffset>-85725</wp:posOffset>
          </wp:positionH>
          <wp:positionV relativeFrom="paragraph">
            <wp:posOffset>-216946</wp:posOffset>
          </wp:positionV>
          <wp:extent cx="2571078" cy="451821"/>
          <wp:effectExtent l="0" t="0" r="1270" b="5715"/>
          <wp:wrapNone/>
          <wp:docPr id="7" name="Imagen 7" descr="C:\Users\ananino\Downloads\Logo-Minhacien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C:\Users\ananino\Downloads\Logo-Minhacienda.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078" cy="45182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22CF01" w14:textId="77777777" w:rsidR="00AC64BC" w:rsidRPr="005826CF" w:rsidRDefault="00AC64BC" w:rsidP="00392D63">
    <w:pPr>
      <w:jc w:val="center"/>
      <w:rPr>
        <w:rFonts w:ascii="Century Gothic" w:hAnsi="Century Gothic" w:cs="Tahoma"/>
        <w:b/>
        <w:sz w:val="20"/>
        <w:szCs w:val="20"/>
      </w:rPr>
    </w:pPr>
  </w:p>
  <w:p w14:paraId="4AE5C851" w14:textId="4968E6A1" w:rsidR="00AC64BC" w:rsidRPr="00007543" w:rsidRDefault="00AC64BC" w:rsidP="005826CF">
    <w:pPr>
      <w:jc w:val="center"/>
      <w:rPr>
        <w:rFonts w:ascii="Verdana" w:hAnsi="Verdana" w:cs="Tahoma"/>
        <w:b/>
        <w:sz w:val="22"/>
        <w:szCs w:val="22"/>
      </w:rPr>
    </w:pPr>
    <w:r w:rsidRPr="00007543">
      <w:rPr>
        <w:rFonts w:ascii="Verdana" w:hAnsi="Verdana" w:cs="Tahoma"/>
        <w:b/>
        <w:sz w:val="22"/>
        <w:szCs w:val="22"/>
      </w:rPr>
      <w:t xml:space="preserve">ADENDA No. </w:t>
    </w:r>
    <w:r w:rsidR="00007543" w:rsidRPr="00007543">
      <w:rPr>
        <w:rFonts w:ascii="Verdana" w:hAnsi="Verdana" w:cs="Tahoma"/>
        <w:b/>
        <w:sz w:val="22"/>
        <w:szCs w:val="22"/>
      </w:rPr>
      <w:t>2</w:t>
    </w:r>
  </w:p>
  <w:p w14:paraId="45D6C882" w14:textId="77777777" w:rsidR="00183A85" w:rsidRPr="00007543" w:rsidRDefault="00183A85" w:rsidP="00854A36">
    <w:pPr>
      <w:pStyle w:val="Heading"/>
      <w:jc w:val="center"/>
      <w:rPr>
        <w:rFonts w:ascii="Verdana" w:hAnsi="Verdana" w:cs="Tahoma"/>
        <w:b/>
        <w:sz w:val="22"/>
        <w:szCs w:val="22"/>
      </w:rPr>
    </w:pPr>
  </w:p>
  <w:p w14:paraId="171BB04F" w14:textId="684DF812" w:rsidR="00AC64BC" w:rsidRPr="00007543" w:rsidRDefault="00007543" w:rsidP="00854A36">
    <w:pPr>
      <w:pStyle w:val="Heading"/>
      <w:jc w:val="center"/>
      <w:rPr>
        <w:rFonts w:ascii="Verdana" w:hAnsi="Verdana" w:cs="Tahoma"/>
        <w:b/>
        <w:sz w:val="22"/>
        <w:szCs w:val="22"/>
      </w:rPr>
    </w:pPr>
    <w:r w:rsidRPr="00007543">
      <w:rPr>
        <w:rFonts w:ascii="Verdana" w:hAnsi="Verdana" w:cs="Tahoma"/>
        <w:b/>
        <w:sz w:val="22"/>
        <w:szCs w:val="22"/>
      </w:rPr>
      <w:t xml:space="preserve">CONCURSO DE MÉRITOS ABIERTO </w:t>
    </w:r>
    <w:proofErr w:type="spellStart"/>
    <w:r w:rsidR="00AC64BC" w:rsidRPr="00007543">
      <w:rPr>
        <w:rFonts w:ascii="Verdana" w:hAnsi="Verdana" w:cs="Tahoma"/>
        <w:b/>
        <w:sz w:val="22"/>
        <w:szCs w:val="22"/>
      </w:rPr>
      <w:t>Nº</w:t>
    </w:r>
    <w:proofErr w:type="spellEnd"/>
    <w:r w:rsidR="00D31858" w:rsidRPr="00007543">
      <w:rPr>
        <w:rFonts w:ascii="Verdana" w:hAnsi="Verdana" w:cs="Tahoma"/>
        <w:b/>
        <w:sz w:val="22"/>
        <w:szCs w:val="22"/>
      </w:rPr>
      <w:t xml:space="preserve"> </w:t>
    </w:r>
    <w:r w:rsidRPr="00007543">
      <w:rPr>
        <w:rFonts w:ascii="Verdana" w:hAnsi="Verdana" w:cs="Arial"/>
        <w:b/>
        <w:color w:val="222222"/>
        <w:sz w:val="22"/>
        <w:szCs w:val="22"/>
        <w:shd w:val="clear" w:color="auto" w:fill="FFFFFF"/>
      </w:rPr>
      <w:t>FA-CMA-I-S-005-2021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CA0008F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7614136"/>
    <w:multiLevelType w:val="hybridMultilevel"/>
    <w:tmpl w:val="C9AA0E8C"/>
    <w:lvl w:ilvl="0" w:tplc="240A0001">
      <w:start w:val="1"/>
      <w:numFmt w:val="bullet"/>
      <w:lvlText w:val=""/>
      <w:lvlJc w:val="left"/>
      <w:pPr>
        <w:ind w:left="1170" w:hanging="360"/>
      </w:pPr>
      <w:rPr>
        <w:rFonts w:ascii="Symbol" w:hAnsi="Symbol" w:hint="default"/>
      </w:rPr>
    </w:lvl>
    <w:lvl w:ilvl="1" w:tplc="240A0003" w:tentative="1">
      <w:start w:val="1"/>
      <w:numFmt w:val="bullet"/>
      <w:lvlText w:val="o"/>
      <w:lvlJc w:val="left"/>
      <w:pPr>
        <w:ind w:left="1890" w:hanging="360"/>
      </w:pPr>
      <w:rPr>
        <w:rFonts w:ascii="Courier New" w:hAnsi="Courier New" w:cs="Courier New" w:hint="default"/>
      </w:rPr>
    </w:lvl>
    <w:lvl w:ilvl="2" w:tplc="240A0005" w:tentative="1">
      <w:start w:val="1"/>
      <w:numFmt w:val="bullet"/>
      <w:lvlText w:val=""/>
      <w:lvlJc w:val="left"/>
      <w:pPr>
        <w:ind w:left="2610" w:hanging="360"/>
      </w:pPr>
      <w:rPr>
        <w:rFonts w:ascii="Wingdings" w:hAnsi="Wingdings" w:hint="default"/>
      </w:rPr>
    </w:lvl>
    <w:lvl w:ilvl="3" w:tplc="240A0001" w:tentative="1">
      <w:start w:val="1"/>
      <w:numFmt w:val="bullet"/>
      <w:lvlText w:val=""/>
      <w:lvlJc w:val="left"/>
      <w:pPr>
        <w:ind w:left="3330" w:hanging="360"/>
      </w:pPr>
      <w:rPr>
        <w:rFonts w:ascii="Symbol" w:hAnsi="Symbol" w:hint="default"/>
      </w:rPr>
    </w:lvl>
    <w:lvl w:ilvl="4" w:tplc="240A0003" w:tentative="1">
      <w:start w:val="1"/>
      <w:numFmt w:val="bullet"/>
      <w:lvlText w:val="o"/>
      <w:lvlJc w:val="left"/>
      <w:pPr>
        <w:ind w:left="4050" w:hanging="360"/>
      </w:pPr>
      <w:rPr>
        <w:rFonts w:ascii="Courier New" w:hAnsi="Courier New" w:cs="Courier New" w:hint="default"/>
      </w:rPr>
    </w:lvl>
    <w:lvl w:ilvl="5" w:tplc="240A0005" w:tentative="1">
      <w:start w:val="1"/>
      <w:numFmt w:val="bullet"/>
      <w:lvlText w:val=""/>
      <w:lvlJc w:val="left"/>
      <w:pPr>
        <w:ind w:left="4770" w:hanging="360"/>
      </w:pPr>
      <w:rPr>
        <w:rFonts w:ascii="Wingdings" w:hAnsi="Wingdings" w:hint="default"/>
      </w:rPr>
    </w:lvl>
    <w:lvl w:ilvl="6" w:tplc="240A0001" w:tentative="1">
      <w:start w:val="1"/>
      <w:numFmt w:val="bullet"/>
      <w:lvlText w:val=""/>
      <w:lvlJc w:val="left"/>
      <w:pPr>
        <w:ind w:left="5490" w:hanging="360"/>
      </w:pPr>
      <w:rPr>
        <w:rFonts w:ascii="Symbol" w:hAnsi="Symbol" w:hint="default"/>
      </w:rPr>
    </w:lvl>
    <w:lvl w:ilvl="7" w:tplc="240A0003" w:tentative="1">
      <w:start w:val="1"/>
      <w:numFmt w:val="bullet"/>
      <w:lvlText w:val="o"/>
      <w:lvlJc w:val="left"/>
      <w:pPr>
        <w:ind w:left="6210" w:hanging="360"/>
      </w:pPr>
      <w:rPr>
        <w:rFonts w:ascii="Courier New" w:hAnsi="Courier New" w:cs="Courier New" w:hint="default"/>
      </w:rPr>
    </w:lvl>
    <w:lvl w:ilvl="8" w:tplc="240A0005" w:tentative="1">
      <w:start w:val="1"/>
      <w:numFmt w:val="bullet"/>
      <w:lvlText w:val=""/>
      <w:lvlJc w:val="left"/>
      <w:pPr>
        <w:ind w:left="6930" w:hanging="360"/>
      </w:pPr>
      <w:rPr>
        <w:rFonts w:ascii="Wingdings" w:hAnsi="Wingdings" w:hint="default"/>
      </w:rPr>
    </w:lvl>
  </w:abstractNum>
  <w:abstractNum w:abstractNumId="2" w15:restartNumberingAfterBreak="0">
    <w:nsid w:val="0A882C71"/>
    <w:multiLevelType w:val="hybridMultilevel"/>
    <w:tmpl w:val="2070D3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5B74E7"/>
    <w:multiLevelType w:val="hybridMultilevel"/>
    <w:tmpl w:val="2070D3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5D4D37"/>
    <w:multiLevelType w:val="hybridMultilevel"/>
    <w:tmpl w:val="DE52A9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7EF42B6"/>
    <w:multiLevelType w:val="hybridMultilevel"/>
    <w:tmpl w:val="2070D3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BD96381"/>
    <w:multiLevelType w:val="hybridMultilevel"/>
    <w:tmpl w:val="10B2C7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007353"/>
    <w:multiLevelType w:val="hybridMultilevel"/>
    <w:tmpl w:val="CF0205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6384A87"/>
    <w:multiLevelType w:val="multilevel"/>
    <w:tmpl w:val="AEA810A0"/>
    <w:lvl w:ilvl="0">
      <w:start w:val="7"/>
      <w:numFmt w:val="decimal"/>
      <w:lvlText w:val="%1."/>
      <w:lvlJc w:val="left"/>
      <w:pPr>
        <w:ind w:left="504" w:hanging="504"/>
      </w:pPr>
      <w:rPr>
        <w:rFonts w:cs="Times New Roman" w:hint="default"/>
      </w:rPr>
    </w:lvl>
    <w:lvl w:ilvl="1">
      <w:start w:val="2"/>
      <w:numFmt w:val="decimal"/>
      <w:lvlText w:val="%1.%2."/>
      <w:lvlJc w:val="left"/>
      <w:pPr>
        <w:ind w:left="504" w:hanging="504"/>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6D42375"/>
    <w:multiLevelType w:val="hybridMultilevel"/>
    <w:tmpl w:val="C1767D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6E407B1"/>
    <w:multiLevelType w:val="hybridMultilevel"/>
    <w:tmpl w:val="7CE01800"/>
    <w:lvl w:ilvl="0" w:tplc="D64EF99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3FF1470B"/>
    <w:multiLevelType w:val="multilevel"/>
    <w:tmpl w:val="64A0C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270CD2"/>
    <w:multiLevelType w:val="hybridMultilevel"/>
    <w:tmpl w:val="36606614"/>
    <w:lvl w:ilvl="0" w:tplc="6A04BA30">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2891D57"/>
    <w:multiLevelType w:val="hybridMultilevel"/>
    <w:tmpl w:val="B9407E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DD688C"/>
    <w:multiLevelType w:val="hybridMultilevel"/>
    <w:tmpl w:val="29F062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9A73688"/>
    <w:multiLevelType w:val="hybridMultilevel"/>
    <w:tmpl w:val="2070D3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A3C0B13"/>
    <w:multiLevelType w:val="hybridMultilevel"/>
    <w:tmpl w:val="8C2AB9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20A5AF5"/>
    <w:multiLevelType w:val="hybridMultilevel"/>
    <w:tmpl w:val="DF929E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2E87FC4"/>
    <w:multiLevelType w:val="hybridMultilevel"/>
    <w:tmpl w:val="2070D3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91277F7"/>
    <w:multiLevelType w:val="hybridMultilevel"/>
    <w:tmpl w:val="CC8ED9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5"/>
  </w:num>
  <w:num w:numId="3">
    <w:abstractNumId w:val="5"/>
  </w:num>
  <w:num w:numId="4">
    <w:abstractNumId w:val="18"/>
  </w:num>
  <w:num w:numId="5">
    <w:abstractNumId w:val="2"/>
  </w:num>
  <w:num w:numId="6">
    <w:abstractNumId w:val="13"/>
  </w:num>
  <w:num w:numId="7">
    <w:abstractNumId w:val="16"/>
  </w:num>
  <w:num w:numId="8">
    <w:abstractNumId w:val="14"/>
  </w:num>
  <w:num w:numId="9">
    <w:abstractNumId w:val="11"/>
  </w:num>
  <w:num w:numId="10">
    <w:abstractNumId w:val="8"/>
  </w:num>
  <w:num w:numId="11">
    <w:abstractNumId w:val="10"/>
  </w:num>
  <w:num w:numId="12">
    <w:abstractNumId w:val="9"/>
  </w:num>
  <w:num w:numId="13">
    <w:abstractNumId w:val="0"/>
  </w:num>
  <w:num w:numId="14">
    <w:abstractNumId w:val="1"/>
  </w:num>
  <w:num w:numId="15">
    <w:abstractNumId w:val="19"/>
  </w:num>
  <w:num w:numId="16">
    <w:abstractNumId w:val="7"/>
  </w:num>
  <w:num w:numId="17">
    <w:abstractNumId w:val="17"/>
  </w:num>
  <w:num w:numId="18">
    <w:abstractNumId w:val="4"/>
  </w:num>
  <w:num w:numId="19">
    <w:abstractNumId w:val="12"/>
  </w:num>
  <w:num w:numId="20">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FDA"/>
    <w:rsid w:val="00002851"/>
    <w:rsid w:val="00002A1B"/>
    <w:rsid w:val="00006DA3"/>
    <w:rsid w:val="00007543"/>
    <w:rsid w:val="00013B32"/>
    <w:rsid w:val="000271A1"/>
    <w:rsid w:val="00027DEB"/>
    <w:rsid w:val="00032DE7"/>
    <w:rsid w:val="00033054"/>
    <w:rsid w:val="00035852"/>
    <w:rsid w:val="00035970"/>
    <w:rsid w:val="000427D9"/>
    <w:rsid w:val="000466FF"/>
    <w:rsid w:val="000515C5"/>
    <w:rsid w:val="00051687"/>
    <w:rsid w:val="00062DEA"/>
    <w:rsid w:val="0006399C"/>
    <w:rsid w:val="000739A3"/>
    <w:rsid w:val="00073ABE"/>
    <w:rsid w:val="00081615"/>
    <w:rsid w:val="00085971"/>
    <w:rsid w:val="00086B60"/>
    <w:rsid w:val="00094037"/>
    <w:rsid w:val="000A14C0"/>
    <w:rsid w:val="000A190D"/>
    <w:rsid w:val="000A5C8F"/>
    <w:rsid w:val="000A710F"/>
    <w:rsid w:val="000A7C6B"/>
    <w:rsid w:val="000B1E53"/>
    <w:rsid w:val="000B4E00"/>
    <w:rsid w:val="000B5AE2"/>
    <w:rsid w:val="000B76BA"/>
    <w:rsid w:val="000C15A4"/>
    <w:rsid w:val="000C2538"/>
    <w:rsid w:val="000C4DDB"/>
    <w:rsid w:val="000C5CEB"/>
    <w:rsid w:val="000D11DE"/>
    <w:rsid w:val="000D1A91"/>
    <w:rsid w:val="000D300D"/>
    <w:rsid w:val="000D4BE7"/>
    <w:rsid w:val="000E4771"/>
    <w:rsid w:val="000E5372"/>
    <w:rsid w:val="000E5F55"/>
    <w:rsid w:val="000E702C"/>
    <w:rsid w:val="000F4B62"/>
    <w:rsid w:val="00112865"/>
    <w:rsid w:val="00115EAC"/>
    <w:rsid w:val="00120697"/>
    <w:rsid w:val="00123DEB"/>
    <w:rsid w:val="00134411"/>
    <w:rsid w:val="00137D2D"/>
    <w:rsid w:val="00141E39"/>
    <w:rsid w:val="00143CAB"/>
    <w:rsid w:val="00151B1A"/>
    <w:rsid w:val="00152667"/>
    <w:rsid w:val="00153C37"/>
    <w:rsid w:val="00170D7B"/>
    <w:rsid w:val="00170FD5"/>
    <w:rsid w:val="00175146"/>
    <w:rsid w:val="00182538"/>
    <w:rsid w:val="00183A85"/>
    <w:rsid w:val="00186131"/>
    <w:rsid w:val="001A1485"/>
    <w:rsid w:val="001A664B"/>
    <w:rsid w:val="001B03C2"/>
    <w:rsid w:val="001B0BAC"/>
    <w:rsid w:val="001B1E57"/>
    <w:rsid w:val="001B2E96"/>
    <w:rsid w:val="001B4B29"/>
    <w:rsid w:val="001B65B5"/>
    <w:rsid w:val="001C15FA"/>
    <w:rsid w:val="001C2E68"/>
    <w:rsid w:val="001C37C0"/>
    <w:rsid w:val="001C7A22"/>
    <w:rsid w:val="001D1382"/>
    <w:rsid w:val="001D476B"/>
    <w:rsid w:val="001E0950"/>
    <w:rsid w:val="001F2C61"/>
    <w:rsid w:val="001F361A"/>
    <w:rsid w:val="001F4D50"/>
    <w:rsid w:val="001F63E7"/>
    <w:rsid w:val="002064FC"/>
    <w:rsid w:val="00210137"/>
    <w:rsid w:val="00212283"/>
    <w:rsid w:val="00214AF1"/>
    <w:rsid w:val="00214F04"/>
    <w:rsid w:val="00215DD1"/>
    <w:rsid w:val="00233698"/>
    <w:rsid w:val="00234E77"/>
    <w:rsid w:val="002372AF"/>
    <w:rsid w:val="002372EE"/>
    <w:rsid w:val="00237561"/>
    <w:rsid w:val="00240F7E"/>
    <w:rsid w:val="002459F4"/>
    <w:rsid w:val="002464F7"/>
    <w:rsid w:val="00247068"/>
    <w:rsid w:val="00262B70"/>
    <w:rsid w:val="00263999"/>
    <w:rsid w:val="00272C92"/>
    <w:rsid w:val="00274B1C"/>
    <w:rsid w:val="00291561"/>
    <w:rsid w:val="00291A29"/>
    <w:rsid w:val="00294B04"/>
    <w:rsid w:val="002A08DB"/>
    <w:rsid w:val="002A25B9"/>
    <w:rsid w:val="002B0461"/>
    <w:rsid w:val="002B2084"/>
    <w:rsid w:val="002B53BB"/>
    <w:rsid w:val="002B6733"/>
    <w:rsid w:val="002C1503"/>
    <w:rsid w:val="002D08D2"/>
    <w:rsid w:val="002D1103"/>
    <w:rsid w:val="002D437C"/>
    <w:rsid w:val="002E0D91"/>
    <w:rsid w:val="002E1A71"/>
    <w:rsid w:val="002F11A4"/>
    <w:rsid w:val="002F75BB"/>
    <w:rsid w:val="0030469A"/>
    <w:rsid w:val="003058CA"/>
    <w:rsid w:val="00314318"/>
    <w:rsid w:val="00315C8C"/>
    <w:rsid w:val="00315CB1"/>
    <w:rsid w:val="00320F85"/>
    <w:rsid w:val="003210E2"/>
    <w:rsid w:val="00322CAD"/>
    <w:rsid w:val="00323B1C"/>
    <w:rsid w:val="00324774"/>
    <w:rsid w:val="00325241"/>
    <w:rsid w:val="00330A1E"/>
    <w:rsid w:val="00332A17"/>
    <w:rsid w:val="00333724"/>
    <w:rsid w:val="00343DEC"/>
    <w:rsid w:val="003440C2"/>
    <w:rsid w:val="00347D3A"/>
    <w:rsid w:val="0035123D"/>
    <w:rsid w:val="00351D6C"/>
    <w:rsid w:val="00354433"/>
    <w:rsid w:val="00360C3E"/>
    <w:rsid w:val="00361A22"/>
    <w:rsid w:val="00361E12"/>
    <w:rsid w:val="00362F5D"/>
    <w:rsid w:val="003773CA"/>
    <w:rsid w:val="0038716F"/>
    <w:rsid w:val="00391E4B"/>
    <w:rsid w:val="00391F9F"/>
    <w:rsid w:val="00392D63"/>
    <w:rsid w:val="00396D17"/>
    <w:rsid w:val="00397CA0"/>
    <w:rsid w:val="003A347D"/>
    <w:rsid w:val="003A58C6"/>
    <w:rsid w:val="003A64D6"/>
    <w:rsid w:val="003B2233"/>
    <w:rsid w:val="003B54EC"/>
    <w:rsid w:val="003B5A6E"/>
    <w:rsid w:val="003B7BA8"/>
    <w:rsid w:val="003D168C"/>
    <w:rsid w:val="003D34F9"/>
    <w:rsid w:val="003E09C7"/>
    <w:rsid w:val="003E1237"/>
    <w:rsid w:val="003F05C9"/>
    <w:rsid w:val="004109E0"/>
    <w:rsid w:val="00411B80"/>
    <w:rsid w:val="00412E2F"/>
    <w:rsid w:val="00413235"/>
    <w:rsid w:val="00422822"/>
    <w:rsid w:val="00422EA1"/>
    <w:rsid w:val="004331F3"/>
    <w:rsid w:val="004409A9"/>
    <w:rsid w:val="00442F2F"/>
    <w:rsid w:val="0044601A"/>
    <w:rsid w:val="0044660C"/>
    <w:rsid w:val="0046118C"/>
    <w:rsid w:val="0046455E"/>
    <w:rsid w:val="00470738"/>
    <w:rsid w:val="004708B4"/>
    <w:rsid w:val="004720FA"/>
    <w:rsid w:val="00473DCC"/>
    <w:rsid w:val="004851D6"/>
    <w:rsid w:val="004910D5"/>
    <w:rsid w:val="004A5CE1"/>
    <w:rsid w:val="004A65F0"/>
    <w:rsid w:val="004A7A1D"/>
    <w:rsid w:val="004B5A21"/>
    <w:rsid w:val="004B6496"/>
    <w:rsid w:val="004B71B4"/>
    <w:rsid w:val="004C0167"/>
    <w:rsid w:val="004C39AE"/>
    <w:rsid w:val="004D6F3B"/>
    <w:rsid w:val="004E1BC1"/>
    <w:rsid w:val="004E3982"/>
    <w:rsid w:val="004E46D9"/>
    <w:rsid w:val="004E54CC"/>
    <w:rsid w:val="004E6958"/>
    <w:rsid w:val="00501DF5"/>
    <w:rsid w:val="00502E2B"/>
    <w:rsid w:val="00507EB4"/>
    <w:rsid w:val="005120A8"/>
    <w:rsid w:val="00531DA3"/>
    <w:rsid w:val="00534E73"/>
    <w:rsid w:val="00536A97"/>
    <w:rsid w:val="00536DC1"/>
    <w:rsid w:val="00541ADC"/>
    <w:rsid w:val="00542302"/>
    <w:rsid w:val="00542734"/>
    <w:rsid w:val="00547184"/>
    <w:rsid w:val="00550393"/>
    <w:rsid w:val="005550C7"/>
    <w:rsid w:val="005554D4"/>
    <w:rsid w:val="00557522"/>
    <w:rsid w:val="00561F1D"/>
    <w:rsid w:val="00566306"/>
    <w:rsid w:val="005733E3"/>
    <w:rsid w:val="00574A1E"/>
    <w:rsid w:val="005826CF"/>
    <w:rsid w:val="005841D4"/>
    <w:rsid w:val="00584692"/>
    <w:rsid w:val="005863EA"/>
    <w:rsid w:val="005876D0"/>
    <w:rsid w:val="005918A5"/>
    <w:rsid w:val="00595E5E"/>
    <w:rsid w:val="005964E5"/>
    <w:rsid w:val="005A1B11"/>
    <w:rsid w:val="005A1B3F"/>
    <w:rsid w:val="005A5600"/>
    <w:rsid w:val="005A5C25"/>
    <w:rsid w:val="005B0B05"/>
    <w:rsid w:val="005B3CA8"/>
    <w:rsid w:val="005B506C"/>
    <w:rsid w:val="005B6DB3"/>
    <w:rsid w:val="005C32AA"/>
    <w:rsid w:val="005C4E7A"/>
    <w:rsid w:val="005C5290"/>
    <w:rsid w:val="005D20A2"/>
    <w:rsid w:val="005E461C"/>
    <w:rsid w:val="005F07AC"/>
    <w:rsid w:val="005F0D6C"/>
    <w:rsid w:val="005F4B05"/>
    <w:rsid w:val="005F7F67"/>
    <w:rsid w:val="006123D4"/>
    <w:rsid w:val="0062340F"/>
    <w:rsid w:val="00627F14"/>
    <w:rsid w:val="0063141C"/>
    <w:rsid w:val="0063360D"/>
    <w:rsid w:val="00635458"/>
    <w:rsid w:val="00640453"/>
    <w:rsid w:val="00640A1A"/>
    <w:rsid w:val="00641B98"/>
    <w:rsid w:val="00642511"/>
    <w:rsid w:val="00643234"/>
    <w:rsid w:val="00647EE2"/>
    <w:rsid w:val="00652041"/>
    <w:rsid w:val="006541D6"/>
    <w:rsid w:val="00660058"/>
    <w:rsid w:val="00666934"/>
    <w:rsid w:val="00667B44"/>
    <w:rsid w:val="006700F8"/>
    <w:rsid w:val="00671772"/>
    <w:rsid w:val="00672C2F"/>
    <w:rsid w:val="00674133"/>
    <w:rsid w:val="006758CB"/>
    <w:rsid w:val="00675AC5"/>
    <w:rsid w:val="00675DF4"/>
    <w:rsid w:val="006800D0"/>
    <w:rsid w:val="0068014F"/>
    <w:rsid w:val="00681DC3"/>
    <w:rsid w:val="00682EAA"/>
    <w:rsid w:val="0068627A"/>
    <w:rsid w:val="006866EF"/>
    <w:rsid w:val="00686BBA"/>
    <w:rsid w:val="00691FF4"/>
    <w:rsid w:val="0069350A"/>
    <w:rsid w:val="0069675A"/>
    <w:rsid w:val="00696B3E"/>
    <w:rsid w:val="006A6264"/>
    <w:rsid w:val="006B0FE3"/>
    <w:rsid w:val="006B5A43"/>
    <w:rsid w:val="006C04B4"/>
    <w:rsid w:val="006C41E2"/>
    <w:rsid w:val="006C47DC"/>
    <w:rsid w:val="006C784F"/>
    <w:rsid w:val="006D3E35"/>
    <w:rsid w:val="006D48B8"/>
    <w:rsid w:val="006D6E70"/>
    <w:rsid w:val="006E05FC"/>
    <w:rsid w:val="006E091F"/>
    <w:rsid w:val="006E6FD3"/>
    <w:rsid w:val="006F69FE"/>
    <w:rsid w:val="006F6B18"/>
    <w:rsid w:val="006F6C37"/>
    <w:rsid w:val="006F7C85"/>
    <w:rsid w:val="0070275A"/>
    <w:rsid w:val="00702944"/>
    <w:rsid w:val="0070338D"/>
    <w:rsid w:val="007033CC"/>
    <w:rsid w:val="007058EB"/>
    <w:rsid w:val="007063CF"/>
    <w:rsid w:val="0071547A"/>
    <w:rsid w:val="00725C60"/>
    <w:rsid w:val="00726D37"/>
    <w:rsid w:val="0073232B"/>
    <w:rsid w:val="007414D5"/>
    <w:rsid w:val="00741544"/>
    <w:rsid w:val="00741641"/>
    <w:rsid w:val="00747447"/>
    <w:rsid w:val="00752A2D"/>
    <w:rsid w:val="00760890"/>
    <w:rsid w:val="0076095D"/>
    <w:rsid w:val="00766311"/>
    <w:rsid w:val="00766D56"/>
    <w:rsid w:val="007721AA"/>
    <w:rsid w:val="00772453"/>
    <w:rsid w:val="0077429F"/>
    <w:rsid w:val="00777172"/>
    <w:rsid w:val="00781939"/>
    <w:rsid w:val="00785561"/>
    <w:rsid w:val="00787220"/>
    <w:rsid w:val="00787F37"/>
    <w:rsid w:val="00790D35"/>
    <w:rsid w:val="007910E1"/>
    <w:rsid w:val="0079250F"/>
    <w:rsid w:val="00794C5E"/>
    <w:rsid w:val="00796A81"/>
    <w:rsid w:val="007A7D53"/>
    <w:rsid w:val="007B0A8D"/>
    <w:rsid w:val="007B2494"/>
    <w:rsid w:val="007B3D71"/>
    <w:rsid w:val="007B6A91"/>
    <w:rsid w:val="007C2A63"/>
    <w:rsid w:val="007C45BA"/>
    <w:rsid w:val="007C5ADE"/>
    <w:rsid w:val="007C5D13"/>
    <w:rsid w:val="007D30A6"/>
    <w:rsid w:val="007E5C29"/>
    <w:rsid w:val="007E6688"/>
    <w:rsid w:val="007E7AD5"/>
    <w:rsid w:val="007F143D"/>
    <w:rsid w:val="007F472F"/>
    <w:rsid w:val="007F7E9C"/>
    <w:rsid w:val="00801CDF"/>
    <w:rsid w:val="00807048"/>
    <w:rsid w:val="008153AF"/>
    <w:rsid w:val="00817482"/>
    <w:rsid w:val="008210FD"/>
    <w:rsid w:val="00822460"/>
    <w:rsid w:val="00823335"/>
    <w:rsid w:val="008235D4"/>
    <w:rsid w:val="00825E9D"/>
    <w:rsid w:val="0082711B"/>
    <w:rsid w:val="008306E3"/>
    <w:rsid w:val="00835989"/>
    <w:rsid w:val="008453C0"/>
    <w:rsid w:val="0085075A"/>
    <w:rsid w:val="0085433D"/>
    <w:rsid w:val="0085476C"/>
    <w:rsid w:val="00854A36"/>
    <w:rsid w:val="00855C92"/>
    <w:rsid w:val="00857269"/>
    <w:rsid w:val="00865858"/>
    <w:rsid w:val="00866078"/>
    <w:rsid w:val="00870B75"/>
    <w:rsid w:val="0087120C"/>
    <w:rsid w:val="008746DF"/>
    <w:rsid w:val="008763D6"/>
    <w:rsid w:val="00880B2A"/>
    <w:rsid w:val="00883028"/>
    <w:rsid w:val="00884734"/>
    <w:rsid w:val="00885C41"/>
    <w:rsid w:val="00886ED0"/>
    <w:rsid w:val="00896F19"/>
    <w:rsid w:val="008A1410"/>
    <w:rsid w:val="008A18CD"/>
    <w:rsid w:val="008A5B8A"/>
    <w:rsid w:val="008B6B2A"/>
    <w:rsid w:val="008C31BC"/>
    <w:rsid w:val="008C5BFE"/>
    <w:rsid w:val="008C627F"/>
    <w:rsid w:val="008E335E"/>
    <w:rsid w:val="008E41FB"/>
    <w:rsid w:val="008E4475"/>
    <w:rsid w:val="008E4E2C"/>
    <w:rsid w:val="008E5764"/>
    <w:rsid w:val="008E7888"/>
    <w:rsid w:val="008F4CB2"/>
    <w:rsid w:val="008F5E11"/>
    <w:rsid w:val="008F7383"/>
    <w:rsid w:val="008F7583"/>
    <w:rsid w:val="008F7CE7"/>
    <w:rsid w:val="00900EA5"/>
    <w:rsid w:val="00901C3F"/>
    <w:rsid w:val="009133EB"/>
    <w:rsid w:val="00917275"/>
    <w:rsid w:val="00920070"/>
    <w:rsid w:val="009208BF"/>
    <w:rsid w:val="00926A3A"/>
    <w:rsid w:val="00932FAF"/>
    <w:rsid w:val="00935634"/>
    <w:rsid w:val="009428AD"/>
    <w:rsid w:val="00946917"/>
    <w:rsid w:val="00954F43"/>
    <w:rsid w:val="00961DFA"/>
    <w:rsid w:val="009665C5"/>
    <w:rsid w:val="00966B55"/>
    <w:rsid w:val="0097310A"/>
    <w:rsid w:val="009818EC"/>
    <w:rsid w:val="00983873"/>
    <w:rsid w:val="00991530"/>
    <w:rsid w:val="00991DDD"/>
    <w:rsid w:val="0099700D"/>
    <w:rsid w:val="009A3EC8"/>
    <w:rsid w:val="009A7E1A"/>
    <w:rsid w:val="009B0503"/>
    <w:rsid w:val="009B4F5E"/>
    <w:rsid w:val="009B6B64"/>
    <w:rsid w:val="009B7734"/>
    <w:rsid w:val="009C4BE3"/>
    <w:rsid w:val="009D3488"/>
    <w:rsid w:val="009D478C"/>
    <w:rsid w:val="009E4091"/>
    <w:rsid w:val="009E609E"/>
    <w:rsid w:val="009F125B"/>
    <w:rsid w:val="009F2951"/>
    <w:rsid w:val="00A041C3"/>
    <w:rsid w:val="00A050C7"/>
    <w:rsid w:val="00A05FE7"/>
    <w:rsid w:val="00A065A0"/>
    <w:rsid w:val="00A128C4"/>
    <w:rsid w:val="00A266D7"/>
    <w:rsid w:val="00A439AA"/>
    <w:rsid w:val="00A44152"/>
    <w:rsid w:val="00A47E5C"/>
    <w:rsid w:val="00A5441E"/>
    <w:rsid w:val="00A57899"/>
    <w:rsid w:val="00A62920"/>
    <w:rsid w:val="00A71C03"/>
    <w:rsid w:val="00A759CF"/>
    <w:rsid w:val="00A8397D"/>
    <w:rsid w:val="00A91CBA"/>
    <w:rsid w:val="00A93A49"/>
    <w:rsid w:val="00A95243"/>
    <w:rsid w:val="00A96470"/>
    <w:rsid w:val="00A972AB"/>
    <w:rsid w:val="00A97DEE"/>
    <w:rsid w:val="00AA177A"/>
    <w:rsid w:val="00AA3F59"/>
    <w:rsid w:val="00AA50A8"/>
    <w:rsid w:val="00AA61F6"/>
    <w:rsid w:val="00AA7DB6"/>
    <w:rsid w:val="00AB1BEE"/>
    <w:rsid w:val="00AC02D4"/>
    <w:rsid w:val="00AC64BC"/>
    <w:rsid w:val="00AC7E7C"/>
    <w:rsid w:val="00AD25E9"/>
    <w:rsid w:val="00AF659D"/>
    <w:rsid w:val="00AF66B1"/>
    <w:rsid w:val="00B05BA9"/>
    <w:rsid w:val="00B10026"/>
    <w:rsid w:val="00B104D7"/>
    <w:rsid w:val="00B112FC"/>
    <w:rsid w:val="00B12D26"/>
    <w:rsid w:val="00B1446D"/>
    <w:rsid w:val="00B22698"/>
    <w:rsid w:val="00B251FA"/>
    <w:rsid w:val="00B25D35"/>
    <w:rsid w:val="00B32988"/>
    <w:rsid w:val="00B32EC5"/>
    <w:rsid w:val="00B377E8"/>
    <w:rsid w:val="00B40A4D"/>
    <w:rsid w:val="00B438EC"/>
    <w:rsid w:val="00B43C9E"/>
    <w:rsid w:val="00B4501D"/>
    <w:rsid w:val="00B47E04"/>
    <w:rsid w:val="00B50B1B"/>
    <w:rsid w:val="00B55540"/>
    <w:rsid w:val="00B70750"/>
    <w:rsid w:val="00B80F58"/>
    <w:rsid w:val="00B8283A"/>
    <w:rsid w:val="00B85971"/>
    <w:rsid w:val="00B87FF8"/>
    <w:rsid w:val="00B9028F"/>
    <w:rsid w:val="00B91264"/>
    <w:rsid w:val="00B95678"/>
    <w:rsid w:val="00BA1AA3"/>
    <w:rsid w:val="00BA2D82"/>
    <w:rsid w:val="00BA584B"/>
    <w:rsid w:val="00BA7D1A"/>
    <w:rsid w:val="00BB5FF9"/>
    <w:rsid w:val="00BC0DB9"/>
    <w:rsid w:val="00BC3384"/>
    <w:rsid w:val="00BC560D"/>
    <w:rsid w:val="00BD1E24"/>
    <w:rsid w:val="00BD2CF4"/>
    <w:rsid w:val="00BD488C"/>
    <w:rsid w:val="00BD5529"/>
    <w:rsid w:val="00BD768A"/>
    <w:rsid w:val="00BD7CE9"/>
    <w:rsid w:val="00BE4801"/>
    <w:rsid w:val="00BE6BC6"/>
    <w:rsid w:val="00BE7C73"/>
    <w:rsid w:val="00BF0FBC"/>
    <w:rsid w:val="00BF2514"/>
    <w:rsid w:val="00BF2631"/>
    <w:rsid w:val="00C01BB0"/>
    <w:rsid w:val="00C04E03"/>
    <w:rsid w:val="00C06BF4"/>
    <w:rsid w:val="00C13D06"/>
    <w:rsid w:val="00C140AF"/>
    <w:rsid w:val="00C2382D"/>
    <w:rsid w:val="00C2430D"/>
    <w:rsid w:val="00C312C7"/>
    <w:rsid w:val="00C317E3"/>
    <w:rsid w:val="00C31EC4"/>
    <w:rsid w:val="00C32C58"/>
    <w:rsid w:val="00C34B33"/>
    <w:rsid w:val="00C35283"/>
    <w:rsid w:val="00C37222"/>
    <w:rsid w:val="00C378FD"/>
    <w:rsid w:val="00C40E2F"/>
    <w:rsid w:val="00C4117F"/>
    <w:rsid w:val="00C44B42"/>
    <w:rsid w:val="00C45061"/>
    <w:rsid w:val="00C45258"/>
    <w:rsid w:val="00C46CD9"/>
    <w:rsid w:val="00C47169"/>
    <w:rsid w:val="00C477BD"/>
    <w:rsid w:val="00C502EA"/>
    <w:rsid w:val="00C508A9"/>
    <w:rsid w:val="00C53375"/>
    <w:rsid w:val="00C562E4"/>
    <w:rsid w:val="00C601B5"/>
    <w:rsid w:val="00C64DAA"/>
    <w:rsid w:val="00C71161"/>
    <w:rsid w:val="00C8311B"/>
    <w:rsid w:val="00C87F19"/>
    <w:rsid w:val="00C9125B"/>
    <w:rsid w:val="00C91278"/>
    <w:rsid w:val="00CA6C90"/>
    <w:rsid w:val="00CB5CD2"/>
    <w:rsid w:val="00CB626C"/>
    <w:rsid w:val="00CC0845"/>
    <w:rsid w:val="00CC1005"/>
    <w:rsid w:val="00CC23B6"/>
    <w:rsid w:val="00CD0E1C"/>
    <w:rsid w:val="00CD22E3"/>
    <w:rsid w:val="00CD22F2"/>
    <w:rsid w:val="00CD3CAA"/>
    <w:rsid w:val="00CD69EC"/>
    <w:rsid w:val="00CE685A"/>
    <w:rsid w:val="00CE7206"/>
    <w:rsid w:val="00CF5DC1"/>
    <w:rsid w:val="00CF687D"/>
    <w:rsid w:val="00D058AA"/>
    <w:rsid w:val="00D123F4"/>
    <w:rsid w:val="00D16932"/>
    <w:rsid w:val="00D179AA"/>
    <w:rsid w:val="00D22AF8"/>
    <w:rsid w:val="00D22D47"/>
    <w:rsid w:val="00D2624C"/>
    <w:rsid w:val="00D27BB3"/>
    <w:rsid w:val="00D31858"/>
    <w:rsid w:val="00D35D5F"/>
    <w:rsid w:val="00D400AC"/>
    <w:rsid w:val="00D52801"/>
    <w:rsid w:val="00D53C0F"/>
    <w:rsid w:val="00D55D11"/>
    <w:rsid w:val="00D5682D"/>
    <w:rsid w:val="00D61D39"/>
    <w:rsid w:val="00D6219E"/>
    <w:rsid w:val="00D6406C"/>
    <w:rsid w:val="00D64A92"/>
    <w:rsid w:val="00D762FF"/>
    <w:rsid w:val="00D766A9"/>
    <w:rsid w:val="00D833B1"/>
    <w:rsid w:val="00D90F73"/>
    <w:rsid w:val="00D94558"/>
    <w:rsid w:val="00D9550B"/>
    <w:rsid w:val="00DA3C9D"/>
    <w:rsid w:val="00DA4384"/>
    <w:rsid w:val="00DA44AB"/>
    <w:rsid w:val="00DB7E83"/>
    <w:rsid w:val="00DC1EED"/>
    <w:rsid w:val="00DC25FF"/>
    <w:rsid w:val="00DC2FFA"/>
    <w:rsid w:val="00DC37D2"/>
    <w:rsid w:val="00DD2B1B"/>
    <w:rsid w:val="00DF04E7"/>
    <w:rsid w:val="00DF6B23"/>
    <w:rsid w:val="00E00498"/>
    <w:rsid w:val="00E0248B"/>
    <w:rsid w:val="00E153F3"/>
    <w:rsid w:val="00E20DC9"/>
    <w:rsid w:val="00E248DF"/>
    <w:rsid w:val="00E25E0B"/>
    <w:rsid w:val="00E26341"/>
    <w:rsid w:val="00E26F4F"/>
    <w:rsid w:val="00E5541D"/>
    <w:rsid w:val="00E60AB7"/>
    <w:rsid w:val="00E6260E"/>
    <w:rsid w:val="00E70458"/>
    <w:rsid w:val="00E73F42"/>
    <w:rsid w:val="00E809F9"/>
    <w:rsid w:val="00E8357F"/>
    <w:rsid w:val="00E849ED"/>
    <w:rsid w:val="00E87EFE"/>
    <w:rsid w:val="00E91BF7"/>
    <w:rsid w:val="00E942EC"/>
    <w:rsid w:val="00EA6256"/>
    <w:rsid w:val="00EB0FFF"/>
    <w:rsid w:val="00EB306A"/>
    <w:rsid w:val="00EB422D"/>
    <w:rsid w:val="00EC270C"/>
    <w:rsid w:val="00EC5F29"/>
    <w:rsid w:val="00EC6796"/>
    <w:rsid w:val="00ED78A6"/>
    <w:rsid w:val="00EE0E8C"/>
    <w:rsid w:val="00EE1023"/>
    <w:rsid w:val="00EE2E52"/>
    <w:rsid w:val="00EE3CD6"/>
    <w:rsid w:val="00EE69A0"/>
    <w:rsid w:val="00EF1716"/>
    <w:rsid w:val="00EF2B05"/>
    <w:rsid w:val="00EF6703"/>
    <w:rsid w:val="00F00076"/>
    <w:rsid w:val="00F01646"/>
    <w:rsid w:val="00F05DEF"/>
    <w:rsid w:val="00F150FB"/>
    <w:rsid w:val="00F1723C"/>
    <w:rsid w:val="00F21A76"/>
    <w:rsid w:val="00F24084"/>
    <w:rsid w:val="00F34826"/>
    <w:rsid w:val="00F4241B"/>
    <w:rsid w:val="00F50F90"/>
    <w:rsid w:val="00F5328C"/>
    <w:rsid w:val="00F5395D"/>
    <w:rsid w:val="00F53BE9"/>
    <w:rsid w:val="00F54AF5"/>
    <w:rsid w:val="00F55E62"/>
    <w:rsid w:val="00F56E3C"/>
    <w:rsid w:val="00F600B2"/>
    <w:rsid w:val="00F60E0F"/>
    <w:rsid w:val="00F61715"/>
    <w:rsid w:val="00F61FE3"/>
    <w:rsid w:val="00F67D32"/>
    <w:rsid w:val="00F72B75"/>
    <w:rsid w:val="00F76AAB"/>
    <w:rsid w:val="00F816CD"/>
    <w:rsid w:val="00F82D79"/>
    <w:rsid w:val="00F83F30"/>
    <w:rsid w:val="00F84333"/>
    <w:rsid w:val="00F8551D"/>
    <w:rsid w:val="00F86EA9"/>
    <w:rsid w:val="00F9129D"/>
    <w:rsid w:val="00F92D34"/>
    <w:rsid w:val="00F939FA"/>
    <w:rsid w:val="00F960F2"/>
    <w:rsid w:val="00FB0879"/>
    <w:rsid w:val="00FB61AB"/>
    <w:rsid w:val="00FB792B"/>
    <w:rsid w:val="00FC63D6"/>
    <w:rsid w:val="00FD0456"/>
    <w:rsid w:val="00FD3F49"/>
    <w:rsid w:val="00FD4494"/>
    <w:rsid w:val="00FE1FDA"/>
    <w:rsid w:val="00FE227A"/>
    <w:rsid w:val="00FF1CC7"/>
    <w:rsid w:val="00FF3C83"/>
    <w:rsid w:val="00FF47F1"/>
    <w:rsid w:val="00FF50B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27E07B"/>
  <w15:docId w15:val="{BEE3BAB8-208F-4042-9459-AA6B5BDE2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E1F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es-CO"/>
    </w:rPr>
  </w:style>
  <w:style w:type="paragraph" w:styleId="Ttulo1">
    <w:name w:val="heading 1"/>
    <w:basedOn w:val="Normal"/>
    <w:next w:val="Normal"/>
    <w:link w:val="Ttulo1Car"/>
    <w:qFormat/>
    <w:rsid w:val="00BC560D"/>
    <w:pPr>
      <w:keepNext/>
      <w:keepLines/>
      <w:widowControl/>
      <w:suppressAutoHyphens w:val="0"/>
      <w:autoSpaceDN/>
      <w:ind w:left="284"/>
      <w:jc w:val="center"/>
      <w:textAlignment w:val="auto"/>
      <w:outlineLvl w:val="0"/>
    </w:pPr>
    <w:rPr>
      <w:rFonts w:ascii="Arial" w:eastAsia="Calibri" w:hAnsi="Arial" w:cs="Times New Roman"/>
      <w:b/>
      <w:bCs/>
      <w:kern w:val="0"/>
      <w:sz w:val="22"/>
      <w:szCs w:val="28"/>
    </w:rPr>
  </w:style>
  <w:style w:type="paragraph" w:styleId="Ttulo2">
    <w:name w:val="heading 2"/>
    <w:basedOn w:val="Normal"/>
    <w:next w:val="Normal"/>
    <w:link w:val="Ttulo2Car"/>
    <w:uiPriority w:val="9"/>
    <w:semiHidden/>
    <w:unhideWhenUsed/>
    <w:qFormat/>
    <w:rsid w:val="00640A1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0B76BA"/>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rsid w:val="00FE1FDA"/>
    <w:pPr>
      <w:tabs>
        <w:tab w:val="center" w:pos="4153"/>
        <w:tab w:val="right" w:pos="8306"/>
      </w:tabs>
    </w:pPr>
    <w:rPr>
      <w:rFonts w:ascii="Cambria" w:eastAsia="MS Mincho" w:hAnsi="Cambria" w:cs="Cambria"/>
    </w:rPr>
  </w:style>
  <w:style w:type="paragraph" w:styleId="Piedepgina">
    <w:name w:val="footer"/>
    <w:basedOn w:val="Normal"/>
    <w:link w:val="PiedepginaCar"/>
    <w:rsid w:val="00FE1FDA"/>
    <w:pPr>
      <w:tabs>
        <w:tab w:val="center" w:pos="4153"/>
        <w:tab w:val="right" w:pos="8306"/>
      </w:tabs>
    </w:pPr>
    <w:rPr>
      <w:rFonts w:ascii="Cambria" w:eastAsia="MS Mincho" w:hAnsi="Cambria" w:cs="Cambria"/>
    </w:rPr>
  </w:style>
  <w:style w:type="character" w:customStyle="1" w:styleId="PiedepginaCar">
    <w:name w:val="Pie de página Car"/>
    <w:basedOn w:val="Fuentedeprrafopredeter"/>
    <w:link w:val="Piedepgina"/>
    <w:rsid w:val="00FE1FDA"/>
    <w:rPr>
      <w:rFonts w:ascii="Cambria" w:eastAsia="MS Mincho" w:hAnsi="Cambria" w:cs="Cambria"/>
      <w:kern w:val="3"/>
      <w:sz w:val="24"/>
      <w:szCs w:val="24"/>
      <w:lang w:eastAsia="es-CO"/>
    </w:rPr>
  </w:style>
  <w:style w:type="character" w:styleId="Hipervnculo">
    <w:name w:val="Hyperlink"/>
    <w:basedOn w:val="Fuentedeprrafopredeter"/>
    <w:uiPriority w:val="99"/>
    <w:rsid w:val="00FE1FDA"/>
    <w:rPr>
      <w:color w:val="0000FF"/>
      <w:u w:val="single"/>
    </w:rPr>
  </w:style>
  <w:style w:type="paragraph" w:styleId="Prrafodelista">
    <w:name w:val="List Paragraph"/>
    <w:aliases w:val="Viñeta 6,HOJA,Bolita,Párrafo de lista3,BOLA,Párrafo de lista21,Guión,BOLADEF,Titulo 8,Párrafo de lista2,Viñeta 2,titulo 3,List Paragraph,Párrafo de lista31,BOLITA,Título de Diagrama,Párrafo de lista5,List,Bullets,Fluvial1,Ha,VIÑETA,lp1"/>
    <w:basedOn w:val="Normal"/>
    <w:link w:val="PrrafodelistaCar"/>
    <w:uiPriority w:val="34"/>
    <w:qFormat/>
    <w:rsid w:val="00FE1FDA"/>
    <w:pPr>
      <w:widowControl/>
      <w:suppressAutoHyphens w:val="0"/>
      <w:ind w:left="720"/>
      <w:jc w:val="both"/>
      <w:textAlignment w:val="auto"/>
    </w:pPr>
    <w:rPr>
      <w:rFonts w:ascii="Calibri" w:eastAsia="Calibri" w:hAnsi="Calibri" w:cs="Times New Roman"/>
      <w:kern w:val="0"/>
      <w:sz w:val="22"/>
      <w:szCs w:val="20"/>
    </w:rPr>
  </w:style>
  <w:style w:type="character" w:styleId="nfasis">
    <w:name w:val="Emphasis"/>
    <w:qFormat/>
    <w:rsid w:val="00FE1FDA"/>
    <w:rPr>
      <w:rFonts w:cs="Times New Roman"/>
      <w:i/>
      <w:iCs/>
    </w:rPr>
  </w:style>
  <w:style w:type="character" w:customStyle="1" w:styleId="PrrafodelistaCar">
    <w:name w:val="Párrafo de lista Car"/>
    <w:aliases w:val="Viñeta 6 Car,HOJA Car,Bolita Car,Párrafo de lista3 Car,BOLA Car,Párrafo de lista21 Car,Guión Car,BOLADEF Car,Titulo 8 Car,Párrafo de lista2 Car,Viñeta 2 Car,titulo 3 Car,List Paragraph Car,Párrafo de lista31 Car,BOLITA Car,List Car"/>
    <w:link w:val="Prrafodelista"/>
    <w:uiPriority w:val="34"/>
    <w:qFormat/>
    <w:locked/>
    <w:rsid w:val="00FE1FDA"/>
    <w:rPr>
      <w:rFonts w:ascii="Calibri" w:eastAsia="Calibri" w:hAnsi="Calibri" w:cs="Times New Roman"/>
      <w:szCs w:val="20"/>
      <w:lang w:eastAsia="es-CO"/>
    </w:rPr>
  </w:style>
  <w:style w:type="character" w:customStyle="1" w:styleId="apple-converted-space">
    <w:name w:val="apple-converted-space"/>
    <w:basedOn w:val="Fuentedeprrafopredeter"/>
    <w:rsid w:val="00FE1FDA"/>
  </w:style>
  <w:style w:type="paragraph" w:customStyle="1" w:styleId="m-3962204339034827108gmail-msolistparagraph">
    <w:name w:val="m_-3962204339034827108gmail-msolistparagraph"/>
    <w:basedOn w:val="Normal"/>
    <w:rsid w:val="00FE1FDA"/>
    <w:pPr>
      <w:widowControl/>
      <w:suppressAutoHyphens w:val="0"/>
      <w:autoSpaceDN/>
      <w:spacing w:before="100" w:beforeAutospacing="1" w:after="100" w:afterAutospacing="1"/>
      <w:textAlignment w:val="auto"/>
    </w:pPr>
    <w:rPr>
      <w:rFonts w:eastAsia="Times New Roman" w:cs="Times New Roman"/>
      <w:kern w:val="0"/>
    </w:rPr>
  </w:style>
  <w:style w:type="paragraph" w:styleId="Encabezado">
    <w:name w:val="header"/>
    <w:basedOn w:val="Normal"/>
    <w:link w:val="EncabezadoCar"/>
    <w:uiPriority w:val="99"/>
    <w:unhideWhenUsed/>
    <w:rsid w:val="00FB61AB"/>
    <w:pPr>
      <w:tabs>
        <w:tab w:val="center" w:pos="4419"/>
        <w:tab w:val="right" w:pos="8838"/>
      </w:tabs>
    </w:pPr>
  </w:style>
  <w:style w:type="character" w:customStyle="1" w:styleId="EncabezadoCar">
    <w:name w:val="Encabezado Car"/>
    <w:basedOn w:val="Fuentedeprrafopredeter"/>
    <w:link w:val="Encabezado"/>
    <w:uiPriority w:val="99"/>
    <w:rsid w:val="00FB61AB"/>
    <w:rPr>
      <w:rFonts w:ascii="Times New Roman" w:eastAsia="WenQuanYi Micro Hei" w:hAnsi="Times New Roman" w:cs="Lohit Hindi"/>
      <w:kern w:val="3"/>
      <w:sz w:val="24"/>
      <w:szCs w:val="24"/>
      <w:lang w:eastAsia="es-CO"/>
    </w:rPr>
  </w:style>
  <w:style w:type="paragraph" w:customStyle="1" w:styleId="Default">
    <w:name w:val="Default"/>
    <w:link w:val="DefaultCar"/>
    <w:qFormat/>
    <w:rsid w:val="00ED78A6"/>
    <w:pPr>
      <w:autoSpaceDE w:val="0"/>
      <w:autoSpaceDN w:val="0"/>
      <w:adjustRightInd w:val="0"/>
      <w:spacing w:after="0" w:line="240" w:lineRule="auto"/>
    </w:pPr>
    <w:rPr>
      <w:rFonts w:ascii="Tahoma" w:eastAsia="Calibri" w:hAnsi="Tahoma" w:cs="Tahoma"/>
      <w:color w:val="000000"/>
      <w:sz w:val="24"/>
      <w:szCs w:val="24"/>
      <w:lang w:eastAsia="es-CO"/>
    </w:rPr>
  </w:style>
  <w:style w:type="character" w:customStyle="1" w:styleId="Ttulo1Car">
    <w:name w:val="Título 1 Car"/>
    <w:basedOn w:val="Fuentedeprrafopredeter"/>
    <w:link w:val="Ttulo1"/>
    <w:rsid w:val="00BC560D"/>
    <w:rPr>
      <w:rFonts w:ascii="Arial" w:eastAsia="Calibri" w:hAnsi="Arial" w:cs="Times New Roman"/>
      <w:b/>
      <w:bCs/>
      <w:szCs w:val="28"/>
      <w:lang w:eastAsia="es-CO"/>
    </w:rPr>
  </w:style>
  <w:style w:type="table" w:styleId="Tablaconcuadrcula">
    <w:name w:val="Table Grid"/>
    <w:aliases w:val="Estilo Tablas EIA,sin cuadricula,Tabla GEOCOL,petro,Petrominerales,SGI"/>
    <w:basedOn w:val="Tablanormal"/>
    <w:uiPriority w:val="39"/>
    <w:qFormat/>
    <w:rsid w:val="00315C8C"/>
    <w:pPr>
      <w:spacing w:after="0" w:line="240" w:lineRule="auto"/>
    </w:pPr>
    <w:rPr>
      <w:rFonts w:ascii="Times New Roman" w:eastAsia="Calibri"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315C8C"/>
    <w:rPr>
      <w:rFonts w:ascii="Tahoma" w:eastAsia="Calibri" w:hAnsi="Tahoma" w:cs="Tahoma"/>
      <w:color w:val="000000"/>
      <w:sz w:val="24"/>
      <w:szCs w:val="24"/>
      <w:lang w:eastAsia="es-CO"/>
    </w:rPr>
  </w:style>
  <w:style w:type="paragraph" w:customStyle="1" w:styleId="Standard">
    <w:name w:val="Standard"/>
    <w:rsid w:val="00B91264"/>
    <w:pPr>
      <w:widowControl w:val="0"/>
      <w:suppressAutoHyphens/>
      <w:autoSpaceDN w:val="0"/>
      <w:spacing w:after="0" w:line="240" w:lineRule="auto"/>
      <w:textAlignment w:val="baseline"/>
    </w:pPr>
    <w:rPr>
      <w:rFonts w:ascii="Cambria" w:eastAsia="MS Mincho" w:hAnsi="Cambria" w:cs="Cambria"/>
      <w:kern w:val="3"/>
      <w:sz w:val="24"/>
      <w:szCs w:val="24"/>
      <w:lang w:val="es-ES" w:eastAsia="zh-CN"/>
    </w:rPr>
  </w:style>
  <w:style w:type="paragraph" w:styleId="Textodeglobo">
    <w:name w:val="Balloon Text"/>
    <w:basedOn w:val="Normal"/>
    <w:link w:val="TextodegloboCar"/>
    <w:uiPriority w:val="99"/>
    <w:semiHidden/>
    <w:unhideWhenUsed/>
    <w:rsid w:val="00B9028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9028F"/>
    <w:rPr>
      <w:rFonts w:ascii="Segoe UI" w:eastAsia="WenQuanYi Micro Hei" w:hAnsi="Segoe UI" w:cs="Segoe UI"/>
      <w:kern w:val="3"/>
      <w:sz w:val="18"/>
      <w:szCs w:val="18"/>
      <w:lang w:eastAsia="es-CO"/>
    </w:rPr>
  </w:style>
  <w:style w:type="character" w:customStyle="1" w:styleId="Mencinsinresolver1">
    <w:name w:val="Mención sin resolver1"/>
    <w:basedOn w:val="Fuentedeprrafopredeter"/>
    <w:uiPriority w:val="99"/>
    <w:semiHidden/>
    <w:unhideWhenUsed/>
    <w:rsid w:val="00C2430D"/>
    <w:rPr>
      <w:color w:val="605E5C"/>
      <w:shd w:val="clear" w:color="auto" w:fill="E1DFDD"/>
    </w:rPr>
  </w:style>
  <w:style w:type="paragraph" w:styleId="Textoindependiente">
    <w:name w:val="Body Text"/>
    <w:basedOn w:val="Normal"/>
    <w:link w:val="TextoindependienteCar"/>
    <w:rsid w:val="008F4CB2"/>
    <w:pPr>
      <w:widowControl/>
      <w:suppressAutoHyphens w:val="0"/>
      <w:autoSpaceDN/>
      <w:ind w:left="284"/>
      <w:jc w:val="both"/>
      <w:textAlignment w:val="auto"/>
    </w:pPr>
    <w:rPr>
      <w:rFonts w:ascii="Bookman Old Style" w:eastAsia="Calibri" w:hAnsi="Bookman Old Style" w:cs="Times New Roman"/>
      <w:kern w:val="0"/>
      <w:sz w:val="20"/>
      <w:szCs w:val="20"/>
      <w:lang w:val="es-ES" w:eastAsia="es-ES"/>
    </w:rPr>
  </w:style>
  <w:style w:type="character" w:customStyle="1" w:styleId="TextoindependienteCar">
    <w:name w:val="Texto independiente Car"/>
    <w:basedOn w:val="Fuentedeprrafopredeter"/>
    <w:link w:val="Textoindependiente"/>
    <w:rsid w:val="008F4CB2"/>
    <w:rPr>
      <w:rFonts w:ascii="Bookman Old Style" w:eastAsia="Calibri" w:hAnsi="Bookman Old Style" w:cs="Times New Roman"/>
      <w:sz w:val="20"/>
      <w:szCs w:val="20"/>
      <w:lang w:val="es-ES" w:eastAsia="es-ES"/>
    </w:rPr>
  </w:style>
  <w:style w:type="character" w:customStyle="1" w:styleId="Ttulo2Car">
    <w:name w:val="Título 2 Car"/>
    <w:basedOn w:val="Fuentedeprrafopredeter"/>
    <w:link w:val="Ttulo2"/>
    <w:uiPriority w:val="9"/>
    <w:semiHidden/>
    <w:rsid w:val="00640A1A"/>
    <w:rPr>
      <w:rFonts w:asciiTheme="majorHAnsi" w:eastAsiaTheme="majorEastAsia" w:hAnsiTheme="majorHAnsi" w:cstheme="majorBidi"/>
      <w:b/>
      <w:bCs/>
      <w:color w:val="4F81BD" w:themeColor="accent1"/>
      <w:kern w:val="3"/>
      <w:sz w:val="26"/>
      <w:szCs w:val="26"/>
      <w:lang w:eastAsia="es-CO"/>
    </w:rPr>
  </w:style>
  <w:style w:type="character" w:customStyle="1" w:styleId="Ttulo3Car">
    <w:name w:val="Título 3 Car"/>
    <w:basedOn w:val="Fuentedeprrafopredeter"/>
    <w:link w:val="Ttulo3"/>
    <w:uiPriority w:val="9"/>
    <w:semiHidden/>
    <w:rsid w:val="000B76BA"/>
    <w:rPr>
      <w:rFonts w:asciiTheme="majorHAnsi" w:eastAsiaTheme="majorEastAsia" w:hAnsiTheme="majorHAnsi" w:cstheme="majorBidi"/>
      <w:b/>
      <w:bCs/>
      <w:color w:val="4F81BD" w:themeColor="accent1"/>
      <w:kern w:val="3"/>
      <w:sz w:val="24"/>
      <w:szCs w:val="24"/>
      <w:lang w:eastAsia="es-CO"/>
    </w:rPr>
  </w:style>
  <w:style w:type="paragraph" w:customStyle="1" w:styleId="Prrafodelista1">
    <w:name w:val="Párrafo de lista1"/>
    <w:basedOn w:val="Normal"/>
    <w:link w:val="ListParagraphChar"/>
    <w:qFormat/>
    <w:rsid w:val="000B76BA"/>
    <w:pPr>
      <w:widowControl/>
      <w:suppressAutoHyphens w:val="0"/>
      <w:autoSpaceDN/>
      <w:spacing w:after="80"/>
      <w:ind w:left="720"/>
      <w:jc w:val="both"/>
      <w:textAlignment w:val="auto"/>
    </w:pPr>
    <w:rPr>
      <w:rFonts w:ascii="Tahoma" w:eastAsia="Calibri" w:hAnsi="Tahoma" w:cs="Times New Roman"/>
      <w:kern w:val="0"/>
      <w:sz w:val="20"/>
      <w:szCs w:val="20"/>
      <w:lang w:val="es-ES" w:eastAsia="es-ES"/>
    </w:rPr>
  </w:style>
  <w:style w:type="paragraph" w:styleId="Sangradetextonormal">
    <w:name w:val="Body Text Indent"/>
    <w:basedOn w:val="Normal"/>
    <w:link w:val="SangradetextonormalCar"/>
    <w:semiHidden/>
    <w:rsid w:val="000B76BA"/>
    <w:pPr>
      <w:widowControl/>
      <w:suppressAutoHyphens w:val="0"/>
      <w:autoSpaceDN/>
      <w:spacing w:after="120"/>
      <w:ind w:left="283"/>
      <w:jc w:val="both"/>
      <w:textAlignment w:val="auto"/>
    </w:pPr>
    <w:rPr>
      <w:rFonts w:ascii="Tahoma" w:eastAsia="Calibri" w:hAnsi="Tahoma" w:cs="Times New Roman"/>
      <w:kern w:val="0"/>
      <w:sz w:val="22"/>
      <w:szCs w:val="22"/>
    </w:rPr>
  </w:style>
  <w:style w:type="character" w:customStyle="1" w:styleId="SangradetextonormalCar">
    <w:name w:val="Sangría de texto normal Car"/>
    <w:basedOn w:val="Fuentedeprrafopredeter"/>
    <w:link w:val="Sangradetextonormal"/>
    <w:semiHidden/>
    <w:rsid w:val="000B76BA"/>
    <w:rPr>
      <w:rFonts w:ascii="Tahoma" w:eastAsia="Calibri" w:hAnsi="Tahoma" w:cs="Times New Roman"/>
      <w:lang w:eastAsia="es-CO"/>
    </w:rPr>
  </w:style>
  <w:style w:type="character" w:customStyle="1" w:styleId="ListParagraphChar">
    <w:name w:val="List Paragraph Char"/>
    <w:link w:val="Prrafodelista1"/>
    <w:rsid w:val="000B76BA"/>
    <w:rPr>
      <w:rFonts w:ascii="Tahoma" w:eastAsia="Calibri" w:hAnsi="Tahoma" w:cs="Times New Roman"/>
      <w:sz w:val="20"/>
      <w:szCs w:val="20"/>
      <w:lang w:val="es-ES" w:eastAsia="es-ES"/>
    </w:rPr>
  </w:style>
  <w:style w:type="character" w:customStyle="1" w:styleId="Ninguno">
    <w:name w:val="Ninguno"/>
    <w:rsid w:val="009E4091"/>
  </w:style>
  <w:style w:type="paragraph" w:customStyle="1" w:styleId="Cuerpo">
    <w:name w:val="Cuerpo"/>
    <w:rsid w:val="00CC0845"/>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s-US" w:eastAsia="es-ES_tradnl"/>
    </w:rPr>
  </w:style>
  <w:style w:type="paragraph" w:customStyle="1" w:styleId="Invias-Titulo2">
    <w:name w:val="Invias-Titulo 2"/>
    <w:next w:val="Normal"/>
    <w:autoRedefine/>
    <w:uiPriority w:val="99"/>
    <w:qFormat/>
    <w:rsid w:val="00CE7206"/>
    <w:pPr>
      <w:widowControl w:val="0"/>
      <w:autoSpaceDE w:val="0"/>
      <w:autoSpaceDN w:val="0"/>
      <w:adjustRightInd w:val="0"/>
      <w:spacing w:after="0" w:line="240" w:lineRule="auto"/>
      <w:jc w:val="both"/>
      <w:outlineLvl w:val="1"/>
    </w:pPr>
    <w:rPr>
      <w:rFonts w:ascii="Arial Narrow" w:eastAsia="Times New Roman" w:hAnsi="Arial Narrow" w:cs="Arial"/>
      <w:b/>
      <w:lang w:eastAsia="es-CO" w:bidi="th-TH"/>
    </w:rPr>
  </w:style>
  <w:style w:type="character" w:styleId="Refdecomentario">
    <w:name w:val="annotation reference"/>
    <w:basedOn w:val="Fuentedeprrafopredeter"/>
    <w:uiPriority w:val="99"/>
    <w:semiHidden/>
    <w:unhideWhenUsed/>
    <w:rsid w:val="006A6264"/>
    <w:rPr>
      <w:sz w:val="16"/>
      <w:szCs w:val="16"/>
    </w:rPr>
  </w:style>
  <w:style w:type="paragraph" w:styleId="Textocomentario">
    <w:name w:val="annotation text"/>
    <w:basedOn w:val="Normal"/>
    <w:link w:val="TextocomentarioCar"/>
    <w:uiPriority w:val="99"/>
    <w:semiHidden/>
    <w:unhideWhenUsed/>
    <w:rsid w:val="006A6264"/>
    <w:rPr>
      <w:sz w:val="20"/>
      <w:szCs w:val="20"/>
    </w:rPr>
  </w:style>
  <w:style w:type="character" w:customStyle="1" w:styleId="TextocomentarioCar">
    <w:name w:val="Texto comentario Car"/>
    <w:basedOn w:val="Fuentedeprrafopredeter"/>
    <w:link w:val="Textocomentario"/>
    <w:uiPriority w:val="99"/>
    <w:semiHidden/>
    <w:rsid w:val="006A6264"/>
    <w:rPr>
      <w:rFonts w:ascii="Times New Roman" w:eastAsia="WenQuanYi Micro Hei" w:hAnsi="Times New Roman" w:cs="Lohit Hindi"/>
      <w:kern w:val="3"/>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6A6264"/>
    <w:rPr>
      <w:b/>
      <w:bCs/>
    </w:rPr>
  </w:style>
  <w:style w:type="character" w:customStyle="1" w:styleId="AsuntodelcomentarioCar">
    <w:name w:val="Asunto del comentario Car"/>
    <w:basedOn w:val="TextocomentarioCar"/>
    <w:link w:val="Asuntodelcomentario"/>
    <w:uiPriority w:val="99"/>
    <w:semiHidden/>
    <w:rsid w:val="006A6264"/>
    <w:rPr>
      <w:rFonts w:ascii="Times New Roman" w:eastAsia="WenQuanYi Micro Hei" w:hAnsi="Times New Roman" w:cs="Lohit Hindi"/>
      <w:b/>
      <w:bCs/>
      <w:kern w:val="3"/>
      <w:sz w:val="20"/>
      <w:szCs w:val="20"/>
      <w:lang w:eastAsia="es-CO"/>
    </w:rPr>
  </w:style>
  <w:style w:type="paragraph" w:styleId="Textonotapie">
    <w:name w:val="footnote text"/>
    <w:basedOn w:val="Normal"/>
    <w:link w:val="TextonotapieCar"/>
    <w:uiPriority w:val="99"/>
    <w:unhideWhenUsed/>
    <w:rsid w:val="00422822"/>
    <w:pPr>
      <w:widowControl/>
      <w:suppressAutoHyphens w:val="0"/>
      <w:autoSpaceDN/>
      <w:textAlignment w:val="auto"/>
    </w:pPr>
    <w:rPr>
      <w:rFonts w:eastAsia="Times New Roman" w:cs="Times New Roman"/>
      <w:kern w:val="0"/>
      <w:sz w:val="20"/>
      <w:szCs w:val="20"/>
      <w:lang w:eastAsia="es-MX"/>
    </w:rPr>
  </w:style>
  <w:style w:type="character" w:customStyle="1" w:styleId="TextonotapieCar">
    <w:name w:val="Texto nota pie Car"/>
    <w:basedOn w:val="Fuentedeprrafopredeter"/>
    <w:link w:val="Textonotapie"/>
    <w:uiPriority w:val="99"/>
    <w:rsid w:val="00422822"/>
    <w:rPr>
      <w:rFonts w:ascii="Times New Roman" w:eastAsia="Times New Roman" w:hAnsi="Times New Roman" w:cs="Times New Roman"/>
      <w:sz w:val="20"/>
      <w:szCs w:val="20"/>
      <w:lang w:eastAsia="es-MX"/>
    </w:rPr>
  </w:style>
  <w:style w:type="character" w:styleId="Refdenotaalpie">
    <w:name w:val="footnote reference"/>
    <w:basedOn w:val="Fuentedeprrafopredeter"/>
    <w:uiPriority w:val="99"/>
    <w:semiHidden/>
    <w:unhideWhenUsed/>
    <w:rsid w:val="00422822"/>
    <w:rPr>
      <w:vertAlign w:val="superscript"/>
    </w:rPr>
  </w:style>
  <w:style w:type="paragraph" w:styleId="Listaconvietas">
    <w:name w:val="List Bullet"/>
    <w:basedOn w:val="Normal"/>
    <w:uiPriority w:val="99"/>
    <w:unhideWhenUsed/>
    <w:rsid w:val="003B7BA8"/>
    <w:pPr>
      <w:widowControl/>
      <w:numPr>
        <w:numId w:val="13"/>
      </w:numPr>
      <w:suppressAutoHyphens w:val="0"/>
      <w:autoSpaceDN/>
      <w:contextualSpacing/>
      <w:textAlignment w:val="auto"/>
    </w:pPr>
    <w:rPr>
      <w:rFonts w:eastAsia="Times New Roman" w:cs="Times New Roman"/>
      <w:kern w:val="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630745">
      <w:bodyDiv w:val="1"/>
      <w:marLeft w:val="0"/>
      <w:marRight w:val="0"/>
      <w:marTop w:val="0"/>
      <w:marBottom w:val="0"/>
      <w:divBdr>
        <w:top w:val="none" w:sz="0" w:space="0" w:color="auto"/>
        <w:left w:val="none" w:sz="0" w:space="0" w:color="auto"/>
        <w:bottom w:val="none" w:sz="0" w:space="0" w:color="auto"/>
        <w:right w:val="none" w:sz="0" w:space="0" w:color="auto"/>
      </w:divBdr>
    </w:div>
    <w:div w:id="75707218">
      <w:bodyDiv w:val="1"/>
      <w:marLeft w:val="0"/>
      <w:marRight w:val="0"/>
      <w:marTop w:val="0"/>
      <w:marBottom w:val="0"/>
      <w:divBdr>
        <w:top w:val="none" w:sz="0" w:space="0" w:color="auto"/>
        <w:left w:val="none" w:sz="0" w:space="0" w:color="auto"/>
        <w:bottom w:val="none" w:sz="0" w:space="0" w:color="auto"/>
        <w:right w:val="none" w:sz="0" w:space="0" w:color="auto"/>
      </w:divBdr>
      <w:divsChild>
        <w:div w:id="2091924948">
          <w:marLeft w:val="0"/>
          <w:marRight w:val="0"/>
          <w:marTop w:val="0"/>
          <w:marBottom w:val="0"/>
          <w:divBdr>
            <w:top w:val="none" w:sz="0" w:space="0" w:color="auto"/>
            <w:left w:val="none" w:sz="0" w:space="0" w:color="auto"/>
            <w:bottom w:val="none" w:sz="0" w:space="0" w:color="auto"/>
            <w:right w:val="none" w:sz="0" w:space="0" w:color="auto"/>
          </w:divBdr>
        </w:div>
      </w:divsChild>
    </w:div>
    <w:div w:id="484859839">
      <w:bodyDiv w:val="1"/>
      <w:marLeft w:val="0"/>
      <w:marRight w:val="0"/>
      <w:marTop w:val="0"/>
      <w:marBottom w:val="0"/>
      <w:divBdr>
        <w:top w:val="none" w:sz="0" w:space="0" w:color="auto"/>
        <w:left w:val="none" w:sz="0" w:space="0" w:color="auto"/>
        <w:bottom w:val="none" w:sz="0" w:space="0" w:color="auto"/>
        <w:right w:val="none" w:sz="0" w:space="0" w:color="auto"/>
      </w:divBdr>
      <w:divsChild>
        <w:div w:id="611085507">
          <w:marLeft w:val="0"/>
          <w:marRight w:val="0"/>
          <w:marTop w:val="0"/>
          <w:marBottom w:val="0"/>
          <w:divBdr>
            <w:top w:val="none" w:sz="0" w:space="0" w:color="auto"/>
            <w:left w:val="none" w:sz="0" w:space="0" w:color="auto"/>
            <w:bottom w:val="none" w:sz="0" w:space="0" w:color="auto"/>
            <w:right w:val="none" w:sz="0" w:space="0" w:color="auto"/>
          </w:divBdr>
        </w:div>
      </w:divsChild>
    </w:div>
    <w:div w:id="604076019">
      <w:bodyDiv w:val="1"/>
      <w:marLeft w:val="0"/>
      <w:marRight w:val="0"/>
      <w:marTop w:val="0"/>
      <w:marBottom w:val="0"/>
      <w:divBdr>
        <w:top w:val="none" w:sz="0" w:space="0" w:color="auto"/>
        <w:left w:val="none" w:sz="0" w:space="0" w:color="auto"/>
        <w:bottom w:val="none" w:sz="0" w:space="0" w:color="auto"/>
        <w:right w:val="none" w:sz="0" w:space="0" w:color="auto"/>
      </w:divBdr>
    </w:div>
    <w:div w:id="941373357">
      <w:bodyDiv w:val="1"/>
      <w:marLeft w:val="0"/>
      <w:marRight w:val="0"/>
      <w:marTop w:val="0"/>
      <w:marBottom w:val="0"/>
      <w:divBdr>
        <w:top w:val="none" w:sz="0" w:space="0" w:color="auto"/>
        <w:left w:val="none" w:sz="0" w:space="0" w:color="auto"/>
        <w:bottom w:val="none" w:sz="0" w:space="0" w:color="auto"/>
        <w:right w:val="none" w:sz="0" w:space="0" w:color="auto"/>
      </w:divBdr>
      <w:divsChild>
        <w:div w:id="375354195">
          <w:marLeft w:val="0"/>
          <w:marRight w:val="0"/>
          <w:marTop w:val="0"/>
          <w:marBottom w:val="0"/>
          <w:divBdr>
            <w:top w:val="none" w:sz="0" w:space="0" w:color="auto"/>
            <w:left w:val="none" w:sz="0" w:space="0" w:color="auto"/>
            <w:bottom w:val="none" w:sz="0" w:space="0" w:color="auto"/>
            <w:right w:val="none" w:sz="0" w:space="0" w:color="auto"/>
          </w:divBdr>
        </w:div>
        <w:div w:id="1760640569">
          <w:marLeft w:val="0"/>
          <w:marRight w:val="0"/>
          <w:marTop w:val="0"/>
          <w:marBottom w:val="0"/>
          <w:divBdr>
            <w:top w:val="none" w:sz="0" w:space="0" w:color="auto"/>
            <w:left w:val="none" w:sz="0" w:space="0" w:color="auto"/>
            <w:bottom w:val="none" w:sz="0" w:space="0" w:color="auto"/>
            <w:right w:val="none" w:sz="0" w:space="0" w:color="auto"/>
          </w:divBdr>
        </w:div>
        <w:div w:id="1991641102">
          <w:marLeft w:val="0"/>
          <w:marRight w:val="0"/>
          <w:marTop w:val="0"/>
          <w:marBottom w:val="0"/>
          <w:divBdr>
            <w:top w:val="none" w:sz="0" w:space="0" w:color="auto"/>
            <w:left w:val="none" w:sz="0" w:space="0" w:color="auto"/>
            <w:bottom w:val="none" w:sz="0" w:space="0" w:color="auto"/>
            <w:right w:val="none" w:sz="0" w:space="0" w:color="auto"/>
          </w:divBdr>
        </w:div>
      </w:divsChild>
    </w:div>
    <w:div w:id="1097872241">
      <w:bodyDiv w:val="1"/>
      <w:marLeft w:val="0"/>
      <w:marRight w:val="0"/>
      <w:marTop w:val="0"/>
      <w:marBottom w:val="0"/>
      <w:divBdr>
        <w:top w:val="none" w:sz="0" w:space="0" w:color="auto"/>
        <w:left w:val="none" w:sz="0" w:space="0" w:color="auto"/>
        <w:bottom w:val="none" w:sz="0" w:space="0" w:color="auto"/>
        <w:right w:val="none" w:sz="0" w:space="0" w:color="auto"/>
      </w:divBdr>
    </w:div>
    <w:div w:id="1442729021">
      <w:bodyDiv w:val="1"/>
      <w:marLeft w:val="0"/>
      <w:marRight w:val="0"/>
      <w:marTop w:val="0"/>
      <w:marBottom w:val="0"/>
      <w:divBdr>
        <w:top w:val="none" w:sz="0" w:space="0" w:color="auto"/>
        <w:left w:val="none" w:sz="0" w:space="0" w:color="auto"/>
        <w:bottom w:val="none" w:sz="0" w:space="0" w:color="auto"/>
        <w:right w:val="none" w:sz="0" w:space="0" w:color="auto"/>
      </w:divBdr>
    </w:div>
    <w:div w:id="170644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PERFINANCIERA.GOV.CO/JSP/LOADER.JSF?LSERVICIO=PUBLICACIONES&amp;LTIPO=PUBLICACIONES&amp;LFUNCION=LOADCONTENIDOPUBLICACION&amp;ID=6081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PERFINANCIERA.GOV.CO/JSP/LOADER.JSF?LSERVICIO=PUBLICACIONES&amp;LTIPO=PUBLICACIONES&amp;LFUNCION=LOADCONTENIDOPUBLICACION&amp;ID=6081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oanda.com/lang/es/currency/converter/" TargetMode="External"/><Relationship Id="rId4" Type="http://schemas.openxmlformats.org/officeDocument/2006/relationships/settings" Target="settings.xml"/><Relationship Id="rId9" Type="http://schemas.openxmlformats.org/officeDocument/2006/relationships/hyperlink" Target="http://www.banrep.gov.co/es/tasas-cambio-mund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fondoadaptacion.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81F56-72FE-42AF-924E-45125246B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991</Words>
  <Characters>5451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FA-1062</cp:lastModifiedBy>
  <cp:revision>2</cp:revision>
  <cp:lastPrinted>2019-12-17T17:41:00Z</cp:lastPrinted>
  <dcterms:created xsi:type="dcterms:W3CDTF">2021-11-29T20:28:00Z</dcterms:created>
  <dcterms:modified xsi:type="dcterms:W3CDTF">2021-11-29T20:28:00Z</dcterms:modified>
</cp:coreProperties>
</file>