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A7" w:rsidRPr="004B0596" w:rsidRDefault="00E62751" w:rsidP="00FE32A7">
      <w:pPr>
        <w:jc w:val="both"/>
        <w:rPr>
          <w:rFonts w:ascii="Arial" w:hAnsi="Arial" w:cs="Arial"/>
          <w:bCs/>
        </w:rPr>
      </w:pPr>
      <w:bookmarkStart w:id="0" w:name="_GoBack"/>
      <w:bookmarkEnd w:id="0"/>
      <w:r w:rsidRPr="00E62751">
        <w:rPr>
          <w:rFonts w:ascii="Arial" w:hAnsi="Arial" w:cs="Arial"/>
          <w:b/>
          <w:bCs/>
        </w:rPr>
        <w:t>JUSTIFICACIÒN DE LA MODIFICACIÒN:</w:t>
      </w:r>
      <w:r w:rsidR="00FE32A7">
        <w:rPr>
          <w:rFonts w:ascii="Arial" w:hAnsi="Arial" w:cs="Arial"/>
          <w:bCs/>
        </w:rPr>
        <w:t xml:space="preserve"> Como se estipuló</w:t>
      </w:r>
      <w:r>
        <w:rPr>
          <w:rFonts w:ascii="Arial" w:hAnsi="Arial" w:cs="Arial"/>
          <w:bCs/>
        </w:rPr>
        <w:t xml:space="preserve"> en el contr</w:t>
      </w:r>
      <w:r w:rsidR="00693A42">
        <w:rPr>
          <w:rFonts w:ascii="Arial" w:hAnsi="Arial" w:cs="Arial"/>
          <w:bCs/>
        </w:rPr>
        <w:t>ato electrónico, en el numeral 2</w:t>
      </w:r>
      <w:r>
        <w:rPr>
          <w:rFonts w:ascii="Arial" w:hAnsi="Arial" w:cs="Arial"/>
          <w:bCs/>
        </w:rPr>
        <w:t xml:space="preserve"> Condiciones, sección comentarios: </w:t>
      </w:r>
      <w:r>
        <w:rPr>
          <w:rFonts w:ascii="Arial" w:hAnsi="Arial" w:cs="Arial"/>
          <w:bCs/>
          <w:i/>
        </w:rPr>
        <w:t>“</w:t>
      </w:r>
      <w:r w:rsidRPr="008F1E48">
        <w:rPr>
          <w:rFonts w:ascii="Arial" w:hAnsi="Arial" w:cs="Arial"/>
          <w:bCs/>
          <w:i/>
        </w:rPr>
        <w:t>El acta de inicio se hará a través de una modificación interpretativa en el SECOP II donde se anexará como documento del contrato un modelo de</w:t>
      </w:r>
      <w:r w:rsidR="006E20B0">
        <w:rPr>
          <w:rFonts w:ascii="Arial" w:hAnsi="Arial" w:cs="Arial"/>
          <w:bCs/>
          <w:i/>
        </w:rPr>
        <w:t xml:space="preserve"> acta de</w:t>
      </w:r>
      <w:r w:rsidRPr="008F1E48">
        <w:rPr>
          <w:rFonts w:ascii="Arial" w:hAnsi="Arial" w:cs="Arial"/>
          <w:bCs/>
          <w:i/>
        </w:rPr>
        <w:t xml:space="preserve"> inicio de la entidad. </w:t>
      </w:r>
      <w:r w:rsidR="00FE32A7" w:rsidRPr="008F1E48">
        <w:rPr>
          <w:rFonts w:ascii="Arial" w:hAnsi="Arial" w:cs="Arial"/>
          <w:bCs/>
          <w:i/>
        </w:rPr>
        <w:t>Dicha modificación será hecha después de que el contratista suba al SECOP II las pólizas y las mismas sean aprobadas por la Entidad</w:t>
      </w:r>
      <w:r w:rsidR="00FE32A7">
        <w:rPr>
          <w:rFonts w:ascii="Arial" w:hAnsi="Arial" w:cs="Arial"/>
          <w:bCs/>
        </w:rPr>
        <w:t>. S</w:t>
      </w:r>
      <w:r w:rsidR="00FE32A7" w:rsidRPr="004B0596">
        <w:rPr>
          <w:rFonts w:ascii="Arial" w:hAnsi="Arial" w:cs="Arial"/>
          <w:bCs/>
        </w:rPr>
        <w:t>e procede a hacer la respectiva modificación conforme lo acordado, con el ánimo que las fechas estipuladas en la plataforma SECOP II no sean solo estimativas, sino que permita un seguimiento real y efectivo por parte de la entidad y terceros y así mismo los valores queden claros.</w:t>
      </w: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sectPr w:rsidR="00FE32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751"/>
    <w:rsid w:val="0036500A"/>
    <w:rsid w:val="0044241F"/>
    <w:rsid w:val="004B0596"/>
    <w:rsid w:val="004B12F7"/>
    <w:rsid w:val="00561E37"/>
    <w:rsid w:val="005851D5"/>
    <w:rsid w:val="00693A42"/>
    <w:rsid w:val="006E20B0"/>
    <w:rsid w:val="00950A5D"/>
    <w:rsid w:val="00A81C7C"/>
    <w:rsid w:val="00B40A8E"/>
    <w:rsid w:val="00BD03A3"/>
    <w:rsid w:val="00D96552"/>
    <w:rsid w:val="00DE31CB"/>
    <w:rsid w:val="00E62751"/>
    <w:rsid w:val="00ED6169"/>
    <w:rsid w:val="00F049D9"/>
    <w:rsid w:val="00FE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Vanesa Paredes Rodriguez</dc:creator>
  <cp:lastModifiedBy>Apolo</cp:lastModifiedBy>
  <cp:revision>2</cp:revision>
  <dcterms:created xsi:type="dcterms:W3CDTF">2018-02-01T19:42:00Z</dcterms:created>
  <dcterms:modified xsi:type="dcterms:W3CDTF">2018-02-01T19:42:00Z</dcterms:modified>
</cp:coreProperties>
</file>