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1E4CF" w14:textId="77777777" w:rsidR="003979E8"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bookmarkStart w:id="0" w:name="_Hlk512071955"/>
      <w:bookmarkStart w:id="1" w:name="_GoBack"/>
      <w:bookmarkEnd w:id="0"/>
      <w:bookmarkEnd w:id="1"/>
    </w:p>
    <w:p w14:paraId="637C37CE" w14:textId="2F73B36A" w:rsidR="00FC1658" w:rsidRDefault="00FC165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r w:rsidRPr="00F36FE2">
        <w:rPr>
          <w:rFonts w:eastAsia="Arial Unicode MS"/>
          <w:b/>
          <w:color w:val="auto"/>
          <w:sz w:val="22"/>
          <w:szCs w:val="22"/>
        </w:rPr>
        <w:t xml:space="preserve">MODALIDAD DE SELECCIÓN: </w:t>
      </w:r>
      <w:r w:rsidR="003626F9" w:rsidRPr="00F36FE2">
        <w:rPr>
          <w:rFonts w:eastAsia="Arial Unicode MS"/>
          <w:b/>
          <w:color w:val="auto"/>
          <w:sz w:val="22"/>
          <w:szCs w:val="22"/>
        </w:rPr>
        <w:t>CONCURSO DE MERITOS</w:t>
      </w:r>
    </w:p>
    <w:p w14:paraId="04B6B7A9" w14:textId="77777777" w:rsidR="003979E8" w:rsidRPr="00F36FE2"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p>
    <w:p w14:paraId="2F75C8CE" w14:textId="43A67113" w:rsidR="00FC1658" w:rsidRPr="00F36FE2" w:rsidRDefault="00B76D15"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r w:rsidRPr="00F36FE2">
        <w:rPr>
          <w:rFonts w:eastAsia="Arial Unicode MS"/>
          <w:b/>
          <w:noProof/>
          <w:color w:val="auto"/>
          <w:sz w:val="22"/>
          <w:szCs w:val="22"/>
          <w:lang w:eastAsia="es-CO"/>
        </w:rPr>
        <mc:AlternateContent>
          <mc:Choice Requires="wps">
            <w:drawing>
              <wp:anchor distT="0" distB="0" distL="114300" distR="114300" simplePos="0" relativeHeight="251658240" behindDoc="0" locked="0" layoutInCell="1" allowOverlap="1" wp14:anchorId="21848676" wp14:editId="7C221C59">
                <wp:simplePos x="0" y="0"/>
                <wp:positionH relativeFrom="column">
                  <wp:posOffset>5715</wp:posOffset>
                </wp:positionH>
                <wp:positionV relativeFrom="paragraph">
                  <wp:posOffset>54610</wp:posOffset>
                </wp:positionV>
                <wp:extent cx="5591175" cy="9525"/>
                <wp:effectExtent l="0" t="0" r="9525" b="9525"/>
                <wp:wrapNone/>
                <wp:docPr id="7"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5911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line w14:anchorId="0EE014EE"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3pt" to="440.7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c+ywEAANwDAAAOAAAAZHJzL2Uyb0RvYy54bWysU8tu2zAQvBfoPxC815QMqGkEyzk4aC9B&#10;azRt7wxFWkT4wpK15L/vkrKVPhKgKHqhRO7s7MxyubmZrCFHCVF719F6VVEinfC9doeOfv3y/s07&#10;SmLirufGO9nRk4z0Zvv61WYMrVz7wZteAkESF9sxdHRIKbSMRTFIy+PKB+kwqDxYnnALB9YDH5Hd&#10;Grauqrds9NAH8ELGiKe3c5BuC79SUqRPSkWZiOkoaktlhbI+5JVtN7w9AA+DFmcZ/B9UWK4dFl2o&#10;bnni5DvoP6isFuCjV2klvGVeKS1k8YBu6uo3N/cDD7J4webEsLQp/j9a8fG4B6L7jl5R4rjFK9rh&#10;RYnkgUD+kCb3aAyxRejO7SG7FJO7D3dePEaMsV+CeRPDDJsUWKKMDt9wNEp70DCZSvdPS/fllIjA&#10;w6a5ruurhhKBsetmXQoz3maWXDRATB+ktyT/dNRol3vDW368iynreIKcRc06iqJ0MjKDjfssFfrF&#10;erOiMmlyZ4AcOc5I/1hnv8hVkDlFaWOWpKqUfDHpjM1pskzf3yYu6FLRu7QkWu08PFc1TRepasZf&#10;XM9es+0H35/2cLkjHKHi7DzueUZ/3pf0p0e5/QEAAP//AwBQSwMEFAAGAAgAAAAhAI5ZZe/YAAAA&#10;BQEAAA8AAABkcnMvZG93bnJldi54bWxMjk1PwzAQRO9I/AdrkbhRO4imaYhTlUoV535cenPiJYmI&#10;1yF22/Tfsz3BcTRPM69YTa4XFxxD50lDMlMgkGpvO2o0HA/blwxEiIas6T2hhhsGWJWPD4XJrb/S&#10;Di/72AgeoZAbDW2MQy5lqFt0Jsz8gMTdlx+diRzHRtrRXHnc9fJVqVQ60xE/tGbATYv19/7sNBw+&#10;nZqq2G2QfhZqffqYp3Saa/38NK3fQUSc4h8Md31Wh5KdKn8mG0SvYcmchiwFwWWWJW8gKqZUArIs&#10;5H/78hcAAP//AwBQSwECLQAUAAYACAAAACEAtoM4kv4AAADhAQAAEwAAAAAAAAAAAAAAAAAAAAAA&#10;W0NvbnRlbnRfVHlwZXNdLnhtbFBLAQItABQABgAIAAAAIQA4/SH/1gAAAJQBAAALAAAAAAAAAAAA&#10;AAAAAC8BAABfcmVscy8ucmVsc1BLAQItABQABgAIAAAAIQCzxlc+ywEAANwDAAAOAAAAAAAAAAAA&#10;AAAAAC4CAABkcnMvZTJvRG9jLnhtbFBLAQItABQABgAIAAAAIQCOWWXv2AAAAAUBAAAPAAAAAAAA&#10;AAAAAAAAACUEAABkcnMvZG93bnJldi54bWxQSwUGAAAAAAQABADzAAAAKgUAAAAA&#10;" strokecolor="black [3200]" strokeweight=".5pt">
                <v:stroke joinstyle="miter"/>
                <o:lock v:ext="edit" shapetype="f"/>
              </v:line>
            </w:pict>
          </mc:Fallback>
        </mc:AlternateContent>
      </w:r>
    </w:p>
    <w:p w14:paraId="410B1BCF" w14:textId="77777777" w:rsidR="003979E8" w:rsidRDefault="003979E8" w:rsidP="003979E8">
      <w:pPr>
        <w:pStyle w:val="Default"/>
        <w:pBdr>
          <w:top w:val="single" w:sz="4" w:space="1" w:color="auto"/>
          <w:left w:val="single" w:sz="4" w:space="4" w:color="auto"/>
          <w:bottom w:val="single" w:sz="4" w:space="1" w:color="auto"/>
          <w:right w:val="single" w:sz="4" w:space="4" w:color="auto"/>
        </w:pBdr>
        <w:jc w:val="both"/>
        <w:rPr>
          <w:rFonts w:eastAsia="Arial Unicode MS"/>
          <w:b/>
          <w:color w:val="auto"/>
          <w:sz w:val="22"/>
          <w:szCs w:val="22"/>
        </w:rPr>
      </w:pPr>
    </w:p>
    <w:p w14:paraId="6788FDDF" w14:textId="6236B4C8" w:rsidR="00756653" w:rsidRDefault="00FC1658" w:rsidP="003979E8">
      <w:pPr>
        <w:pStyle w:val="Default"/>
        <w:pBdr>
          <w:top w:val="single" w:sz="4" w:space="1" w:color="auto"/>
          <w:left w:val="single" w:sz="4" w:space="4" w:color="auto"/>
          <w:bottom w:val="single" w:sz="4" w:space="1" w:color="auto"/>
          <w:right w:val="single" w:sz="4" w:space="4" w:color="auto"/>
        </w:pBdr>
        <w:jc w:val="both"/>
        <w:rPr>
          <w:rFonts w:eastAsia="Arial Unicode MS"/>
          <w:b/>
          <w:i/>
          <w:color w:val="auto"/>
          <w:sz w:val="22"/>
          <w:szCs w:val="22"/>
        </w:rPr>
      </w:pPr>
      <w:r w:rsidRPr="00F36FE2">
        <w:rPr>
          <w:rFonts w:eastAsia="Arial Unicode MS"/>
          <w:b/>
          <w:color w:val="auto"/>
          <w:sz w:val="22"/>
          <w:szCs w:val="22"/>
        </w:rPr>
        <w:t xml:space="preserve">OBJETO: </w:t>
      </w:r>
      <w:r w:rsidR="00C337EA" w:rsidRPr="00C337EA">
        <w:rPr>
          <w:rFonts w:eastAsia="Arial Unicode MS"/>
          <w:b/>
          <w:i/>
          <w:color w:val="auto"/>
          <w:sz w:val="22"/>
          <w:szCs w:val="22"/>
        </w:rPr>
        <w:t>“INTERVENTORÍA INT EST Y DISEÑOS DE ING Y CONSTRUCCIÓN DE INFRAEST COMPLEMENTARIA, CERRAMIENTOS, PLATAFORMA Y GESTIÓN SOCIAL, PREDIAL, AMBIENTAL Y LOS ESTUDIOS Y DISEÑOS DE INGENIERÍA REHABILITACIÓN DE LA PISTA APTO PASTO</w:t>
      </w:r>
      <w:r w:rsidR="00C337EA">
        <w:rPr>
          <w:rFonts w:eastAsia="Arial Unicode MS"/>
          <w:b/>
          <w:i/>
          <w:color w:val="auto"/>
          <w:sz w:val="22"/>
          <w:szCs w:val="22"/>
        </w:rPr>
        <w:t xml:space="preserve"> </w:t>
      </w:r>
      <w:r w:rsidR="00C337EA" w:rsidRPr="00C337EA">
        <w:rPr>
          <w:rFonts w:eastAsia="Arial Unicode MS"/>
          <w:b/>
          <w:i/>
          <w:color w:val="auto"/>
          <w:sz w:val="22"/>
          <w:szCs w:val="22"/>
        </w:rPr>
        <w:t>(VIGENCIA FUTURA)”</w:t>
      </w:r>
    </w:p>
    <w:p w14:paraId="67C23BAA" w14:textId="77777777" w:rsidR="003979E8" w:rsidRPr="00F36FE2" w:rsidRDefault="003979E8" w:rsidP="003979E8">
      <w:pPr>
        <w:pStyle w:val="Default"/>
        <w:pBdr>
          <w:top w:val="single" w:sz="4" w:space="1" w:color="auto"/>
          <w:left w:val="single" w:sz="4" w:space="4" w:color="auto"/>
          <w:bottom w:val="single" w:sz="4" w:space="1" w:color="auto"/>
          <w:right w:val="single" w:sz="4" w:space="4" w:color="auto"/>
        </w:pBdr>
        <w:jc w:val="both"/>
        <w:rPr>
          <w:b/>
          <w:i/>
          <w:color w:val="auto"/>
          <w:sz w:val="22"/>
          <w:szCs w:val="22"/>
        </w:rPr>
      </w:pPr>
    </w:p>
    <w:p w14:paraId="0D803F2A" w14:textId="77777777" w:rsidR="00943D46" w:rsidRPr="00F36FE2" w:rsidRDefault="00943D46" w:rsidP="003979E8">
      <w:pPr>
        <w:pStyle w:val="Default"/>
        <w:jc w:val="both"/>
        <w:rPr>
          <w:i/>
          <w:color w:val="auto"/>
          <w:sz w:val="22"/>
          <w:szCs w:val="22"/>
        </w:rPr>
      </w:pPr>
    </w:p>
    <w:p w14:paraId="0C03D7FF" w14:textId="77777777" w:rsidR="00743CBB" w:rsidRPr="00F36FE2" w:rsidRDefault="00743CBB" w:rsidP="003979E8">
      <w:pPr>
        <w:pStyle w:val="Default"/>
        <w:numPr>
          <w:ilvl w:val="0"/>
          <w:numId w:val="5"/>
        </w:numPr>
        <w:jc w:val="both"/>
        <w:rPr>
          <w:color w:val="auto"/>
          <w:sz w:val="22"/>
          <w:szCs w:val="22"/>
        </w:rPr>
      </w:pPr>
      <w:r w:rsidRPr="00F36FE2">
        <w:rPr>
          <w:b/>
          <w:bCs/>
          <w:color w:val="auto"/>
          <w:sz w:val="22"/>
          <w:szCs w:val="22"/>
        </w:rPr>
        <w:t xml:space="preserve">INTRODUCCIÓN </w:t>
      </w:r>
    </w:p>
    <w:p w14:paraId="0A820BC9" w14:textId="77777777" w:rsidR="00AC03B2" w:rsidRPr="00F36FE2" w:rsidRDefault="00AC03B2" w:rsidP="003979E8">
      <w:pPr>
        <w:pStyle w:val="Default"/>
        <w:jc w:val="both"/>
        <w:rPr>
          <w:color w:val="auto"/>
          <w:sz w:val="22"/>
          <w:szCs w:val="22"/>
        </w:rPr>
      </w:pPr>
    </w:p>
    <w:p w14:paraId="3A0ACFB3" w14:textId="2177CEE3" w:rsidR="00271D93" w:rsidRDefault="00271D93" w:rsidP="003979E8">
      <w:pPr>
        <w:spacing w:after="0" w:line="240" w:lineRule="auto"/>
        <w:jc w:val="both"/>
        <w:rPr>
          <w:rFonts w:ascii="Arial" w:eastAsia="HelveticaNeue-Light" w:hAnsi="Arial" w:cs="Arial"/>
        </w:rPr>
      </w:pPr>
      <w:r w:rsidRPr="00F36FE2">
        <w:rPr>
          <w:rFonts w:ascii="Arial" w:eastAsia="HelveticaNeue-Light" w:hAnsi="Arial" w:cs="Arial"/>
        </w:rPr>
        <w:t xml:space="preserve">Con el presente documento, y siguiendo la guía </w:t>
      </w:r>
      <w:r w:rsidRPr="00F36FE2">
        <w:rPr>
          <w:rFonts w:ascii="Arial" w:eastAsia="HelveticaNeue-Light" w:hAnsi="Arial" w:cs="Arial"/>
          <w:i/>
        </w:rPr>
        <w:t>para elaboración de estudios del sector</w:t>
      </w:r>
      <w:r w:rsidRPr="00F36FE2">
        <w:rPr>
          <w:rFonts w:ascii="Arial" w:eastAsia="HelveticaNeue-Light" w:hAnsi="Arial" w:cs="Arial"/>
        </w:rPr>
        <w:t xml:space="preserve"> </w:t>
      </w:r>
      <w:r w:rsidRPr="00F36FE2">
        <w:rPr>
          <w:rFonts w:ascii="Arial" w:hAnsi="Arial" w:cs="Arial"/>
          <w:b/>
          <w:shd w:val="clear" w:color="auto" w:fill="FFFFFF"/>
        </w:rPr>
        <w:t>Versión G-EES-02</w:t>
      </w:r>
      <w:r w:rsidRPr="00F36FE2">
        <w:rPr>
          <w:rFonts w:ascii="Arial" w:hAnsi="Arial" w:cs="Arial"/>
          <w:shd w:val="clear" w:color="auto" w:fill="FFFFFF"/>
        </w:rPr>
        <w:t>;</w:t>
      </w:r>
      <w:r w:rsidRPr="00F36FE2">
        <w:rPr>
          <w:rFonts w:ascii="Arial" w:eastAsia="HelveticaNeue-Light" w:hAnsi="Arial" w:cs="Arial"/>
        </w:rPr>
        <w:t xml:space="preserve"> La Unidad Administrativa Especial de la Aeronáutica Civil UAEAC da cumplimiento al Artículo 15 del decreto 1510 de 2013, a saber:</w:t>
      </w:r>
    </w:p>
    <w:p w14:paraId="0C48A40C" w14:textId="77777777" w:rsidR="003979E8" w:rsidRPr="00F36FE2" w:rsidRDefault="003979E8" w:rsidP="003979E8">
      <w:pPr>
        <w:spacing w:after="0" w:line="240" w:lineRule="auto"/>
        <w:jc w:val="both"/>
        <w:rPr>
          <w:rFonts w:ascii="Arial" w:eastAsia="HelveticaNeue-Light" w:hAnsi="Arial" w:cs="Arial"/>
        </w:rPr>
      </w:pPr>
    </w:p>
    <w:p w14:paraId="4BCEC9E9" w14:textId="59CA2212" w:rsidR="00271D93" w:rsidRDefault="00271D93" w:rsidP="003979E8">
      <w:pPr>
        <w:spacing w:after="0" w:line="240" w:lineRule="auto"/>
        <w:ind w:left="709" w:right="758"/>
        <w:jc w:val="both"/>
        <w:rPr>
          <w:rFonts w:ascii="Arial" w:eastAsia="HelveticaNeue-Light" w:hAnsi="Arial" w:cs="Arial"/>
          <w:i/>
        </w:rPr>
      </w:pPr>
      <w:r w:rsidRPr="00F36FE2">
        <w:rPr>
          <w:rFonts w:ascii="Arial" w:eastAsia="HelveticaNeue-Light" w:hAnsi="Arial" w:cs="Arial"/>
          <w:i/>
        </w:rPr>
        <w:t xml:space="preserve">“La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3A89F1D8" w14:textId="77777777" w:rsidR="003979E8" w:rsidRPr="00F36FE2" w:rsidRDefault="003979E8" w:rsidP="003979E8">
      <w:pPr>
        <w:spacing w:after="0" w:line="240" w:lineRule="auto"/>
        <w:ind w:left="709" w:right="758"/>
        <w:jc w:val="both"/>
        <w:rPr>
          <w:rFonts w:ascii="Arial" w:eastAsia="HelveticaNeue-Light" w:hAnsi="Arial" w:cs="Arial"/>
          <w:i/>
        </w:rPr>
      </w:pPr>
    </w:p>
    <w:p w14:paraId="5724DF36" w14:textId="590FB51F" w:rsidR="00271D93" w:rsidRDefault="00271D93" w:rsidP="003979E8">
      <w:pPr>
        <w:spacing w:after="0" w:line="240" w:lineRule="auto"/>
        <w:jc w:val="both"/>
        <w:rPr>
          <w:rFonts w:ascii="Arial" w:hAnsi="Arial" w:cs="Arial"/>
        </w:rPr>
      </w:pPr>
      <w:r w:rsidRPr="00F36FE2">
        <w:rPr>
          <w:rFonts w:ascii="Arial" w:hAnsi="Arial" w:cs="Arial"/>
        </w:rPr>
        <w:t>Esto con el fin de continuar con “las buenas prácticas en materia de promoción de la competencia en la contratación pública”</w:t>
      </w:r>
      <w:r w:rsidRPr="00F36FE2">
        <w:rPr>
          <w:rFonts w:ascii="Arial" w:hAnsi="Arial" w:cs="Arial"/>
        </w:rPr>
        <w:footnoteReference w:id="1"/>
      </w:r>
      <w:r w:rsidRPr="00F36FE2">
        <w:rPr>
          <w:rFonts w:ascii="Arial" w:hAnsi="Arial" w:cs="Arial"/>
        </w:rPr>
        <w:t>. Confirmando una vez más el compromiso de la Aeronáutica Civil con la transparencia.</w:t>
      </w:r>
    </w:p>
    <w:p w14:paraId="4AA4554E" w14:textId="77777777" w:rsidR="003979E8" w:rsidRPr="00F36FE2" w:rsidRDefault="003979E8" w:rsidP="003979E8">
      <w:pPr>
        <w:spacing w:after="0" w:line="240" w:lineRule="auto"/>
        <w:jc w:val="both"/>
        <w:rPr>
          <w:rFonts w:ascii="Arial" w:hAnsi="Arial" w:cs="Arial"/>
        </w:rPr>
      </w:pPr>
    </w:p>
    <w:p w14:paraId="3C940637" w14:textId="1D697285" w:rsidR="00271D93" w:rsidRDefault="00271D93" w:rsidP="003979E8">
      <w:pPr>
        <w:spacing w:after="0" w:line="240" w:lineRule="auto"/>
        <w:jc w:val="both"/>
        <w:rPr>
          <w:rFonts w:ascii="Arial" w:hAnsi="Arial" w:cs="Arial"/>
        </w:rPr>
      </w:pPr>
      <w:r w:rsidRPr="00F36FE2">
        <w:rPr>
          <w:rFonts w:ascii="Arial" w:hAnsi="Arial" w:cs="Arial"/>
        </w:rPr>
        <w:t>Además, pretende orientar la función de compra de bienes, obras y servicios de la entidad de una forma eficiente; y con ello obtener el mayor número de ofertas racionales, que permitan cubrir las demandas de la entidad frente a cantidad y calidad.</w:t>
      </w:r>
    </w:p>
    <w:p w14:paraId="715B2258" w14:textId="77777777" w:rsidR="003979E8" w:rsidRPr="00F36FE2" w:rsidRDefault="003979E8" w:rsidP="003979E8">
      <w:pPr>
        <w:spacing w:after="0" w:line="240" w:lineRule="auto"/>
        <w:jc w:val="both"/>
        <w:rPr>
          <w:rFonts w:ascii="Arial" w:hAnsi="Arial" w:cs="Arial"/>
        </w:rPr>
      </w:pPr>
    </w:p>
    <w:p w14:paraId="15BF3F87" w14:textId="77777777" w:rsidR="00543F02" w:rsidRPr="00F36FE2" w:rsidRDefault="00543F02" w:rsidP="003979E8">
      <w:pPr>
        <w:spacing w:after="0" w:line="240" w:lineRule="auto"/>
        <w:jc w:val="both"/>
        <w:rPr>
          <w:rFonts w:ascii="Arial" w:hAnsi="Arial" w:cs="Arial"/>
        </w:rPr>
      </w:pPr>
      <w:r w:rsidRPr="00F36FE2">
        <w:rPr>
          <w:rFonts w:ascii="Arial" w:hAnsi="Arial" w:cs="Arial"/>
        </w:rPr>
        <w:t>El presente análisis del sector ofrece herramientas para establecer el contexto del Proceso de Contratación, identificar algunos de los riesgos, determinar los requisitos habilitantes y la forma de evaluar las ofertas”</w:t>
      </w:r>
      <w:r w:rsidRPr="00F36FE2">
        <w:rPr>
          <w:rStyle w:val="Refdenotaalpie"/>
          <w:rFonts w:ascii="Arial" w:hAnsi="Arial" w:cs="Arial"/>
        </w:rPr>
        <w:footnoteReference w:id="2"/>
      </w:r>
      <w:r w:rsidRPr="00F36FE2">
        <w:rPr>
          <w:rFonts w:ascii="Arial" w:hAnsi="Arial" w:cs="Arial"/>
        </w:rPr>
        <w:t>.</w:t>
      </w:r>
    </w:p>
    <w:p w14:paraId="64F4E5D3" w14:textId="77777777" w:rsidR="00271D93" w:rsidRPr="00F36FE2" w:rsidRDefault="00271D93" w:rsidP="003979E8">
      <w:pPr>
        <w:pStyle w:val="Default"/>
        <w:ind w:left="720"/>
        <w:jc w:val="both"/>
        <w:rPr>
          <w:b/>
          <w:bCs/>
          <w:color w:val="auto"/>
          <w:sz w:val="22"/>
          <w:szCs w:val="22"/>
        </w:rPr>
      </w:pPr>
    </w:p>
    <w:p w14:paraId="2221A9F1"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 xml:space="preserve">ASPECTOS GENERALES  </w:t>
      </w:r>
    </w:p>
    <w:p w14:paraId="3FDF2FB9" w14:textId="77777777" w:rsidR="00A40DD8" w:rsidRPr="00F36FE2" w:rsidRDefault="00A40DD8" w:rsidP="003979E8">
      <w:pPr>
        <w:pStyle w:val="Default"/>
        <w:ind w:left="720"/>
        <w:jc w:val="both"/>
        <w:rPr>
          <w:b/>
          <w:bCs/>
          <w:color w:val="auto"/>
          <w:sz w:val="22"/>
          <w:szCs w:val="22"/>
        </w:rPr>
      </w:pPr>
    </w:p>
    <w:p w14:paraId="008157AC" w14:textId="5041757D" w:rsidR="00271D93"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La Unidad Administrativa Especial de la Aeronáutica Civil – UAEAC -, es la entidad del Ministerio de Transporte que tiene la responsabilidad de la gestión y regulación del modo aéreo; esto incluye todos los aeropuertos del país y de la infraestructura aeronáutica, sin </w:t>
      </w:r>
      <w:r w:rsidRPr="00F36FE2">
        <w:rPr>
          <w:rFonts w:ascii="Arial" w:hAnsi="Arial" w:cs="Arial"/>
          <w:lang w:eastAsia="es-CO"/>
        </w:rPr>
        <w:lastRenderedPageBreak/>
        <w:t>perjuicio de que estos sean administrados y operados por el sector privado, además de la planificación aeroportuaria.</w:t>
      </w:r>
    </w:p>
    <w:p w14:paraId="7A452F6C" w14:textId="77777777" w:rsidR="003979E8" w:rsidRPr="00F36FE2" w:rsidRDefault="003979E8" w:rsidP="003979E8">
      <w:pPr>
        <w:autoSpaceDE w:val="0"/>
        <w:autoSpaceDN w:val="0"/>
        <w:adjustRightInd w:val="0"/>
        <w:spacing w:after="0" w:line="240" w:lineRule="auto"/>
        <w:jc w:val="both"/>
        <w:rPr>
          <w:rFonts w:ascii="Arial" w:hAnsi="Arial" w:cs="Arial"/>
          <w:lang w:eastAsia="es-CO"/>
        </w:rPr>
      </w:pPr>
    </w:p>
    <w:p w14:paraId="7BE3DC47" w14:textId="4B393B78"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sz w:val="22"/>
          <w:szCs w:val="22"/>
        </w:rPr>
        <w:t xml:space="preserve">Dentro de los ejes temáticos del Plan Estratégico de la Aerocivil visión 2030, se encuentra objetivos estratégicos: </w:t>
      </w:r>
    </w:p>
    <w:p w14:paraId="6DAB4089"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6F867851" w14:textId="5DD7AEB8"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Institucionalidad:</w:t>
      </w:r>
      <w:r w:rsidRPr="00F36FE2">
        <w:rPr>
          <w:rFonts w:ascii="Arial" w:hAnsi="Arial" w:cs="Arial"/>
          <w:sz w:val="22"/>
          <w:szCs w:val="22"/>
        </w:rPr>
        <w:t xml:space="preserve"> Consolidar los roles de autoridad, de prestación del servicio y de investigación de accidentes para dinamizar el crecimiento del transporte aéreo, contribuyendo así a la aviación civil colombiana. </w:t>
      </w:r>
    </w:p>
    <w:p w14:paraId="3656B8DD"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14C2A441" w14:textId="37FEBEF7"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 xml:space="preserve">Conectividad: </w:t>
      </w:r>
      <w:r w:rsidRPr="00F36FE2">
        <w:rPr>
          <w:rFonts w:ascii="Arial" w:hAnsi="Arial" w:cs="Arial"/>
          <w:sz w:val="22"/>
          <w:szCs w:val="22"/>
        </w:rPr>
        <w:t>Desarrollar políticas públicas y estrategias que fortalezcan el factor de productividad del transporte aéreo y estimulen los servicios para el crecimiento de la aviación civil en Colombia.</w:t>
      </w:r>
    </w:p>
    <w:p w14:paraId="42F0EAEA"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0A240997" w14:textId="2F70DD0A"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lang w:val="es-ES" w:eastAsia="es-ES"/>
        </w:rPr>
        <w:t>Infraestructura y sostenibilidad ambiental</w:t>
      </w:r>
      <w:r w:rsidRPr="00F36FE2">
        <w:rPr>
          <w:rFonts w:ascii="Arial" w:hAnsi="Arial" w:cs="Arial"/>
          <w:sz w:val="22"/>
          <w:szCs w:val="22"/>
          <w:lang w:val="es-ES" w:eastAsia="es-ES"/>
        </w:rPr>
        <w:t xml:space="preserve">: </w:t>
      </w:r>
      <w:r w:rsidRPr="00F36FE2">
        <w:rPr>
          <w:rFonts w:ascii="Arial" w:hAnsi="Arial" w:cs="Arial"/>
          <w:sz w:val="22"/>
          <w:szCs w:val="22"/>
        </w:rPr>
        <w:t>Lograr que la infraestructura, los servicios aeroportuarios, de navegación aérea y la intermodalidad, cuenten con capacidad y eficiencia para atender el crecimiento de la demanda del sector en un contexto ambientalmente sostenible.</w:t>
      </w:r>
    </w:p>
    <w:p w14:paraId="17DC8DCB"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23908D45" w14:textId="33DF7801"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Industria Aeronáutica y Cadena de Suministro:</w:t>
      </w:r>
      <w:r w:rsidRPr="00F36FE2">
        <w:rPr>
          <w:rFonts w:ascii="Arial" w:hAnsi="Arial" w:cs="Arial"/>
          <w:sz w:val="22"/>
          <w:szCs w:val="22"/>
        </w:rPr>
        <w:t xml:space="preserve"> Potenciar la industria aeronáutica como un importante proveedor de piezas, partes y componentes aeronáuticos certificados para la región y como punto focal en la producción de aeronaves livianas (ALS) y no tripuladas (UAS - RPAS), impulsando a su vez servicios de mantenimiento y reparación de aeronaves.</w:t>
      </w:r>
    </w:p>
    <w:p w14:paraId="1F0B87A5"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7B88585E" w14:textId="03387154" w:rsidR="00271D93"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rPr>
        <w:t xml:space="preserve">Seguridad Operacional y de la Aviación civil: </w:t>
      </w:r>
      <w:r w:rsidRPr="00F36FE2">
        <w:rPr>
          <w:rFonts w:ascii="Arial" w:hAnsi="Arial" w:cs="Arial"/>
          <w:sz w:val="22"/>
          <w:szCs w:val="22"/>
        </w:rPr>
        <w:t>Posicionar a Colombia como el país con el mayor nivel de implementación efectiva de estándares y mejores prácticas en seguridad operacional (safety), seguridad de la aviación civil (</w:t>
      </w:r>
      <w:proofErr w:type="spellStart"/>
      <w:r w:rsidRPr="00F36FE2">
        <w:rPr>
          <w:rFonts w:ascii="Arial" w:hAnsi="Arial" w:cs="Arial"/>
          <w:sz w:val="22"/>
          <w:szCs w:val="22"/>
        </w:rPr>
        <w:t>security</w:t>
      </w:r>
      <w:proofErr w:type="spellEnd"/>
      <w:r w:rsidRPr="00F36FE2">
        <w:rPr>
          <w:rFonts w:ascii="Arial" w:hAnsi="Arial" w:cs="Arial"/>
          <w:sz w:val="22"/>
          <w:szCs w:val="22"/>
        </w:rPr>
        <w:t>) y facilitación, en un entorno de confianza y de cultura justa en compañía del sector.</w:t>
      </w:r>
    </w:p>
    <w:p w14:paraId="2760490E" w14:textId="77777777" w:rsidR="003979E8" w:rsidRPr="00F36FE2" w:rsidRDefault="003979E8" w:rsidP="003979E8">
      <w:pPr>
        <w:pStyle w:val="NormalWeb"/>
        <w:spacing w:before="0" w:beforeAutospacing="0" w:after="0" w:afterAutospacing="0"/>
        <w:jc w:val="both"/>
        <w:rPr>
          <w:rFonts w:ascii="Arial" w:hAnsi="Arial" w:cs="Arial"/>
          <w:sz w:val="22"/>
          <w:szCs w:val="22"/>
        </w:rPr>
      </w:pPr>
    </w:p>
    <w:p w14:paraId="38B31937" w14:textId="77777777" w:rsidR="00271D93" w:rsidRPr="00F36FE2" w:rsidRDefault="00271D93" w:rsidP="003979E8">
      <w:pPr>
        <w:pStyle w:val="NormalWeb"/>
        <w:spacing w:before="0" w:beforeAutospacing="0" w:after="0" w:afterAutospacing="0"/>
        <w:jc w:val="both"/>
        <w:rPr>
          <w:rFonts w:ascii="Arial" w:hAnsi="Arial" w:cs="Arial"/>
          <w:sz w:val="22"/>
          <w:szCs w:val="22"/>
        </w:rPr>
      </w:pPr>
      <w:r w:rsidRPr="00F36FE2">
        <w:rPr>
          <w:rFonts w:ascii="Arial" w:hAnsi="Arial" w:cs="Arial"/>
          <w:b/>
          <w:sz w:val="22"/>
          <w:szCs w:val="22"/>
          <w:lang w:val="es-ES" w:eastAsia="es-ES"/>
        </w:rPr>
        <w:t>Desarrollo del talento humano en el sector</w:t>
      </w:r>
      <w:r w:rsidRPr="00F36FE2">
        <w:rPr>
          <w:rFonts w:ascii="Arial" w:hAnsi="Arial" w:cs="Arial"/>
          <w:sz w:val="22"/>
          <w:szCs w:val="22"/>
          <w:lang w:val="es-ES" w:eastAsia="es-ES"/>
        </w:rPr>
        <w:t>: Fortalecer</w:t>
      </w:r>
      <w:r w:rsidRPr="00F36FE2">
        <w:rPr>
          <w:rFonts w:ascii="Arial" w:hAnsi="Arial" w:cs="Arial"/>
          <w:sz w:val="22"/>
          <w:szCs w:val="22"/>
        </w:rPr>
        <w:t xml:space="preserve"> la gestión del conocimiento para lograr el desarrollo integral y sostenible del talento humano, de la mano con el crecimiento de la aviación civil colombiana.</w:t>
      </w:r>
    </w:p>
    <w:p w14:paraId="49DB319D" w14:textId="77777777" w:rsidR="00271D93" w:rsidRPr="00F36FE2" w:rsidRDefault="00271D93" w:rsidP="003979E8">
      <w:pPr>
        <w:pStyle w:val="NormalWeb"/>
        <w:spacing w:before="0" w:beforeAutospacing="0" w:after="0" w:afterAutospacing="0"/>
        <w:jc w:val="both"/>
        <w:rPr>
          <w:rFonts w:ascii="Arial" w:hAnsi="Arial" w:cs="Arial"/>
          <w:sz w:val="22"/>
          <w:szCs w:val="22"/>
        </w:rPr>
      </w:pPr>
    </w:p>
    <w:p w14:paraId="255007DE" w14:textId="77777777" w:rsidR="003979E8"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Para el logro de los objetivos propuestos la Aerocivil emprendió desde el inicio de la vigencia 2018 la reformulación de los proyectos de inversión, pensados para cumplir la visión 2030: Movilizar 100 millones de pasajeros y duplicar el transporte de carga en un entorno institucional claro, competitivo, conectado, seguro y sostenible, soportado en una infraestructura renovada, una industria robustecida y un talento humano de excelencia.</w:t>
      </w:r>
    </w:p>
    <w:p w14:paraId="790B3DAE" w14:textId="185F9125" w:rsidR="00271D93" w:rsidRPr="00F36FE2"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 </w:t>
      </w:r>
    </w:p>
    <w:p w14:paraId="3F4A40C2" w14:textId="4948F058" w:rsidR="00271D93" w:rsidRPr="00F36FE2" w:rsidRDefault="00271D93" w:rsidP="003979E8">
      <w:pPr>
        <w:autoSpaceDE w:val="0"/>
        <w:autoSpaceDN w:val="0"/>
        <w:adjustRightInd w:val="0"/>
        <w:spacing w:after="0" w:line="240" w:lineRule="auto"/>
        <w:jc w:val="both"/>
        <w:rPr>
          <w:rFonts w:ascii="Arial" w:hAnsi="Arial" w:cs="Arial"/>
          <w:lang w:eastAsia="es-CO"/>
        </w:rPr>
      </w:pPr>
      <w:r w:rsidRPr="00F36FE2">
        <w:rPr>
          <w:rFonts w:ascii="Arial" w:hAnsi="Arial" w:cs="Arial"/>
          <w:lang w:eastAsia="es-CO"/>
        </w:rPr>
        <w:t xml:space="preserve">Dentro de la nueva metodología la UAEAC formuló y registró en el Banco de Proyectos del DNP el Proyecto: </w:t>
      </w:r>
      <w:r w:rsidR="00C337EA" w:rsidRPr="00C337EA">
        <w:rPr>
          <w:rFonts w:ascii="Arial" w:hAnsi="Arial" w:cs="Arial"/>
          <w:lang w:eastAsia="es-CO"/>
        </w:rPr>
        <w:t>“INTERVENTORÍA INT EST Y DISEÑOS DE ING Y CONSTRUCCIÓN DE INFRAEST COMPLEMENTARIA, CERRAMIENTOS, PLATAFORMA Y GESTIÓN SOCIAL, PREDIAL, AMBIENTAL Y LOS ESTUDIOS Y DISEÑOS DE INGENIERÍA REHABILITACIÓN DE LA PISTA APTO PASTO</w:t>
      </w:r>
      <w:r w:rsidR="00C337EA">
        <w:rPr>
          <w:rFonts w:ascii="Arial" w:hAnsi="Arial" w:cs="Arial"/>
          <w:lang w:eastAsia="es-CO"/>
        </w:rPr>
        <w:t xml:space="preserve"> </w:t>
      </w:r>
      <w:r w:rsidR="00C337EA" w:rsidRPr="00C337EA">
        <w:rPr>
          <w:rFonts w:ascii="Arial" w:hAnsi="Arial" w:cs="Arial"/>
          <w:lang w:eastAsia="es-CO"/>
        </w:rPr>
        <w:t>(VIGENCIA FUTURA)”</w:t>
      </w:r>
      <w:r w:rsidRPr="00F36FE2">
        <w:rPr>
          <w:rFonts w:ascii="Arial" w:hAnsi="Arial" w:cs="Arial"/>
        </w:rPr>
        <w:t xml:space="preserve">con el </w:t>
      </w:r>
      <w:r w:rsidRPr="00F36FE2">
        <w:rPr>
          <w:rFonts w:ascii="Arial" w:hAnsi="Arial" w:cs="Arial"/>
          <w:lang w:eastAsia="es-CO"/>
        </w:rPr>
        <w:t>objetivo de</w:t>
      </w:r>
      <w:r w:rsidRPr="00F36FE2">
        <w:rPr>
          <w:rFonts w:ascii="Arial" w:hAnsi="Arial" w:cs="Arial"/>
        </w:rPr>
        <w:t xml:space="preserve"> Mejorar la calidad en la prestación de los servicios de navegación aérea y aeroportuarios</w:t>
      </w:r>
      <w:r w:rsidRPr="00F36FE2">
        <w:rPr>
          <w:rFonts w:ascii="Arial" w:hAnsi="Arial" w:cs="Arial"/>
          <w:lang w:eastAsia="es-CO"/>
        </w:rPr>
        <w:t xml:space="preserve">. </w:t>
      </w:r>
    </w:p>
    <w:p w14:paraId="210BCBE0" w14:textId="4DB378ED" w:rsidR="00CB3EA8" w:rsidRDefault="00CB3EA8" w:rsidP="003979E8">
      <w:pPr>
        <w:tabs>
          <w:tab w:val="left" w:pos="720"/>
        </w:tabs>
        <w:spacing w:after="0" w:line="240" w:lineRule="auto"/>
        <w:jc w:val="both"/>
        <w:rPr>
          <w:rFonts w:ascii="Arial" w:eastAsia="Arial Unicode MS" w:hAnsi="Arial" w:cs="Arial"/>
        </w:rPr>
      </w:pPr>
      <w:r w:rsidRPr="00F36FE2">
        <w:rPr>
          <w:rFonts w:ascii="Arial" w:hAnsi="Arial" w:cs="Arial"/>
        </w:rPr>
        <w:lastRenderedPageBreak/>
        <w:t xml:space="preserve">Con el único fin de garantizar el adecuado desarrollo y entrega de las obras objeto del contrato de </w:t>
      </w:r>
      <w:r w:rsidR="00F36FE2">
        <w:rPr>
          <w:rFonts w:ascii="Arial" w:hAnsi="Arial" w:cs="Arial"/>
        </w:rPr>
        <w:t xml:space="preserve">obra </w:t>
      </w:r>
      <w:r w:rsidR="00C337EA">
        <w:rPr>
          <w:rFonts w:ascii="Arial" w:hAnsi="Arial" w:cs="Arial"/>
        </w:rPr>
        <w:t>“</w:t>
      </w:r>
      <w:r w:rsidR="00C337EA" w:rsidRPr="00C337EA">
        <w:rPr>
          <w:rFonts w:ascii="Arial" w:hAnsi="Arial" w:cs="Arial"/>
          <w:b/>
          <w:lang w:eastAsia="es-CO"/>
        </w:rPr>
        <w:t>ESTUDIOS, DISEÑOS DE INGENERIA Y CONSTRUCCIÓN DE INFRAESTRUCTURA COMPLEMENTARIA, CERRAMIENTOS, PLATAFORMA Y GESTIÓN SOCIAL, PREDIAL, AMBIENTAL Y LOS ESTUDIOS Y DISEÑOS DE INGENIERÍA PARA LA REHABILITACIÓN DE LA PISTA AEROP PASTO (VIGENCIA FUTURA)</w:t>
      </w:r>
      <w:r w:rsidR="00C337EA">
        <w:rPr>
          <w:rFonts w:ascii="Arial" w:hAnsi="Arial" w:cs="Arial"/>
          <w:b/>
          <w:lang w:eastAsia="es-CO"/>
        </w:rPr>
        <w:t>”</w:t>
      </w:r>
      <w:r w:rsidRPr="00F36FE2">
        <w:rPr>
          <w:rFonts w:ascii="Arial" w:eastAsia="Arial Unicode MS" w:hAnsi="Arial" w:cs="Arial"/>
        </w:rPr>
        <w:t>,</w:t>
      </w:r>
      <w:r w:rsidRPr="00F36FE2">
        <w:rPr>
          <w:rFonts w:ascii="Arial" w:eastAsia="Arial Unicode MS" w:hAnsi="Arial" w:cs="Arial"/>
          <w:i/>
        </w:rPr>
        <w:t xml:space="preserve"> </w:t>
      </w:r>
      <w:r w:rsidRPr="00F36FE2">
        <w:rPr>
          <w:rFonts w:ascii="Arial" w:eastAsia="Arial Unicode MS" w:hAnsi="Arial" w:cs="Arial"/>
        </w:rPr>
        <w:t xml:space="preserve">en </w:t>
      </w:r>
      <w:r w:rsidRPr="00F36FE2">
        <w:rPr>
          <w:rFonts w:ascii="Arial" w:hAnsi="Arial" w:cs="Arial"/>
        </w:rPr>
        <w:t xml:space="preserve">la Dirección de Infraestructura Aeroportuaria de la Aeronáutica Civil existe la necesidad de </w:t>
      </w:r>
      <w:r w:rsidRPr="00F36FE2">
        <w:rPr>
          <w:rFonts w:ascii="Arial" w:eastAsia="Arial Unicode MS" w:hAnsi="Arial" w:cs="Arial"/>
        </w:rPr>
        <w:t xml:space="preserve">contratar </w:t>
      </w:r>
      <w:r w:rsidRPr="00F36FE2">
        <w:rPr>
          <w:rFonts w:ascii="Arial" w:hAnsi="Arial" w:cs="Arial"/>
        </w:rPr>
        <w:t xml:space="preserve">la </w:t>
      </w:r>
      <w:r w:rsidRPr="00F36FE2">
        <w:rPr>
          <w:rFonts w:ascii="Arial" w:eastAsia="Arial Unicode MS" w:hAnsi="Arial" w:cs="Arial"/>
          <w:b/>
        </w:rPr>
        <w:t>Interventoría</w:t>
      </w:r>
      <w:r w:rsidRPr="00F36FE2">
        <w:rPr>
          <w:rFonts w:ascii="Arial" w:eastAsia="Arial Unicode MS" w:hAnsi="Arial" w:cs="Arial"/>
        </w:rPr>
        <w:t xml:space="preserve"> para realizar el seguimiento a las obras antes enunciadas, a fin de mejorar y mantener condiciones adecuadas de operación en el lado aire</w:t>
      </w:r>
      <w:r w:rsidR="00C337EA">
        <w:rPr>
          <w:rFonts w:ascii="Arial" w:eastAsia="Arial Unicode MS" w:hAnsi="Arial" w:cs="Arial"/>
        </w:rPr>
        <w:t xml:space="preserve"> y tierra</w:t>
      </w:r>
      <w:r w:rsidRPr="00F36FE2">
        <w:rPr>
          <w:rFonts w:ascii="Arial" w:eastAsia="Arial Unicode MS" w:hAnsi="Arial" w:cs="Arial"/>
        </w:rPr>
        <w:t xml:space="preserve">  de la infraestructura </w:t>
      </w:r>
      <w:r w:rsidR="00681E3D" w:rsidRPr="00F36FE2">
        <w:rPr>
          <w:rFonts w:ascii="Arial" w:eastAsia="Arial Unicode MS" w:hAnsi="Arial" w:cs="Arial"/>
        </w:rPr>
        <w:t xml:space="preserve">aeroportuaria del aeropuerto </w:t>
      </w:r>
      <w:r w:rsidR="00C337EA">
        <w:rPr>
          <w:rFonts w:ascii="Arial" w:eastAsia="Arial Unicode MS" w:hAnsi="Arial" w:cs="Arial"/>
        </w:rPr>
        <w:t xml:space="preserve">Antonio Nariño de </w:t>
      </w:r>
      <w:proofErr w:type="spellStart"/>
      <w:r w:rsidR="00C337EA">
        <w:rPr>
          <w:rFonts w:ascii="Arial" w:eastAsia="Arial Unicode MS" w:hAnsi="Arial" w:cs="Arial"/>
        </w:rPr>
        <w:t>Chachagui</w:t>
      </w:r>
      <w:proofErr w:type="spellEnd"/>
      <w:r w:rsidR="00C337EA">
        <w:rPr>
          <w:rFonts w:ascii="Arial" w:eastAsia="Arial Unicode MS" w:hAnsi="Arial" w:cs="Arial"/>
        </w:rPr>
        <w:t xml:space="preserve"> que presta los servicios a Pasto Nariño.</w:t>
      </w:r>
      <w:r w:rsidR="00431B4D" w:rsidRPr="00F36FE2">
        <w:rPr>
          <w:rFonts w:ascii="Arial" w:eastAsia="Arial Unicode MS" w:hAnsi="Arial" w:cs="Arial"/>
        </w:rPr>
        <w:t xml:space="preserve"> </w:t>
      </w:r>
    </w:p>
    <w:p w14:paraId="793309DD" w14:textId="1B536DAB" w:rsidR="003979E8" w:rsidRDefault="003979E8" w:rsidP="003979E8">
      <w:pPr>
        <w:tabs>
          <w:tab w:val="left" w:pos="720"/>
        </w:tabs>
        <w:spacing w:after="0" w:line="240" w:lineRule="auto"/>
        <w:jc w:val="both"/>
        <w:rPr>
          <w:rFonts w:ascii="Arial" w:eastAsia="Arial Unicode MS" w:hAnsi="Arial" w:cs="Arial"/>
          <w:b/>
          <w:i/>
        </w:rPr>
      </w:pPr>
    </w:p>
    <w:p w14:paraId="6AA2FBCE" w14:textId="77777777" w:rsidR="003979E8" w:rsidRPr="00F36FE2" w:rsidRDefault="003979E8" w:rsidP="003979E8">
      <w:pPr>
        <w:tabs>
          <w:tab w:val="left" w:pos="720"/>
        </w:tabs>
        <w:spacing w:after="0" w:line="240" w:lineRule="auto"/>
        <w:jc w:val="both"/>
        <w:rPr>
          <w:rFonts w:ascii="Arial" w:eastAsia="Arial Unicode MS" w:hAnsi="Arial" w:cs="Arial"/>
          <w:b/>
          <w:i/>
        </w:rPr>
      </w:pPr>
    </w:p>
    <w:p w14:paraId="02C1CF53"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ECONÓMICOS:</w:t>
      </w:r>
    </w:p>
    <w:p w14:paraId="603B62EA" w14:textId="77777777" w:rsidR="00271D93" w:rsidRPr="00F36FE2" w:rsidRDefault="00271D93" w:rsidP="003979E8">
      <w:pPr>
        <w:tabs>
          <w:tab w:val="left" w:pos="600"/>
        </w:tabs>
        <w:spacing w:after="0" w:line="240" w:lineRule="auto"/>
        <w:rPr>
          <w:rFonts w:ascii="Arial" w:hAnsi="Arial" w:cs="Arial"/>
          <w:b/>
          <w:lang w:eastAsia="x-none"/>
        </w:rPr>
      </w:pPr>
    </w:p>
    <w:p w14:paraId="614E9AF4"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Productos del sector de la construcción:</w:t>
      </w:r>
    </w:p>
    <w:p w14:paraId="1F9B5B5C" w14:textId="77777777" w:rsidR="00271D93" w:rsidRPr="00F36FE2" w:rsidRDefault="00271D93" w:rsidP="003979E8">
      <w:pPr>
        <w:pStyle w:val="Textonotapie"/>
        <w:jc w:val="both"/>
        <w:rPr>
          <w:rFonts w:ascii="Arial" w:eastAsia="HelveticaNeue-Light" w:hAnsi="Arial" w:cs="Arial"/>
          <w:b/>
          <w:sz w:val="22"/>
          <w:szCs w:val="22"/>
        </w:rPr>
      </w:pPr>
    </w:p>
    <w:p w14:paraId="260C8E4C"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Colombia según estudio realizado por </w:t>
      </w:r>
      <w:r w:rsidRPr="00F36FE2">
        <w:rPr>
          <w:rFonts w:ascii="Arial" w:eastAsia="HelveticaNeue-Light" w:hAnsi="Arial" w:cs="Arial"/>
          <w:b/>
          <w:sz w:val="22"/>
          <w:szCs w:val="22"/>
        </w:rPr>
        <w:t>CAMACOL</w:t>
      </w:r>
      <w:r w:rsidRPr="00F36FE2">
        <w:rPr>
          <w:rFonts w:ascii="Arial" w:eastAsia="HelveticaNeue-Light" w:hAnsi="Arial" w:cs="Arial"/>
          <w:sz w:val="22"/>
          <w:szCs w:val="22"/>
        </w:rPr>
        <w:t xml:space="preserve"> el PIB de la construcción, está compuesto por dos grandes ramas de la actividad económica: </w:t>
      </w:r>
      <w:r w:rsidRPr="00F36FE2">
        <w:rPr>
          <w:rFonts w:ascii="Arial" w:eastAsia="HelveticaNeue-Light" w:hAnsi="Arial" w:cs="Arial"/>
          <w:b/>
          <w:sz w:val="22"/>
          <w:szCs w:val="22"/>
        </w:rPr>
        <w:t xml:space="preserve">La primera </w:t>
      </w:r>
      <w:r w:rsidRPr="00F36FE2">
        <w:rPr>
          <w:rFonts w:ascii="Arial" w:eastAsia="HelveticaNeue-Light" w:hAnsi="Arial" w:cs="Arial"/>
          <w:sz w:val="22"/>
          <w:szCs w:val="22"/>
        </w:rPr>
        <w:t xml:space="preserve">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w:t>
      </w:r>
      <w:r w:rsidRPr="00F36FE2">
        <w:rPr>
          <w:rFonts w:ascii="Arial" w:eastAsia="HelveticaNeue-Light" w:hAnsi="Arial" w:cs="Arial"/>
          <w:b/>
          <w:sz w:val="22"/>
          <w:szCs w:val="22"/>
        </w:rPr>
        <w:t>La segunda</w:t>
      </w:r>
      <w:r w:rsidRPr="00F36FE2">
        <w:rPr>
          <w:rFonts w:ascii="Arial" w:eastAsia="HelveticaNeue-Light" w:hAnsi="Arial" w:cs="Arial"/>
          <w:sz w:val="22"/>
          <w:szCs w:val="22"/>
        </w:rPr>
        <w:t xml:space="preserve"> rama se compone de los trabajos asociados con la ingeniería civil, que abarca la construcción de carreteras, vías férreas, puertos, </w:t>
      </w:r>
      <w:r w:rsidRPr="00F36FE2">
        <w:rPr>
          <w:rFonts w:ascii="Arial" w:eastAsia="HelveticaNeue-Light" w:hAnsi="Arial" w:cs="Arial"/>
          <w:b/>
          <w:i/>
          <w:sz w:val="22"/>
          <w:szCs w:val="22"/>
        </w:rPr>
        <w:t>Aeropuertos</w:t>
      </w:r>
      <w:r w:rsidRPr="00F36FE2">
        <w:rPr>
          <w:rFonts w:ascii="Arial" w:eastAsia="HelveticaNeue-Light" w:hAnsi="Arial" w:cs="Arial"/>
          <w:b/>
          <w:sz w:val="22"/>
          <w:szCs w:val="22"/>
        </w:rPr>
        <w:t xml:space="preserve"> </w:t>
      </w:r>
      <w:r w:rsidRPr="00F36FE2">
        <w:rPr>
          <w:rFonts w:ascii="Arial" w:eastAsia="HelveticaNeue-Light" w:hAnsi="Arial" w:cs="Arial"/>
          <w:sz w:val="22"/>
          <w:szCs w:val="22"/>
        </w:rPr>
        <w:t>y tuberías (</w:t>
      </w:r>
      <w:r w:rsidRPr="00F36FE2">
        <w:rPr>
          <w:rFonts w:ascii="Arial" w:eastAsia="HelveticaNeue-Light" w:hAnsi="Arial" w:cs="Arial"/>
          <w:i/>
          <w:sz w:val="22"/>
          <w:szCs w:val="22"/>
        </w:rPr>
        <w:t>negritas fuera de texto</w:t>
      </w:r>
      <w:r w:rsidRPr="00F36FE2">
        <w:rPr>
          <w:rFonts w:ascii="Arial" w:eastAsia="HelveticaNeue-Light" w:hAnsi="Arial" w:cs="Arial"/>
          <w:sz w:val="22"/>
          <w:szCs w:val="22"/>
        </w:rPr>
        <w:t xml:space="preserve">).  </w:t>
      </w:r>
    </w:p>
    <w:p w14:paraId="4ABBC416" w14:textId="77777777" w:rsidR="00271D93" w:rsidRPr="00F36FE2" w:rsidRDefault="00271D93" w:rsidP="003979E8">
      <w:pPr>
        <w:pStyle w:val="Textonotapie"/>
        <w:jc w:val="both"/>
        <w:rPr>
          <w:rFonts w:ascii="Arial" w:eastAsia="HelveticaNeue-Light" w:hAnsi="Arial" w:cs="Arial"/>
          <w:b/>
          <w:sz w:val="22"/>
          <w:szCs w:val="22"/>
          <w:highlight w:val="yellow"/>
        </w:rPr>
      </w:pPr>
    </w:p>
    <w:p w14:paraId="205E6EF7"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Agentes o participantes del sector:</w:t>
      </w:r>
    </w:p>
    <w:p w14:paraId="61D3AD94" w14:textId="77777777" w:rsidR="00271D93" w:rsidRPr="00F36FE2" w:rsidRDefault="00271D93" w:rsidP="003979E8">
      <w:pPr>
        <w:pStyle w:val="Textonotapie"/>
        <w:jc w:val="both"/>
        <w:rPr>
          <w:rFonts w:ascii="Arial" w:eastAsia="HelveticaNeue-Light" w:hAnsi="Arial" w:cs="Arial"/>
          <w:sz w:val="22"/>
          <w:szCs w:val="22"/>
        </w:rPr>
      </w:pPr>
    </w:p>
    <w:p w14:paraId="10B6FB4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56D2BDF0" w14:textId="77777777" w:rsidR="00271D93" w:rsidRPr="00F36FE2" w:rsidRDefault="00271D93" w:rsidP="003979E8">
      <w:pPr>
        <w:pStyle w:val="Textonotapie"/>
        <w:jc w:val="both"/>
        <w:rPr>
          <w:rFonts w:ascii="Arial" w:eastAsia="HelveticaNeue-Light" w:hAnsi="Arial" w:cs="Arial"/>
          <w:sz w:val="22"/>
          <w:szCs w:val="22"/>
        </w:rPr>
      </w:pPr>
    </w:p>
    <w:p w14:paraId="6DCD96A6"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Ministerio de transporte.</w:t>
      </w:r>
    </w:p>
    <w:p w14:paraId="03193ED1"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Instituto Nacional de Vías- INVIAS </w:t>
      </w:r>
    </w:p>
    <w:p w14:paraId="7A8B899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Unidad Administrativa Especial de la Aeronáutica Civil – AEROCIVIL </w:t>
      </w:r>
    </w:p>
    <w:p w14:paraId="562AC33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Agencia Nacional de Infraestructura – ANI </w:t>
      </w:r>
    </w:p>
    <w:p w14:paraId="418F357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Instituto de Desarrollo Urbano – IDU.</w:t>
      </w:r>
    </w:p>
    <w:p w14:paraId="2E023FE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Entidades públicas departamentales y municipales (Gobernaciones, Alcaldías) </w:t>
      </w:r>
    </w:p>
    <w:p w14:paraId="275AC44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Instituto Geográfico Agustín Codazzi – IGAC </w:t>
      </w:r>
    </w:p>
    <w:p w14:paraId="6027E00E"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Departamento Nacional De Planeación – DNP </w:t>
      </w:r>
    </w:p>
    <w:p w14:paraId="74CB6F3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Agencia Nacional de Licencias ambientales – ANLA.</w:t>
      </w:r>
    </w:p>
    <w:p w14:paraId="3B77AEE3"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Fondo Nacional de Vivienda – FONVIVIENDA.</w:t>
      </w:r>
    </w:p>
    <w:p w14:paraId="797CFCA0"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Secretarias de Planeación </w:t>
      </w:r>
    </w:p>
    <w:p w14:paraId="4AF46EE0"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Curadurías Urbanas</w:t>
      </w:r>
    </w:p>
    <w:p w14:paraId="1E4E5ED2"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Cámara Colombiana de la Construcción – CAMACOL. </w:t>
      </w:r>
    </w:p>
    <w:p w14:paraId="3F9850CB" w14:textId="5B6676BF" w:rsidR="00271D93" w:rsidRPr="00F36FE2" w:rsidRDefault="00271D93" w:rsidP="003979E8">
      <w:pPr>
        <w:pStyle w:val="Default"/>
        <w:numPr>
          <w:ilvl w:val="0"/>
          <w:numId w:val="49"/>
        </w:numPr>
        <w:rPr>
          <w:color w:val="auto"/>
          <w:sz w:val="22"/>
          <w:szCs w:val="22"/>
        </w:rPr>
      </w:pPr>
      <w:r w:rsidRPr="00F36FE2">
        <w:rPr>
          <w:color w:val="auto"/>
          <w:sz w:val="22"/>
          <w:szCs w:val="22"/>
        </w:rPr>
        <w:t xml:space="preserve">Cámara Colombiana de Infraestructura </w:t>
      </w:r>
      <w:r w:rsidR="00CB3EA8" w:rsidRPr="00F36FE2">
        <w:rPr>
          <w:color w:val="auto"/>
          <w:sz w:val="22"/>
          <w:szCs w:val="22"/>
        </w:rPr>
        <w:t>- CCI</w:t>
      </w:r>
    </w:p>
    <w:p w14:paraId="51603F8E" w14:textId="77777777" w:rsidR="00271D93" w:rsidRPr="00F36FE2" w:rsidRDefault="00271D93" w:rsidP="003979E8">
      <w:pPr>
        <w:pStyle w:val="Default"/>
        <w:numPr>
          <w:ilvl w:val="0"/>
          <w:numId w:val="49"/>
        </w:numPr>
        <w:rPr>
          <w:color w:val="auto"/>
          <w:sz w:val="22"/>
          <w:szCs w:val="22"/>
        </w:rPr>
      </w:pPr>
      <w:r w:rsidRPr="00F36FE2">
        <w:rPr>
          <w:color w:val="auto"/>
          <w:sz w:val="22"/>
          <w:szCs w:val="22"/>
        </w:rPr>
        <w:lastRenderedPageBreak/>
        <w:t>Asociación De Productores De Concreto – ASOCRETO</w:t>
      </w:r>
    </w:p>
    <w:p w14:paraId="7473132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 xml:space="preserve">Asociación Colombiana de Ingeniería Estructural – ACIES. </w:t>
      </w:r>
    </w:p>
    <w:p w14:paraId="7DB3E1CA"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Consejo Profesional Nacional de Ingeniería-COPNIA</w:t>
      </w:r>
    </w:p>
    <w:p w14:paraId="78E9FBFD"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Sociedad Colombiana de Arquitectos</w:t>
      </w:r>
    </w:p>
    <w:p w14:paraId="4375119F"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Sociedad Colombiana de Ingenieros</w:t>
      </w:r>
    </w:p>
    <w:p w14:paraId="7D31CC36" w14:textId="77777777" w:rsidR="00271D93" w:rsidRPr="00F36FE2" w:rsidRDefault="00271D93" w:rsidP="003979E8">
      <w:pPr>
        <w:pStyle w:val="Default"/>
        <w:numPr>
          <w:ilvl w:val="0"/>
          <w:numId w:val="49"/>
        </w:numPr>
        <w:rPr>
          <w:color w:val="auto"/>
          <w:sz w:val="22"/>
          <w:szCs w:val="22"/>
        </w:rPr>
      </w:pPr>
      <w:r w:rsidRPr="00F36FE2">
        <w:rPr>
          <w:color w:val="auto"/>
          <w:sz w:val="22"/>
          <w:szCs w:val="22"/>
        </w:rPr>
        <w:t>Asociación Colombiana de Constructores</w:t>
      </w:r>
    </w:p>
    <w:p w14:paraId="7A743072" w14:textId="77777777" w:rsidR="00271D93" w:rsidRPr="00F36FE2" w:rsidRDefault="00271D93" w:rsidP="003979E8">
      <w:pPr>
        <w:tabs>
          <w:tab w:val="left" w:pos="600"/>
        </w:tabs>
        <w:spacing w:after="0" w:line="240" w:lineRule="auto"/>
        <w:rPr>
          <w:rFonts w:ascii="Arial" w:hAnsi="Arial" w:cs="Arial"/>
          <w:b/>
          <w:lang w:eastAsia="x-none"/>
        </w:rPr>
      </w:pPr>
    </w:p>
    <w:p w14:paraId="567376EE"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t xml:space="preserve">Variaciones Producto Interno Bruto PIB por agregados económicos. </w:t>
      </w:r>
    </w:p>
    <w:p w14:paraId="26A6697F" w14:textId="77777777" w:rsidR="00271D93" w:rsidRPr="00F36FE2" w:rsidRDefault="00271D93" w:rsidP="003979E8">
      <w:pPr>
        <w:pStyle w:val="Textonotapie"/>
        <w:jc w:val="both"/>
        <w:rPr>
          <w:rFonts w:ascii="Arial" w:eastAsia="HelveticaNeue-Light" w:hAnsi="Arial" w:cs="Arial"/>
          <w:b/>
          <w:sz w:val="22"/>
          <w:szCs w:val="22"/>
        </w:rPr>
      </w:pPr>
    </w:p>
    <w:p w14:paraId="5929E93A"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Para el segundo trimestre del 2018 el PIB de Colombia creció 2,8% con respecto al mismo periodo del año inmediatamente anterior; esto se debe al jalonamiento de la rama </w:t>
      </w:r>
      <w:r w:rsidRPr="00F36FE2">
        <w:rPr>
          <w:rFonts w:ascii="Arial" w:eastAsia="HelveticaNeue-Light" w:hAnsi="Arial" w:cs="Arial"/>
          <w:i/>
          <w:sz w:val="22"/>
          <w:szCs w:val="22"/>
        </w:rPr>
        <w:t xml:space="preserve">Actividades profesionales, científicas y técnicas </w:t>
      </w:r>
      <w:r w:rsidRPr="00F36FE2">
        <w:rPr>
          <w:rFonts w:ascii="Arial" w:eastAsia="HelveticaNeue-Light" w:hAnsi="Arial" w:cs="Arial"/>
          <w:sz w:val="22"/>
          <w:szCs w:val="22"/>
        </w:rPr>
        <w:t xml:space="preserve">la cual creció 6,6% y la </w:t>
      </w:r>
      <w:r w:rsidRPr="00F36FE2">
        <w:rPr>
          <w:rFonts w:ascii="Arial" w:eastAsia="HelveticaNeue-Light" w:hAnsi="Arial" w:cs="Arial"/>
          <w:i/>
          <w:sz w:val="22"/>
          <w:szCs w:val="22"/>
        </w:rPr>
        <w:t>Agricultura, ganadería, caza, silvicultura y pesca</w:t>
      </w:r>
      <w:r w:rsidRPr="00F36FE2">
        <w:rPr>
          <w:rFonts w:ascii="Arial" w:eastAsia="HelveticaNeue-Light" w:hAnsi="Arial" w:cs="Arial"/>
          <w:sz w:val="22"/>
          <w:szCs w:val="22"/>
        </w:rPr>
        <w:t xml:space="preserve"> la cual creció 5,9%. de la </w:t>
      </w:r>
      <w:r w:rsidRPr="00F36FE2">
        <w:rPr>
          <w:rFonts w:ascii="Arial" w:eastAsia="HelveticaNeue-Light" w:hAnsi="Arial" w:cs="Arial"/>
          <w:i/>
          <w:sz w:val="22"/>
          <w:szCs w:val="22"/>
        </w:rPr>
        <w:t>Agricultura, ganadería, caza, silvicultura y pesca</w:t>
      </w:r>
      <w:r w:rsidRPr="00F36FE2">
        <w:rPr>
          <w:rFonts w:ascii="Arial" w:eastAsia="HelveticaNeue-Light" w:hAnsi="Arial" w:cs="Arial"/>
          <w:sz w:val="22"/>
          <w:szCs w:val="22"/>
        </w:rPr>
        <w:t xml:space="preserve">; el cual creció un 7.7%, en especial por el crecimiento de los cultivos transitorios y los cultivos de café pergamino. </w:t>
      </w:r>
    </w:p>
    <w:p w14:paraId="37E549D6" w14:textId="77777777" w:rsidR="00271D93" w:rsidRPr="00F36FE2" w:rsidRDefault="00271D93" w:rsidP="003979E8">
      <w:pPr>
        <w:pStyle w:val="Textonotapie"/>
        <w:jc w:val="both"/>
        <w:rPr>
          <w:rFonts w:ascii="Arial" w:eastAsia="HelveticaNeue-Light" w:hAnsi="Arial" w:cs="Arial"/>
          <w:sz w:val="22"/>
          <w:szCs w:val="22"/>
        </w:rPr>
      </w:pPr>
    </w:p>
    <w:p w14:paraId="724E6291"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Otra de las ramas que presenta gran dinamismo es </w:t>
      </w:r>
      <w:r w:rsidRPr="00F36FE2">
        <w:rPr>
          <w:rFonts w:ascii="Arial" w:eastAsia="HelveticaNeue-Light" w:hAnsi="Arial" w:cs="Arial"/>
          <w:i/>
          <w:sz w:val="22"/>
          <w:szCs w:val="22"/>
        </w:rPr>
        <w:t>la administración pública, defensa, educación y salud</w:t>
      </w:r>
      <w:r w:rsidRPr="00F36FE2">
        <w:rPr>
          <w:rFonts w:ascii="Arial" w:eastAsia="HelveticaNeue-Light" w:hAnsi="Arial" w:cs="Arial"/>
          <w:sz w:val="22"/>
          <w:szCs w:val="22"/>
        </w:rPr>
        <w:t>; el cual alcanzo un crecimiento 5,3% con respecto al mismo periodo del año anterior.</w:t>
      </w:r>
    </w:p>
    <w:p w14:paraId="44284DFC" w14:textId="77777777" w:rsidR="00271D93" w:rsidRPr="00F36FE2" w:rsidRDefault="00271D93" w:rsidP="003979E8">
      <w:pPr>
        <w:pStyle w:val="Textonotapie"/>
        <w:jc w:val="both"/>
        <w:rPr>
          <w:rFonts w:ascii="Arial" w:eastAsia="HelveticaNeue-Light" w:hAnsi="Arial" w:cs="Arial"/>
          <w:sz w:val="22"/>
          <w:szCs w:val="22"/>
        </w:rPr>
      </w:pPr>
    </w:p>
    <w:p w14:paraId="5944996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cuanto a la rama de menor crecimiento encontramos, la rama de la </w:t>
      </w:r>
      <w:r w:rsidRPr="00F36FE2">
        <w:rPr>
          <w:rFonts w:ascii="Arial" w:eastAsia="HelveticaNeue-Light" w:hAnsi="Arial" w:cs="Arial"/>
          <w:i/>
          <w:sz w:val="22"/>
          <w:szCs w:val="22"/>
        </w:rPr>
        <w:t>construcción</w:t>
      </w:r>
      <w:r w:rsidRPr="00F36FE2">
        <w:rPr>
          <w:rFonts w:ascii="Arial" w:eastAsia="HelveticaNeue-Light" w:hAnsi="Arial" w:cs="Arial"/>
          <w:sz w:val="22"/>
          <w:szCs w:val="22"/>
        </w:rPr>
        <w:t xml:space="preserve"> la cual decreció 7,6% con respecto al mismo periodo del año anterior. </w:t>
      </w:r>
    </w:p>
    <w:p w14:paraId="37BD2077" w14:textId="77777777" w:rsidR="00271D93" w:rsidRPr="00F36FE2" w:rsidRDefault="00271D93" w:rsidP="003979E8">
      <w:pPr>
        <w:pStyle w:val="Textonotapie"/>
        <w:jc w:val="both"/>
        <w:rPr>
          <w:rFonts w:ascii="Arial" w:eastAsia="HelveticaNeue-Light" w:hAnsi="Arial" w:cs="Arial"/>
          <w:sz w:val="22"/>
          <w:szCs w:val="22"/>
        </w:rPr>
      </w:pPr>
    </w:p>
    <w:p w14:paraId="6D93433A"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Si comparamos la variación del PIB del segundo trimestre del 2018 respecto al trimestre anterior; el PIB creció un 0,6%; siendo la agricultura la rama que más aporta para el crecimiento y las Actividades artísticas, de entretenimiento y recreación para su decrecimiento.     </w:t>
      </w:r>
    </w:p>
    <w:p w14:paraId="18B662BF" w14:textId="34414FC5" w:rsidR="00271D93" w:rsidRPr="00F36FE2" w:rsidRDefault="00271D93" w:rsidP="003979E8">
      <w:pPr>
        <w:pStyle w:val="Textonotapie"/>
        <w:jc w:val="both"/>
        <w:rPr>
          <w:rFonts w:ascii="Arial" w:eastAsia="HelveticaNeue-Light" w:hAnsi="Arial" w:cs="Arial"/>
          <w:i/>
          <w:sz w:val="22"/>
          <w:szCs w:val="22"/>
        </w:rPr>
      </w:pPr>
      <w:r w:rsidRPr="00F36FE2">
        <w:rPr>
          <w:rFonts w:ascii="Arial" w:eastAsia="HelveticaNeue-Light" w:hAnsi="Arial" w:cs="Arial"/>
          <w:sz w:val="22"/>
          <w:szCs w:val="22"/>
        </w:rPr>
        <w:t xml:space="preserve">  </w:t>
      </w:r>
      <w:r w:rsidRPr="00F36FE2">
        <w:rPr>
          <w:rFonts w:ascii="Arial" w:eastAsia="HelveticaNeue-Light" w:hAnsi="Arial" w:cs="Arial"/>
          <w:i/>
          <w:sz w:val="22"/>
          <w:szCs w:val="22"/>
        </w:rPr>
        <w:t xml:space="preserve">      </w:t>
      </w:r>
    </w:p>
    <w:p w14:paraId="4AF75D45" w14:textId="21301605" w:rsidR="00271D93" w:rsidRPr="00F36FE2" w:rsidRDefault="00271D93" w:rsidP="003979E8">
      <w:pPr>
        <w:pStyle w:val="Textonotapie"/>
        <w:jc w:val="center"/>
        <w:rPr>
          <w:rFonts w:ascii="Arial" w:eastAsia="HelveticaNeue-Light" w:hAnsi="Arial" w:cs="Arial"/>
          <w:b/>
          <w:sz w:val="22"/>
          <w:szCs w:val="22"/>
          <w:vertAlign w:val="superscript"/>
        </w:rPr>
      </w:pPr>
      <w:r w:rsidRPr="00F36FE2">
        <w:rPr>
          <w:rFonts w:ascii="Arial" w:eastAsia="HelveticaNeue-Light" w:hAnsi="Arial" w:cs="Arial"/>
          <w:b/>
          <w:sz w:val="22"/>
          <w:szCs w:val="22"/>
        </w:rPr>
        <w:t xml:space="preserve">PIB </w:t>
      </w:r>
      <w:r w:rsidR="00CB3EA8" w:rsidRPr="00F36FE2">
        <w:rPr>
          <w:rFonts w:ascii="Arial" w:eastAsia="HelveticaNeue-Light" w:hAnsi="Arial" w:cs="Arial"/>
          <w:b/>
          <w:sz w:val="22"/>
          <w:szCs w:val="22"/>
        </w:rPr>
        <w:t xml:space="preserve"> - </w:t>
      </w:r>
      <w:r w:rsidRPr="00F36FE2">
        <w:rPr>
          <w:rFonts w:ascii="Arial" w:eastAsia="HelveticaNeue-Light" w:hAnsi="Arial" w:cs="Arial"/>
          <w:b/>
          <w:sz w:val="22"/>
          <w:szCs w:val="22"/>
        </w:rPr>
        <w:t>Tasa de crecimiento Anual II trimestre 2018</w:t>
      </w:r>
      <w:r w:rsidRPr="00F36FE2">
        <w:rPr>
          <w:rFonts w:ascii="Arial" w:eastAsia="HelveticaNeue-Light" w:hAnsi="Arial" w:cs="Arial"/>
          <w:b/>
          <w:sz w:val="22"/>
          <w:szCs w:val="22"/>
          <w:vertAlign w:val="superscript"/>
        </w:rPr>
        <w:t>pr</w:t>
      </w:r>
    </w:p>
    <w:p w14:paraId="0EC201ED" w14:textId="77777777" w:rsidR="00271D93" w:rsidRPr="00F36FE2" w:rsidRDefault="00271D93" w:rsidP="003979E8">
      <w:pPr>
        <w:pStyle w:val="Textonotapie"/>
        <w:ind w:left="-284"/>
        <w:jc w:val="center"/>
        <w:rPr>
          <w:rFonts w:ascii="Arial" w:eastAsia="HelveticaNeue-Light" w:hAnsi="Arial" w:cs="Arial"/>
          <w:b/>
          <w:sz w:val="22"/>
          <w:szCs w:val="22"/>
        </w:rPr>
      </w:pPr>
      <w:r w:rsidRPr="00F36FE2">
        <w:rPr>
          <w:rFonts w:ascii="Arial" w:hAnsi="Arial" w:cs="Arial"/>
          <w:noProof/>
          <w:sz w:val="22"/>
          <w:szCs w:val="22"/>
          <w:lang w:val="es-CO" w:eastAsia="es-CO"/>
        </w:rPr>
        <w:drawing>
          <wp:inline distT="0" distB="0" distL="0" distR="0" wp14:anchorId="47DE8CA9" wp14:editId="6ADB2677">
            <wp:extent cx="4648905" cy="2340482"/>
            <wp:effectExtent l="57150" t="114300" r="94615" b="412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66" t="33957" r="30820" b="27006"/>
                    <a:stretch/>
                  </pic:blipFill>
                  <pic:spPr bwMode="auto">
                    <a:xfrm>
                      <a:off x="0" y="0"/>
                      <a:ext cx="4690694" cy="2361521"/>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3D09D1E" w14:textId="77777777" w:rsidR="00271D93" w:rsidRPr="003979E8" w:rsidRDefault="00271D93" w:rsidP="003979E8">
      <w:pPr>
        <w:pStyle w:val="Textonotapie"/>
        <w:jc w:val="both"/>
        <w:rPr>
          <w:rFonts w:ascii="Arial" w:eastAsia="HelveticaNeue-Light" w:hAnsi="Arial" w:cs="Arial"/>
          <w:b/>
          <w:sz w:val="16"/>
          <w:szCs w:val="16"/>
        </w:rPr>
      </w:pPr>
      <w:r w:rsidRPr="003979E8">
        <w:rPr>
          <w:rFonts w:ascii="Arial" w:eastAsia="HelveticaNeue-Light" w:hAnsi="Arial" w:cs="Arial"/>
          <w:b/>
          <w:sz w:val="16"/>
          <w:szCs w:val="16"/>
        </w:rPr>
        <w:t xml:space="preserve"> </w:t>
      </w:r>
      <w:r w:rsidRPr="003979E8">
        <w:rPr>
          <w:rFonts w:ascii="Arial" w:hAnsi="Arial" w:cs="Arial"/>
          <w:sz w:val="16"/>
          <w:szCs w:val="16"/>
        </w:rPr>
        <w:t>Fuente: DANE, Dirección de síntesis y cuentas nacionales</w:t>
      </w:r>
    </w:p>
    <w:p w14:paraId="18995F78" w14:textId="77777777" w:rsidR="0046537D" w:rsidRPr="00F36FE2" w:rsidRDefault="0046537D" w:rsidP="003979E8">
      <w:pPr>
        <w:pStyle w:val="Textonotapie"/>
        <w:jc w:val="both"/>
        <w:rPr>
          <w:rFonts w:ascii="Arial" w:eastAsia="HelveticaNeue-Light" w:hAnsi="Arial" w:cs="Arial"/>
          <w:b/>
          <w:sz w:val="22"/>
          <w:szCs w:val="22"/>
        </w:rPr>
      </w:pPr>
    </w:p>
    <w:p w14:paraId="6E77B196" w14:textId="77777777" w:rsidR="00271D93" w:rsidRPr="00F36FE2" w:rsidRDefault="00271D93" w:rsidP="003979E8">
      <w:pPr>
        <w:pStyle w:val="Textonotapie"/>
        <w:jc w:val="both"/>
        <w:rPr>
          <w:rFonts w:ascii="Arial" w:eastAsia="HelveticaNeue-Light" w:hAnsi="Arial" w:cs="Arial"/>
          <w:b/>
          <w:sz w:val="22"/>
          <w:szCs w:val="22"/>
        </w:rPr>
      </w:pPr>
      <w:r w:rsidRPr="00F36FE2">
        <w:rPr>
          <w:rFonts w:ascii="Arial" w:eastAsia="HelveticaNeue-Light" w:hAnsi="Arial" w:cs="Arial"/>
          <w:b/>
          <w:sz w:val="22"/>
          <w:szCs w:val="22"/>
        </w:rPr>
        <w:lastRenderedPageBreak/>
        <w:t>Algunas Cifras del sector:</w:t>
      </w:r>
    </w:p>
    <w:p w14:paraId="4EF03AD6" w14:textId="77777777" w:rsidR="0046537D" w:rsidRPr="00F36FE2" w:rsidRDefault="0046537D" w:rsidP="003979E8">
      <w:pPr>
        <w:pStyle w:val="Textonotapie"/>
        <w:jc w:val="both"/>
        <w:rPr>
          <w:rFonts w:ascii="Arial" w:eastAsia="HelveticaNeue-Light" w:hAnsi="Arial" w:cs="Arial"/>
          <w:b/>
          <w:sz w:val="22"/>
          <w:szCs w:val="22"/>
        </w:rPr>
      </w:pPr>
    </w:p>
    <w:p w14:paraId="5F054081" w14:textId="58E43854"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En el segundo trimestre de 2018, respecto al mismo periodo del año anterior, el valor agregado de la actividad de construcción </w:t>
      </w:r>
      <w:r w:rsidR="002750C5" w:rsidRPr="00F36FE2">
        <w:rPr>
          <w:rFonts w:ascii="Arial" w:eastAsia="HelveticaNeue-Light" w:hAnsi="Arial" w:cs="Arial"/>
          <w:sz w:val="22"/>
          <w:szCs w:val="22"/>
        </w:rPr>
        <w:t xml:space="preserve">creció negativamente </w:t>
      </w:r>
      <w:r w:rsidRPr="00F36FE2">
        <w:rPr>
          <w:rFonts w:ascii="Arial" w:eastAsia="HelveticaNeue-Light" w:hAnsi="Arial" w:cs="Arial"/>
          <w:sz w:val="22"/>
          <w:szCs w:val="22"/>
        </w:rPr>
        <w:t>7,6% en su serie original, explicada por la siguiente dinámica:</w:t>
      </w:r>
    </w:p>
    <w:p w14:paraId="67886C14" w14:textId="77777777" w:rsidR="00271D93" w:rsidRPr="00F36FE2" w:rsidRDefault="00271D93" w:rsidP="003979E8">
      <w:pPr>
        <w:pStyle w:val="Textonotapie"/>
        <w:jc w:val="both"/>
        <w:rPr>
          <w:rFonts w:ascii="Arial" w:eastAsia="HelveticaNeue-Light" w:hAnsi="Arial" w:cs="Arial"/>
          <w:sz w:val="22"/>
          <w:szCs w:val="22"/>
        </w:rPr>
      </w:pPr>
    </w:p>
    <w:p w14:paraId="77A7310D"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Construcción de edificaciones residenciales y no residenciales decreció 7,6%.</w:t>
      </w:r>
    </w:p>
    <w:p w14:paraId="6411AE3D"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Construcción de carreteras y vías de ferrocarril, de proyectos de servicio público y de otras obras de ingeniería civil decreció 5,7%.</w:t>
      </w:r>
    </w:p>
    <w:p w14:paraId="1556575E" w14:textId="77777777" w:rsidR="00271D93" w:rsidRPr="00F36FE2" w:rsidRDefault="00271D93" w:rsidP="003979E8">
      <w:pPr>
        <w:pStyle w:val="Textonotapie"/>
        <w:numPr>
          <w:ilvl w:val="0"/>
          <w:numId w:val="44"/>
        </w:numPr>
        <w:jc w:val="both"/>
        <w:rPr>
          <w:rFonts w:ascii="Arial" w:eastAsia="HelveticaNeue-Light" w:hAnsi="Arial" w:cs="Arial"/>
          <w:sz w:val="22"/>
          <w:szCs w:val="22"/>
        </w:rPr>
      </w:pPr>
      <w:r w:rsidRPr="00F36FE2">
        <w:rPr>
          <w:rFonts w:ascii="Arial" w:eastAsia="HelveticaNeue-Light" w:hAnsi="Arial" w:cs="Arial"/>
          <w:sz w:val="22"/>
          <w:szCs w:val="22"/>
        </w:rPr>
        <w:t>Actividades especializadas para la construcción de edificaciones y obras de ingeniería civil (alquiler de maquinaria y equipo de construcción con operadores) decreció 9,2%.</w:t>
      </w:r>
    </w:p>
    <w:p w14:paraId="2C6278A2" w14:textId="77777777" w:rsidR="00271D93" w:rsidRPr="00F36FE2" w:rsidRDefault="00271D93" w:rsidP="003979E8">
      <w:pPr>
        <w:pStyle w:val="Textonotapie"/>
        <w:jc w:val="both"/>
        <w:rPr>
          <w:rFonts w:ascii="Arial" w:eastAsia="HelveticaNeue-Light" w:hAnsi="Arial" w:cs="Arial"/>
          <w:sz w:val="22"/>
          <w:szCs w:val="22"/>
        </w:rPr>
      </w:pPr>
    </w:p>
    <w:p w14:paraId="58BA9D44" w14:textId="37194442"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Respecto al trimestre inmediatamente anterior, el valor agregado de la actividad la actividad de construcción </w:t>
      </w:r>
      <w:r w:rsidR="002750C5" w:rsidRPr="00F36FE2">
        <w:rPr>
          <w:rFonts w:ascii="Arial" w:eastAsia="HelveticaNeue-Light" w:hAnsi="Arial" w:cs="Arial"/>
          <w:sz w:val="22"/>
          <w:szCs w:val="22"/>
        </w:rPr>
        <w:t>creció negativamente</w:t>
      </w:r>
      <w:r w:rsidR="004F5CDF" w:rsidRPr="00F36FE2">
        <w:rPr>
          <w:rFonts w:ascii="Arial" w:eastAsia="HelveticaNeue-Light" w:hAnsi="Arial" w:cs="Arial"/>
          <w:sz w:val="22"/>
          <w:szCs w:val="22"/>
        </w:rPr>
        <w:t xml:space="preserve"> </w:t>
      </w:r>
      <w:r w:rsidRPr="00F36FE2">
        <w:rPr>
          <w:rFonts w:ascii="Arial" w:eastAsia="HelveticaNeue-Light" w:hAnsi="Arial" w:cs="Arial"/>
          <w:sz w:val="22"/>
          <w:szCs w:val="22"/>
        </w:rPr>
        <w:t>1,6% en su serie corregida de efecto estacional y calendario, comportamiento explicado por la siguiente dinámica:</w:t>
      </w:r>
    </w:p>
    <w:p w14:paraId="0A301F4F" w14:textId="77777777" w:rsidR="00271D93" w:rsidRPr="00F36FE2" w:rsidRDefault="00271D93" w:rsidP="003979E8">
      <w:pPr>
        <w:pStyle w:val="Textonotapie"/>
        <w:jc w:val="both"/>
        <w:rPr>
          <w:rFonts w:ascii="Arial" w:eastAsia="HelveticaNeue-Light" w:hAnsi="Arial" w:cs="Arial"/>
          <w:sz w:val="22"/>
          <w:szCs w:val="22"/>
        </w:rPr>
      </w:pPr>
    </w:p>
    <w:p w14:paraId="732DD8DC" w14:textId="77777777" w:rsidR="00271D93" w:rsidRPr="00F36FE2" w:rsidRDefault="00271D93" w:rsidP="003979E8">
      <w:pPr>
        <w:pStyle w:val="Textonotapie"/>
        <w:numPr>
          <w:ilvl w:val="0"/>
          <w:numId w:val="45"/>
        </w:numPr>
        <w:jc w:val="both"/>
        <w:rPr>
          <w:rFonts w:ascii="Arial" w:eastAsia="HelveticaNeue-Light" w:hAnsi="Arial" w:cs="Arial"/>
          <w:sz w:val="22"/>
          <w:szCs w:val="22"/>
        </w:rPr>
      </w:pPr>
      <w:r w:rsidRPr="00F36FE2">
        <w:rPr>
          <w:rFonts w:ascii="Arial" w:eastAsia="HelveticaNeue-Light" w:hAnsi="Arial" w:cs="Arial"/>
          <w:sz w:val="22"/>
          <w:szCs w:val="22"/>
        </w:rPr>
        <w:t>Construcción de edificaciones residenciales y no residenciales decreció 6,9%.</w:t>
      </w:r>
    </w:p>
    <w:p w14:paraId="40E574D8" w14:textId="77777777" w:rsidR="00271D93" w:rsidRPr="00F36FE2" w:rsidRDefault="00271D93" w:rsidP="003979E8">
      <w:pPr>
        <w:pStyle w:val="Textonotapie"/>
        <w:numPr>
          <w:ilvl w:val="0"/>
          <w:numId w:val="45"/>
        </w:numPr>
        <w:jc w:val="both"/>
        <w:rPr>
          <w:rFonts w:ascii="Arial" w:eastAsia="HelveticaNeue-Light" w:hAnsi="Arial" w:cs="Arial"/>
          <w:sz w:val="22"/>
          <w:szCs w:val="22"/>
        </w:rPr>
      </w:pPr>
      <w:r w:rsidRPr="00F36FE2">
        <w:rPr>
          <w:rFonts w:ascii="Arial" w:eastAsia="HelveticaNeue-Light" w:hAnsi="Arial" w:cs="Arial"/>
          <w:sz w:val="22"/>
          <w:szCs w:val="22"/>
        </w:rPr>
        <w:t>Construcción de carreteras y vías de ferrocarril, de proyectos de servicio público y de otras obras de ingeniería civil creció 3,6%.</w:t>
      </w:r>
    </w:p>
    <w:p w14:paraId="3DC0654D" w14:textId="77777777" w:rsidR="00271D93" w:rsidRPr="00F36FE2" w:rsidRDefault="00271D93" w:rsidP="003979E8">
      <w:pPr>
        <w:pStyle w:val="Textonotapie"/>
        <w:numPr>
          <w:ilvl w:val="0"/>
          <w:numId w:val="45"/>
        </w:numPr>
        <w:jc w:val="both"/>
        <w:rPr>
          <w:rFonts w:ascii="Arial" w:eastAsia="HelveticaNeue-Light" w:hAnsi="Arial" w:cs="Arial"/>
          <w:b/>
          <w:sz w:val="22"/>
          <w:szCs w:val="22"/>
        </w:rPr>
      </w:pPr>
      <w:r w:rsidRPr="00F36FE2">
        <w:rPr>
          <w:rFonts w:ascii="Arial" w:eastAsia="HelveticaNeue-Light" w:hAnsi="Arial" w:cs="Arial"/>
          <w:sz w:val="22"/>
          <w:szCs w:val="22"/>
        </w:rPr>
        <w:t>Actividades especializadas para la construcción de edificaciones y obras de ingeniería civil (alquiler de maquinaria y equipo de construcción con operadores) decreció 8,4%.</w:t>
      </w:r>
      <w:r w:rsidRPr="00F36FE2">
        <w:rPr>
          <w:rFonts w:ascii="Arial" w:eastAsia="HelveticaNeue-Light" w:hAnsi="Arial" w:cs="Arial"/>
          <w:sz w:val="22"/>
          <w:szCs w:val="22"/>
        </w:rPr>
        <w:cr/>
      </w:r>
    </w:p>
    <w:p w14:paraId="18FB04DB"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 xml:space="preserve">Tasas de crecimiento sector de la construcción </w:t>
      </w:r>
    </w:p>
    <w:p w14:paraId="70F5FCC7"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Segundo trimestre 2018</w:t>
      </w:r>
      <w:r w:rsidRPr="00F36FE2">
        <w:rPr>
          <w:rFonts w:ascii="Arial" w:eastAsia="HelveticaNeue-Light" w:hAnsi="Arial" w:cs="Arial"/>
          <w:b/>
          <w:sz w:val="22"/>
          <w:szCs w:val="22"/>
          <w:vertAlign w:val="superscript"/>
        </w:rPr>
        <w:t>Pr</w:t>
      </w:r>
      <w:r w:rsidRPr="00F36FE2">
        <w:rPr>
          <w:rFonts w:ascii="Arial" w:eastAsia="HelveticaNeue-Light" w:hAnsi="Arial" w:cs="Arial"/>
          <w:b/>
          <w:sz w:val="22"/>
          <w:szCs w:val="22"/>
        </w:rPr>
        <w:t xml:space="preserve"> </w:t>
      </w:r>
    </w:p>
    <w:p w14:paraId="27EF597A"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hAnsi="Arial" w:cs="Arial"/>
          <w:noProof/>
          <w:sz w:val="22"/>
          <w:szCs w:val="22"/>
          <w:lang w:val="es-CO" w:eastAsia="es-CO"/>
        </w:rPr>
        <w:drawing>
          <wp:inline distT="0" distB="0" distL="0" distR="0" wp14:anchorId="4FD72A32" wp14:editId="2EAEBF69">
            <wp:extent cx="5546117" cy="2245767"/>
            <wp:effectExtent l="57150" t="114300" r="92710" b="406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11" t="26471" r="25707" b="38503"/>
                    <a:stretch/>
                  </pic:blipFill>
                  <pic:spPr bwMode="auto">
                    <a:xfrm>
                      <a:off x="0" y="0"/>
                      <a:ext cx="5590069" cy="2263564"/>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2448687A" w14:textId="09A30101" w:rsidR="00271D93" w:rsidRDefault="00271D93" w:rsidP="003979E8">
      <w:pPr>
        <w:tabs>
          <w:tab w:val="left" w:pos="600"/>
        </w:tabs>
        <w:spacing w:after="0" w:line="240" w:lineRule="auto"/>
        <w:rPr>
          <w:rFonts w:ascii="Arial" w:hAnsi="Arial" w:cs="Arial"/>
          <w:sz w:val="16"/>
          <w:szCs w:val="16"/>
        </w:rPr>
      </w:pPr>
      <w:r w:rsidRPr="003979E8">
        <w:rPr>
          <w:rFonts w:ascii="Arial" w:hAnsi="Arial" w:cs="Arial"/>
          <w:sz w:val="16"/>
          <w:szCs w:val="16"/>
        </w:rPr>
        <w:t>Fuente: DANE, DSCN</w:t>
      </w:r>
    </w:p>
    <w:p w14:paraId="4D6A3DCF" w14:textId="7FD1FBBF" w:rsidR="003979E8" w:rsidRDefault="003979E8" w:rsidP="003979E8">
      <w:pPr>
        <w:tabs>
          <w:tab w:val="left" w:pos="600"/>
        </w:tabs>
        <w:spacing w:after="0" w:line="240" w:lineRule="auto"/>
        <w:rPr>
          <w:rFonts w:ascii="Arial" w:hAnsi="Arial" w:cs="Arial"/>
          <w:sz w:val="16"/>
          <w:szCs w:val="16"/>
        </w:rPr>
      </w:pPr>
    </w:p>
    <w:p w14:paraId="35B3CE84" w14:textId="4E0668CE" w:rsidR="003979E8" w:rsidRDefault="003979E8" w:rsidP="003979E8">
      <w:pPr>
        <w:tabs>
          <w:tab w:val="left" w:pos="600"/>
        </w:tabs>
        <w:spacing w:after="0" w:line="240" w:lineRule="auto"/>
        <w:rPr>
          <w:rFonts w:ascii="Arial" w:hAnsi="Arial" w:cs="Arial"/>
          <w:sz w:val="16"/>
          <w:szCs w:val="16"/>
        </w:rPr>
      </w:pPr>
    </w:p>
    <w:p w14:paraId="66EF9248" w14:textId="0FCBC022" w:rsidR="003979E8" w:rsidRDefault="003979E8" w:rsidP="003979E8">
      <w:pPr>
        <w:tabs>
          <w:tab w:val="left" w:pos="600"/>
        </w:tabs>
        <w:spacing w:after="0" w:line="240" w:lineRule="auto"/>
        <w:rPr>
          <w:rFonts w:ascii="Arial" w:hAnsi="Arial" w:cs="Arial"/>
          <w:sz w:val="16"/>
          <w:szCs w:val="16"/>
        </w:rPr>
      </w:pPr>
    </w:p>
    <w:p w14:paraId="16968204" w14:textId="77777777" w:rsidR="003979E8" w:rsidRPr="003979E8" w:rsidRDefault="003979E8" w:rsidP="003979E8">
      <w:pPr>
        <w:tabs>
          <w:tab w:val="left" w:pos="600"/>
        </w:tabs>
        <w:spacing w:after="0" w:line="240" w:lineRule="auto"/>
        <w:rPr>
          <w:rFonts w:ascii="Arial" w:hAnsi="Arial" w:cs="Arial"/>
          <w:sz w:val="16"/>
          <w:szCs w:val="16"/>
        </w:rPr>
      </w:pPr>
    </w:p>
    <w:p w14:paraId="19614E7F" w14:textId="77777777" w:rsidR="00271D93" w:rsidRPr="00F36FE2" w:rsidRDefault="00271D93" w:rsidP="003979E8">
      <w:pPr>
        <w:pStyle w:val="Textonotapie"/>
        <w:numPr>
          <w:ilvl w:val="0"/>
          <w:numId w:val="46"/>
        </w:numPr>
        <w:jc w:val="both"/>
        <w:rPr>
          <w:rFonts w:ascii="Arial" w:eastAsia="HelveticaNeue-Light" w:hAnsi="Arial" w:cs="Arial"/>
          <w:b/>
          <w:sz w:val="22"/>
          <w:szCs w:val="22"/>
        </w:rPr>
      </w:pPr>
      <w:r w:rsidRPr="00F36FE2">
        <w:rPr>
          <w:rFonts w:ascii="Arial" w:eastAsia="HelveticaNeue-Light" w:hAnsi="Arial" w:cs="Arial"/>
          <w:b/>
          <w:sz w:val="22"/>
          <w:szCs w:val="22"/>
        </w:rPr>
        <w:t>Índice De Costos de la Construcción Pesada – ICCP</w:t>
      </w:r>
    </w:p>
    <w:p w14:paraId="450D2FA9" w14:textId="77777777" w:rsidR="00271D93" w:rsidRPr="00F36FE2" w:rsidRDefault="00271D93" w:rsidP="003979E8">
      <w:pPr>
        <w:pStyle w:val="Textonotapie"/>
        <w:ind w:left="720"/>
        <w:jc w:val="both"/>
        <w:rPr>
          <w:rFonts w:ascii="Arial" w:eastAsia="HelveticaNeue-Light" w:hAnsi="Arial" w:cs="Arial"/>
          <w:b/>
          <w:sz w:val="22"/>
          <w:szCs w:val="22"/>
        </w:rPr>
      </w:pPr>
    </w:p>
    <w:p w14:paraId="25EA31D9"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lastRenderedPageBreak/>
        <w:t>Las obras y por ende las consultorías realizadas por la Aeronáutica Civil son consideradas como construcción pesada; por lo cual es pertinente analizar las dinámicas de estas variables, en especial las denominadas Equipo y mano de Obra. Según la metodología aplicada por el DANE en coordinación técnica con el Ministerio de transporte; se calcula el Índice de Costos de la Construcción Pesada ICCP, Teniendo en cuenta la siguiente tabla:</w:t>
      </w:r>
    </w:p>
    <w:p w14:paraId="2487284D" w14:textId="77777777" w:rsidR="00271D93" w:rsidRPr="00F36FE2" w:rsidRDefault="00271D93" w:rsidP="003979E8">
      <w:pPr>
        <w:pStyle w:val="Textonotapie"/>
        <w:jc w:val="both"/>
        <w:rPr>
          <w:rFonts w:ascii="Arial" w:eastAsia="HelveticaNeue-Light" w:hAnsi="Arial" w:cs="Arial"/>
          <w:sz w:val="22"/>
          <w:szCs w:val="22"/>
        </w:rPr>
      </w:pPr>
    </w:p>
    <w:tbl>
      <w:tblPr>
        <w:tblStyle w:val="Tabladelista4-nfasis61"/>
        <w:tblW w:w="0" w:type="auto"/>
        <w:jc w:val="center"/>
        <w:tblLook w:val="04A0" w:firstRow="1" w:lastRow="0" w:firstColumn="1" w:lastColumn="0" w:noHBand="0" w:noVBand="1"/>
      </w:tblPr>
      <w:tblGrid>
        <w:gridCol w:w="3478"/>
        <w:gridCol w:w="4502"/>
      </w:tblGrid>
      <w:tr w:rsidR="00681E3D" w:rsidRPr="00F36FE2" w14:paraId="5E2735D7" w14:textId="77777777" w:rsidTr="00A40D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0" w:type="dxa"/>
            <w:gridSpan w:val="2"/>
          </w:tcPr>
          <w:p w14:paraId="7021DCF9" w14:textId="45A98824" w:rsidR="00271D93" w:rsidRPr="00F36FE2" w:rsidRDefault="00CB3EA8" w:rsidP="003979E8">
            <w:pPr>
              <w:pStyle w:val="Textonotapie"/>
              <w:jc w:val="center"/>
              <w:rPr>
                <w:rFonts w:ascii="Arial" w:eastAsia="HelveticaNeue-Light" w:hAnsi="Arial" w:cs="Arial"/>
                <w:color w:val="auto"/>
                <w:sz w:val="22"/>
                <w:szCs w:val="22"/>
              </w:rPr>
            </w:pPr>
            <w:r w:rsidRPr="00F36FE2">
              <w:rPr>
                <w:rFonts w:ascii="Arial" w:eastAsia="HelveticaNeue-Light" w:hAnsi="Arial" w:cs="Arial"/>
                <w:color w:val="auto"/>
                <w:sz w:val="22"/>
                <w:szCs w:val="22"/>
              </w:rPr>
              <w:t>Peso Porcentual de</w:t>
            </w:r>
            <w:r w:rsidR="00271D93" w:rsidRPr="00F36FE2">
              <w:rPr>
                <w:rFonts w:ascii="Arial" w:eastAsia="HelveticaNeue-Light" w:hAnsi="Arial" w:cs="Arial"/>
                <w:color w:val="auto"/>
                <w:sz w:val="22"/>
                <w:szCs w:val="22"/>
              </w:rPr>
              <w:t xml:space="preserve"> Grupos de Costos en la Construcción Pesada</w:t>
            </w:r>
          </w:p>
        </w:tc>
      </w:tr>
      <w:tr w:rsidR="00681E3D" w:rsidRPr="00F36FE2" w14:paraId="137FF074"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21495CD6"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Materiales</w:t>
            </w:r>
          </w:p>
        </w:tc>
        <w:tc>
          <w:tcPr>
            <w:tcW w:w="4502" w:type="dxa"/>
          </w:tcPr>
          <w:p w14:paraId="167B4E85"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57.89%</w:t>
            </w:r>
          </w:p>
        </w:tc>
      </w:tr>
      <w:tr w:rsidR="00681E3D" w:rsidRPr="00F36FE2" w14:paraId="2E5DF6B2"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2E384518"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Transporte</w:t>
            </w:r>
          </w:p>
        </w:tc>
        <w:tc>
          <w:tcPr>
            <w:tcW w:w="4502" w:type="dxa"/>
          </w:tcPr>
          <w:p w14:paraId="3FBF70FA" w14:textId="77777777" w:rsidR="00271D93" w:rsidRPr="00F36FE2" w:rsidRDefault="00271D93" w:rsidP="003979E8">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00.40%</w:t>
            </w:r>
          </w:p>
        </w:tc>
      </w:tr>
      <w:tr w:rsidR="00681E3D" w:rsidRPr="00F36FE2" w14:paraId="6F2C9BEE"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65CDD644"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Equipo</w:t>
            </w:r>
          </w:p>
        </w:tc>
        <w:tc>
          <w:tcPr>
            <w:tcW w:w="4502" w:type="dxa"/>
          </w:tcPr>
          <w:p w14:paraId="24A1D31C"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14.56%</w:t>
            </w:r>
          </w:p>
        </w:tc>
      </w:tr>
      <w:tr w:rsidR="00681E3D" w:rsidRPr="00F36FE2" w14:paraId="259553F3"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1D66F399"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Costos directos</w:t>
            </w:r>
          </w:p>
        </w:tc>
        <w:tc>
          <w:tcPr>
            <w:tcW w:w="4502" w:type="dxa"/>
          </w:tcPr>
          <w:p w14:paraId="119BEB0F" w14:textId="77777777" w:rsidR="00271D93" w:rsidRPr="00F36FE2" w:rsidRDefault="00271D93" w:rsidP="003979E8">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16.36%</w:t>
            </w:r>
          </w:p>
        </w:tc>
      </w:tr>
      <w:tr w:rsidR="00681E3D" w:rsidRPr="00F36FE2" w14:paraId="357C72B4" w14:textId="77777777" w:rsidTr="00A40D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14:paraId="6CC25F46"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Mano de Obra</w:t>
            </w:r>
          </w:p>
        </w:tc>
        <w:tc>
          <w:tcPr>
            <w:tcW w:w="4502" w:type="dxa"/>
          </w:tcPr>
          <w:p w14:paraId="77CE0400" w14:textId="77777777" w:rsidR="00271D93" w:rsidRPr="00F36FE2" w:rsidRDefault="00271D93" w:rsidP="003979E8">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10.80%</w:t>
            </w:r>
          </w:p>
        </w:tc>
      </w:tr>
      <w:tr w:rsidR="00681E3D" w:rsidRPr="00F36FE2" w14:paraId="7F904673" w14:textId="77777777" w:rsidTr="00A40DD8">
        <w:trPr>
          <w:jc w:val="center"/>
        </w:trPr>
        <w:tc>
          <w:tcPr>
            <w:cnfStyle w:val="001000000000" w:firstRow="0" w:lastRow="0" w:firstColumn="1" w:lastColumn="0" w:oddVBand="0" w:evenVBand="0" w:oddHBand="0" w:evenHBand="0" w:firstRowFirstColumn="0" w:firstRowLastColumn="0" w:lastRowFirstColumn="0" w:lastRowLastColumn="0"/>
            <w:tcW w:w="3478" w:type="dxa"/>
          </w:tcPr>
          <w:p w14:paraId="0249433A" w14:textId="77777777" w:rsidR="00271D93" w:rsidRPr="00F36FE2" w:rsidRDefault="00271D93" w:rsidP="003979E8">
            <w:pPr>
              <w:pStyle w:val="Textonotapie"/>
              <w:jc w:val="center"/>
              <w:rPr>
                <w:rFonts w:ascii="Arial" w:eastAsia="HelveticaNeue-Light" w:hAnsi="Arial" w:cs="Arial"/>
                <w:sz w:val="22"/>
                <w:szCs w:val="22"/>
              </w:rPr>
            </w:pPr>
            <w:r w:rsidRPr="00F36FE2">
              <w:rPr>
                <w:rFonts w:ascii="Arial" w:eastAsia="HelveticaNeue-Light" w:hAnsi="Arial" w:cs="Arial"/>
                <w:sz w:val="22"/>
                <w:szCs w:val="22"/>
              </w:rPr>
              <w:t>TOTAL</w:t>
            </w:r>
          </w:p>
        </w:tc>
        <w:tc>
          <w:tcPr>
            <w:tcW w:w="4502" w:type="dxa"/>
          </w:tcPr>
          <w:p w14:paraId="4FA4C7C2" w14:textId="77777777" w:rsidR="00271D93" w:rsidRPr="00F36FE2" w:rsidRDefault="00271D93" w:rsidP="003979E8">
            <w:pPr>
              <w:pStyle w:val="Textonotapie"/>
              <w:jc w:val="right"/>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100.00%</w:t>
            </w:r>
          </w:p>
        </w:tc>
      </w:tr>
    </w:tbl>
    <w:p w14:paraId="5CEBACFA" w14:textId="77777777" w:rsidR="00271D93" w:rsidRPr="00F36FE2" w:rsidRDefault="00271D93" w:rsidP="003979E8">
      <w:pPr>
        <w:tabs>
          <w:tab w:val="left" w:pos="600"/>
        </w:tabs>
        <w:spacing w:after="0" w:line="240" w:lineRule="auto"/>
        <w:rPr>
          <w:rFonts w:ascii="Arial" w:hAnsi="Arial" w:cs="Arial"/>
          <w:b/>
          <w:lang w:eastAsia="x-none"/>
        </w:rPr>
      </w:pPr>
    </w:p>
    <w:p w14:paraId="5857CEC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julio de 2018, la variación mensual del Índice de Costos de la Construcción Pesada - ICCP fue de 0,07%, esta tasa es superior en 0,04 puntos porcentuales con respecto al mismo mes del año anterior (0,03%) y superior en 0,20 puntos porcentuales con relación al índice de precios al consumidor de julio de 2018 (-0,13%).</w:t>
      </w:r>
    </w:p>
    <w:p w14:paraId="3BA3BD72" w14:textId="77777777" w:rsidR="00271D93" w:rsidRPr="00F36FE2" w:rsidRDefault="00271D93" w:rsidP="003979E8">
      <w:pPr>
        <w:pStyle w:val="Textonotapie"/>
        <w:jc w:val="both"/>
        <w:rPr>
          <w:rFonts w:ascii="Arial" w:eastAsia="HelveticaNeue-Light" w:hAnsi="Arial" w:cs="Arial"/>
          <w:sz w:val="22"/>
          <w:szCs w:val="22"/>
        </w:rPr>
      </w:pPr>
    </w:p>
    <w:p w14:paraId="13A7978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cuanto a la variación porcentual de los grupos; los materiales fueron los que presentaron la mayor variación (0,11%), seguido de equipo con (0,08%) y nuestro otro interesado mano de obra no presentó ninguna variación.</w:t>
      </w:r>
    </w:p>
    <w:p w14:paraId="1F6C0895" w14:textId="77777777" w:rsidR="00271D93" w:rsidRPr="00F36FE2" w:rsidRDefault="00271D93" w:rsidP="003979E8">
      <w:pPr>
        <w:pStyle w:val="Textonotapie"/>
        <w:jc w:val="both"/>
        <w:rPr>
          <w:rFonts w:ascii="Arial" w:eastAsia="HelveticaNeue-Light" w:hAnsi="Arial" w:cs="Arial"/>
          <w:sz w:val="22"/>
          <w:szCs w:val="22"/>
        </w:rPr>
      </w:pPr>
    </w:p>
    <w:p w14:paraId="0E91F201"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Índices de costo de la Construcción Pesadas – Julio 2018</w:t>
      </w:r>
    </w:p>
    <w:p w14:paraId="0FFDDAD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hAnsi="Arial" w:cs="Arial"/>
          <w:noProof/>
          <w:sz w:val="22"/>
          <w:szCs w:val="22"/>
          <w:lang w:val="es-CO" w:eastAsia="es-CO"/>
        </w:rPr>
        <w:drawing>
          <wp:inline distT="0" distB="0" distL="0" distR="0" wp14:anchorId="56A6A7B5" wp14:editId="791C4C99">
            <wp:extent cx="5404005" cy="1864426"/>
            <wp:effectExtent l="57150" t="114300" r="120650" b="596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537" t="37701" r="34881" b="37433"/>
                    <a:stretch/>
                  </pic:blipFill>
                  <pic:spPr bwMode="auto">
                    <a:xfrm>
                      <a:off x="0" y="0"/>
                      <a:ext cx="5423536" cy="1871164"/>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18C15914" w14:textId="77777777" w:rsidR="00271D93" w:rsidRPr="00F36FE2" w:rsidRDefault="00271D93" w:rsidP="003979E8">
      <w:pPr>
        <w:tabs>
          <w:tab w:val="left" w:pos="600"/>
        </w:tabs>
        <w:spacing w:after="0" w:line="240" w:lineRule="auto"/>
        <w:rPr>
          <w:rFonts w:ascii="Arial" w:hAnsi="Arial" w:cs="Arial"/>
          <w:b/>
          <w:lang w:eastAsia="x-none"/>
        </w:rPr>
      </w:pPr>
      <w:r w:rsidRPr="00F36FE2">
        <w:rPr>
          <w:rFonts w:ascii="Arial" w:hAnsi="Arial" w:cs="Arial"/>
        </w:rPr>
        <w:t>Fuente: DANE, ICCP</w:t>
      </w:r>
    </w:p>
    <w:p w14:paraId="59DB350C"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Comparativo mensual ICCP</w:t>
      </w:r>
    </w:p>
    <w:p w14:paraId="498EF882"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hAnsi="Arial" w:cs="Arial"/>
          <w:noProof/>
          <w:sz w:val="22"/>
          <w:szCs w:val="22"/>
          <w:lang w:val="es-CO" w:eastAsia="es-CO"/>
        </w:rPr>
        <w:lastRenderedPageBreak/>
        <w:drawing>
          <wp:inline distT="0" distB="0" distL="0" distR="0" wp14:anchorId="1313A946" wp14:editId="0AB2C9C0">
            <wp:extent cx="5450774" cy="1609624"/>
            <wp:effectExtent l="57150" t="114300" r="112395" b="4826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543" t="33422" r="16232" b="31284"/>
                    <a:stretch/>
                  </pic:blipFill>
                  <pic:spPr bwMode="auto">
                    <a:xfrm>
                      <a:off x="0" y="0"/>
                      <a:ext cx="5477857" cy="1617622"/>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CE06354" w14:textId="270686A2" w:rsidR="00271D93" w:rsidRDefault="00271D93" w:rsidP="003979E8">
      <w:pPr>
        <w:tabs>
          <w:tab w:val="left" w:pos="600"/>
        </w:tabs>
        <w:spacing w:after="0" w:line="240" w:lineRule="auto"/>
        <w:rPr>
          <w:rFonts w:ascii="Arial" w:hAnsi="Arial" w:cs="Arial"/>
          <w:sz w:val="16"/>
          <w:szCs w:val="16"/>
        </w:rPr>
      </w:pPr>
      <w:r w:rsidRPr="003979E8">
        <w:rPr>
          <w:rFonts w:ascii="Arial" w:hAnsi="Arial" w:cs="Arial"/>
          <w:sz w:val="16"/>
          <w:szCs w:val="16"/>
        </w:rPr>
        <w:t>Fuente: DANE, ICCP</w:t>
      </w:r>
    </w:p>
    <w:p w14:paraId="4067AAA6" w14:textId="77777777" w:rsidR="003979E8" w:rsidRPr="003979E8" w:rsidRDefault="003979E8" w:rsidP="003979E8">
      <w:pPr>
        <w:tabs>
          <w:tab w:val="left" w:pos="600"/>
        </w:tabs>
        <w:spacing w:after="0" w:line="240" w:lineRule="auto"/>
        <w:rPr>
          <w:rFonts w:ascii="Arial" w:hAnsi="Arial" w:cs="Arial"/>
          <w:b/>
          <w:sz w:val="16"/>
          <w:szCs w:val="16"/>
          <w:lang w:eastAsia="x-none"/>
        </w:rPr>
      </w:pPr>
    </w:p>
    <w:p w14:paraId="577CF66F" w14:textId="640A8C2D" w:rsidR="00271D93" w:rsidRDefault="00271D93" w:rsidP="003979E8">
      <w:pPr>
        <w:spacing w:after="0" w:line="240" w:lineRule="auto"/>
        <w:contextualSpacing/>
        <w:jc w:val="both"/>
        <w:rPr>
          <w:rFonts w:ascii="Arial" w:eastAsia="Calibri" w:hAnsi="Arial" w:cs="Arial"/>
        </w:rPr>
      </w:pPr>
      <w:r w:rsidRPr="00F36FE2">
        <w:rPr>
          <w:rFonts w:ascii="Arial" w:eastAsia="Calibri" w:hAnsi="Arial" w:cs="Arial"/>
        </w:rPr>
        <w:t>Al analizar el comparativo histórico por mes; se observa que en el mes de abril persiste la tendencia a la baja de los últimos cuatro años, también se puede observar que el valor del ICCP en el presente año es el más bajo para los meses de enero, febrero y marzo; observándose una disminución de la estacionalidad, la cual persiste.</w:t>
      </w:r>
    </w:p>
    <w:p w14:paraId="03B08D71" w14:textId="77777777" w:rsidR="003979E8" w:rsidRPr="00F36FE2" w:rsidRDefault="003979E8" w:rsidP="003979E8">
      <w:pPr>
        <w:spacing w:after="0" w:line="240" w:lineRule="auto"/>
        <w:contextualSpacing/>
        <w:jc w:val="both"/>
        <w:rPr>
          <w:rFonts w:ascii="Arial" w:eastAsia="Calibri" w:hAnsi="Arial" w:cs="Arial"/>
        </w:rPr>
      </w:pPr>
    </w:p>
    <w:p w14:paraId="47D96FFB" w14:textId="77777777" w:rsidR="00271D93" w:rsidRPr="00F36FE2" w:rsidRDefault="00271D93" w:rsidP="003979E8">
      <w:pPr>
        <w:pStyle w:val="Textonotapie"/>
        <w:numPr>
          <w:ilvl w:val="0"/>
          <w:numId w:val="46"/>
        </w:numPr>
        <w:jc w:val="both"/>
        <w:rPr>
          <w:rFonts w:ascii="Arial" w:eastAsia="HelveticaNeue-Light" w:hAnsi="Arial" w:cs="Arial"/>
          <w:b/>
          <w:sz w:val="22"/>
          <w:szCs w:val="22"/>
        </w:rPr>
      </w:pPr>
      <w:r w:rsidRPr="00F36FE2">
        <w:rPr>
          <w:rFonts w:ascii="Arial" w:eastAsia="HelveticaNeue-Light" w:hAnsi="Arial" w:cs="Arial"/>
          <w:b/>
          <w:sz w:val="22"/>
          <w:szCs w:val="22"/>
        </w:rPr>
        <w:t xml:space="preserve">Indicadores de Inversión en Obras Civiles – IIOC.  </w:t>
      </w:r>
    </w:p>
    <w:p w14:paraId="7BA9CAB2" w14:textId="77777777" w:rsidR="00271D93" w:rsidRPr="00F36FE2" w:rsidRDefault="00271D93" w:rsidP="003979E8">
      <w:pPr>
        <w:pStyle w:val="Prrafodelista"/>
        <w:jc w:val="both"/>
        <w:rPr>
          <w:rFonts w:ascii="Arial" w:eastAsia="Calibri" w:hAnsi="Arial" w:cs="Arial"/>
          <w:sz w:val="22"/>
          <w:szCs w:val="22"/>
          <w:lang w:val="es-CO" w:eastAsia="en-US"/>
        </w:rPr>
      </w:pPr>
    </w:p>
    <w:p w14:paraId="3BD1F8B0" w14:textId="77777777" w:rsidR="00271D93" w:rsidRPr="00F36FE2" w:rsidRDefault="00271D93" w:rsidP="003979E8">
      <w:pPr>
        <w:spacing w:after="0" w:line="240" w:lineRule="auto"/>
        <w:contextualSpacing/>
        <w:jc w:val="both"/>
        <w:rPr>
          <w:rFonts w:ascii="Arial" w:eastAsia="Calibri" w:hAnsi="Arial" w:cs="Arial"/>
        </w:rPr>
      </w:pPr>
      <w:r w:rsidRPr="00F36FE2">
        <w:rPr>
          <w:rFonts w:ascii="Arial" w:eastAsia="Calibri" w:hAnsi="Arial" w:cs="Arial"/>
        </w:rPr>
        <w:t>En el primer trimestre de 2018 (enero – marzo), los pagos efectuados para la construcción de obras civiles registraron una disminución de -7,1%, con relación al mismo trimestre del año anterior. Las obligaciones adquiridas en obras civiles en el primer trimestre de 2018 registraron un decrecimiento de 11,7% frente al mismo periodo del año anterior.</w:t>
      </w:r>
    </w:p>
    <w:p w14:paraId="013E52AE" w14:textId="77777777" w:rsidR="00271D93" w:rsidRPr="00F36FE2" w:rsidRDefault="00271D93" w:rsidP="003979E8">
      <w:pPr>
        <w:spacing w:after="0" w:line="240" w:lineRule="auto"/>
        <w:contextualSpacing/>
        <w:jc w:val="both"/>
        <w:rPr>
          <w:rFonts w:ascii="Arial" w:eastAsia="Calibri" w:hAnsi="Arial" w:cs="Arial"/>
        </w:rPr>
      </w:pPr>
    </w:p>
    <w:p w14:paraId="4EF68F6A" w14:textId="272EDB87" w:rsidR="00271D93" w:rsidRDefault="00271D93" w:rsidP="003979E8">
      <w:pPr>
        <w:spacing w:after="0" w:line="240" w:lineRule="auto"/>
        <w:contextualSpacing/>
        <w:jc w:val="both"/>
        <w:rPr>
          <w:rFonts w:ascii="Arial" w:eastAsia="Calibri" w:hAnsi="Arial" w:cs="Arial"/>
        </w:rPr>
      </w:pPr>
      <w:r w:rsidRPr="00F36FE2">
        <w:rPr>
          <w:rFonts w:ascii="Arial" w:eastAsia="Calibri" w:hAnsi="Arial" w:cs="Arial"/>
        </w:rPr>
        <w:t>La disminución en los pagos efectuados obedece principalmente al comportamiento del grupo construcciones para la minería y tuberías para el transporte, que decreció 10,1% y restó 2,7 puntos porcentuales a la variación total de los pagos. Así mismo, el grupo vías férreas, pistas de aterrizaje y sistemas de transporte masivo disminuyó 43,2% y restó 2,6 puntos porcentuales a la variación total de pagos.</w:t>
      </w:r>
    </w:p>
    <w:p w14:paraId="4BA89BB7" w14:textId="77777777" w:rsidR="003979E8" w:rsidRPr="00F36FE2" w:rsidRDefault="003979E8" w:rsidP="003979E8">
      <w:pPr>
        <w:spacing w:after="0" w:line="240" w:lineRule="auto"/>
        <w:contextualSpacing/>
        <w:jc w:val="both"/>
        <w:rPr>
          <w:rFonts w:ascii="Arial" w:eastAsia="Calibri" w:hAnsi="Arial" w:cs="Arial"/>
        </w:rPr>
      </w:pPr>
    </w:p>
    <w:p w14:paraId="4CBE07CE"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 xml:space="preserve">Variación anual del IIOC de los pagos y obligaciones en obras civiles </w:t>
      </w:r>
    </w:p>
    <w:p w14:paraId="313E3A63" w14:textId="77777777" w:rsidR="00271D93" w:rsidRPr="00F36FE2" w:rsidRDefault="00271D93" w:rsidP="003979E8">
      <w:pPr>
        <w:pStyle w:val="Textonotapie"/>
        <w:jc w:val="center"/>
        <w:rPr>
          <w:rFonts w:ascii="Arial" w:eastAsia="HelveticaNeue-Light" w:hAnsi="Arial" w:cs="Arial"/>
          <w:b/>
          <w:sz w:val="22"/>
          <w:szCs w:val="22"/>
        </w:rPr>
      </w:pPr>
      <w:r w:rsidRPr="00F36FE2">
        <w:rPr>
          <w:rFonts w:ascii="Arial" w:eastAsia="HelveticaNeue-Light" w:hAnsi="Arial" w:cs="Arial"/>
          <w:b/>
          <w:sz w:val="22"/>
          <w:szCs w:val="22"/>
        </w:rPr>
        <w:t>(serie empalmada) 2012 - 2018 (I trimestre)</w:t>
      </w:r>
    </w:p>
    <w:p w14:paraId="3B52A58E" w14:textId="77777777" w:rsidR="00271D93" w:rsidRPr="00F36FE2" w:rsidRDefault="00271D93" w:rsidP="003979E8">
      <w:pPr>
        <w:spacing w:after="0" w:line="240" w:lineRule="auto"/>
        <w:contextualSpacing/>
        <w:jc w:val="both"/>
        <w:rPr>
          <w:rFonts w:ascii="Arial" w:hAnsi="Arial" w:cs="Arial"/>
          <w:b/>
        </w:rPr>
      </w:pPr>
    </w:p>
    <w:p w14:paraId="6CA61E43" w14:textId="77777777" w:rsidR="00271D93" w:rsidRPr="00F36FE2" w:rsidRDefault="00271D93" w:rsidP="003979E8">
      <w:pPr>
        <w:spacing w:after="0" w:line="240" w:lineRule="auto"/>
        <w:contextualSpacing/>
        <w:jc w:val="both"/>
        <w:rPr>
          <w:rFonts w:ascii="Arial" w:hAnsi="Arial" w:cs="Arial"/>
          <w:b/>
        </w:rPr>
      </w:pPr>
      <w:r w:rsidRPr="00F36FE2">
        <w:rPr>
          <w:rFonts w:ascii="Arial" w:hAnsi="Arial" w:cs="Arial"/>
          <w:noProof/>
          <w:lang w:eastAsia="es-CO"/>
        </w:rPr>
        <w:drawing>
          <wp:inline distT="0" distB="0" distL="0" distR="0" wp14:anchorId="78D3F83E" wp14:editId="0E9E29F3">
            <wp:extent cx="5510151" cy="1679500"/>
            <wp:effectExtent l="57150" t="114300" r="109855" b="546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61" t="47593" r="24955" b="18717"/>
                    <a:stretch/>
                  </pic:blipFill>
                  <pic:spPr bwMode="auto">
                    <a:xfrm>
                      <a:off x="0" y="0"/>
                      <a:ext cx="5570548" cy="1697909"/>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3BE3DCD6" w14:textId="77777777" w:rsidR="00271D93" w:rsidRPr="003979E8" w:rsidRDefault="00271D93" w:rsidP="003979E8">
      <w:pPr>
        <w:spacing w:after="0" w:line="240" w:lineRule="auto"/>
        <w:contextualSpacing/>
        <w:jc w:val="both"/>
        <w:rPr>
          <w:rFonts w:ascii="Arial" w:hAnsi="Arial" w:cs="Arial"/>
          <w:b/>
          <w:sz w:val="16"/>
          <w:szCs w:val="16"/>
        </w:rPr>
      </w:pPr>
      <w:r w:rsidRPr="003979E8">
        <w:rPr>
          <w:rFonts w:ascii="Arial" w:hAnsi="Arial" w:cs="Arial"/>
          <w:sz w:val="16"/>
          <w:szCs w:val="16"/>
        </w:rPr>
        <w:t>Fuente: DANE, IIOC</w:t>
      </w:r>
    </w:p>
    <w:p w14:paraId="2F9BD82F" w14:textId="77777777" w:rsidR="00271D93" w:rsidRPr="00F36FE2" w:rsidRDefault="00271D93" w:rsidP="003979E8">
      <w:pPr>
        <w:spacing w:after="0" w:line="240" w:lineRule="auto"/>
        <w:contextualSpacing/>
        <w:jc w:val="both"/>
        <w:rPr>
          <w:rFonts w:ascii="Arial" w:hAnsi="Arial" w:cs="Arial"/>
          <w:b/>
        </w:rPr>
      </w:pPr>
    </w:p>
    <w:p w14:paraId="08C13FC5"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lastRenderedPageBreak/>
        <w:t>El sector de la construcción mueve cerca de 29 subsectores en Colombia, uno de ellos el de las Interventorías y Consultorías Técnicas, las cuales se encargan de dimensionar los proyectos a desarrollar, se establece un campo de acción fundamental en el desarrollo económico del sector, pero del cual pocos datos de crecimiento se tienen frente a los demás factores materiales que intervienen en los índices de crecimiento de la obra civil.</w:t>
      </w:r>
    </w:p>
    <w:p w14:paraId="78B820FC" w14:textId="77777777" w:rsidR="00891B6E" w:rsidRPr="00F36FE2" w:rsidRDefault="00891B6E" w:rsidP="003979E8">
      <w:pPr>
        <w:autoSpaceDE w:val="0"/>
        <w:autoSpaceDN w:val="0"/>
        <w:adjustRightInd w:val="0"/>
        <w:spacing w:after="0" w:line="240" w:lineRule="auto"/>
        <w:jc w:val="both"/>
        <w:rPr>
          <w:rFonts w:ascii="Arial" w:hAnsi="Arial" w:cs="Arial"/>
        </w:rPr>
      </w:pPr>
    </w:p>
    <w:p w14:paraId="4AD65B22"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Teniendo en cuenta lo anterior, no se ofrece una visión detallada del mercado de las Interventorías de Consultorías y menos en el sector técnico de obra, siendo aún menor la intervención o relevancia de la especialidad hidráulica, lo que restringe la posibilidad de llevar registro sobre la oferta y la demanda, así como el factor económico que afecta el sector en mención.</w:t>
      </w:r>
    </w:p>
    <w:p w14:paraId="1C72FD4C" w14:textId="77777777" w:rsidR="00891B6E" w:rsidRPr="00F36FE2" w:rsidRDefault="00891B6E" w:rsidP="003979E8">
      <w:pPr>
        <w:autoSpaceDE w:val="0"/>
        <w:autoSpaceDN w:val="0"/>
        <w:adjustRightInd w:val="0"/>
        <w:spacing w:after="0" w:line="240" w:lineRule="auto"/>
        <w:jc w:val="both"/>
        <w:rPr>
          <w:rFonts w:ascii="Arial" w:hAnsi="Arial" w:cs="Arial"/>
        </w:rPr>
      </w:pPr>
    </w:p>
    <w:p w14:paraId="026C0D34"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Existen en Colombia organizaciones encargadas de reunir los empresarios que se desarrollan en el sector de la Consultoría, siendo uno de los casos la Cámara Colombiana de la Infraestructura, que apoya no solo al área de consultorías, sino que involucra a constructores, proveedores y concesionarios del país, colocando al servicio de estos herramientas de consulta para quienes se afilian, como directorios para el contacto entre estos y observatorios como el de contratación que tiene como objetivo recoger los comentarios de sus afiliados, sobre las inconsistencias encontradas en los distintos procesos de contratación, las cuales pueden estar referidas a temas de normatividad vigente, solicitudes exorbitantes a la hora de contratar, requisitos absurdos en los pliegos de condiciones, entre otras.</w:t>
      </w:r>
    </w:p>
    <w:p w14:paraId="06432709" w14:textId="77777777" w:rsidR="00891B6E" w:rsidRPr="00F36FE2" w:rsidRDefault="00891B6E" w:rsidP="003979E8">
      <w:pPr>
        <w:autoSpaceDE w:val="0"/>
        <w:autoSpaceDN w:val="0"/>
        <w:adjustRightInd w:val="0"/>
        <w:spacing w:after="0" w:line="240" w:lineRule="auto"/>
        <w:jc w:val="both"/>
        <w:rPr>
          <w:rFonts w:ascii="Arial" w:hAnsi="Arial" w:cs="Arial"/>
        </w:rPr>
      </w:pPr>
    </w:p>
    <w:p w14:paraId="593D3F04" w14:textId="77777777" w:rsidR="00891B6E" w:rsidRPr="00F36FE2" w:rsidRDefault="00891B6E" w:rsidP="003979E8">
      <w:pPr>
        <w:autoSpaceDE w:val="0"/>
        <w:autoSpaceDN w:val="0"/>
        <w:adjustRightInd w:val="0"/>
        <w:spacing w:after="0" w:line="240" w:lineRule="auto"/>
        <w:jc w:val="both"/>
        <w:rPr>
          <w:rFonts w:ascii="Arial" w:hAnsi="Arial" w:cs="Arial"/>
        </w:rPr>
      </w:pPr>
      <w:r w:rsidRPr="00F36FE2">
        <w:rPr>
          <w:rFonts w:ascii="Arial" w:hAnsi="Arial" w:cs="Arial"/>
        </w:rPr>
        <w:t>Sin embargo, los datos oficiales especializados sobre el sector son escasos y no son de publicación masiva al público, o de fácil adquisición.</w:t>
      </w:r>
    </w:p>
    <w:p w14:paraId="5CDE9441" w14:textId="77777777" w:rsidR="00CB3EA8" w:rsidRPr="00F36FE2" w:rsidRDefault="00CB3EA8" w:rsidP="003979E8">
      <w:pPr>
        <w:spacing w:after="0" w:line="240" w:lineRule="auto"/>
        <w:contextualSpacing/>
        <w:jc w:val="center"/>
        <w:rPr>
          <w:rFonts w:ascii="Arial" w:hAnsi="Arial" w:cs="Arial"/>
          <w:b/>
        </w:rPr>
      </w:pPr>
    </w:p>
    <w:p w14:paraId="321854DB" w14:textId="77777777" w:rsidR="0020268D"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TECNICOS</w:t>
      </w:r>
    </w:p>
    <w:p w14:paraId="6A7C35B0" w14:textId="77777777" w:rsidR="0020268D" w:rsidRPr="00F36FE2" w:rsidRDefault="0020268D" w:rsidP="003979E8">
      <w:pPr>
        <w:pStyle w:val="Default"/>
        <w:ind w:left="720"/>
        <w:jc w:val="both"/>
        <w:rPr>
          <w:b/>
          <w:bCs/>
          <w:color w:val="auto"/>
          <w:sz w:val="22"/>
          <w:szCs w:val="22"/>
        </w:rPr>
      </w:pPr>
    </w:p>
    <w:p w14:paraId="3A24A2DD"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La entidad, a través de la Dirección de Infraestructura Aeroportuaria, establece criterios de calidad y experiencia para la contratación de </w:t>
      </w:r>
      <w:r w:rsidRPr="00F36FE2">
        <w:rPr>
          <w:rFonts w:ascii="Arial" w:hAnsi="Arial" w:cs="Arial"/>
          <w:b/>
        </w:rPr>
        <w:t>Consultorías de Interventoría,</w:t>
      </w:r>
      <w:r w:rsidRPr="00F36FE2">
        <w:rPr>
          <w:rFonts w:ascii="Arial" w:hAnsi="Arial" w:cs="Arial"/>
        </w:rPr>
        <w:t xml:space="preserve"> que garanticen la mayor efectividad sobre los temas de interés que promueve dicha contratación. </w:t>
      </w:r>
    </w:p>
    <w:p w14:paraId="2A88D0C7" w14:textId="77777777" w:rsidR="0020268D" w:rsidRPr="00F36FE2" w:rsidRDefault="0020268D" w:rsidP="003979E8">
      <w:pPr>
        <w:autoSpaceDE w:val="0"/>
        <w:autoSpaceDN w:val="0"/>
        <w:adjustRightInd w:val="0"/>
        <w:spacing w:after="0" w:line="240" w:lineRule="auto"/>
        <w:jc w:val="both"/>
        <w:rPr>
          <w:rFonts w:ascii="Arial" w:hAnsi="Arial" w:cs="Arial"/>
        </w:rPr>
      </w:pPr>
    </w:p>
    <w:p w14:paraId="5DBE29A0"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Estos criterios de calidad y experiencia son de estricto cumplimiento por parte de los proponentes. Poseer la experiencia, el personal especialista y los equipos para el cumplimiento de los requerimientos técnicos plasmados en las especificaciones técnicas y demás pliegos suministrados en los concursos para la contratación, son requisitos no subsanables al momento de contratar dicha </w:t>
      </w:r>
      <w:r w:rsidRPr="00F36FE2">
        <w:rPr>
          <w:rFonts w:ascii="Arial" w:hAnsi="Arial" w:cs="Arial"/>
          <w:b/>
        </w:rPr>
        <w:t>Interventoría</w:t>
      </w:r>
      <w:r w:rsidRPr="00F36FE2">
        <w:rPr>
          <w:rFonts w:ascii="Arial" w:hAnsi="Arial" w:cs="Arial"/>
        </w:rPr>
        <w:t>.</w:t>
      </w:r>
    </w:p>
    <w:p w14:paraId="634FB5F7" w14:textId="77777777" w:rsidR="0020268D" w:rsidRPr="00F36FE2" w:rsidRDefault="0020268D" w:rsidP="003979E8">
      <w:pPr>
        <w:autoSpaceDE w:val="0"/>
        <w:autoSpaceDN w:val="0"/>
        <w:adjustRightInd w:val="0"/>
        <w:spacing w:after="0" w:line="240" w:lineRule="auto"/>
        <w:jc w:val="both"/>
        <w:rPr>
          <w:rFonts w:ascii="Arial" w:hAnsi="Arial" w:cs="Arial"/>
        </w:rPr>
      </w:pPr>
    </w:p>
    <w:p w14:paraId="0404B294" w14:textId="77777777" w:rsidR="0020268D" w:rsidRPr="00F36FE2" w:rsidRDefault="0020268D"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En el caso de las obras de mantenimiento para obras civiles, y en especial para infraestructura Aeroportuaria Lado Aire, se realizan actividades con el fin de mantener o mejorar la prestación del servicio y mantener la seguridad aeroportuaria; de acuerdo a lo anterior, la entidad ha requerido los servicios de un contratista de Obras de mantenimiento que realice el mantenimiento la pista, plataformas, calles de  rodamiento, drenajes y cerramiento perimetral; por lo cual también se desarrolla el proceso de estructuración de la </w:t>
      </w:r>
      <w:r w:rsidRPr="00F36FE2">
        <w:rPr>
          <w:rFonts w:ascii="Arial" w:hAnsi="Arial" w:cs="Arial"/>
        </w:rPr>
        <w:lastRenderedPageBreak/>
        <w:t xml:space="preserve">Interventoría que realice el seguimiento a las actividades de mantenimiento a desarrollar, dentro de lo cual se deben tener en cuenta factores y actividades como: </w:t>
      </w:r>
    </w:p>
    <w:p w14:paraId="4343962E" w14:textId="77777777" w:rsidR="0020268D" w:rsidRPr="00F36FE2" w:rsidRDefault="0020268D" w:rsidP="003979E8">
      <w:pPr>
        <w:pStyle w:val="Textonotapie"/>
        <w:jc w:val="both"/>
        <w:rPr>
          <w:rFonts w:ascii="Arial" w:eastAsia="HelveticaNeue-Light" w:hAnsi="Arial" w:cs="Arial"/>
          <w:sz w:val="22"/>
          <w:szCs w:val="22"/>
        </w:rPr>
      </w:pPr>
    </w:p>
    <w:p w14:paraId="12E54851" w14:textId="77777777" w:rsidR="0020268D" w:rsidRPr="00F36FE2" w:rsidRDefault="0020268D" w:rsidP="003979E8">
      <w:pPr>
        <w:pStyle w:val="Prrafodelista"/>
        <w:numPr>
          <w:ilvl w:val="0"/>
          <w:numId w:val="40"/>
        </w:numPr>
        <w:jc w:val="both"/>
        <w:rPr>
          <w:rFonts w:ascii="Arial" w:hAnsi="Arial" w:cs="Arial"/>
          <w:sz w:val="22"/>
          <w:szCs w:val="22"/>
        </w:rPr>
      </w:pPr>
      <w:r w:rsidRPr="00F36FE2">
        <w:rPr>
          <w:rFonts w:ascii="Arial" w:eastAsia="HelveticaNeue-Light" w:hAnsi="Arial" w:cs="Arial"/>
          <w:sz w:val="22"/>
          <w:szCs w:val="22"/>
          <w:u w:val="single"/>
        </w:rPr>
        <w:t xml:space="preserve">Levantamiento Topográfico: </w:t>
      </w:r>
      <w:r w:rsidRPr="00F36FE2">
        <w:rPr>
          <w:rFonts w:ascii="Arial" w:eastAsia="HelveticaNeue-Light" w:hAnsi="Arial" w:cs="Arial"/>
          <w:sz w:val="22"/>
          <w:szCs w:val="22"/>
        </w:rPr>
        <w:t>Para los sitios críticos se realizará el levantamiento topográfico, que abarque la zona afectada y se presentarán planos con curvas de nivel entre uno y cinco metros o a mayor detalle, según sea el caso, con el fin de representar gráficamente las características del relieve del área de estudio.</w:t>
      </w:r>
    </w:p>
    <w:p w14:paraId="01140A98" w14:textId="77777777" w:rsidR="0020268D" w:rsidRPr="00F36FE2" w:rsidRDefault="0020268D" w:rsidP="003979E8">
      <w:pPr>
        <w:pStyle w:val="Prrafodelista"/>
        <w:ind w:left="780"/>
        <w:jc w:val="both"/>
        <w:rPr>
          <w:rFonts w:ascii="Arial" w:hAnsi="Arial" w:cs="Arial"/>
          <w:sz w:val="22"/>
          <w:szCs w:val="22"/>
        </w:rPr>
      </w:pPr>
    </w:p>
    <w:p w14:paraId="78E72169"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Hidráulica, hidróloga y socavación:</w:t>
      </w:r>
      <w:r w:rsidRPr="00F36FE2">
        <w:rPr>
          <w:rFonts w:ascii="Arial" w:eastAsia="HelveticaNeue-Light" w:hAnsi="Arial" w:cs="Arial"/>
          <w:sz w:val="22"/>
          <w:szCs w:val="22"/>
        </w:rPr>
        <w:t xml:space="preserve"> Se debe realizar el análisis de las obras de drenaje superficial y sub-superficial, de forma cualitativa y cuantitativamente la cantidad de agua superficial y sub-superficial del área de influencia directa e indirecta del proyecto para realizar los respectivos análisis y diseños. </w:t>
      </w:r>
    </w:p>
    <w:p w14:paraId="55F9C230" w14:textId="77777777" w:rsidR="0020268D" w:rsidRPr="00F36FE2" w:rsidRDefault="0020268D" w:rsidP="003979E8">
      <w:pPr>
        <w:pStyle w:val="Prrafodelista"/>
        <w:rPr>
          <w:rFonts w:ascii="Arial" w:eastAsia="HelveticaNeue-Light" w:hAnsi="Arial" w:cs="Arial"/>
          <w:sz w:val="22"/>
          <w:szCs w:val="22"/>
        </w:rPr>
      </w:pPr>
    </w:p>
    <w:p w14:paraId="699B995B"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 xml:space="preserve">Estudio Hidrológico: </w:t>
      </w:r>
      <w:r w:rsidRPr="00F36FE2">
        <w:rPr>
          <w:rFonts w:ascii="Arial" w:eastAsia="HelveticaNeue-Light" w:hAnsi="Arial" w:cs="Arial"/>
          <w:sz w:val="22"/>
          <w:szCs w:val="22"/>
        </w:rPr>
        <w:t>La finalidad es el diseño para la construcción de estructuras de capacidad apropiada utilizando los caudales generados en el estudio hidrológico. Las estructuras pueden ser de desvío, control, protección y remoción.</w:t>
      </w:r>
    </w:p>
    <w:p w14:paraId="115723CF" w14:textId="77777777" w:rsidR="0020268D" w:rsidRPr="00F36FE2" w:rsidRDefault="0020268D" w:rsidP="003979E8">
      <w:pPr>
        <w:pStyle w:val="Prrafodelista"/>
        <w:rPr>
          <w:rFonts w:ascii="Arial" w:eastAsia="HelveticaNeue-Light" w:hAnsi="Arial" w:cs="Arial"/>
          <w:sz w:val="22"/>
          <w:szCs w:val="22"/>
        </w:rPr>
      </w:pPr>
    </w:p>
    <w:p w14:paraId="57057751"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Pavimento</w:t>
      </w:r>
      <w:r w:rsidRPr="00F36FE2">
        <w:rPr>
          <w:rFonts w:ascii="Arial" w:eastAsia="HelveticaNeue-Light" w:hAnsi="Arial" w:cs="Arial"/>
          <w:sz w:val="22"/>
          <w:szCs w:val="22"/>
        </w:rPr>
        <w:t>: conjunto racional de capas granulares, protegidas de la intemperie por una capa de rodadura que permiten ofrecer unas condiciones de transito seguras al tránsito y circulación de vehículos en este caso aeronaves.</w:t>
      </w:r>
    </w:p>
    <w:p w14:paraId="07BF4455" w14:textId="77777777" w:rsidR="0020268D" w:rsidRPr="00F36FE2" w:rsidRDefault="0020268D" w:rsidP="003979E8">
      <w:pPr>
        <w:pStyle w:val="Prrafodelista"/>
        <w:rPr>
          <w:rFonts w:ascii="Arial" w:eastAsia="HelveticaNeue-Light" w:hAnsi="Arial" w:cs="Arial"/>
          <w:sz w:val="22"/>
          <w:szCs w:val="22"/>
        </w:rPr>
      </w:pPr>
    </w:p>
    <w:p w14:paraId="4FAD258E"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Demarcación;</w:t>
      </w:r>
      <w:r w:rsidRPr="00F36FE2">
        <w:rPr>
          <w:rFonts w:ascii="Arial" w:eastAsia="HelveticaNeue-Light" w:hAnsi="Arial" w:cs="Arial"/>
          <w:sz w:val="22"/>
          <w:szCs w:val="22"/>
        </w:rPr>
        <w:t xml:space="preserve"> señalización con al que debe contar una estructura de circulación para orientar al usuario.</w:t>
      </w:r>
    </w:p>
    <w:p w14:paraId="408686A9" w14:textId="77777777" w:rsidR="0020268D" w:rsidRPr="00F36FE2" w:rsidRDefault="0020268D" w:rsidP="003979E8">
      <w:pPr>
        <w:pStyle w:val="Prrafodelista"/>
        <w:rPr>
          <w:rFonts w:ascii="Arial" w:eastAsia="HelveticaNeue-Light" w:hAnsi="Arial" w:cs="Arial"/>
          <w:sz w:val="22"/>
          <w:szCs w:val="22"/>
        </w:rPr>
      </w:pPr>
    </w:p>
    <w:p w14:paraId="03E8E594"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Personal Requerido:</w:t>
      </w:r>
      <w:r w:rsidRPr="00F36FE2">
        <w:rPr>
          <w:rFonts w:ascii="Arial" w:eastAsia="HelveticaNeue-Light" w:hAnsi="Arial" w:cs="Arial"/>
          <w:sz w:val="22"/>
          <w:szCs w:val="22"/>
        </w:rPr>
        <w:t xml:space="preserve"> Para el desarrollo de cada actividad, es necesario contar con un equipo de personal que tenga conocimientos o experticia relacionada en el área del conocimiento a intervenir, a fin de garantizar el logro del objetivo; para el caso de la Interventoría de obras de Mantenimiento, es de vital importancia que el equipo orientado por un Director de proyecto, cuente con un Ing. Especialista en Pavimentos y acompañado por un Especialista Hidráulico, los cuales complementan su conocimiento con la experticia de un ing. Residente y un Ing. Ambiental, los cuales realizaran el seguimiento en campo, apoyados de una comisión de Topografía y un inspector SISOMA, con sustento de un Ingeniero Auxiliar. </w:t>
      </w:r>
    </w:p>
    <w:p w14:paraId="18BC0CA0" w14:textId="77777777" w:rsidR="0020268D" w:rsidRPr="00F36FE2" w:rsidRDefault="0020268D" w:rsidP="003979E8">
      <w:pPr>
        <w:pStyle w:val="Prrafodelista"/>
        <w:ind w:left="780"/>
        <w:jc w:val="both"/>
        <w:rPr>
          <w:rFonts w:ascii="Arial" w:eastAsia="HelveticaNeue-Light" w:hAnsi="Arial" w:cs="Arial"/>
          <w:sz w:val="22"/>
          <w:szCs w:val="22"/>
        </w:rPr>
      </w:pPr>
    </w:p>
    <w:p w14:paraId="013D0FE6" w14:textId="77777777" w:rsidR="0020268D" w:rsidRPr="00F36FE2" w:rsidRDefault="0020268D" w:rsidP="003979E8">
      <w:pPr>
        <w:pStyle w:val="Prrafodelista"/>
        <w:numPr>
          <w:ilvl w:val="0"/>
          <w:numId w:val="40"/>
        </w:numPr>
        <w:jc w:val="both"/>
        <w:rPr>
          <w:rFonts w:ascii="Arial" w:eastAsia="HelveticaNeue-Light" w:hAnsi="Arial" w:cs="Arial"/>
          <w:sz w:val="22"/>
          <w:szCs w:val="22"/>
        </w:rPr>
      </w:pPr>
      <w:r w:rsidRPr="00F36FE2">
        <w:rPr>
          <w:rFonts w:ascii="Arial" w:eastAsia="HelveticaNeue-Light" w:hAnsi="Arial" w:cs="Arial"/>
          <w:sz w:val="22"/>
          <w:szCs w:val="22"/>
          <w:u w:val="single"/>
        </w:rPr>
        <w:t>Equipos requeridos</w:t>
      </w:r>
      <w:r w:rsidRPr="00F36FE2">
        <w:rPr>
          <w:rFonts w:ascii="Arial" w:eastAsia="HelveticaNeue-Light" w:hAnsi="Arial" w:cs="Arial"/>
          <w:sz w:val="22"/>
          <w:szCs w:val="22"/>
        </w:rPr>
        <w:t>, el Control básica de campo debe desarrollarse mediante la inspección de infraestructura existente y a intervenir, mediante control de le levantamientos Topográficos y ensayos de Laboratorio a cada uno de los materiales utilizar.</w:t>
      </w:r>
    </w:p>
    <w:p w14:paraId="36EA4655" w14:textId="77777777" w:rsidR="003542C2" w:rsidRPr="00F36FE2" w:rsidRDefault="003542C2" w:rsidP="003979E8">
      <w:pPr>
        <w:pStyle w:val="Default"/>
        <w:jc w:val="both"/>
        <w:rPr>
          <w:color w:val="auto"/>
          <w:sz w:val="22"/>
          <w:szCs w:val="22"/>
        </w:rPr>
      </w:pPr>
    </w:p>
    <w:p w14:paraId="5498ED6A" w14:textId="77777777" w:rsidR="00271D93" w:rsidRPr="00F36FE2" w:rsidRDefault="00271D93" w:rsidP="003979E8">
      <w:pPr>
        <w:pStyle w:val="Default"/>
        <w:numPr>
          <w:ilvl w:val="0"/>
          <w:numId w:val="5"/>
        </w:numPr>
        <w:jc w:val="both"/>
        <w:rPr>
          <w:b/>
          <w:bCs/>
          <w:color w:val="auto"/>
          <w:sz w:val="22"/>
          <w:szCs w:val="22"/>
        </w:rPr>
      </w:pPr>
      <w:r w:rsidRPr="00F36FE2">
        <w:rPr>
          <w:b/>
          <w:bCs/>
          <w:color w:val="auto"/>
          <w:sz w:val="22"/>
          <w:szCs w:val="22"/>
        </w:rPr>
        <w:t>ASPECTOS LEGALES O REGULATORIOS</w:t>
      </w:r>
    </w:p>
    <w:p w14:paraId="09D8E0BD" w14:textId="77777777" w:rsidR="0020268D" w:rsidRPr="00F36FE2" w:rsidRDefault="0020268D" w:rsidP="003979E8">
      <w:pPr>
        <w:pStyle w:val="Default"/>
        <w:ind w:left="720"/>
        <w:jc w:val="both"/>
        <w:rPr>
          <w:b/>
          <w:bCs/>
          <w:color w:val="auto"/>
          <w:sz w:val="22"/>
          <w:szCs w:val="22"/>
        </w:rPr>
      </w:pPr>
    </w:p>
    <w:p w14:paraId="6032755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Es esta sesión solo se retomara los requisitos legales que rigen la industria de la construcción</w:t>
      </w:r>
      <w:r w:rsidR="00C919D1" w:rsidRPr="00F36FE2">
        <w:rPr>
          <w:rFonts w:ascii="Arial" w:eastAsia="HelveticaNeue-Light" w:hAnsi="Arial" w:cs="Arial"/>
          <w:sz w:val="22"/>
          <w:szCs w:val="22"/>
        </w:rPr>
        <w:t xml:space="preserve"> y Consultoría</w:t>
      </w:r>
      <w:r w:rsidRPr="00F36FE2">
        <w:rPr>
          <w:rFonts w:ascii="Arial" w:eastAsia="HelveticaNeue-Light" w:hAnsi="Arial" w:cs="Arial"/>
          <w:sz w:val="22"/>
          <w:szCs w:val="22"/>
        </w:rPr>
        <w:t xml:space="preserve">; ya que las demás normas que aplican a las empresas que pretenden realizar actividades económicas en Colombia son abordadas en los requisitos habilitantes y en la sesión de acuerdos internacionales.  </w:t>
      </w:r>
    </w:p>
    <w:p w14:paraId="0ACCA423" w14:textId="77777777" w:rsidR="00271D93" w:rsidRPr="00F36FE2" w:rsidRDefault="00271D93" w:rsidP="003979E8">
      <w:pPr>
        <w:pStyle w:val="Textonotapie"/>
        <w:jc w:val="both"/>
        <w:rPr>
          <w:rFonts w:ascii="Arial" w:eastAsia="HelveticaNeue-Light" w:hAnsi="Arial" w:cs="Arial"/>
          <w:sz w:val="22"/>
          <w:szCs w:val="22"/>
        </w:rPr>
      </w:pPr>
    </w:p>
    <w:p w14:paraId="67C18D28" w14:textId="77777777" w:rsidR="00271D93" w:rsidRPr="00F36FE2" w:rsidRDefault="00271D93"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La aeronáutica civil, destaca el siguiente compendio de normas en sus procesos de construcción, mantenimiento y/o adecuación de infraestructura aeroportuaria: </w:t>
      </w:r>
    </w:p>
    <w:p w14:paraId="07512B73" w14:textId="77777777" w:rsidR="00271D93" w:rsidRPr="00F36FE2" w:rsidRDefault="00271D93" w:rsidP="003979E8">
      <w:pPr>
        <w:pStyle w:val="Textonotapie"/>
        <w:jc w:val="center"/>
        <w:rPr>
          <w:rFonts w:ascii="Arial" w:eastAsia="HelveticaNeue-Light" w:hAnsi="Arial" w:cs="Arial"/>
          <w:sz w:val="22"/>
          <w:szCs w:val="22"/>
        </w:rPr>
      </w:pPr>
    </w:p>
    <w:tbl>
      <w:tblPr>
        <w:tblStyle w:val="Tabladecuadrcula4-nfasis61"/>
        <w:tblW w:w="8926" w:type="dxa"/>
        <w:tblLook w:val="04A0" w:firstRow="1" w:lastRow="0" w:firstColumn="1" w:lastColumn="0" w:noHBand="0" w:noVBand="1"/>
      </w:tblPr>
      <w:tblGrid>
        <w:gridCol w:w="461"/>
        <w:gridCol w:w="8465"/>
      </w:tblGrid>
      <w:tr w:rsidR="00681E3D" w:rsidRPr="00F36FE2" w14:paraId="115ED106" w14:textId="77777777" w:rsidTr="0093031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26" w:type="dxa"/>
            <w:gridSpan w:val="2"/>
          </w:tcPr>
          <w:p w14:paraId="26E7456B" w14:textId="77777777" w:rsidR="00271D93" w:rsidRPr="00F36FE2" w:rsidRDefault="00271D93" w:rsidP="003979E8">
            <w:pPr>
              <w:pStyle w:val="Textonotapie"/>
              <w:jc w:val="center"/>
              <w:rPr>
                <w:rFonts w:ascii="Arial" w:eastAsia="HelveticaNeue-Light" w:hAnsi="Arial" w:cs="Arial"/>
                <w:color w:val="auto"/>
                <w:sz w:val="22"/>
                <w:szCs w:val="22"/>
              </w:rPr>
            </w:pPr>
            <w:r w:rsidRPr="00F36FE2">
              <w:rPr>
                <w:rFonts w:ascii="Arial" w:eastAsia="HelveticaNeue-Light" w:hAnsi="Arial" w:cs="Arial"/>
                <w:color w:val="auto"/>
                <w:sz w:val="22"/>
                <w:szCs w:val="22"/>
              </w:rPr>
              <w:t>Compendio de normas – Industria de la Construcción</w:t>
            </w:r>
          </w:p>
        </w:tc>
      </w:tr>
      <w:tr w:rsidR="00681E3D" w:rsidRPr="00F36FE2" w14:paraId="4B6B206C"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1" w:type="dxa"/>
          </w:tcPr>
          <w:p w14:paraId="7D857AAA"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1 </w:t>
            </w:r>
          </w:p>
        </w:tc>
        <w:tc>
          <w:tcPr>
            <w:tcW w:w="8505" w:type="dxa"/>
          </w:tcPr>
          <w:p w14:paraId="04BFC166" w14:textId="77777777" w:rsidR="00271D93" w:rsidRPr="00F36FE2" w:rsidRDefault="00271D93" w:rsidP="003979E8">
            <w:pPr>
              <w:pStyle w:val="Default"/>
              <w:jc w:val="both"/>
              <w:cnfStyle w:val="000000100000" w:firstRow="0" w:lastRow="0" w:firstColumn="0" w:lastColumn="0" w:oddVBand="0" w:evenVBand="0" w:oddHBand="1" w:evenHBand="0" w:firstRowFirstColumn="0" w:firstRowLastColumn="0" w:lastRowFirstColumn="0" w:lastRowLastColumn="0"/>
              <w:rPr>
                <w:color w:val="auto"/>
                <w:sz w:val="22"/>
                <w:szCs w:val="22"/>
              </w:rPr>
            </w:pPr>
            <w:r w:rsidRPr="00F36FE2">
              <w:rPr>
                <w:color w:val="auto"/>
                <w:sz w:val="22"/>
                <w:szCs w:val="22"/>
              </w:rPr>
              <w:t xml:space="preserve">Ley 400 de 1997 - Por el cual se adoptan normas sobre construcciones sismo resistente. </w:t>
            </w:r>
          </w:p>
        </w:tc>
      </w:tr>
      <w:tr w:rsidR="00681E3D" w:rsidRPr="00F36FE2" w14:paraId="15BBCDEA"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421" w:type="dxa"/>
          </w:tcPr>
          <w:p w14:paraId="67C7BC2E"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2 </w:t>
            </w:r>
          </w:p>
        </w:tc>
        <w:tc>
          <w:tcPr>
            <w:tcW w:w="8505" w:type="dxa"/>
          </w:tcPr>
          <w:p w14:paraId="748B0E98" w14:textId="77777777" w:rsidR="00271D93" w:rsidRPr="00F36FE2" w:rsidRDefault="00271D93" w:rsidP="003979E8">
            <w:pPr>
              <w:pStyle w:val="Default"/>
              <w:jc w:val="both"/>
              <w:cnfStyle w:val="000000000000" w:firstRow="0" w:lastRow="0" w:firstColumn="0" w:lastColumn="0" w:oddVBand="0" w:evenVBand="0" w:oddHBand="0" w:evenHBand="0" w:firstRowFirstColumn="0" w:firstRowLastColumn="0" w:lastRowFirstColumn="0" w:lastRowLastColumn="0"/>
              <w:rPr>
                <w:color w:val="auto"/>
                <w:sz w:val="22"/>
                <w:szCs w:val="22"/>
              </w:rPr>
            </w:pPr>
            <w:r w:rsidRPr="00F36FE2">
              <w:rPr>
                <w:color w:val="auto"/>
                <w:sz w:val="22"/>
                <w:szCs w:val="22"/>
              </w:rPr>
              <w:t xml:space="preserve">Ley 1229 de 2008- Por la cual se modifica y adiciona la Ley 400 del 19 de agosto de 1997. </w:t>
            </w:r>
          </w:p>
        </w:tc>
      </w:tr>
      <w:tr w:rsidR="00681E3D" w:rsidRPr="00F36FE2" w14:paraId="6D2414BC"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1" w:type="dxa"/>
          </w:tcPr>
          <w:p w14:paraId="60D744AD" w14:textId="77777777" w:rsidR="00271D93" w:rsidRPr="00F36FE2" w:rsidRDefault="00271D93" w:rsidP="003979E8">
            <w:pPr>
              <w:pStyle w:val="Default"/>
              <w:jc w:val="right"/>
              <w:rPr>
                <w:color w:val="auto"/>
                <w:sz w:val="22"/>
                <w:szCs w:val="22"/>
              </w:rPr>
            </w:pPr>
            <w:r w:rsidRPr="00F36FE2">
              <w:rPr>
                <w:bCs w:val="0"/>
                <w:color w:val="auto"/>
                <w:sz w:val="22"/>
                <w:szCs w:val="22"/>
              </w:rPr>
              <w:t xml:space="preserve">3 </w:t>
            </w:r>
          </w:p>
        </w:tc>
        <w:tc>
          <w:tcPr>
            <w:tcW w:w="8505" w:type="dxa"/>
          </w:tcPr>
          <w:p w14:paraId="3D72834E" w14:textId="77777777" w:rsidR="00271D93" w:rsidRPr="00F36FE2" w:rsidRDefault="00271D93" w:rsidP="003979E8">
            <w:pPr>
              <w:pStyle w:val="Default"/>
              <w:jc w:val="both"/>
              <w:cnfStyle w:val="000000100000" w:firstRow="0" w:lastRow="0" w:firstColumn="0" w:lastColumn="0" w:oddVBand="0" w:evenVBand="0" w:oddHBand="1" w:evenHBand="0" w:firstRowFirstColumn="0" w:firstRowLastColumn="0" w:lastRowFirstColumn="0" w:lastRowLastColumn="0"/>
              <w:rPr>
                <w:color w:val="auto"/>
                <w:sz w:val="22"/>
                <w:szCs w:val="22"/>
              </w:rPr>
            </w:pPr>
            <w:r w:rsidRPr="00F36FE2">
              <w:rPr>
                <w:color w:val="auto"/>
                <w:sz w:val="22"/>
                <w:szCs w:val="22"/>
              </w:rPr>
              <w:t xml:space="preserve">NSR-2010 - Reglamento colombiano de Construcciones Sismo Resistentes. </w:t>
            </w:r>
          </w:p>
        </w:tc>
      </w:tr>
      <w:tr w:rsidR="00681E3D" w:rsidRPr="00F36FE2" w14:paraId="026807D3"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C3C627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4 </w:t>
            </w:r>
          </w:p>
        </w:tc>
        <w:tc>
          <w:tcPr>
            <w:tcW w:w="0" w:type="auto"/>
          </w:tcPr>
          <w:p w14:paraId="539B285B"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 xml:space="preserve">Las resoluciones expedidas por la “Comisión Asesora Permanente del Régimen de Construcciones Sismo Resistentes” - Ministerio de Ambiente, Vivienda y Desarrollo Territorial, y creada por el Artículo 39 de la Ley 400 de 1997. </w:t>
            </w:r>
          </w:p>
        </w:tc>
      </w:tr>
      <w:tr w:rsidR="00681E3D" w:rsidRPr="00F36FE2" w14:paraId="783B5313"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6C00D82E"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5 </w:t>
            </w:r>
          </w:p>
        </w:tc>
        <w:tc>
          <w:tcPr>
            <w:tcW w:w="0" w:type="auto"/>
          </w:tcPr>
          <w:p w14:paraId="77725532"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RETIE - Reglamento Técnico de Instalaciones Eléctricas – RETIE- Ministerio de Minas. </w:t>
            </w:r>
          </w:p>
        </w:tc>
      </w:tr>
      <w:tr w:rsidR="00681E3D" w:rsidRPr="00F36FE2" w14:paraId="65B770F1"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6EF001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6 </w:t>
            </w:r>
          </w:p>
        </w:tc>
        <w:tc>
          <w:tcPr>
            <w:tcW w:w="0" w:type="auto"/>
          </w:tcPr>
          <w:p w14:paraId="69E3DD8E"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RETILAP - Reglamento técnico de iluminación y alumbrado público.</w:t>
            </w:r>
          </w:p>
        </w:tc>
      </w:tr>
      <w:tr w:rsidR="00681E3D" w:rsidRPr="00F36FE2" w14:paraId="10ADB95F"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974BE05"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7 </w:t>
            </w:r>
          </w:p>
        </w:tc>
        <w:tc>
          <w:tcPr>
            <w:tcW w:w="0" w:type="auto"/>
          </w:tcPr>
          <w:p w14:paraId="1EAA91F2"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Acuerdo 323 de 2088, por el cual se autoriza la inclusión del estándar único de construcción sostenible en el CCDC. </w:t>
            </w:r>
          </w:p>
        </w:tc>
      </w:tr>
      <w:tr w:rsidR="00681E3D" w:rsidRPr="00F36FE2" w14:paraId="1BE34A68"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73AD3DC9"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8 </w:t>
            </w:r>
          </w:p>
        </w:tc>
        <w:tc>
          <w:tcPr>
            <w:tcW w:w="0" w:type="auto"/>
          </w:tcPr>
          <w:p w14:paraId="582844C6"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NTC 4143 Accesibilidad de las personas al medio físico.</w:t>
            </w:r>
          </w:p>
        </w:tc>
      </w:tr>
      <w:tr w:rsidR="00681E3D" w:rsidRPr="00F36FE2" w14:paraId="1C4BD18A"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79AA2F86"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9 </w:t>
            </w:r>
          </w:p>
        </w:tc>
        <w:tc>
          <w:tcPr>
            <w:tcW w:w="0" w:type="auto"/>
          </w:tcPr>
          <w:p w14:paraId="10EE2D48"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 xml:space="preserve">NTC 1867 Y 1868 sistema contra incendio. </w:t>
            </w:r>
          </w:p>
        </w:tc>
      </w:tr>
      <w:tr w:rsidR="00681E3D" w:rsidRPr="008205C7" w14:paraId="4297AEFA"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3B25F52"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10 </w:t>
            </w:r>
          </w:p>
        </w:tc>
        <w:tc>
          <w:tcPr>
            <w:tcW w:w="0" w:type="auto"/>
          </w:tcPr>
          <w:p w14:paraId="0CFF8B82"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NFPA - National Fire Protection Administration. </w:t>
            </w:r>
          </w:p>
        </w:tc>
      </w:tr>
      <w:tr w:rsidR="00681E3D" w:rsidRPr="008205C7" w14:paraId="7645938F"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02081D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11 </w:t>
            </w:r>
          </w:p>
        </w:tc>
        <w:tc>
          <w:tcPr>
            <w:tcW w:w="0" w:type="auto"/>
          </w:tcPr>
          <w:p w14:paraId="0A22DB59"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ASTM - American Society for Testing Materials. </w:t>
            </w:r>
          </w:p>
        </w:tc>
      </w:tr>
      <w:tr w:rsidR="00681E3D" w:rsidRPr="00F36FE2" w14:paraId="44AA0173"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663AD7E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12 </w:t>
            </w:r>
          </w:p>
        </w:tc>
        <w:tc>
          <w:tcPr>
            <w:tcW w:w="0" w:type="auto"/>
          </w:tcPr>
          <w:p w14:paraId="7A7A660D"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 xml:space="preserve">Estándares internacionales actuales, tales como AABC, ACGIH, AMCA, ANSI, ARI, ASME, IAI, OSHA, SMACNA, así como los reglamentos y normas establecidas por el Ministerio del Medio Ambiente y Protección Social, y la secretaría Distrital de Ambiente. </w:t>
            </w:r>
          </w:p>
        </w:tc>
      </w:tr>
      <w:tr w:rsidR="00681E3D" w:rsidRPr="008205C7" w14:paraId="51326D6E"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9067504"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13 </w:t>
            </w:r>
          </w:p>
        </w:tc>
        <w:tc>
          <w:tcPr>
            <w:tcW w:w="0" w:type="auto"/>
          </w:tcPr>
          <w:p w14:paraId="17C3E4EF"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ISO/IEC 11801. The international Organization for Standardization/the international Electrotechnical Commission. </w:t>
            </w:r>
          </w:p>
        </w:tc>
      </w:tr>
      <w:tr w:rsidR="00681E3D" w:rsidRPr="00F36FE2" w14:paraId="46AC7649"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69CEF2D"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14 </w:t>
            </w:r>
          </w:p>
        </w:tc>
        <w:tc>
          <w:tcPr>
            <w:tcW w:w="0" w:type="auto"/>
          </w:tcPr>
          <w:p w14:paraId="1D905F80"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Specifies generic cabling for use within commercial premises. Single or multiple. </w:t>
            </w:r>
          </w:p>
        </w:tc>
      </w:tr>
      <w:tr w:rsidR="00681E3D" w:rsidRPr="008205C7" w14:paraId="5258E352"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61429E9E"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15 </w:t>
            </w:r>
          </w:p>
        </w:tc>
        <w:tc>
          <w:tcPr>
            <w:tcW w:w="0" w:type="auto"/>
          </w:tcPr>
          <w:p w14:paraId="53CBF3E8"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F36FE2">
              <w:rPr>
                <w:rFonts w:ascii="Arial" w:hAnsi="Arial" w:cs="Arial"/>
                <w:lang w:val="en-US"/>
              </w:rPr>
              <w:t xml:space="preserve">ANSI/TIA-568-C.0 Generic Telecommunications Cabling for Customer Premises. </w:t>
            </w:r>
          </w:p>
        </w:tc>
      </w:tr>
      <w:tr w:rsidR="00681E3D" w:rsidRPr="008205C7" w14:paraId="624F6856"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715AB0A"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16 </w:t>
            </w:r>
          </w:p>
        </w:tc>
        <w:tc>
          <w:tcPr>
            <w:tcW w:w="0" w:type="auto"/>
          </w:tcPr>
          <w:p w14:paraId="554F67D6"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F36FE2">
              <w:rPr>
                <w:rFonts w:ascii="Arial" w:hAnsi="Arial" w:cs="Arial"/>
                <w:lang w:val="en-US"/>
              </w:rPr>
              <w:t xml:space="preserve">ANSI/TIA Building Automation Systems Cabling Standard for Commercial Buildings. </w:t>
            </w:r>
          </w:p>
        </w:tc>
      </w:tr>
      <w:tr w:rsidR="00681E3D" w:rsidRPr="00F36FE2" w14:paraId="23D39491"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B62A527"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17 </w:t>
            </w:r>
          </w:p>
        </w:tc>
        <w:tc>
          <w:tcPr>
            <w:tcW w:w="0" w:type="auto"/>
          </w:tcPr>
          <w:p w14:paraId="326690F3"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b/>
              </w:rPr>
              <w:t>RAC 14</w:t>
            </w:r>
            <w:r w:rsidRPr="00F36FE2">
              <w:rPr>
                <w:rFonts w:ascii="Arial" w:hAnsi="Arial" w:cs="Arial"/>
              </w:rPr>
              <w:t xml:space="preserve"> - AERÓDROMOS, AEROPUERTOS Y HELIPUERTOS</w:t>
            </w:r>
          </w:p>
        </w:tc>
      </w:tr>
      <w:tr w:rsidR="00681E3D" w:rsidRPr="00F36FE2" w14:paraId="658A7167" w14:textId="77777777" w:rsidTr="00930318">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06F753CC" w14:textId="77777777" w:rsidR="00271D93" w:rsidRPr="00F36FE2" w:rsidRDefault="00271D93" w:rsidP="003979E8">
            <w:pPr>
              <w:autoSpaceDE w:val="0"/>
              <w:autoSpaceDN w:val="0"/>
              <w:adjustRightInd w:val="0"/>
              <w:jc w:val="right"/>
              <w:rPr>
                <w:rFonts w:ascii="Arial" w:hAnsi="Arial" w:cs="Arial"/>
              </w:rPr>
            </w:pPr>
            <w:r w:rsidRPr="00F36FE2">
              <w:rPr>
                <w:rFonts w:ascii="Arial" w:hAnsi="Arial" w:cs="Arial"/>
              </w:rPr>
              <w:t xml:space="preserve">18 </w:t>
            </w:r>
          </w:p>
        </w:tc>
        <w:tc>
          <w:tcPr>
            <w:tcW w:w="0" w:type="auto"/>
          </w:tcPr>
          <w:p w14:paraId="595679C5" w14:textId="77777777" w:rsidR="00271D93" w:rsidRPr="00F36FE2" w:rsidRDefault="00271D93" w:rsidP="003979E8">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36FE2">
              <w:rPr>
                <w:rFonts w:ascii="Arial" w:hAnsi="Arial" w:cs="Arial"/>
              </w:rPr>
              <w:t>Decreto 2041 de 2014, por el cual se reglamente el título VIII de la Ley 99 de 1993; sobre licencias ambientales</w:t>
            </w:r>
          </w:p>
        </w:tc>
      </w:tr>
      <w:tr w:rsidR="00681E3D" w:rsidRPr="00F36FE2" w14:paraId="51E7601A" w14:textId="77777777" w:rsidTr="0093031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0B2D5968" w14:textId="77777777" w:rsidR="00271D93" w:rsidRPr="00F36FE2" w:rsidRDefault="00271D93" w:rsidP="003979E8">
            <w:pPr>
              <w:autoSpaceDE w:val="0"/>
              <w:autoSpaceDN w:val="0"/>
              <w:adjustRightInd w:val="0"/>
              <w:jc w:val="right"/>
              <w:rPr>
                <w:rFonts w:ascii="Arial" w:hAnsi="Arial" w:cs="Arial"/>
                <w:bCs w:val="0"/>
              </w:rPr>
            </w:pPr>
            <w:r w:rsidRPr="00F36FE2">
              <w:rPr>
                <w:rFonts w:ascii="Arial" w:hAnsi="Arial" w:cs="Arial"/>
                <w:bCs w:val="0"/>
              </w:rPr>
              <w:t>19</w:t>
            </w:r>
          </w:p>
        </w:tc>
        <w:tc>
          <w:tcPr>
            <w:tcW w:w="0" w:type="auto"/>
          </w:tcPr>
          <w:p w14:paraId="65CBAE37" w14:textId="77777777" w:rsidR="00271D93" w:rsidRPr="00F36FE2" w:rsidRDefault="00271D93" w:rsidP="003979E8">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36FE2">
              <w:rPr>
                <w:rFonts w:ascii="Arial" w:hAnsi="Arial" w:cs="Arial"/>
              </w:rPr>
              <w:t>Ley 1682 de 2013, Por la cual se adoptan medidas y disposiciones para los proyectos de infraestructura de transporte y se conceden facultades extraordinarias.</w:t>
            </w:r>
          </w:p>
        </w:tc>
      </w:tr>
    </w:tbl>
    <w:p w14:paraId="345EA368" w14:textId="77777777" w:rsidR="00271D93" w:rsidRPr="00F36FE2" w:rsidRDefault="00271D93" w:rsidP="003979E8">
      <w:pPr>
        <w:spacing w:after="0" w:line="240" w:lineRule="auto"/>
        <w:jc w:val="both"/>
        <w:rPr>
          <w:rFonts w:ascii="Arial" w:hAnsi="Arial" w:cs="Arial"/>
          <w:b/>
        </w:rPr>
      </w:pPr>
    </w:p>
    <w:p w14:paraId="2DAF9E14" w14:textId="77777777" w:rsidR="00C919D1" w:rsidRPr="00F36FE2" w:rsidRDefault="00C919D1"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El proceso contractual para la contratación de </w:t>
      </w:r>
      <w:r w:rsidRPr="00F36FE2">
        <w:rPr>
          <w:rFonts w:ascii="Arial" w:hAnsi="Arial" w:cs="Arial"/>
          <w:b/>
        </w:rPr>
        <w:t>Consultorías de Interventoría</w:t>
      </w:r>
      <w:r w:rsidRPr="00F36FE2">
        <w:rPr>
          <w:rFonts w:ascii="Arial" w:hAnsi="Arial" w:cs="Arial"/>
        </w:rPr>
        <w:t xml:space="preserve"> se debe efectuar por intermedio de un </w:t>
      </w:r>
      <w:r w:rsidRPr="00F36FE2">
        <w:rPr>
          <w:rFonts w:ascii="Arial" w:hAnsi="Arial" w:cs="Arial"/>
          <w:b/>
        </w:rPr>
        <w:t>Concurso de Méritos</w:t>
      </w:r>
      <w:r w:rsidRPr="00F36FE2">
        <w:rPr>
          <w:rFonts w:ascii="Arial" w:hAnsi="Arial" w:cs="Arial"/>
        </w:rPr>
        <w:t>, con una empresa o firma consultora que cumpla todos los requisitos determinados en la ley.</w:t>
      </w:r>
    </w:p>
    <w:p w14:paraId="4550422D" w14:textId="77777777" w:rsidR="00C919D1" w:rsidRPr="00F36FE2" w:rsidRDefault="00C919D1" w:rsidP="003979E8">
      <w:pPr>
        <w:autoSpaceDE w:val="0"/>
        <w:autoSpaceDN w:val="0"/>
        <w:adjustRightInd w:val="0"/>
        <w:spacing w:after="0" w:line="240" w:lineRule="auto"/>
        <w:jc w:val="both"/>
        <w:rPr>
          <w:rFonts w:ascii="Arial" w:hAnsi="Arial" w:cs="Arial"/>
        </w:rPr>
      </w:pPr>
    </w:p>
    <w:p w14:paraId="45D8FD97" w14:textId="79DDFD3C" w:rsidR="00271D93" w:rsidRPr="003979E8" w:rsidRDefault="00C919D1"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Acorde con la normatividad vigente se describen los documentos legales más conocidos con que debe poseer toda empresa para funcionar de manera legal en Colombia a la fecha: RUT Registro único tributario, Asignación del NIT (número de Identificación Tributaria), Registro de la Cámara de Comercio, Certificado de existencia y representación legal de la </w:t>
      </w:r>
      <w:r w:rsidRPr="00F36FE2">
        <w:rPr>
          <w:rFonts w:ascii="Arial" w:hAnsi="Arial" w:cs="Arial"/>
        </w:rPr>
        <w:lastRenderedPageBreak/>
        <w:t>compañía, registrar a la empresa en el sistema de Seguridad Social del personal contratado, paz y salvo de aportes para fiscales y seguridad social, Registro de Industria y Comercio, así como la experiencia mínima requerida.</w:t>
      </w:r>
    </w:p>
    <w:p w14:paraId="69CEA52C" w14:textId="77777777" w:rsidR="003979E8" w:rsidRPr="00F36FE2" w:rsidRDefault="003979E8" w:rsidP="003979E8">
      <w:pPr>
        <w:pStyle w:val="Default"/>
        <w:ind w:left="720"/>
        <w:jc w:val="both"/>
        <w:rPr>
          <w:b/>
          <w:color w:val="auto"/>
          <w:sz w:val="22"/>
          <w:szCs w:val="22"/>
        </w:rPr>
      </w:pPr>
    </w:p>
    <w:p w14:paraId="30856771" w14:textId="77777777" w:rsidR="00B95BB4" w:rsidRPr="00F36FE2" w:rsidRDefault="00AD5819" w:rsidP="003979E8">
      <w:pPr>
        <w:pStyle w:val="Default"/>
        <w:numPr>
          <w:ilvl w:val="0"/>
          <w:numId w:val="5"/>
        </w:numPr>
        <w:jc w:val="both"/>
        <w:rPr>
          <w:b/>
          <w:bCs/>
          <w:color w:val="auto"/>
          <w:sz w:val="22"/>
          <w:szCs w:val="22"/>
        </w:rPr>
      </w:pPr>
      <w:r w:rsidRPr="00F36FE2">
        <w:rPr>
          <w:b/>
          <w:bCs/>
          <w:color w:val="auto"/>
          <w:sz w:val="22"/>
          <w:szCs w:val="22"/>
        </w:rPr>
        <w:t>ESTUDIO DEL MERCADO</w:t>
      </w:r>
    </w:p>
    <w:p w14:paraId="08DE2EE0" w14:textId="77777777" w:rsidR="00AD5819" w:rsidRPr="00F36FE2" w:rsidRDefault="00AD5819" w:rsidP="003979E8">
      <w:pPr>
        <w:pStyle w:val="Default"/>
        <w:ind w:left="720"/>
        <w:jc w:val="both"/>
        <w:rPr>
          <w:b/>
          <w:bCs/>
          <w:color w:val="auto"/>
          <w:sz w:val="22"/>
          <w:szCs w:val="22"/>
        </w:rPr>
      </w:pPr>
    </w:p>
    <w:p w14:paraId="1E410082" w14:textId="5B0B9A06" w:rsidR="00431B4D" w:rsidRPr="00F36FE2" w:rsidRDefault="00431B4D" w:rsidP="003979E8">
      <w:pPr>
        <w:pStyle w:val="Default"/>
        <w:jc w:val="both"/>
        <w:rPr>
          <w:color w:val="auto"/>
          <w:sz w:val="22"/>
          <w:szCs w:val="22"/>
        </w:rPr>
      </w:pPr>
      <w:r w:rsidRPr="00F36FE2">
        <w:rPr>
          <w:color w:val="auto"/>
          <w:sz w:val="22"/>
          <w:szCs w:val="22"/>
        </w:rPr>
        <w:t>Las obras a ejecutar se enc</w:t>
      </w:r>
      <w:r w:rsidR="0046537D" w:rsidRPr="00F36FE2">
        <w:rPr>
          <w:color w:val="auto"/>
          <w:sz w:val="22"/>
          <w:szCs w:val="22"/>
        </w:rPr>
        <w:t>uentran en el Aeropuerto</w:t>
      </w:r>
      <w:r w:rsidR="002750C5" w:rsidRPr="00F36FE2">
        <w:rPr>
          <w:color w:val="auto"/>
          <w:sz w:val="22"/>
          <w:szCs w:val="22"/>
        </w:rPr>
        <w:t xml:space="preserve"> </w:t>
      </w:r>
      <w:r w:rsidR="0070235D">
        <w:rPr>
          <w:color w:val="auto"/>
          <w:sz w:val="22"/>
          <w:szCs w:val="22"/>
        </w:rPr>
        <w:t xml:space="preserve">Antonio Nariño de </w:t>
      </w:r>
      <w:proofErr w:type="spellStart"/>
      <w:r w:rsidR="0070235D">
        <w:rPr>
          <w:color w:val="auto"/>
          <w:sz w:val="22"/>
          <w:szCs w:val="22"/>
        </w:rPr>
        <w:t>Chachagui</w:t>
      </w:r>
      <w:proofErr w:type="spellEnd"/>
      <w:r w:rsidR="0070235D">
        <w:rPr>
          <w:color w:val="auto"/>
          <w:sz w:val="22"/>
          <w:szCs w:val="22"/>
        </w:rPr>
        <w:t xml:space="preserve"> que presta los servicios a la </w:t>
      </w:r>
      <w:r w:rsidR="002750C5" w:rsidRPr="00F36FE2">
        <w:rPr>
          <w:color w:val="auto"/>
          <w:sz w:val="22"/>
          <w:szCs w:val="22"/>
        </w:rPr>
        <w:t xml:space="preserve">ciudad </w:t>
      </w:r>
      <w:r w:rsidR="0046537D" w:rsidRPr="00F36FE2">
        <w:rPr>
          <w:color w:val="auto"/>
          <w:sz w:val="22"/>
          <w:szCs w:val="22"/>
        </w:rPr>
        <w:t xml:space="preserve"> de </w:t>
      </w:r>
      <w:r w:rsidR="0070235D">
        <w:rPr>
          <w:color w:val="auto"/>
          <w:sz w:val="22"/>
          <w:szCs w:val="22"/>
        </w:rPr>
        <w:t>Pasto Nariño</w:t>
      </w:r>
      <w:r w:rsidR="002750C5" w:rsidRPr="00F36FE2">
        <w:rPr>
          <w:color w:val="auto"/>
          <w:sz w:val="22"/>
          <w:szCs w:val="22"/>
        </w:rPr>
        <w:t>.</w:t>
      </w:r>
    </w:p>
    <w:p w14:paraId="3EBD47BB" w14:textId="2576A479" w:rsidR="00431B4D" w:rsidRPr="00F36FE2" w:rsidRDefault="00140A72" w:rsidP="003979E8">
      <w:pPr>
        <w:pStyle w:val="Default"/>
        <w:tabs>
          <w:tab w:val="left" w:pos="5676"/>
        </w:tabs>
        <w:ind w:left="720"/>
        <w:jc w:val="both"/>
        <w:rPr>
          <w:color w:val="auto"/>
          <w:sz w:val="22"/>
          <w:szCs w:val="22"/>
        </w:rPr>
      </w:pPr>
      <w:r w:rsidRPr="00F36FE2">
        <w:rPr>
          <w:color w:val="auto"/>
          <w:sz w:val="22"/>
          <w:szCs w:val="22"/>
        </w:rPr>
        <w:tab/>
      </w:r>
    </w:p>
    <w:p w14:paraId="2748E838" w14:textId="77777777" w:rsidR="00B95BB4" w:rsidRPr="00F36FE2" w:rsidRDefault="00B95BB4" w:rsidP="003979E8">
      <w:pPr>
        <w:pStyle w:val="Default"/>
        <w:ind w:left="720"/>
        <w:jc w:val="both"/>
        <w:rPr>
          <w:b/>
          <w:color w:val="auto"/>
          <w:sz w:val="22"/>
          <w:szCs w:val="22"/>
        </w:rPr>
      </w:pPr>
    </w:p>
    <w:p w14:paraId="33016178" w14:textId="77777777" w:rsidR="00B95BB4" w:rsidRPr="00F36FE2" w:rsidRDefault="00B95BB4" w:rsidP="003979E8">
      <w:pPr>
        <w:spacing w:after="0" w:line="240" w:lineRule="auto"/>
        <w:rPr>
          <w:rFonts w:ascii="Arial" w:eastAsia="HelveticaNeue-Light" w:hAnsi="Arial" w:cs="Arial"/>
          <w:b/>
          <w:i/>
        </w:rPr>
      </w:pPr>
      <w:r w:rsidRPr="00F36FE2">
        <w:rPr>
          <w:rFonts w:ascii="Arial" w:eastAsia="HelveticaNeue-Light" w:hAnsi="Arial" w:cs="Arial"/>
          <w:b/>
          <w:i/>
        </w:rPr>
        <w:t xml:space="preserve">6.1 </w:t>
      </w:r>
      <w:r w:rsidR="00C919D1" w:rsidRPr="00F36FE2">
        <w:rPr>
          <w:rFonts w:ascii="Arial" w:eastAsia="HelveticaNeue-Light" w:hAnsi="Arial" w:cs="Arial"/>
          <w:b/>
          <w:i/>
        </w:rPr>
        <w:t>Estudio de la Oferta</w:t>
      </w:r>
    </w:p>
    <w:p w14:paraId="57050A1D" w14:textId="1C73E721" w:rsidR="00AD5819" w:rsidRPr="00F36FE2" w:rsidRDefault="00AD5819" w:rsidP="003979E8">
      <w:pPr>
        <w:spacing w:after="0" w:line="240" w:lineRule="auto"/>
        <w:jc w:val="both"/>
        <w:rPr>
          <w:rFonts w:ascii="Arial" w:eastAsia="HelveticaNeue-Light" w:hAnsi="Arial" w:cs="Arial"/>
        </w:rPr>
      </w:pPr>
      <w:r w:rsidRPr="00F36FE2">
        <w:rPr>
          <w:rFonts w:ascii="Arial" w:eastAsia="HelveticaNeue-Light" w:hAnsi="Arial" w:cs="Arial"/>
        </w:rPr>
        <w:t xml:space="preserve">Según información del portal de la cámara </w:t>
      </w:r>
      <w:r w:rsidR="00140A72" w:rsidRPr="00F36FE2">
        <w:rPr>
          <w:rFonts w:ascii="Arial" w:eastAsia="HelveticaNeue-Light" w:hAnsi="Arial" w:cs="Arial"/>
        </w:rPr>
        <w:t xml:space="preserve">de comercio de Bogotá </w:t>
      </w:r>
      <w:r w:rsidRPr="00F36FE2">
        <w:rPr>
          <w:rFonts w:ascii="Arial" w:eastAsia="HelveticaNeue-Light" w:hAnsi="Arial" w:cs="Arial"/>
        </w:rPr>
        <w:t xml:space="preserve">en </w:t>
      </w:r>
      <w:r w:rsidR="00140A72" w:rsidRPr="00F36FE2">
        <w:rPr>
          <w:rFonts w:ascii="Arial" w:eastAsia="HelveticaNeue-Light" w:hAnsi="Arial" w:cs="Arial"/>
        </w:rPr>
        <w:t xml:space="preserve">la actualidad en </w:t>
      </w:r>
      <w:r w:rsidRPr="00F36FE2">
        <w:rPr>
          <w:rFonts w:ascii="Arial" w:eastAsia="HelveticaNeue-Light" w:hAnsi="Arial" w:cs="Arial"/>
        </w:rPr>
        <w:t>Colombia existen 73.065</w:t>
      </w:r>
      <w:r w:rsidRPr="00F36FE2">
        <w:rPr>
          <w:rStyle w:val="Refdenotaalpie"/>
          <w:rFonts w:ascii="Arial" w:eastAsia="HelveticaNeue-Light" w:hAnsi="Arial" w:cs="Arial"/>
        </w:rPr>
        <w:footnoteReference w:id="3"/>
      </w:r>
      <w:r w:rsidRPr="00F36FE2">
        <w:rPr>
          <w:rFonts w:ascii="Arial" w:eastAsia="HelveticaNeue-Light" w:hAnsi="Arial" w:cs="Arial"/>
        </w:rPr>
        <w:t xml:space="preserve"> empresas registradas en la industria de la construcción, las cuales se clasifican así:  </w:t>
      </w:r>
    </w:p>
    <w:p w14:paraId="7761EC59" w14:textId="77777777" w:rsidR="00AD5819" w:rsidRPr="00F36FE2" w:rsidRDefault="00AD5819" w:rsidP="003979E8">
      <w:pPr>
        <w:pStyle w:val="Prrafodelista"/>
        <w:numPr>
          <w:ilvl w:val="0"/>
          <w:numId w:val="20"/>
        </w:numPr>
        <w:jc w:val="both"/>
        <w:rPr>
          <w:rFonts w:ascii="Arial" w:eastAsia="HelveticaNeue-Light" w:hAnsi="Arial" w:cs="Arial"/>
          <w:sz w:val="22"/>
          <w:szCs w:val="22"/>
        </w:rPr>
      </w:pPr>
      <w:r w:rsidRPr="00F36FE2">
        <w:rPr>
          <w:rFonts w:ascii="Arial" w:eastAsia="HelveticaNeue-Light" w:hAnsi="Arial" w:cs="Arial"/>
          <w:sz w:val="22"/>
          <w:szCs w:val="22"/>
        </w:rPr>
        <w:t>Por actividad según códigos CIIU:</w:t>
      </w:r>
    </w:p>
    <w:p w14:paraId="02B50F2B" w14:textId="77777777" w:rsidR="00AD5819" w:rsidRPr="00F36FE2" w:rsidRDefault="00AD5819" w:rsidP="003979E8">
      <w:pPr>
        <w:pStyle w:val="Prrafodelista"/>
        <w:jc w:val="both"/>
        <w:rPr>
          <w:rFonts w:ascii="Arial" w:eastAsia="HelveticaNeue-Light" w:hAnsi="Arial" w:cs="Arial"/>
          <w:b/>
          <w:sz w:val="22"/>
          <w:szCs w:val="22"/>
        </w:rPr>
      </w:pPr>
    </w:p>
    <w:tbl>
      <w:tblPr>
        <w:tblStyle w:val="Tabladecuadrcula4-nfasis61"/>
        <w:tblW w:w="5000" w:type="pct"/>
        <w:jc w:val="center"/>
        <w:tblLook w:val="04A0" w:firstRow="1" w:lastRow="0" w:firstColumn="1" w:lastColumn="0" w:noHBand="0" w:noVBand="1"/>
      </w:tblPr>
      <w:tblGrid>
        <w:gridCol w:w="1120"/>
        <w:gridCol w:w="5729"/>
        <w:gridCol w:w="1979"/>
      </w:tblGrid>
      <w:tr w:rsidR="00681E3D" w:rsidRPr="00F36FE2" w14:paraId="7E05AC83" w14:textId="77777777" w:rsidTr="009303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77138968" w14:textId="77777777" w:rsidR="00AD5819" w:rsidRPr="00F36FE2" w:rsidRDefault="00AD5819" w:rsidP="003979E8">
            <w:pPr>
              <w:pStyle w:val="Prrafodelista"/>
              <w:ind w:left="0"/>
              <w:jc w:val="both"/>
              <w:rPr>
                <w:rFonts w:ascii="Arial" w:eastAsia="HelveticaNeue-Light" w:hAnsi="Arial" w:cs="Arial"/>
                <w:i/>
                <w:color w:val="auto"/>
                <w:sz w:val="22"/>
                <w:szCs w:val="22"/>
              </w:rPr>
            </w:pPr>
            <w:r w:rsidRPr="00F36FE2">
              <w:rPr>
                <w:rFonts w:ascii="Arial" w:eastAsia="HelveticaNeue-Light" w:hAnsi="Arial" w:cs="Arial"/>
                <w:i/>
                <w:color w:val="auto"/>
                <w:sz w:val="22"/>
                <w:szCs w:val="22"/>
              </w:rPr>
              <w:t xml:space="preserve">Código </w:t>
            </w:r>
          </w:p>
        </w:tc>
        <w:tc>
          <w:tcPr>
            <w:tcW w:w="3245" w:type="pct"/>
          </w:tcPr>
          <w:p w14:paraId="438B621B" w14:textId="77777777" w:rsidR="00AD5819" w:rsidRPr="00F36FE2" w:rsidRDefault="00AD5819" w:rsidP="003979E8">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 xml:space="preserve">Descripción </w:t>
            </w:r>
          </w:p>
        </w:tc>
        <w:tc>
          <w:tcPr>
            <w:tcW w:w="1121" w:type="pct"/>
          </w:tcPr>
          <w:p w14:paraId="553F7202" w14:textId="77777777" w:rsidR="00AD5819" w:rsidRPr="00F36FE2" w:rsidRDefault="00AD5819" w:rsidP="003979E8">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No. Empresas</w:t>
            </w:r>
          </w:p>
        </w:tc>
      </w:tr>
      <w:tr w:rsidR="00681E3D" w:rsidRPr="00F36FE2" w14:paraId="4949E29A"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3AB80C1C"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F41</w:t>
            </w:r>
          </w:p>
        </w:tc>
        <w:tc>
          <w:tcPr>
            <w:tcW w:w="3245" w:type="pct"/>
          </w:tcPr>
          <w:p w14:paraId="41B56504" w14:textId="77777777" w:rsidR="00AD5819" w:rsidRPr="00F36FE2" w:rsidRDefault="00AD5819" w:rsidP="003979E8">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Construcción de edificios</w:t>
            </w:r>
          </w:p>
        </w:tc>
        <w:tc>
          <w:tcPr>
            <w:tcW w:w="1121" w:type="pct"/>
          </w:tcPr>
          <w:p w14:paraId="66F111EF"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19.957</w:t>
            </w:r>
          </w:p>
        </w:tc>
      </w:tr>
      <w:tr w:rsidR="00681E3D" w:rsidRPr="00F36FE2" w14:paraId="2D5D9A5D"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634" w:type="pct"/>
          </w:tcPr>
          <w:p w14:paraId="3287138D"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F42</w:t>
            </w:r>
          </w:p>
        </w:tc>
        <w:tc>
          <w:tcPr>
            <w:tcW w:w="3245" w:type="pct"/>
          </w:tcPr>
          <w:p w14:paraId="0305C764" w14:textId="77777777" w:rsidR="00AD5819" w:rsidRPr="00F36FE2" w:rsidRDefault="00AD5819" w:rsidP="003979E8">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Obras de ingeniería civil</w:t>
            </w:r>
          </w:p>
        </w:tc>
        <w:tc>
          <w:tcPr>
            <w:tcW w:w="1121" w:type="pct"/>
          </w:tcPr>
          <w:p w14:paraId="0FBEFF87"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22.876</w:t>
            </w:r>
          </w:p>
        </w:tc>
      </w:tr>
      <w:tr w:rsidR="00681E3D" w:rsidRPr="00F36FE2" w14:paraId="3D11D2D0"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4" w:type="pct"/>
          </w:tcPr>
          <w:p w14:paraId="7AF7B4BA"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F43</w:t>
            </w:r>
          </w:p>
        </w:tc>
        <w:tc>
          <w:tcPr>
            <w:tcW w:w="3245" w:type="pct"/>
          </w:tcPr>
          <w:p w14:paraId="0BDD46B3" w14:textId="77777777" w:rsidR="00AD5819" w:rsidRPr="00F36FE2" w:rsidRDefault="00AD5819" w:rsidP="003979E8">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Actividades especializadas para la construcción de edificios y obras de ingeniería civil</w:t>
            </w:r>
          </w:p>
        </w:tc>
        <w:tc>
          <w:tcPr>
            <w:tcW w:w="1121" w:type="pct"/>
          </w:tcPr>
          <w:p w14:paraId="42EDEFB5"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30.232</w:t>
            </w:r>
          </w:p>
        </w:tc>
      </w:tr>
      <w:tr w:rsidR="00681E3D" w:rsidRPr="00F36FE2" w14:paraId="4262FB66"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3879" w:type="pct"/>
            <w:gridSpan w:val="2"/>
          </w:tcPr>
          <w:p w14:paraId="6FD14A27" w14:textId="77777777" w:rsidR="00AD5819" w:rsidRPr="00F36FE2" w:rsidRDefault="00AD5819" w:rsidP="003979E8">
            <w:pPr>
              <w:pStyle w:val="Prrafodelista"/>
              <w:ind w:left="0"/>
              <w:jc w:val="center"/>
              <w:rPr>
                <w:rFonts w:ascii="Arial" w:eastAsia="HelveticaNeue-Light" w:hAnsi="Arial" w:cs="Arial"/>
                <w:i/>
                <w:sz w:val="22"/>
                <w:szCs w:val="22"/>
              </w:rPr>
            </w:pPr>
            <w:r w:rsidRPr="00F36FE2">
              <w:rPr>
                <w:rFonts w:ascii="Arial" w:eastAsia="HelveticaNeue-Light" w:hAnsi="Arial" w:cs="Arial"/>
                <w:i/>
                <w:sz w:val="22"/>
                <w:szCs w:val="22"/>
              </w:rPr>
              <w:t xml:space="preserve">Total de Empresas Encontradas </w:t>
            </w:r>
          </w:p>
        </w:tc>
        <w:tc>
          <w:tcPr>
            <w:tcW w:w="1121" w:type="pct"/>
          </w:tcPr>
          <w:p w14:paraId="4B16BD24"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sz w:val="22"/>
                <w:szCs w:val="22"/>
              </w:rPr>
            </w:pPr>
            <w:r w:rsidRPr="00F36FE2">
              <w:rPr>
                <w:rFonts w:ascii="Arial" w:eastAsia="HelveticaNeue-Light" w:hAnsi="Arial" w:cs="Arial"/>
                <w:b/>
                <w:sz w:val="22"/>
                <w:szCs w:val="22"/>
              </w:rPr>
              <w:t>73.065</w:t>
            </w:r>
          </w:p>
        </w:tc>
      </w:tr>
    </w:tbl>
    <w:p w14:paraId="6A53526A" w14:textId="77777777" w:rsidR="00AD5819" w:rsidRPr="00F36FE2" w:rsidRDefault="00AD5819" w:rsidP="003979E8">
      <w:pPr>
        <w:spacing w:after="0" w:line="240" w:lineRule="auto"/>
        <w:jc w:val="both"/>
        <w:rPr>
          <w:rFonts w:ascii="Arial" w:eastAsia="HelveticaNeue-Light" w:hAnsi="Arial" w:cs="Arial"/>
        </w:rPr>
      </w:pPr>
    </w:p>
    <w:p w14:paraId="198DAEF6" w14:textId="77777777" w:rsidR="00AD5819" w:rsidRPr="00F36FE2" w:rsidRDefault="00AD5819"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En la construcción de edificaciones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14:paraId="6B7DCFE8" w14:textId="77777777" w:rsidR="00AD5819" w:rsidRPr="00F36FE2" w:rsidRDefault="00AD5819" w:rsidP="003979E8">
      <w:pPr>
        <w:pStyle w:val="Textonotapie"/>
        <w:jc w:val="both"/>
        <w:rPr>
          <w:rFonts w:ascii="Arial" w:eastAsia="HelveticaNeue-Light" w:hAnsi="Arial" w:cs="Arial"/>
          <w:sz w:val="22"/>
          <w:szCs w:val="22"/>
        </w:rPr>
      </w:pPr>
    </w:p>
    <w:p w14:paraId="549DEE7E" w14:textId="77777777" w:rsidR="00AD5819" w:rsidRPr="00F36FE2" w:rsidRDefault="00AD5819" w:rsidP="003979E8">
      <w:pPr>
        <w:spacing w:after="0" w:line="240" w:lineRule="auto"/>
        <w:jc w:val="both"/>
        <w:rPr>
          <w:rFonts w:ascii="Arial" w:eastAsia="HelveticaNeue-Light" w:hAnsi="Arial" w:cs="Arial"/>
        </w:rPr>
      </w:pPr>
      <w:r w:rsidRPr="00F36FE2">
        <w:rPr>
          <w:rFonts w:ascii="Arial" w:eastAsia="HelveticaNeue-Light" w:hAnsi="Arial" w:cs="Arial"/>
        </w:rPr>
        <w:t>Las cuales a su vez se pueden clasificar por su tamaño en consideración a la siguiente tabla:</w:t>
      </w:r>
    </w:p>
    <w:tbl>
      <w:tblPr>
        <w:tblStyle w:val="Tabladecuadrcula4-nfasis61"/>
        <w:tblW w:w="5000" w:type="pct"/>
        <w:jc w:val="center"/>
        <w:tblLook w:val="04A0" w:firstRow="1" w:lastRow="0" w:firstColumn="1" w:lastColumn="0" w:noHBand="0" w:noVBand="1"/>
      </w:tblPr>
      <w:tblGrid>
        <w:gridCol w:w="1849"/>
        <w:gridCol w:w="5699"/>
        <w:gridCol w:w="1280"/>
      </w:tblGrid>
      <w:tr w:rsidR="00681E3D" w:rsidRPr="00F36FE2" w14:paraId="79459ADA" w14:textId="77777777" w:rsidTr="009303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49D33150" w14:textId="77777777" w:rsidR="00AD5819" w:rsidRPr="00F36FE2" w:rsidRDefault="00AD5819" w:rsidP="003979E8">
            <w:pPr>
              <w:pStyle w:val="Prrafodelista"/>
              <w:ind w:left="0"/>
              <w:jc w:val="center"/>
              <w:rPr>
                <w:rFonts w:ascii="Arial" w:eastAsia="HelveticaNeue-Light" w:hAnsi="Arial" w:cs="Arial"/>
                <w:i/>
                <w:color w:val="auto"/>
                <w:sz w:val="22"/>
                <w:szCs w:val="22"/>
              </w:rPr>
            </w:pPr>
            <w:r w:rsidRPr="00F36FE2">
              <w:rPr>
                <w:rFonts w:ascii="Arial" w:eastAsia="HelveticaNeue-Light" w:hAnsi="Arial" w:cs="Arial"/>
                <w:i/>
                <w:color w:val="auto"/>
                <w:sz w:val="22"/>
                <w:szCs w:val="22"/>
              </w:rPr>
              <w:t>Tamaño</w:t>
            </w:r>
          </w:p>
        </w:tc>
        <w:tc>
          <w:tcPr>
            <w:tcW w:w="3228" w:type="pct"/>
          </w:tcPr>
          <w:p w14:paraId="4617A639" w14:textId="550CF7E0" w:rsidR="00AD5819" w:rsidRPr="00F36FE2" w:rsidRDefault="00AD5819" w:rsidP="003979E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Descripción</w:t>
            </w:r>
          </w:p>
        </w:tc>
        <w:tc>
          <w:tcPr>
            <w:tcW w:w="725" w:type="pct"/>
          </w:tcPr>
          <w:p w14:paraId="1450C295" w14:textId="77777777" w:rsidR="00AD5819" w:rsidRPr="00F36FE2" w:rsidRDefault="00AD5819" w:rsidP="003979E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auto"/>
                <w:sz w:val="22"/>
                <w:szCs w:val="22"/>
              </w:rPr>
            </w:pPr>
            <w:r w:rsidRPr="00F36FE2">
              <w:rPr>
                <w:rFonts w:ascii="Arial" w:eastAsia="HelveticaNeue-Light" w:hAnsi="Arial" w:cs="Arial"/>
                <w:i/>
                <w:color w:val="auto"/>
                <w:sz w:val="22"/>
                <w:szCs w:val="22"/>
              </w:rPr>
              <w:t>No. Empresas</w:t>
            </w:r>
          </w:p>
        </w:tc>
      </w:tr>
      <w:tr w:rsidR="00681E3D" w:rsidRPr="00F36FE2" w14:paraId="4A1D485A"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7E529D65"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Microempresas</w:t>
            </w:r>
          </w:p>
        </w:tc>
        <w:tc>
          <w:tcPr>
            <w:tcW w:w="3228" w:type="pct"/>
          </w:tcPr>
          <w:p w14:paraId="426D23CD" w14:textId="77777777" w:rsidR="00AD5819" w:rsidRPr="00F36FE2" w:rsidRDefault="00AD5819" w:rsidP="003979E8">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 xml:space="preserve">Activos totales por valor inferior a quinientos (500) salarios mínimos mensuales legales vigentes </w:t>
            </w:r>
          </w:p>
        </w:tc>
        <w:tc>
          <w:tcPr>
            <w:tcW w:w="725" w:type="pct"/>
          </w:tcPr>
          <w:p w14:paraId="70034FE7"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57.829</w:t>
            </w:r>
          </w:p>
        </w:tc>
      </w:tr>
      <w:tr w:rsidR="00681E3D" w:rsidRPr="00F36FE2" w14:paraId="7AA9ED63"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1047" w:type="pct"/>
          </w:tcPr>
          <w:p w14:paraId="606D9336" w14:textId="77777777" w:rsidR="00AD5819" w:rsidRPr="00F36FE2" w:rsidRDefault="00AD5819" w:rsidP="003979E8">
            <w:pPr>
              <w:pStyle w:val="Prrafodelista"/>
              <w:ind w:left="0"/>
              <w:jc w:val="center"/>
              <w:rPr>
                <w:rFonts w:ascii="Arial" w:eastAsia="HelveticaNeue-Light" w:hAnsi="Arial" w:cs="Arial"/>
                <w:sz w:val="22"/>
                <w:szCs w:val="22"/>
              </w:rPr>
            </w:pPr>
          </w:p>
          <w:p w14:paraId="66B57BBF"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Pequeñas</w:t>
            </w:r>
          </w:p>
        </w:tc>
        <w:tc>
          <w:tcPr>
            <w:tcW w:w="3228" w:type="pct"/>
          </w:tcPr>
          <w:p w14:paraId="5B593543" w14:textId="77777777" w:rsidR="00AD5819" w:rsidRPr="00F36FE2" w:rsidRDefault="00AD5819" w:rsidP="003979E8">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Activos totales por valor entre quinientos uno (501) y menos de cinco mil (5.000) salarios mínimos mensuales legales vigentes.</w:t>
            </w:r>
          </w:p>
        </w:tc>
        <w:tc>
          <w:tcPr>
            <w:tcW w:w="725" w:type="pct"/>
          </w:tcPr>
          <w:p w14:paraId="085D343E"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7.933</w:t>
            </w:r>
          </w:p>
        </w:tc>
      </w:tr>
      <w:tr w:rsidR="00681E3D" w:rsidRPr="00F36FE2" w14:paraId="2B008491" w14:textId="77777777" w:rsidTr="009303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7" w:type="pct"/>
          </w:tcPr>
          <w:p w14:paraId="6404D803" w14:textId="77777777" w:rsidR="00AD5819" w:rsidRPr="00F36FE2" w:rsidRDefault="00AD5819" w:rsidP="003979E8">
            <w:pPr>
              <w:pStyle w:val="Prrafodelista"/>
              <w:ind w:left="0"/>
              <w:jc w:val="center"/>
              <w:rPr>
                <w:rFonts w:ascii="Arial" w:eastAsia="HelveticaNeue-Light" w:hAnsi="Arial" w:cs="Arial"/>
                <w:sz w:val="22"/>
                <w:szCs w:val="22"/>
              </w:rPr>
            </w:pPr>
            <w:r w:rsidRPr="00F36FE2">
              <w:rPr>
                <w:rFonts w:ascii="Arial" w:eastAsia="HelveticaNeue-Light" w:hAnsi="Arial" w:cs="Arial"/>
                <w:sz w:val="22"/>
                <w:szCs w:val="22"/>
              </w:rPr>
              <w:t>Medianas</w:t>
            </w:r>
          </w:p>
        </w:tc>
        <w:tc>
          <w:tcPr>
            <w:tcW w:w="3228" w:type="pct"/>
          </w:tcPr>
          <w:p w14:paraId="28DFDE68" w14:textId="77777777" w:rsidR="00AD5819" w:rsidRPr="00F36FE2" w:rsidRDefault="00AD5819" w:rsidP="003979E8">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Activos totales por valor entre cinco mil uno (5.001) a treinta mil (30.000) salarios mínimos mensuales legales vigentes.</w:t>
            </w:r>
          </w:p>
        </w:tc>
        <w:tc>
          <w:tcPr>
            <w:tcW w:w="725" w:type="pct"/>
          </w:tcPr>
          <w:p w14:paraId="2F64042A" w14:textId="77777777" w:rsidR="00AD5819" w:rsidRPr="00F36FE2" w:rsidRDefault="00AD5819" w:rsidP="003979E8">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2.415</w:t>
            </w:r>
          </w:p>
        </w:tc>
      </w:tr>
      <w:tr w:rsidR="00681E3D" w:rsidRPr="00F36FE2" w14:paraId="68E3D800" w14:textId="77777777" w:rsidTr="00930318">
        <w:trPr>
          <w:jc w:val="center"/>
        </w:trPr>
        <w:tc>
          <w:tcPr>
            <w:cnfStyle w:val="001000000000" w:firstRow="0" w:lastRow="0" w:firstColumn="1" w:lastColumn="0" w:oddVBand="0" w:evenVBand="0" w:oddHBand="0" w:evenHBand="0" w:firstRowFirstColumn="0" w:firstRowLastColumn="0" w:lastRowFirstColumn="0" w:lastRowLastColumn="0"/>
            <w:tcW w:w="1047" w:type="pct"/>
          </w:tcPr>
          <w:p w14:paraId="4DEA8930" w14:textId="77777777" w:rsidR="00AD5819" w:rsidRPr="00F36FE2" w:rsidRDefault="00AD5819" w:rsidP="003979E8">
            <w:pPr>
              <w:pStyle w:val="Prrafodelista"/>
              <w:ind w:left="0"/>
              <w:jc w:val="center"/>
              <w:rPr>
                <w:rFonts w:ascii="Arial" w:eastAsia="HelveticaNeue-Light" w:hAnsi="Arial" w:cs="Arial"/>
                <w:b w:val="0"/>
                <w:bCs w:val="0"/>
                <w:i/>
                <w:sz w:val="22"/>
                <w:szCs w:val="22"/>
              </w:rPr>
            </w:pPr>
            <w:r w:rsidRPr="00F36FE2">
              <w:rPr>
                <w:rFonts w:ascii="Arial" w:eastAsia="HelveticaNeue-Light" w:hAnsi="Arial" w:cs="Arial"/>
                <w:sz w:val="22"/>
                <w:szCs w:val="22"/>
              </w:rPr>
              <w:lastRenderedPageBreak/>
              <w:t xml:space="preserve">Grandes </w:t>
            </w:r>
          </w:p>
        </w:tc>
        <w:tc>
          <w:tcPr>
            <w:tcW w:w="3228" w:type="pct"/>
          </w:tcPr>
          <w:p w14:paraId="399DE076" w14:textId="77777777" w:rsidR="00AD5819" w:rsidRPr="00F36FE2" w:rsidRDefault="00AD5819" w:rsidP="003979E8">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i/>
                <w:sz w:val="22"/>
                <w:szCs w:val="22"/>
              </w:rPr>
              <w:t>Activos totales superiores a treinta mil (30.000) salarios mínimos mensuales legales vigentes.</w:t>
            </w:r>
          </w:p>
        </w:tc>
        <w:tc>
          <w:tcPr>
            <w:tcW w:w="725" w:type="pct"/>
          </w:tcPr>
          <w:p w14:paraId="78B8E987" w14:textId="77777777" w:rsidR="00AD5819" w:rsidRPr="00F36FE2" w:rsidRDefault="00AD5819" w:rsidP="003979E8">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sz w:val="22"/>
                <w:szCs w:val="22"/>
              </w:rPr>
            </w:pPr>
            <w:r w:rsidRPr="00F36FE2">
              <w:rPr>
                <w:rFonts w:ascii="Arial" w:eastAsia="HelveticaNeue-Light" w:hAnsi="Arial" w:cs="Arial"/>
                <w:sz w:val="22"/>
                <w:szCs w:val="22"/>
              </w:rPr>
              <w:t>786</w:t>
            </w:r>
          </w:p>
        </w:tc>
      </w:tr>
    </w:tbl>
    <w:p w14:paraId="07E270DD" w14:textId="77777777" w:rsidR="00AD5819" w:rsidRPr="00930318" w:rsidRDefault="00AD5819" w:rsidP="003979E8">
      <w:pPr>
        <w:spacing w:after="0" w:line="240" w:lineRule="auto"/>
        <w:jc w:val="both"/>
        <w:rPr>
          <w:rFonts w:ascii="Arial" w:eastAsia="HelveticaNeue-Light" w:hAnsi="Arial" w:cs="Arial"/>
          <w:sz w:val="16"/>
          <w:szCs w:val="16"/>
        </w:rPr>
      </w:pPr>
      <w:r w:rsidRPr="00930318">
        <w:rPr>
          <w:rFonts w:ascii="Arial" w:eastAsia="HelveticaNeue-Light" w:hAnsi="Arial" w:cs="Arial"/>
          <w:sz w:val="16"/>
          <w:szCs w:val="16"/>
        </w:rPr>
        <w:t xml:space="preserve">      Nota: Las restan (4.102) se encuentran aun sin clasificar. </w:t>
      </w:r>
    </w:p>
    <w:p w14:paraId="09B65510" w14:textId="77777777" w:rsidR="003979E8" w:rsidRDefault="003979E8" w:rsidP="003979E8">
      <w:pPr>
        <w:pStyle w:val="Textonotapie"/>
        <w:jc w:val="both"/>
        <w:rPr>
          <w:rFonts w:ascii="Arial" w:eastAsia="HelveticaNeue-Light" w:hAnsi="Arial" w:cs="Arial"/>
          <w:sz w:val="22"/>
          <w:szCs w:val="22"/>
        </w:rPr>
      </w:pPr>
    </w:p>
    <w:p w14:paraId="353AC86B" w14:textId="5448D8E9" w:rsidR="00AD5819" w:rsidRPr="00F36FE2" w:rsidRDefault="00AD5819" w:rsidP="003979E8">
      <w:pPr>
        <w:pStyle w:val="Textonotapie"/>
        <w:jc w:val="both"/>
        <w:rPr>
          <w:rFonts w:ascii="Arial" w:eastAsia="HelveticaNeue-Light" w:hAnsi="Arial" w:cs="Arial"/>
          <w:sz w:val="22"/>
          <w:szCs w:val="22"/>
        </w:rPr>
      </w:pPr>
      <w:r w:rsidRPr="00F36FE2">
        <w:rPr>
          <w:rFonts w:ascii="Arial" w:eastAsia="HelveticaNeue-Light" w:hAnsi="Arial" w:cs="Arial"/>
          <w:sz w:val="22"/>
          <w:szCs w:val="22"/>
        </w:rPr>
        <w:t xml:space="preserve">De esto se puede concluir que en el mercado colombiano hay más de 3.000 empresas que prestan servicios de construcción, mantenimiento, reparación y/o actividades especializadas; las cuales pueden participar como oferente en los diferentes procesos de contratación realizados por la entidad. Creando un mercado dinámico y competitivo en los eslabones finales de la cadena. </w:t>
      </w:r>
    </w:p>
    <w:p w14:paraId="2B2780BF" w14:textId="77777777" w:rsidR="00AD5819" w:rsidRPr="00F36FE2" w:rsidRDefault="00AD5819" w:rsidP="003979E8">
      <w:pPr>
        <w:pStyle w:val="Textonotapie"/>
        <w:jc w:val="both"/>
        <w:rPr>
          <w:rFonts w:ascii="Arial" w:eastAsia="HelveticaNeue-Light" w:hAnsi="Arial" w:cs="Arial"/>
          <w:sz w:val="22"/>
          <w:szCs w:val="22"/>
        </w:rPr>
      </w:pPr>
    </w:p>
    <w:p w14:paraId="2582EAFE" w14:textId="77777777" w:rsidR="00AD5819" w:rsidRPr="00F36FE2" w:rsidRDefault="00AD5819" w:rsidP="003979E8">
      <w:pPr>
        <w:pStyle w:val="Default"/>
        <w:jc w:val="both"/>
        <w:rPr>
          <w:color w:val="auto"/>
          <w:sz w:val="22"/>
          <w:szCs w:val="22"/>
        </w:rPr>
      </w:pPr>
      <w:r w:rsidRPr="00F36FE2">
        <w:rPr>
          <w:color w:val="auto"/>
          <w:sz w:val="22"/>
          <w:szCs w:val="22"/>
        </w:rPr>
        <w:t>En los casos de las consultorías los resultados se consideran únicos; ya que comprenden estudios específicos con resultados disimiles; ya sea por su resultado final, o por las técnicas utilizadas, que determinan costos diferentes para su ejecución. Estas consultorías se pueden clasificar en dos grupos:</w:t>
      </w:r>
    </w:p>
    <w:p w14:paraId="2A7DD051" w14:textId="77777777" w:rsidR="00AD5819" w:rsidRPr="00F36FE2" w:rsidRDefault="00AD5819" w:rsidP="003979E8">
      <w:pPr>
        <w:pStyle w:val="Default"/>
        <w:jc w:val="both"/>
        <w:rPr>
          <w:color w:val="auto"/>
          <w:sz w:val="22"/>
          <w:szCs w:val="22"/>
        </w:rPr>
      </w:pPr>
    </w:p>
    <w:p w14:paraId="37AD7630" w14:textId="77777777" w:rsidR="00AD5819" w:rsidRPr="00F36FE2" w:rsidRDefault="00AD5819" w:rsidP="003979E8">
      <w:pPr>
        <w:pStyle w:val="Default"/>
        <w:numPr>
          <w:ilvl w:val="0"/>
          <w:numId w:val="47"/>
        </w:numPr>
        <w:jc w:val="both"/>
        <w:rPr>
          <w:color w:val="auto"/>
          <w:sz w:val="22"/>
          <w:szCs w:val="22"/>
        </w:rPr>
      </w:pPr>
      <w:r w:rsidRPr="00F36FE2">
        <w:rPr>
          <w:color w:val="auto"/>
          <w:sz w:val="22"/>
          <w:szCs w:val="22"/>
        </w:rPr>
        <w:t>Estudios y diseños.</w:t>
      </w:r>
    </w:p>
    <w:p w14:paraId="149BE336" w14:textId="77777777" w:rsidR="00AD5819" w:rsidRPr="00F36FE2" w:rsidRDefault="00AD5819" w:rsidP="003979E8">
      <w:pPr>
        <w:pStyle w:val="Default"/>
        <w:numPr>
          <w:ilvl w:val="0"/>
          <w:numId w:val="47"/>
        </w:numPr>
        <w:jc w:val="both"/>
        <w:rPr>
          <w:color w:val="auto"/>
          <w:sz w:val="22"/>
          <w:szCs w:val="22"/>
        </w:rPr>
      </w:pPr>
      <w:r w:rsidRPr="00F36FE2">
        <w:rPr>
          <w:color w:val="auto"/>
          <w:sz w:val="22"/>
          <w:szCs w:val="22"/>
        </w:rPr>
        <w:t>Trabajos de Interventoría.</w:t>
      </w:r>
    </w:p>
    <w:p w14:paraId="3B6844F1" w14:textId="77777777" w:rsidR="00AD5819" w:rsidRPr="00F36FE2" w:rsidRDefault="00AD5819" w:rsidP="003979E8">
      <w:pPr>
        <w:pStyle w:val="Default"/>
        <w:jc w:val="both"/>
        <w:rPr>
          <w:color w:val="auto"/>
          <w:sz w:val="22"/>
          <w:szCs w:val="22"/>
          <w:highlight w:val="yellow"/>
        </w:rPr>
      </w:pPr>
    </w:p>
    <w:p w14:paraId="2A299F7A" w14:textId="77777777" w:rsidR="00B95BB4" w:rsidRPr="00F36FE2" w:rsidRDefault="00B95BB4" w:rsidP="003979E8">
      <w:pPr>
        <w:autoSpaceDE w:val="0"/>
        <w:autoSpaceDN w:val="0"/>
        <w:adjustRightInd w:val="0"/>
        <w:spacing w:after="0" w:line="240" w:lineRule="auto"/>
        <w:jc w:val="both"/>
        <w:rPr>
          <w:rFonts w:ascii="Arial" w:hAnsi="Arial" w:cs="Arial"/>
        </w:rPr>
      </w:pPr>
      <w:r w:rsidRPr="00F36FE2">
        <w:rPr>
          <w:rFonts w:ascii="Arial" w:hAnsi="Arial" w:cs="Arial"/>
        </w:rPr>
        <w:t xml:space="preserve">La </w:t>
      </w:r>
      <w:r w:rsidRPr="00F36FE2">
        <w:rPr>
          <w:rFonts w:ascii="Arial" w:hAnsi="Arial" w:cs="Arial"/>
          <w:b/>
        </w:rPr>
        <w:t xml:space="preserve">Consultoría Técnica e Interventorías </w:t>
      </w:r>
      <w:r w:rsidRPr="00F36FE2">
        <w:rPr>
          <w:rFonts w:ascii="Arial" w:hAnsi="Arial" w:cs="Arial"/>
        </w:rPr>
        <w:t>para el seguimiento a proyectos de obras de Construcción, Mantenimiento o mejoramiento de la infraestructura de tipo aeronáutico, no cuentan con gran cantidad de proveedores a nivel nacional, debido a especificidad y magnitud de las obras, así como a la baja frecuencia de las mismas, lo que limita la posibilidad de adquisición de experiencia especifica en este campo, permitiendo la participación de pocas empresas especializadas, con una oferta escasa, con las condiciones y exigencias requeridas para garantizar productos asertivos en el campo contratado.</w:t>
      </w:r>
    </w:p>
    <w:p w14:paraId="19D7E191" w14:textId="77777777" w:rsidR="00B95BB4" w:rsidRPr="00F36FE2" w:rsidRDefault="00B95BB4" w:rsidP="003979E8">
      <w:pPr>
        <w:autoSpaceDE w:val="0"/>
        <w:autoSpaceDN w:val="0"/>
        <w:adjustRightInd w:val="0"/>
        <w:spacing w:after="0" w:line="240" w:lineRule="auto"/>
        <w:jc w:val="both"/>
        <w:rPr>
          <w:rFonts w:ascii="Arial" w:hAnsi="Arial" w:cs="Arial"/>
        </w:rPr>
      </w:pPr>
    </w:p>
    <w:p w14:paraId="09F52DC7" w14:textId="32EA084D" w:rsidR="00B95BB4" w:rsidRDefault="00B95BB4" w:rsidP="003979E8">
      <w:pPr>
        <w:spacing w:after="0" w:line="240" w:lineRule="auto"/>
        <w:jc w:val="both"/>
        <w:rPr>
          <w:rFonts w:ascii="Arial" w:hAnsi="Arial" w:cs="Arial"/>
        </w:rPr>
      </w:pPr>
      <w:r w:rsidRPr="00F36FE2">
        <w:rPr>
          <w:rFonts w:ascii="Arial" w:hAnsi="Arial" w:cs="Arial"/>
        </w:rPr>
        <w:t xml:space="preserve">La entidad no restringe ninguna participación de agentes presentes en el canal de Consultoría de Interventoría, pero si enfoco el estudio del sector y sondeo de mercado a empresas con experiencia en </w:t>
      </w:r>
      <w:r w:rsidRPr="00F36FE2">
        <w:rPr>
          <w:rFonts w:ascii="Arial" w:hAnsi="Arial" w:cs="Arial"/>
          <w:b/>
        </w:rPr>
        <w:t>Interventorías a Obras de mantenimiento y mejoramiento de infraestructura aeroportuario en el lado Aire, Pistas, Plataformas y calles de rodaje. Estudios y Diseños;</w:t>
      </w:r>
      <w:r w:rsidRPr="00F36FE2">
        <w:rPr>
          <w:rFonts w:ascii="Arial" w:hAnsi="Arial" w:cs="Arial"/>
        </w:rPr>
        <w:t xml:space="preserve"> sin que ello sea excluyente de nuevos oferentes, siempre que logren cumplir con el objetivo de la contratación y especialmente el cumplimiento de los requisitos técnicos.</w:t>
      </w:r>
    </w:p>
    <w:p w14:paraId="574D425F" w14:textId="77777777" w:rsidR="003979E8" w:rsidRPr="00F36FE2" w:rsidRDefault="003979E8" w:rsidP="003979E8">
      <w:pPr>
        <w:spacing w:after="0" w:line="240" w:lineRule="auto"/>
        <w:jc w:val="both"/>
        <w:rPr>
          <w:rFonts w:ascii="Arial" w:hAnsi="Arial" w:cs="Arial"/>
        </w:rPr>
      </w:pPr>
    </w:p>
    <w:p w14:paraId="1DE9E451" w14:textId="49F80C87"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 Estudio del mercado</w:t>
      </w:r>
    </w:p>
    <w:p w14:paraId="4C0584F6" w14:textId="77777777" w:rsidR="003979E8" w:rsidRPr="00F36FE2" w:rsidRDefault="003979E8" w:rsidP="003979E8">
      <w:pPr>
        <w:spacing w:after="0" w:line="240" w:lineRule="auto"/>
        <w:rPr>
          <w:rFonts w:ascii="Arial" w:eastAsia="HelveticaNeue-Light" w:hAnsi="Arial" w:cs="Arial"/>
          <w:b/>
          <w:i/>
        </w:rPr>
      </w:pPr>
    </w:p>
    <w:p w14:paraId="30E8B3AB" w14:textId="0ACABD1E"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6.1.1.1 Personal</w:t>
      </w:r>
    </w:p>
    <w:p w14:paraId="1EC5E305" w14:textId="77777777" w:rsidR="003979E8" w:rsidRPr="00F36FE2" w:rsidRDefault="003979E8" w:rsidP="003979E8">
      <w:pPr>
        <w:spacing w:after="0" w:line="240" w:lineRule="auto"/>
        <w:rPr>
          <w:rFonts w:ascii="Arial" w:eastAsia="HelveticaNeue-Light" w:hAnsi="Arial" w:cs="Arial"/>
          <w:b/>
          <w:i/>
        </w:rPr>
      </w:pPr>
    </w:p>
    <w:p w14:paraId="6A418275" w14:textId="28A2F65B" w:rsidR="00A95863" w:rsidRDefault="00A95863" w:rsidP="003979E8">
      <w:pPr>
        <w:spacing w:after="0" w:line="240" w:lineRule="auto"/>
        <w:jc w:val="both"/>
        <w:rPr>
          <w:rFonts w:ascii="Arial" w:hAnsi="Arial" w:cs="Arial"/>
        </w:rPr>
      </w:pPr>
      <w:r w:rsidRPr="00F36FE2">
        <w:rPr>
          <w:rFonts w:ascii="Arial" w:hAnsi="Arial" w:cs="Arial"/>
        </w:rPr>
        <w:t>Se realizó una revisión de las Propuestas Económicas de los oferentes seleccionados en los principales procesos de concursos de méritos de consultorías de Interventoría en los años 2015, 2016 y 2017.</w:t>
      </w:r>
    </w:p>
    <w:p w14:paraId="0ED1DC1A" w14:textId="77777777" w:rsidR="003979E8" w:rsidRPr="00F36FE2" w:rsidRDefault="003979E8" w:rsidP="003979E8">
      <w:pPr>
        <w:spacing w:after="0" w:line="240" w:lineRule="auto"/>
        <w:jc w:val="both"/>
        <w:rPr>
          <w:rFonts w:ascii="Arial" w:hAnsi="Arial" w:cs="Arial"/>
        </w:rPr>
      </w:pPr>
    </w:p>
    <w:p w14:paraId="6E36AC73" w14:textId="23F57929" w:rsidR="00A95863" w:rsidRDefault="00A95863" w:rsidP="003979E8">
      <w:pPr>
        <w:spacing w:after="0" w:line="240" w:lineRule="auto"/>
        <w:jc w:val="both"/>
        <w:rPr>
          <w:rFonts w:ascii="Arial" w:hAnsi="Arial" w:cs="Arial"/>
        </w:rPr>
      </w:pPr>
      <w:r w:rsidRPr="00F36FE2">
        <w:rPr>
          <w:rFonts w:ascii="Arial" w:hAnsi="Arial" w:cs="Arial"/>
        </w:rPr>
        <w:t xml:space="preserve">Las ofertas económicas de los procesos de Consultoría seleccionados por medio de Muestreo Aleatorio Simple MAS con un tamaño de Muestra de Treinta y Cinco (35), </w:t>
      </w:r>
      <w:r w:rsidRPr="00F36FE2">
        <w:rPr>
          <w:rFonts w:ascii="Arial" w:hAnsi="Arial" w:cs="Arial"/>
        </w:rPr>
        <w:lastRenderedPageBreak/>
        <w:t>utilizados para el ejercicio piloto de estimar precios de referencia para el principal personal de las Consultorías.</w:t>
      </w:r>
    </w:p>
    <w:p w14:paraId="1B35D7B7" w14:textId="77777777" w:rsidR="003979E8" w:rsidRPr="00F36FE2" w:rsidRDefault="003979E8" w:rsidP="003979E8">
      <w:pPr>
        <w:spacing w:after="0" w:line="240" w:lineRule="auto"/>
        <w:jc w:val="both"/>
        <w:rPr>
          <w:rFonts w:ascii="Arial" w:hAnsi="Arial" w:cs="Arial"/>
        </w:rPr>
      </w:pPr>
    </w:p>
    <w:p w14:paraId="4282B1D6" w14:textId="7BA13555" w:rsidR="00A95863" w:rsidRDefault="00A95863" w:rsidP="003979E8">
      <w:pPr>
        <w:spacing w:after="0" w:line="240" w:lineRule="auto"/>
        <w:jc w:val="both"/>
        <w:rPr>
          <w:rFonts w:ascii="Arial" w:hAnsi="Arial" w:cs="Arial"/>
        </w:rPr>
      </w:pPr>
      <w:r w:rsidRPr="00F36FE2">
        <w:rPr>
          <w:rFonts w:ascii="Arial" w:hAnsi="Arial" w:cs="Arial"/>
        </w:rPr>
        <w:t>A fin de tener una diferenciación, acorde a la realidad de los procesos, desde la coordinación se determinaron cuatro grupos G1, G2, G3 y G4, atendiendo los criterios de Monto contratado y ubicación del aeropuerto donde se desarrollarían las actividades, así:</w:t>
      </w:r>
    </w:p>
    <w:p w14:paraId="7288045F" w14:textId="77777777" w:rsidR="003979E8" w:rsidRPr="00F36FE2" w:rsidRDefault="003979E8" w:rsidP="003979E8">
      <w:pPr>
        <w:spacing w:after="0" w:line="240" w:lineRule="auto"/>
        <w:jc w:val="both"/>
        <w:rPr>
          <w:rFonts w:ascii="Arial" w:hAnsi="Arial" w:cs="Arial"/>
        </w:rPr>
      </w:pPr>
    </w:p>
    <w:tbl>
      <w:tblPr>
        <w:tblStyle w:val="Tablaconcuadrcula"/>
        <w:tblW w:w="0" w:type="auto"/>
        <w:jc w:val="center"/>
        <w:tblLook w:val="04A0" w:firstRow="1" w:lastRow="0" w:firstColumn="1" w:lastColumn="0" w:noHBand="0" w:noVBand="1"/>
      </w:tblPr>
      <w:tblGrid>
        <w:gridCol w:w="3275"/>
        <w:gridCol w:w="1757"/>
        <w:gridCol w:w="1985"/>
      </w:tblGrid>
      <w:tr w:rsidR="00681E3D" w:rsidRPr="00F36FE2" w14:paraId="6DB9D38F" w14:textId="77777777" w:rsidTr="00A95863">
        <w:trPr>
          <w:jc w:val="center"/>
        </w:trPr>
        <w:tc>
          <w:tcPr>
            <w:tcW w:w="3275" w:type="dxa"/>
            <w:vMerge w:val="restart"/>
          </w:tcPr>
          <w:p w14:paraId="2AED3489" w14:textId="77777777" w:rsidR="00A95863" w:rsidRPr="00F36FE2" w:rsidRDefault="00A95863" w:rsidP="003979E8">
            <w:pPr>
              <w:jc w:val="center"/>
              <w:rPr>
                <w:rFonts w:ascii="Arial" w:eastAsia="HelveticaNeue-Light" w:hAnsi="Arial" w:cs="Arial"/>
              </w:rPr>
            </w:pPr>
          </w:p>
          <w:p w14:paraId="690544C8"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Valor de la Consultoría</w:t>
            </w:r>
          </w:p>
        </w:tc>
        <w:tc>
          <w:tcPr>
            <w:tcW w:w="3742" w:type="dxa"/>
            <w:gridSpan w:val="2"/>
          </w:tcPr>
          <w:p w14:paraId="0A2CA4C5"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Ubicación</w:t>
            </w:r>
          </w:p>
        </w:tc>
      </w:tr>
      <w:tr w:rsidR="00681E3D" w:rsidRPr="00F36FE2" w14:paraId="5453BCAC" w14:textId="77777777" w:rsidTr="00A95863">
        <w:trPr>
          <w:jc w:val="center"/>
        </w:trPr>
        <w:tc>
          <w:tcPr>
            <w:tcW w:w="3275" w:type="dxa"/>
            <w:vMerge/>
          </w:tcPr>
          <w:p w14:paraId="0CF6056C" w14:textId="77777777" w:rsidR="00A95863" w:rsidRPr="00F36FE2" w:rsidRDefault="00A95863" w:rsidP="003979E8">
            <w:pPr>
              <w:rPr>
                <w:rFonts w:ascii="Arial" w:eastAsia="HelveticaNeue-Light" w:hAnsi="Arial" w:cs="Arial"/>
              </w:rPr>
            </w:pPr>
          </w:p>
        </w:tc>
        <w:tc>
          <w:tcPr>
            <w:tcW w:w="1757" w:type="dxa"/>
          </w:tcPr>
          <w:p w14:paraId="553AA612"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Difícil Acceso</w:t>
            </w:r>
          </w:p>
        </w:tc>
        <w:tc>
          <w:tcPr>
            <w:tcW w:w="1985" w:type="dxa"/>
          </w:tcPr>
          <w:p w14:paraId="4601F654"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Fácil Acceso</w:t>
            </w:r>
          </w:p>
        </w:tc>
      </w:tr>
      <w:tr w:rsidR="00681E3D" w:rsidRPr="00F36FE2" w14:paraId="155FD8E9" w14:textId="77777777" w:rsidTr="00A95863">
        <w:trPr>
          <w:jc w:val="center"/>
        </w:trPr>
        <w:tc>
          <w:tcPr>
            <w:tcW w:w="3275" w:type="dxa"/>
          </w:tcPr>
          <w:p w14:paraId="2B79E941" w14:textId="77777777" w:rsidR="00A95863" w:rsidRPr="00F36FE2" w:rsidRDefault="00A95863" w:rsidP="003979E8">
            <w:pPr>
              <w:rPr>
                <w:rFonts w:ascii="Arial" w:eastAsia="HelveticaNeue-Light" w:hAnsi="Arial" w:cs="Arial"/>
              </w:rPr>
            </w:pPr>
            <w:r w:rsidRPr="00F36FE2">
              <w:rPr>
                <w:rFonts w:ascii="Arial" w:eastAsia="HelveticaNeue-Light" w:hAnsi="Arial" w:cs="Arial"/>
              </w:rPr>
              <w:t>Mayor a Mil Millones de $</w:t>
            </w:r>
          </w:p>
        </w:tc>
        <w:tc>
          <w:tcPr>
            <w:tcW w:w="1757" w:type="dxa"/>
          </w:tcPr>
          <w:p w14:paraId="7EF6231F"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1</w:t>
            </w:r>
          </w:p>
        </w:tc>
        <w:tc>
          <w:tcPr>
            <w:tcW w:w="1985" w:type="dxa"/>
          </w:tcPr>
          <w:p w14:paraId="43AE6B86"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2</w:t>
            </w:r>
          </w:p>
        </w:tc>
      </w:tr>
      <w:tr w:rsidR="00A95863" w:rsidRPr="00F36FE2" w14:paraId="79DB7B5D" w14:textId="77777777" w:rsidTr="00A95863">
        <w:trPr>
          <w:jc w:val="center"/>
        </w:trPr>
        <w:tc>
          <w:tcPr>
            <w:tcW w:w="3275" w:type="dxa"/>
          </w:tcPr>
          <w:p w14:paraId="19112555" w14:textId="77777777" w:rsidR="00A95863" w:rsidRPr="00F36FE2" w:rsidRDefault="00A95863" w:rsidP="003979E8">
            <w:pPr>
              <w:rPr>
                <w:rFonts w:ascii="Arial" w:eastAsia="HelveticaNeue-Light" w:hAnsi="Arial" w:cs="Arial"/>
              </w:rPr>
            </w:pPr>
            <w:r w:rsidRPr="00F36FE2">
              <w:rPr>
                <w:rFonts w:ascii="Arial" w:eastAsia="HelveticaNeue-Light" w:hAnsi="Arial" w:cs="Arial"/>
              </w:rPr>
              <w:t>Menor a Mil Millones de $</w:t>
            </w:r>
          </w:p>
        </w:tc>
        <w:tc>
          <w:tcPr>
            <w:tcW w:w="1757" w:type="dxa"/>
          </w:tcPr>
          <w:p w14:paraId="41D1FAAE"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3</w:t>
            </w:r>
          </w:p>
        </w:tc>
        <w:tc>
          <w:tcPr>
            <w:tcW w:w="1985" w:type="dxa"/>
          </w:tcPr>
          <w:p w14:paraId="2F8AC605" w14:textId="77777777" w:rsidR="00A95863" w:rsidRPr="00F36FE2" w:rsidRDefault="00A95863" w:rsidP="003979E8">
            <w:pPr>
              <w:jc w:val="center"/>
              <w:rPr>
                <w:rFonts w:ascii="Arial" w:eastAsia="HelveticaNeue-Light" w:hAnsi="Arial" w:cs="Arial"/>
              </w:rPr>
            </w:pPr>
            <w:r w:rsidRPr="00F36FE2">
              <w:rPr>
                <w:rFonts w:ascii="Arial" w:eastAsia="HelveticaNeue-Light" w:hAnsi="Arial" w:cs="Arial"/>
              </w:rPr>
              <w:t>4</w:t>
            </w:r>
          </w:p>
        </w:tc>
      </w:tr>
    </w:tbl>
    <w:p w14:paraId="6D8E3919" w14:textId="77777777" w:rsidR="00930318" w:rsidRDefault="00930318" w:rsidP="003979E8">
      <w:pPr>
        <w:spacing w:after="0" w:line="240" w:lineRule="auto"/>
        <w:jc w:val="both"/>
        <w:rPr>
          <w:rFonts w:ascii="Arial" w:hAnsi="Arial" w:cs="Arial"/>
        </w:rPr>
      </w:pPr>
    </w:p>
    <w:p w14:paraId="6F9541DC" w14:textId="671CB283" w:rsidR="00A95863" w:rsidRDefault="00A95863" w:rsidP="003979E8">
      <w:pPr>
        <w:spacing w:after="0" w:line="240" w:lineRule="auto"/>
        <w:jc w:val="both"/>
        <w:rPr>
          <w:rFonts w:ascii="Arial" w:hAnsi="Arial" w:cs="Arial"/>
        </w:rPr>
      </w:pPr>
      <w:r w:rsidRPr="00F36FE2">
        <w:rPr>
          <w:rFonts w:ascii="Arial" w:hAnsi="Arial" w:cs="Arial"/>
        </w:rPr>
        <w:t>El criterio de difícil acceso, se condiciono a sitios donde no se puede llegar fácilmente por carretera, en algunos de ellos se accede solo por aire o por río, de la misma forma influyeron condiciones de orden público.</w:t>
      </w:r>
    </w:p>
    <w:p w14:paraId="52F92B1F" w14:textId="77777777" w:rsidR="003979E8" w:rsidRPr="00F36FE2" w:rsidRDefault="003979E8" w:rsidP="003979E8">
      <w:pPr>
        <w:spacing w:after="0" w:line="240" w:lineRule="auto"/>
        <w:jc w:val="both"/>
        <w:rPr>
          <w:rFonts w:ascii="Arial" w:hAnsi="Arial" w:cs="Arial"/>
        </w:rPr>
      </w:pPr>
    </w:p>
    <w:p w14:paraId="4C0C8072" w14:textId="3BF834CE" w:rsidR="00A95863" w:rsidRDefault="00A95863" w:rsidP="003979E8">
      <w:pPr>
        <w:spacing w:after="0" w:line="240" w:lineRule="auto"/>
        <w:jc w:val="both"/>
        <w:rPr>
          <w:rFonts w:ascii="Arial" w:hAnsi="Arial" w:cs="Arial"/>
        </w:rPr>
      </w:pPr>
      <w:r w:rsidRPr="00F36FE2">
        <w:rPr>
          <w:rFonts w:ascii="Arial" w:hAnsi="Arial" w:cs="Arial"/>
        </w:rPr>
        <w:t>El criterio de Fácil Acceso obedece a una llegada por diferentes modos de transporte incluyendo sobre todo vías terrestres principales y en buenas condiciones.</w:t>
      </w:r>
    </w:p>
    <w:p w14:paraId="3C0E95EF" w14:textId="77777777" w:rsidR="003979E8" w:rsidRPr="00F36FE2" w:rsidRDefault="003979E8" w:rsidP="003979E8">
      <w:pPr>
        <w:spacing w:after="0" w:line="240" w:lineRule="auto"/>
        <w:jc w:val="both"/>
        <w:rPr>
          <w:rFonts w:ascii="Arial" w:hAnsi="Arial" w:cs="Arial"/>
        </w:rPr>
      </w:pPr>
    </w:p>
    <w:p w14:paraId="76A638D1" w14:textId="169AB629" w:rsidR="00A95863" w:rsidRDefault="00A95863" w:rsidP="003979E8">
      <w:pPr>
        <w:spacing w:after="0" w:line="240" w:lineRule="auto"/>
        <w:jc w:val="both"/>
        <w:rPr>
          <w:rFonts w:ascii="Arial" w:hAnsi="Arial" w:cs="Arial"/>
        </w:rPr>
      </w:pPr>
      <w:r w:rsidRPr="00F36FE2">
        <w:rPr>
          <w:rFonts w:ascii="Arial" w:hAnsi="Arial" w:cs="Arial"/>
        </w:rPr>
        <w:t>El caso del presente proceso de Interv</w:t>
      </w:r>
      <w:r w:rsidR="00140A72" w:rsidRPr="00F36FE2">
        <w:rPr>
          <w:rFonts w:ascii="Arial" w:hAnsi="Arial" w:cs="Arial"/>
        </w:rPr>
        <w:t>entoría se enmarca en el Grupo 2 (G2) por ser mayor</w:t>
      </w:r>
      <w:r w:rsidRPr="00F36FE2">
        <w:rPr>
          <w:rFonts w:ascii="Arial" w:hAnsi="Arial" w:cs="Arial"/>
        </w:rPr>
        <w:t xml:space="preserve"> a los mil millones de pesos y estar en un área de Fácil Acceso, entre otros por condiciones de seguridad, distancia al centro del país y limitadas frecuencias de acceso.</w:t>
      </w:r>
    </w:p>
    <w:p w14:paraId="484B0F8C" w14:textId="77777777" w:rsidR="003979E8" w:rsidRPr="00F36FE2" w:rsidRDefault="003979E8" w:rsidP="003979E8">
      <w:pPr>
        <w:spacing w:after="0" w:line="240" w:lineRule="auto"/>
        <w:jc w:val="both"/>
        <w:rPr>
          <w:rFonts w:ascii="Arial" w:hAnsi="Arial" w:cs="Arial"/>
        </w:rPr>
      </w:pPr>
    </w:p>
    <w:p w14:paraId="61DEB0A5" w14:textId="02A040BC" w:rsidR="00A95863" w:rsidRDefault="00A95863" w:rsidP="003979E8">
      <w:pPr>
        <w:spacing w:after="0" w:line="240" w:lineRule="auto"/>
        <w:jc w:val="both"/>
        <w:rPr>
          <w:rFonts w:ascii="Arial" w:hAnsi="Arial" w:cs="Arial"/>
        </w:rPr>
      </w:pPr>
      <w:r w:rsidRPr="00F36FE2">
        <w:rPr>
          <w:rFonts w:ascii="Arial" w:hAnsi="Arial" w:cs="Arial"/>
        </w:rPr>
        <w:t>Los cargos de constante uso y adecuados para este tipo de procesos contractuales, son: Director, Ingeniero Residente, Inspector, Topógrafo, Especialistas, Ingeniero Ambiental, Inspector SISOMA.</w:t>
      </w:r>
    </w:p>
    <w:p w14:paraId="58E01BBA" w14:textId="77777777" w:rsidR="003979E8" w:rsidRPr="00F36FE2" w:rsidRDefault="003979E8" w:rsidP="003979E8">
      <w:pPr>
        <w:spacing w:after="0" w:line="240" w:lineRule="auto"/>
        <w:jc w:val="both"/>
        <w:rPr>
          <w:rFonts w:ascii="Arial" w:hAnsi="Arial" w:cs="Arial"/>
        </w:rPr>
      </w:pPr>
    </w:p>
    <w:p w14:paraId="372B9A8F" w14:textId="28948797" w:rsidR="00A95863" w:rsidRDefault="00A95863" w:rsidP="003979E8">
      <w:pPr>
        <w:spacing w:after="0" w:line="240" w:lineRule="auto"/>
        <w:jc w:val="both"/>
        <w:rPr>
          <w:rFonts w:ascii="Arial" w:hAnsi="Arial" w:cs="Arial"/>
        </w:rPr>
      </w:pPr>
      <w:r w:rsidRPr="00F36FE2">
        <w:rPr>
          <w:rFonts w:ascii="Arial" w:hAnsi="Arial" w:cs="Arial"/>
        </w:rPr>
        <w:t>Una vez identificados los valores asignados a los cargos en cada uno de los contratos previamente agrupados por los criterios de valor y ubicación, se aplicó un promedio simple para determinar el valor promedio de cada año, el cual posteriormente se ajustó con los índices de Precios al Consumidor (IPC) generados anualmente por el DANE.</w:t>
      </w:r>
    </w:p>
    <w:p w14:paraId="65226E3D" w14:textId="77777777" w:rsidR="003979E8" w:rsidRPr="00F36FE2" w:rsidRDefault="003979E8" w:rsidP="003979E8">
      <w:pPr>
        <w:spacing w:after="0" w:line="240" w:lineRule="auto"/>
        <w:jc w:val="both"/>
        <w:rPr>
          <w:rFonts w:ascii="Arial" w:hAnsi="Arial" w:cs="Arial"/>
        </w:rPr>
      </w:pPr>
    </w:p>
    <w:p w14:paraId="1ED53A04" w14:textId="74EC17D0" w:rsidR="00C919D1" w:rsidRDefault="00C919D1" w:rsidP="003979E8">
      <w:pPr>
        <w:spacing w:after="0" w:line="240" w:lineRule="auto"/>
        <w:jc w:val="both"/>
        <w:rPr>
          <w:rFonts w:ascii="Arial" w:hAnsi="Arial" w:cs="Arial"/>
        </w:rPr>
      </w:pPr>
      <w:r w:rsidRPr="00CE6406">
        <w:rPr>
          <w:rFonts w:ascii="Arial" w:hAnsi="Arial" w:cs="Arial"/>
        </w:rPr>
        <w:t xml:space="preserve">Para fijar el presupuesto oficial de este proceso de contratación, para el ítem de personal, se determinó </w:t>
      </w:r>
      <w:r w:rsidRPr="00F36FE2">
        <w:rPr>
          <w:rFonts w:ascii="Arial" w:hAnsi="Arial" w:cs="Arial"/>
        </w:rPr>
        <w:t>el comportamiento histórico de los pagos de profesionales, técnicos y tecnólogos, actualizados con las variaciones anuales del IPC, de una muestra de los contratos de Interventoría relacionados, realizados por la entidad en las vigencias 2015 (en la cual no se identificaron procesos de similares condiciones), lo cual limita el análisis a los años 2016 y 2017</w:t>
      </w:r>
      <w:r w:rsidRPr="00CE6406">
        <w:rPr>
          <w:rFonts w:ascii="Arial" w:hAnsi="Arial" w:cs="Arial"/>
        </w:rPr>
        <w:t xml:space="preserve">, en cuenta </w:t>
      </w:r>
      <w:r w:rsidRPr="00F36FE2">
        <w:rPr>
          <w:rFonts w:ascii="Arial" w:hAnsi="Arial" w:cs="Arial"/>
        </w:rPr>
        <w:t xml:space="preserve">proyectos de similares características y requerimientos de formación académica y experiencia relacionada en </w:t>
      </w:r>
      <w:r w:rsidR="00CE6406">
        <w:rPr>
          <w:rFonts w:ascii="Arial" w:hAnsi="Arial" w:cs="Arial"/>
        </w:rPr>
        <w:t>infraestructura aeroportuaria.</w:t>
      </w:r>
    </w:p>
    <w:p w14:paraId="205A77DB" w14:textId="77777777" w:rsidR="003979E8" w:rsidRDefault="003979E8" w:rsidP="003979E8">
      <w:pPr>
        <w:spacing w:after="0" w:line="240" w:lineRule="auto"/>
        <w:jc w:val="both"/>
        <w:rPr>
          <w:rFonts w:ascii="Arial" w:hAnsi="Arial" w:cs="Arial"/>
        </w:rPr>
      </w:pPr>
    </w:p>
    <w:p w14:paraId="439CF4FA" w14:textId="49B4D89C" w:rsidR="00C919D1" w:rsidRDefault="00C919D1" w:rsidP="003979E8">
      <w:pPr>
        <w:spacing w:after="0" w:line="240" w:lineRule="auto"/>
        <w:rPr>
          <w:rFonts w:ascii="Arial" w:eastAsia="HelveticaNeue-Light" w:hAnsi="Arial" w:cs="Arial"/>
          <w:b/>
          <w:i/>
        </w:rPr>
      </w:pPr>
      <w:r w:rsidRPr="00F36FE2">
        <w:rPr>
          <w:rFonts w:ascii="Arial" w:eastAsia="HelveticaNeue-Light" w:hAnsi="Arial" w:cs="Arial"/>
          <w:b/>
          <w:i/>
        </w:rPr>
        <w:t>6.1.1.2 Factor Multiplicador</w:t>
      </w:r>
    </w:p>
    <w:p w14:paraId="39E6C086" w14:textId="77777777" w:rsidR="003979E8" w:rsidRPr="00F36FE2" w:rsidRDefault="003979E8" w:rsidP="003979E8">
      <w:pPr>
        <w:spacing w:after="0" w:line="240" w:lineRule="auto"/>
        <w:rPr>
          <w:rFonts w:ascii="Arial" w:eastAsia="HelveticaNeue-Light" w:hAnsi="Arial" w:cs="Arial"/>
          <w:b/>
          <w:i/>
        </w:rPr>
      </w:pPr>
    </w:p>
    <w:p w14:paraId="48772D81" w14:textId="6474A513" w:rsidR="00A52020" w:rsidRDefault="00F36FE2" w:rsidP="003979E8">
      <w:pPr>
        <w:tabs>
          <w:tab w:val="left" w:pos="6255"/>
        </w:tabs>
        <w:suppressAutoHyphens/>
        <w:spacing w:after="0" w:line="240" w:lineRule="auto"/>
        <w:jc w:val="both"/>
        <w:rPr>
          <w:rFonts w:ascii="Arial" w:hAnsi="Arial" w:cs="Arial"/>
        </w:rPr>
      </w:pPr>
      <w:r w:rsidRPr="00930318">
        <w:rPr>
          <w:rFonts w:ascii="Arial" w:hAnsi="Arial" w:cs="Arial"/>
        </w:rPr>
        <w:t xml:space="preserve">La entidad </w:t>
      </w:r>
      <w:r w:rsidR="00CB30D5" w:rsidRPr="00930318">
        <w:rPr>
          <w:rFonts w:ascii="Arial" w:hAnsi="Arial" w:cs="Arial"/>
        </w:rPr>
        <w:t>estimó</w:t>
      </w:r>
      <w:r w:rsidR="00C919D1" w:rsidRPr="00930318">
        <w:rPr>
          <w:rFonts w:ascii="Arial" w:hAnsi="Arial" w:cs="Arial"/>
        </w:rPr>
        <w:t xml:space="preserve"> un factor multiplicador, del 2,1</w:t>
      </w:r>
      <w:r w:rsidR="00867A97" w:rsidRPr="00930318">
        <w:rPr>
          <w:rFonts w:ascii="Arial" w:hAnsi="Arial" w:cs="Arial"/>
        </w:rPr>
        <w:t xml:space="preserve">, </w:t>
      </w:r>
      <w:r w:rsidR="00A52020" w:rsidRPr="00930318">
        <w:rPr>
          <w:rFonts w:ascii="Arial" w:hAnsi="Arial" w:cs="Arial"/>
        </w:rPr>
        <w:t>considerando como mínimo las siguientes variables: cargas por concepto de seguridad social, aportes parafis</w:t>
      </w:r>
      <w:r w:rsidR="00686374" w:rsidRPr="00930318">
        <w:rPr>
          <w:rFonts w:ascii="Arial" w:hAnsi="Arial" w:cs="Arial"/>
        </w:rPr>
        <w:t>cales y prestacionales</w:t>
      </w:r>
      <w:r w:rsidR="00A52020" w:rsidRPr="00930318">
        <w:rPr>
          <w:rFonts w:ascii="Arial" w:hAnsi="Arial" w:cs="Arial"/>
        </w:rPr>
        <w:t xml:space="preserve">, incapacidades no cubiertas, dotación, auxilios varios, prestaciones extralegales, gastos </w:t>
      </w:r>
      <w:r w:rsidR="00A52020" w:rsidRPr="00930318">
        <w:rPr>
          <w:rFonts w:ascii="Arial" w:hAnsi="Arial" w:cs="Arial"/>
        </w:rPr>
        <w:lastRenderedPageBreak/>
        <w:t>generales y de administración, salarios y prestaciones no reembolsables de personal administrativo</w:t>
      </w:r>
      <w:r w:rsidR="00686374" w:rsidRPr="00930318">
        <w:rPr>
          <w:rFonts w:ascii="Arial" w:hAnsi="Arial" w:cs="Arial"/>
        </w:rPr>
        <w:t xml:space="preserve">, </w:t>
      </w:r>
      <w:r w:rsidR="00A52020" w:rsidRPr="00930318">
        <w:rPr>
          <w:rFonts w:ascii="Arial" w:hAnsi="Arial" w:cs="Arial"/>
        </w:rPr>
        <w:t>impuestos, tasas y contribución, seguros</w:t>
      </w:r>
      <w:r w:rsidR="00686374" w:rsidRPr="00930318">
        <w:rPr>
          <w:rFonts w:ascii="Arial" w:hAnsi="Arial" w:cs="Arial"/>
        </w:rPr>
        <w:t>,</w:t>
      </w:r>
      <w:r w:rsidR="002046C1" w:rsidRPr="00930318">
        <w:rPr>
          <w:rFonts w:ascii="Arial" w:hAnsi="Arial" w:cs="Arial"/>
        </w:rPr>
        <w:t xml:space="preserve"> entre otros</w:t>
      </w:r>
      <w:r w:rsidR="00A52020" w:rsidRPr="00930318">
        <w:rPr>
          <w:rFonts w:ascii="Arial" w:hAnsi="Arial" w:cs="Arial"/>
        </w:rPr>
        <w:t xml:space="preserve">. </w:t>
      </w:r>
    </w:p>
    <w:p w14:paraId="69EDC648" w14:textId="77777777" w:rsidR="003979E8" w:rsidRPr="00930318" w:rsidRDefault="003979E8" w:rsidP="003979E8">
      <w:pPr>
        <w:tabs>
          <w:tab w:val="left" w:pos="6255"/>
        </w:tabs>
        <w:suppressAutoHyphens/>
        <w:spacing w:after="0" w:line="240" w:lineRule="auto"/>
        <w:jc w:val="both"/>
        <w:rPr>
          <w:rFonts w:ascii="Arial" w:hAnsi="Arial" w:cs="Arial"/>
        </w:rPr>
      </w:pPr>
    </w:p>
    <w:p w14:paraId="039035CE" w14:textId="4E10382B" w:rsidR="007930CA" w:rsidRPr="00930318" w:rsidRDefault="007930CA" w:rsidP="003979E8">
      <w:pPr>
        <w:autoSpaceDE w:val="0"/>
        <w:autoSpaceDN w:val="0"/>
        <w:adjustRightInd w:val="0"/>
        <w:spacing w:after="0" w:line="240" w:lineRule="auto"/>
        <w:jc w:val="both"/>
        <w:rPr>
          <w:rFonts w:ascii="Arial" w:hAnsi="Arial" w:cs="Arial"/>
          <w:color w:val="000000"/>
        </w:rPr>
      </w:pPr>
      <w:r w:rsidRPr="00930318">
        <w:rPr>
          <w:rFonts w:ascii="Arial" w:hAnsi="Arial" w:cs="Arial"/>
          <w:color w:val="000000"/>
        </w:rPr>
        <w:t>E</w:t>
      </w:r>
      <w:r w:rsidR="00EC16AC" w:rsidRPr="00930318">
        <w:rPr>
          <w:rFonts w:ascii="Arial" w:hAnsi="Arial" w:cs="Arial"/>
          <w:color w:val="000000"/>
        </w:rPr>
        <w:t xml:space="preserve">l proponente deberá calcular su factor multiplicador contemplando </w:t>
      </w:r>
      <w:r w:rsidR="009C1966" w:rsidRPr="00930318">
        <w:rPr>
          <w:rFonts w:ascii="Arial" w:hAnsi="Arial" w:cs="Arial"/>
          <w:color w:val="000000"/>
        </w:rPr>
        <w:t>como mínimo</w:t>
      </w:r>
      <w:r w:rsidR="00F36FE2" w:rsidRPr="00930318">
        <w:rPr>
          <w:rFonts w:ascii="Arial" w:hAnsi="Arial" w:cs="Arial"/>
          <w:color w:val="000000"/>
        </w:rPr>
        <w:t>:</w:t>
      </w:r>
      <w:r w:rsidR="009C1966" w:rsidRPr="00930318">
        <w:rPr>
          <w:rFonts w:ascii="Arial" w:hAnsi="Arial" w:cs="Arial"/>
          <w:color w:val="000000"/>
        </w:rPr>
        <w:t xml:space="preserve"> </w:t>
      </w:r>
      <w:r w:rsidR="00F36FE2" w:rsidRPr="00930318">
        <w:rPr>
          <w:rFonts w:ascii="Arial" w:hAnsi="Arial" w:cs="Arial"/>
        </w:rPr>
        <w:t>cargas por concepto de seguridad social, aportes parafiscales y prestacionales, incapacidades no cubiertas, dotación, auxilios varios, prestaciones extralegales, gastos generales y de administración, salarios y prestaciones no reembolsables de personal administrativo, impuestos, tasas y contribución, seguros</w:t>
      </w:r>
      <w:r w:rsidR="009C1966" w:rsidRPr="00930318">
        <w:rPr>
          <w:rFonts w:ascii="Arial" w:hAnsi="Arial" w:cs="Arial"/>
          <w:color w:val="000000"/>
        </w:rPr>
        <w:t xml:space="preserve">, </w:t>
      </w:r>
      <w:r w:rsidRPr="00930318">
        <w:rPr>
          <w:rFonts w:ascii="Arial" w:hAnsi="Arial" w:cs="Arial"/>
          <w:color w:val="000000"/>
        </w:rPr>
        <w:t xml:space="preserve">los </w:t>
      </w:r>
      <w:r w:rsidR="009C1966" w:rsidRPr="00930318">
        <w:rPr>
          <w:rFonts w:ascii="Arial" w:hAnsi="Arial" w:cs="Arial"/>
          <w:color w:val="000000"/>
        </w:rPr>
        <w:t>honorarios del interventor</w:t>
      </w:r>
      <w:r w:rsidRPr="00930318">
        <w:rPr>
          <w:rFonts w:ascii="Arial" w:hAnsi="Arial" w:cs="Arial"/>
          <w:color w:val="000000"/>
        </w:rPr>
        <w:t>, gastos de contingencia</w:t>
      </w:r>
      <w:r w:rsidR="00CC390E" w:rsidRPr="00930318">
        <w:rPr>
          <w:rFonts w:ascii="Arial" w:hAnsi="Arial" w:cs="Arial"/>
          <w:color w:val="000000"/>
        </w:rPr>
        <w:t xml:space="preserve"> como son</w:t>
      </w:r>
      <w:r w:rsidR="00C92453" w:rsidRPr="00930318">
        <w:rPr>
          <w:rFonts w:ascii="Arial" w:hAnsi="Arial" w:cs="Arial"/>
          <w:color w:val="000000"/>
        </w:rPr>
        <w:t xml:space="preserve"> el posible acompañamiento a la Entidad en la etapa post-contractual</w:t>
      </w:r>
      <w:r w:rsidRPr="00930318">
        <w:rPr>
          <w:rFonts w:ascii="Arial" w:hAnsi="Arial" w:cs="Arial"/>
          <w:color w:val="000000"/>
        </w:rPr>
        <w:t xml:space="preserve"> y demás costos no reembolsables en que incurra para la ejecución del contrato.</w:t>
      </w:r>
    </w:p>
    <w:p w14:paraId="5681CE2A" w14:textId="77777777" w:rsidR="00B95BB4" w:rsidRPr="00F36FE2" w:rsidRDefault="00B95BB4" w:rsidP="003979E8">
      <w:pPr>
        <w:pStyle w:val="Default"/>
        <w:ind w:left="720"/>
        <w:jc w:val="both"/>
        <w:rPr>
          <w:b/>
          <w:color w:val="auto"/>
          <w:sz w:val="22"/>
          <w:szCs w:val="22"/>
        </w:rPr>
      </w:pPr>
    </w:p>
    <w:p w14:paraId="4CCF0630" w14:textId="61DCA613" w:rsidR="00AD5819" w:rsidRDefault="00AD5819" w:rsidP="003979E8">
      <w:pPr>
        <w:spacing w:after="0" w:line="240" w:lineRule="auto"/>
        <w:rPr>
          <w:rFonts w:ascii="Arial" w:eastAsia="HelveticaNeue-Light" w:hAnsi="Arial" w:cs="Arial"/>
          <w:b/>
          <w:i/>
        </w:rPr>
      </w:pPr>
      <w:r w:rsidRPr="00F36FE2">
        <w:rPr>
          <w:rFonts w:ascii="Arial" w:eastAsia="HelveticaNeue-Light" w:hAnsi="Arial" w:cs="Arial"/>
          <w:b/>
          <w:i/>
        </w:rPr>
        <w:t>6.2 Estudio de la Demanda:</w:t>
      </w:r>
    </w:p>
    <w:p w14:paraId="68DC12A6" w14:textId="77777777" w:rsidR="003979E8" w:rsidRPr="00F36FE2" w:rsidRDefault="003979E8" w:rsidP="003979E8">
      <w:pPr>
        <w:spacing w:after="0" w:line="240" w:lineRule="auto"/>
        <w:rPr>
          <w:rFonts w:ascii="Arial" w:eastAsia="HelveticaNeue-Light" w:hAnsi="Arial" w:cs="Arial"/>
          <w:b/>
          <w:i/>
        </w:rPr>
      </w:pPr>
    </w:p>
    <w:p w14:paraId="3D2D2C9D" w14:textId="5DC44BC9" w:rsidR="00AD5819" w:rsidRDefault="00AD5819" w:rsidP="003979E8">
      <w:pPr>
        <w:spacing w:after="0" w:line="240" w:lineRule="auto"/>
        <w:jc w:val="both"/>
        <w:rPr>
          <w:rFonts w:ascii="Arial" w:eastAsia="HelveticaNeue-Light" w:hAnsi="Arial" w:cs="Arial"/>
          <w:b/>
          <w:i/>
        </w:rPr>
      </w:pPr>
      <w:r w:rsidRPr="00F36FE2">
        <w:rPr>
          <w:rFonts w:ascii="Arial" w:eastAsia="HelveticaNeue-Light" w:hAnsi="Arial" w:cs="Arial"/>
          <w:b/>
          <w:i/>
        </w:rPr>
        <w:t xml:space="preserve">Procesos de Selección por Concursos de Méritos:  </w:t>
      </w:r>
    </w:p>
    <w:p w14:paraId="4E9C43EC" w14:textId="77777777" w:rsidR="003979E8" w:rsidRPr="00F36FE2" w:rsidRDefault="003979E8" w:rsidP="003979E8">
      <w:pPr>
        <w:spacing w:after="0" w:line="240" w:lineRule="auto"/>
        <w:jc w:val="both"/>
        <w:rPr>
          <w:rFonts w:ascii="Arial" w:eastAsia="HelveticaNeue-Light" w:hAnsi="Arial" w:cs="Arial"/>
          <w:b/>
          <w:i/>
        </w:rPr>
      </w:pPr>
    </w:p>
    <w:p w14:paraId="0EDAD273" w14:textId="5BE68FC5" w:rsidR="00002F38" w:rsidRDefault="00002F38" w:rsidP="003979E8">
      <w:pPr>
        <w:spacing w:after="0" w:line="240" w:lineRule="auto"/>
        <w:jc w:val="both"/>
        <w:rPr>
          <w:rFonts w:ascii="Arial" w:eastAsia="HelveticaNeue-Light" w:hAnsi="Arial" w:cs="Arial"/>
        </w:rPr>
      </w:pPr>
      <w:r w:rsidRPr="00CE6406">
        <w:rPr>
          <w:rFonts w:ascii="Arial" w:eastAsia="HelveticaNeue-Light" w:hAnsi="Arial" w:cs="Arial"/>
        </w:rPr>
        <w:t xml:space="preserve">Según el portal de Colombia Compra Eficiente la Aeronáutica civil realizo treinta y seis (36) concursos de méritos en la vigencia 2017, todos por la Modalidad de Contratación: </w:t>
      </w:r>
      <w:r w:rsidRPr="00CE6406">
        <w:rPr>
          <w:rFonts w:ascii="Arial" w:eastAsia="HelveticaNeue-Light" w:hAnsi="Arial" w:cs="Arial"/>
          <w:b/>
          <w:i/>
        </w:rPr>
        <w:t>Concurso de Méritos Abiertos</w:t>
      </w:r>
      <w:r w:rsidRPr="00CE6406">
        <w:rPr>
          <w:rFonts w:ascii="Arial" w:eastAsia="HelveticaNeue-Light" w:hAnsi="Arial" w:cs="Arial"/>
        </w:rPr>
        <w:t xml:space="preserve">. De los cuales 26 se relacionaron con trabajos de consultorías en el área obras de infraestructura, de los cuales 22 continuaron el proceso de adjudicación. </w:t>
      </w:r>
    </w:p>
    <w:p w14:paraId="37266D01" w14:textId="77777777" w:rsidR="003979E8" w:rsidRPr="00CE6406" w:rsidRDefault="003979E8" w:rsidP="003979E8">
      <w:pPr>
        <w:spacing w:after="0" w:line="240" w:lineRule="auto"/>
        <w:jc w:val="both"/>
        <w:rPr>
          <w:rFonts w:ascii="Arial" w:eastAsia="HelveticaNeue-Light" w:hAnsi="Arial" w:cs="Arial"/>
        </w:rPr>
      </w:pPr>
    </w:p>
    <w:p w14:paraId="4ECA1BEF" w14:textId="5830A38B" w:rsidR="00002F38" w:rsidRDefault="00002F38" w:rsidP="003979E8">
      <w:pPr>
        <w:spacing w:after="0" w:line="240" w:lineRule="auto"/>
        <w:jc w:val="both"/>
        <w:rPr>
          <w:rFonts w:ascii="Arial" w:eastAsia="HelveticaNeue-Light" w:hAnsi="Arial" w:cs="Arial"/>
        </w:rPr>
      </w:pPr>
      <w:r w:rsidRPr="00CE6406">
        <w:rPr>
          <w:rFonts w:ascii="Arial" w:eastAsia="HelveticaNeue-Light" w:hAnsi="Arial" w:cs="Arial"/>
        </w:rPr>
        <w:t>Los valores de licitación ascendieron a la suma de</w:t>
      </w:r>
      <w:r w:rsidRPr="00CE6406">
        <w:rPr>
          <w:rFonts w:ascii="Arial" w:hAnsi="Arial" w:cs="Arial"/>
        </w:rPr>
        <w:t xml:space="preserve"> </w:t>
      </w:r>
      <w:r w:rsidRPr="00CE6406">
        <w:rPr>
          <w:rFonts w:ascii="Arial" w:hAnsi="Arial" w:cs="Arial"/>
          <w:b/>
          <w:bCs/>
          <w:i/>
          <w:iCs/>
          <w:lang w:eastAsia="es-CO"/>
        </w:rPr>
        <w:t xml:space="preserve">$53.465.582.923,00, </w:t>
      </w:r>
      <w:r w:rsidRPr="00CE6406">
        <w:rPr>
          <w:rFonts w:ascii="Arial" w:eastAsia="HelveticaNeue-Light" w:hAnsi="Arial" w:cs="Arial"/>
        </w:rPr>
        <w:t xml:space="preserve">comprometiéndose cerca del 45% de los recursos a los contratos de interventoría </w:t>
      </w:r>
      <w:r w:rsidRPr="00CE6406">
        <w:rPr>
          <w:rFonts w:ascii="Arial" w:eastAsia="HelveticaNeue-Light" w:hAnsi="Arial" w:cs="Arial"/>
          <w:i/>
        </w:rPr>
        <w:t>Técnica y Administrativa</w:t>
      </w:r>
      <w:r w:rsidRPr="00CE6406">
        <w:rPr>
          <w:rFonts w:ascii="Arial" w:eastAsia="HelveticaNeue-Light" w:hAnsi="Arial" w:cs="Arial"/>
        </w:rPr>
        <w:t xml:space="preserve">; donde se adjudicaron dieciocho de los procesos; los cuatro restantes comprendieron labores de </w:t>
      </w:r>
      <w:r w:rsidRPr="00CE6406">
        <w:rPr>
          <w:rFonts w:ascii="Arial" w:eastAsia="HelveticaNeue-Light" w:hAnsi="Arial" w:cs="Arial"/>
          <w:i/>
        </w:rPr>
        <w:t>Consultoría de Estudios y Diseños, donde se tiene un proceso por la suma de</w:t>
      </w:r>
      <w:r w:rsidRPr="00CE6406">
        <w:rPr>
          <w:rFonts w:ascii="Arial" w:hAnsi="Arial" w:cs="Arial"/>
        </w:rPr>
        <w:t xml:space="preserve"> </w:t>
      </w:r>
      <w:r w:rsidRPr="00CE6406">
        <w:rPr>
          <w:rFonts w:ascii="Arial" w:hAnsi="Arial" w:cs="Arial"/>
          <w:b/>
          <w:bCs/>
          <w:i/>
          <w:iCs/>
          <w:lang w:eastAsia="es-CO"/>
        </w:rPr>
        <w:t>$25.229.561.479,00</w:t>
      </w:r>
      <w:r w:rsidRPr="00CE6406">
        <w:rPr>
          <w:rFonts w:ascii="Arial" w:eastAsia="HelveticaNeue-Light" w:hAnsi="Arial" w:cs="Arial"/>
          <w:i/>
        </w:rPr>
        <w:t xml:space="preserve">, el cual comprende cerca del 47,19% </w:t>
      </w:r>
      <w:r w:rsidRPr="00CE6406">
        <w:rPr>
          <w:rFonts w:ascii="Arial" w:eastAsia="HelveticaNeue-Light" w:hAnsi="Arial" w:cs="Arial"/>
        </w:rPr>
        <w:t>del porcentaje asignado en el 2017 a consultorías.  Tal y como</w:t>
      </w:r>
      <w:r w:rsidRPr="00CE6406">
        <w:rPr>
          <w:rFonts w:ascii="Arial" w:hAnsi="Arial" w:cs="Arial"/>
          <w:lang w:eastAsia="es-CO"/>
        </w:rPr>
        <w:t xml:space="preserve"> </w:t>
      </w:r>
      <w:r w:rsidRPr="00CE6406">
        <w:rPr>
          <w:rFonts w:ascii="Arial" w:eastAsia="HelveticaNeue-Light" w:hAnsi="Arial" w:cs="Arial"/>
        </w:rPr>
        <w:t>se puede apreciar en la siguiente gráfica:</w:t>
      </w:r>
    </w:p>
    <w:p w14:paraId="5CFEDFB7" w14:textId="77777777" w:rsidR="003979E8" w:rsidRPr="00CE6406" w:rsidRDefault="003979E8" w:rsidP="003979E8">
      <w:pPr>
        <w:spacing w:after="0" w:line="240" w:lineRule="auto"/>
        <w:jc w:val="both"/>
        <w:rPr>
          <w:rFonts w:ascii="Arial" w:hAnsi="Arial" w:cs="Arial"/>
          <w:lang w:eastAsia="es-CO"/>
        </w:rPr>
      </w:pPr>
    </w:p>
    <w:p w14:paraId="6F6BA0DF" w14:textId="77777777" w:rsidR="00002F38" w:rsidRPr="00CE6406" w:rsidRDefault="00002F38" w:rsidP="003979E8">
      <w:pPr>
        <w:spacing w:after="0" w:line="240" w:lineRule="auto"/>
        <w:ind w:left="142"/>
        <w:jc w:val="center"/>
        <w:rPr>
          <w:rFonts w:ascii="Arial" w:hAnsi="Arial" w:cs="Arial"/>
          <w:b/>
        </w:rPr>
      </w:pPr>
      <w:r w:rsidRPr="00CE6406">
        <w:rPr>
          <w:rFonts w:ascii="Arial" w:hAnsi="Arial" w:cs="Arial"/>
          <w:noProof/>
          <w:lang w:eastAsia="es-CO"/>
        </w:rPr>
        <w:drawing>
          <wp:inline distT="0" distB="0" distL="0" distR="0" wp14:anchorId="4B20D921" wp14:editId="1944AAFF">
            <wp:extent cx="5415148" cy="2185059"/>
            <wp:effectExtent l="19050" t="19050" r="14605" b="24765"/>
            <wp:docPr id="8" name="Gráfico 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2CDD79" w14:textId="77777777" w:rsidR="00002F38" w:rsidRPr="00CE6406" w:rsidRDefault="00002F38" w:rsidP="003979E8">
      <w:pPr>
        <w:spacing w:after="0" w:line="240" w:lineRule="auto"/>
        <w:jc w:val="both"/>
        <w:rPr>
          <w:rFonts w:ascii="Arial" w:hAnsi="Arial" w:cs="Arial"/>
        </w:rPr>
      </w:pPr>
    </w:p>
    <w:p w14:paraId="03D0159A" w14:textId="77777777" w:rsidR="003979E8" w:rsidRDefault="00002F38" w:rsidP="003979E8">
      <w:pPr>
        <w:spacing w:after="0" w:line="240" w:lineRule="auto"/>
        <w:jc w:val="both"/>
        <w:rPr>
          <w:rFonts w:ascii="Arial" w:hAnsi="Arial" w:cs="Arial"/>
        </w:rPr>
      </w:pPr>
      <w:r w:rsidRPr="00CE6406">
        <w:rPr>
          <w:rFonts w:ascii="Arial" w:hAnsi="Arial" w:cs="Arial"/>
        </w:rPr>
        <w:t xml:space="preserve">En los veintitrés procesos referenciados, se mantiene la tendencia de las </w:t>
      </w:r>
      <w:r w:rsidRPr="00CE6406">
        <w:rPr>
          <w:rFonts w:ascii="Arial" w:hAnsi="Arial" w:cs="Arial"/>
          <w:i/>
        </w:rPr>
        <w:t>Licitaciones Públicas</w:t>
      </w:r>
      <w:r w:rsidRPr="00CE6406">
        <w:rPr>
          <w:rFonts w:ascii="Arial" w:hAnsi="Arial" w:cs="Arial"/>
        </w:rPr>
        <w:t xml:space="preserve">; donde la mayoría de los oferentes son </w:t>
      </w:r>
      <w:r w:rsidRPr="00CE6406">
        <w:rPr>
          <w:rFonts w:ascii="Arial" w:hAnsi="Arial" w:cs="Arial"/>
          <w:i/>
        </w:rPr>
        <w:t>Consorcios</w:t>
      </w:r>
      <w:r w:rsidRPr="00CE6406">
        <w:rPr>
          <w:rFonts w:ascii="Arial" w:hAnsi="Arial" w:cs="Arial"/>
        </w:rPr>
        <w:t xml:space="preserve"> (cerca del 69%); seguido de los oferentes que lo hacen a </w:t>
      </w:r>
      <w:r w:rsidRPr="00CE6406">
        <w:rPr>
          <w:rFonts w:ascii="Arial" w:hAnsi="Arial" w:cs="Arial"/>
          <w:i/>
        </w:rPr>
        <w:t>Nombre Propio</w:t>
      </w:r>
      <w:r w:rsidRPr="00CE6406">
        <w:rPr>
          <w:rFonts w:ascii="Arial" w:hAnsi="Arial" w:cs="Arial"/>
        </w:rPr>
        <w:t xml:space="preserve"> (componiendo cerca de 30% de las ofertas </w:t>
      </w:r>
      <w:r w:rsidRPr="00CE6406">
        <w:rPr>
          <w:rFonts w:ascii="Arial" w:hAnsi="Arial" w:cs="Arial"/>
        </w:rPr>
        <w:lastRenderedPageBreak/>
        <w:t xml:space="preserve">recibidas) y por ultimo las </w:t>
      </w:r>
      <w:r w:rsidRPr="00CE6406">
        <w:rPr>
          <w:rFonts w:ascii="Arial" w:hAnsi="Arial" w:cs="Arial"/>
          <w:i/>
        </w:rPr>
        <w:t>Uniones Temporales</w:t>
      </w:r>
      <w:r w:rsidRPr="00CE6406">
        <w:rPr>
          <w:rFonts w:ascii="Arial" w:hAnsi="Arial" w:cs="Arial"/>
        </w:rPr>
        <w:t>. La gran sorpresa se presenta en que los oferentes en Uniones Temporales; solo se presentan en 1 proceso.</w:t>
      </w:r>
    </w:p>
    <w:p w14:paraId="0A392E65" w14:textId="38D94F9D" w:rsidR="00002F38" w:rsidRPr="00CE6406" w:rsidRDefault="00002F38" w:rsidP="003979E8">
      <w:pPr>
        <w:spacing w:after="0" w:line="240" w:lineRule="auto"/>
        <w:jc w:val="both"/>
        <w:rPr>
          <w:rFonts w:ascii="Arial" w:hAnsi="Arial" w:cs="Arial"/>
        </w:rPr>
      </w:pPr>
      <w:r w:rsidRPr="00CE6406">
        <w:rPr>
          <w:rFonts w:ascii="Arial" w:hAnsi="Arial" w:cs="Arial"/>
        </w:rPr>
        <w:t xml:space="preserve">     </w:t>
      </w:r>
    </w:p>
    <w:p w14:paraId="288C7FBD" w14:textId="5D53A8EF" w:rsidR="00002F38" w:rsidRDefault="00002F38" w:rsidP="003979E8">
      <w:pPr>
        <w:spacing w:after="0" w:line="240" w:lineRule="auto"/>
        <w:jc w:val="both"/>
        <w:rPr>
          <w:rFonts w:ascii="Arial" w:hAnsi="Arial" w:cs="Arial"/>
        </w:rPr>
      </w:pPr>
      <w:r w:rsidRPr="00CE6406">
        <w:rPr>
          <w:rFonts w:ascii="Arial" w:hAnsi="Arial" w:cs="Arial"/>
        </w:rPr>
        <w:t>Recibiendo en promedio 11 Ofertas por proceso, como se puede apreciar en la siguiente grafica de barras.</w:t>
      </w:r>
    </w:p>
    <w:p w14:paraId="6D84B61C" w14:textId="77777777" w:rsidR="003979E8" w:rsidRPr="00CE6406" w:rsidRDefault="003979E8" w:rsidP="003979E8">
      <w:pPr>
        <w:spacing w:after="0" w:line="240" w:lineRule="auto"/>
        <w:jc w:val="both"/>
        <w:rPr>
          <w:rFonts w:ascii="Arial" w:hAnsi="Arial" w:cs="Arial"/>
        </w:rPr>
      </w:pPr>
    </w:p>
    <w:p w14:paraId="656801EA" w14:textId="77777777" w:rsidR="00002F38" w:rsidRPr="00CE6406" w:rsidRDefault="00002F38" w:rsidP="003979E8">
      <w:pPr>
        <w:spacing w:after="0" w:line="240" w:lineRule="auto"/>
        <w:jc w:val="center"/>
        <w:rPr>
          <w:rFonts w:ascii="Arial" w:hAnsi="Arial" w:cs="Arial"/>
        </w:rPr>
      </w:pPr>
      <w:r w:rsidRPr="00CE6406">
        <w:rPr>
          <w:rFonts w:ascii="Arial" w:hAnsi="Arial" w:cs="Arial"/>
          <w:noProof/>
          <w:lang w:eastAsia="es-CO"/>
        </w:rPr>
        <w:drawing>
          <wp:inline distT="0" distB="0" distL="0" distR="0" wp14:anchorId="3AB32072" wp14:editId="5C6355BD">
            <wp:extent cx="5569527" cy="4310743"/>
            <wp:effectExtent l="0" t="0" r="12700" b="13970"/>
            <wp:docPr id="10" name="Gráfico 10">
              <a:extLst xmlns:a="http://schemas.openxmlformats.org/drawingml/2006/main">
                <a:ext uri="{FF2B5EF4-FFF2-40B4-BE49-F238E27FC236}">
                  <a16:creationId xmlns:a16="http://schemas.microsoft.com/office/drawing/2014/main" id="{A16AE36C-19A2-445C-9811-858DCA212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A7020E" w14:textId="7D883CBF" w:rsidR="003979E8" w:rsidRPr="00CE6406" w:rsidRDefault="003979E8" w:rsidP="003979E8">
      <w:pPr>
        <w:spacing w:after="0" w:line="240" w:lineRule="auto"/>
        <w:jc w:val="both"/>
        <w:rPr>
          <w:rFonts w:ascii="Arial" w:hAnsi="Arial" w:cs="Arial"/>
        </w:rPr>
      </w:pPr>
    </w:p>
    <w:p w14:paraId="5CB1C3A3" w14:textId="77777777" w:rsidR="00002F38" w:rsidRPr="00CE6406" w:rsidRDefault="00002F38" w:rsidP="003979E8">
      <w:pPr>
        <w:spacing w:after="0" w:line="240" w:lineRule="auto"/>
        <w:jc w:val="both"/>
        <w:rPr>
          <w:rFonts w:ascii="Arial" w:hAnsi="Arial" w:cs="Arial"/>
        </w:rPr>
      </w:pPr>
      <w:r w:rsidRPr="00CE6406">
        <w:rPr>
          <w:rFonts w:ascii="Arial" w:hAnsi="Arial" w:cs="Arial"/>
        </w:rPr>
        <w:t>Las adjudicaciones de los Concursos de Méritos Abiertos CMA, se realizó según la siguiente gráfica:</w:t>
      </w:r>
    </w:p>
    <w:p w14:paraId="7B70DEC8" w14:textId="77777777" w:rsidR="00002F38" w:rsidRPr="00CE6406" w:rsidRDefault="00002F38" w:rsidP="003979E8">
      <w:pPr>
        <w:spacing w:after="0" w:line="240" w:lineRule="auto"/>
        <w:jc w:val="center"/>
        <w:rPr>
          <w:rFonts w:ascii="Arial" w:hAnsi="Arial" w:cs="Arial"/>
        </w:rPr>
      </w:pPr>
      <w:r w:rsidRPr="00CE6406">
        <w:rPr>
          <w:rFonts w:ascii="Arial" w:hAnsi="Arial" w:cs="Arial"/>
          <w:noProof/>
          <w:lang w:eastAsia="es-CO"/>
        </w:rPr>
        <w:lastRenderedPageBreak/>
        <w:drawing>
          <wp:inline distT="0" distB="0" distL="0" distR="0" wp14:anchorId="18E5E29F" wp14:editId="39CE9ECD">
            <wp:extent cx="5379522" cy="2565070"/>
            <wp:effectExtent l="0" t="0" r="0" b="6985"/>
            <wp:docPr id="11" name="Gráfico 11">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2B538B" w14:textId="77777777" w:rsidR="003979E8" w:rsidRDefault="003979E8" w:rsidP="003979E8">
      <w:pPr>
        <w:spacing w:after="0" w:line="240" w:lineRule="auto"/>
        <w:jc w:val="both"/>
        <w:rPr>
          <w:rFonts w:ascii="Arial" w:hAnsi="Arial" w:cs="Arial"/>
        </w:rPr>
      </w:pPr>
    </w:p>
    <w:p w14:paraId="0CF0D25B" w14:textId="15AEF646" w:rsidR="008205C7" w:rsidRDefault="00002F38" w:rsidP="003979E8">
      <w:pPr>
        <w:spacing w:after="0" w:line="240" w:lineRule="auto"/>
        <w:jc w:val="both"/>
        <w:rPr>
          <w:rFonts w:ascii="Arial" w:hAnsi="Arial" w:cs="Arial"/>
        </w:rPr>
      </w:pPr>
      <w:r w:rsidRPr="00CE6406">
        <w:rPr>
          <w:rFonts w:ascii="Arial" w:hAnsi="Arial" w:cs="Arial"/>
        </w:rPr>
        <w:t xml:space="preserve">A los </w:t>
      </w:r>
      <w:r w:rsidRPr="00CE6406">
        <w:rPr>
          <w:rFonts w:ascii="Arial" w:hAnsi="Arial" w:cs="Arial"/>
          <w:i/>
        </w:rPr>
        <w:t xml:space="preserve">Consorcio </w:t>
      </w:r>
      <w:r w:rsidRPr="00CE6406">
        <w:rPr>
          <w:rFonts w:ascii="Arial" w:hAnsi="Arial" w:cs="Arial"/>
        </w:rPr>
        <w:t xml:space="preserve">se les adjudicaron 19 procesos, por la suma de </w:t>
      </w:r>
      <w:r w:rsidRPr="00CE6406">
        <w:rPr>
          <w:rFonts w:ascii="Arial" w:hAnsi="Arial" w:cs="Arial"/>
          <w:b/>
        </w:rPr>
        <w:t>$22.628.171.862,00</w:t>
      </w:r>
      <w:r w:rsidRPr="00CE6406">
        <w:rPr>
          <w:rFonts w:ascii="Arial" w:hAnsi="Arial" w:cs="Arial"/>
        </w:rPr>
        <w:t xml:space="preserve"> (42,32%), según presupuesto Oficial; mientras que a los oferentes que actúan a </w:t>
      </w:r>
      <w:r w:rsidRPr="00CE6406">
        <w:rPr>
          <w:rFonts w:ascii="Arial" w:hAnsi="Arial" w:cs="Arial"/>
          <w:i/>
        </w:rPr>
        <w:t>Nombre Propio</w:t>
      </w:r>
      <w:r w:rsidRPr="00CE6406">
        <w:rPr>
          <w:rFonts w:ascii="Arial" w:hAnsi="Arial" w:cs="Arial"/>
        </w:rPr>
        <w:t xml:space="preserve"> se les adjudico 3 procesos, por un valor de </w:t>
      </w:r>
      <w:r w:rsidRPr="00CE6406">
        <w:rPr>
          <w:rFonts w:ascii="Arial" w:hAnsi="Arial" w:cs="Arial"/>
          <w:b/>
        </w:rPr>
        <w:t>$30.837.411.061,00</w:t>
      </w:r>
      <w:r w:rsidRPr="00CE6406">
        <w:rPr>
          <w:rFonts w:ascii="Arial" w:hAnsi="Arial" w:cs="Arial"/>
        </w:rPr>
        <w:t xml:space="preserve"> (57,68%). Por último, no se le adjudicó ni un solo contrato a las </w:t>
      </w:r>
      <w:r w:rsidRPr="00CE6406">
        <w:rPr>
          <w:rFonts w:ascii="Arial" w:hAnsi="Arial" w:cs="Arial"/>
          <w:i/>
        </w:rPr>
        <w:t>Uniones Temporales</w:t>
      </w:r>
      <w:r w:rsidRPr="00CE6406">
        <w:rPr>
          <w:rFonts w:ascii="Arial" w:hAnsi="Arial" w:cs="Arial"/>
        </w:rPr>
        <w:t xml:space="preserve">.  </w:t>
      </w:r>
    </w:p>
    <w:p w14:paraId="7F0FB252" w14:textId="77777777" w:rsidR="008205C7" w:rsidRPr="00CE6406" w:rsidRDefault="008205C7" w:rsidP="003979E8">
      <w:pPr>
        <w:spacing w:after="0" w:line="240" w:lineRule="auto"/>
        <w:jc w:val="both"/>
        <w:rPr>
          <w:rFonts w:ascii="Arial" w:hAnsi="Arial" w:cs="Arial"/>
        </w:rPr>
      </w:pPr>
    </w:p>
    <w:p w14:paraId="6DF9A4DC" w14:textId="1D1E0DF9" w:rsidR="00A95863" w:rsidRDefault="008D5BC8" w:rsidP="003979E8">
      <w:pPr>
        <w:spacing w:after="0" w:line="240" w:lineRule="auto"/>
        <w:jc w:val="both"/>
        <w:rPr>
          <w:rFonts w:ascii="Arial" w:eastAsia="HelveticaNeue-Light" w:hAnsi="Arial" w:cs="Arial"/>
          <w:b/>
        </w:rPr>
      </w:pPr>
      <w:r w:rsidRPr="00CE6406">
        <w:rPr>
          <w:rFonts w:ascii="Arial" w:eastAsia="HelveticaNeue-Light" w:hAnsi="Arial" w:cs="Arial"/>
          <w:b/>
        </w:rPr>
        <w:t>Conclusiones del Estudio del Sector:</w:t>
      </w:r>
    </w:p>
    <w:p w14:paraId="250AC75A" w14:textId="77777777" w:rsidR="003979E8" w:rsidRPr="00CE6406" w:rsidRDefault="003979E8" w:rsidP="003979E8">
      <w:pPr>
        <w:spacing w:after="0" w:line="240" w:lineRule="auto"/>
        <w:jc w:val="both"/>
        <w:rPr>
          <w:rFonts w:ascii="Arial" w:eastAsia="HelveticaNeue-Light" w:hAnsi="Arial" w:cs="Arial"/>
          <w:b/>
        </w:rPr>
      </w:pPr>
    </w:p>
    <w:p w14:paraId="4E37D590" w14:textId="0D51F8FE" w:rsidR="00A95863" w:rsidRPr="003979E8" w:rsidRDefault="00A95863" w:rsidP="003979E8">
      <w:pPr>
        <w:pStyle w:val="Prrafodelista"/>
        <w:numPr>
          <w:ilvl w:val="0"/>
          <w:numId w:val="22"/>
        </w:numPr>
        <w:jc w:val="both"/>
        <w:rPr>
          <w:rFonts w:ascii="Arial" w:eastAsia="HelveticaNeue-Light" w:hAnsi="Arial" w:cs="Arial"/>
          <w:sz w:val="22"/>
          <w:szCs w:val="22"/>
        </w:rPr>
      </w:pPr>
      <w:r w:rsidRPr="003979E8">
        <w:rPr>
          <w:rFonts w:ascii="Arial" w:eastAsia="HelveticaNeue-Light" w:hAnsi="Arial" w:cs="Arial"/>
          <w:sz w:val="22"/>
          <w:szCs w:val="22"/>
        </w:rPr>
        <w:t xml:space="preserve">Una vez realizado el estudio de mercado, se estima un valor </w:t>
      </w:r>
      <w:r w:rsidR="0020092F" w:rsidRPr="003979E8">
        <w:rPr>
          <w:rFonts w:ascii="Arial" w:eastAsia="HelveticaNeue-Light" w:hAnsi="Arial" w:cs="Arial"/>
          <w:sz w:val="22"/>
          <w:szCs w:val="22"/>
        </w:rPr>
        <w:t>de interventoría por</w:t>
      </w:r>
      <w:r w:rsidR="008D5BC8" w:rsidRPr="003979E8">
        <w:rPr>
          <w:rFonts w:ascii="Arial" w:eastAsia="HelveticaNeue-Light" w:hAnsi="Arial" w:cs="Arial"/>
          <w:sz w:val="22"/>
          <w:szCs w:val="22"/>
        </w:rPr>
        <w:t>:</w:t>
      </w:r>
      <w:r w:rsidRPr="003979E8">
        <w:rPr>
          <w:rFonts w:ascii="Arial" w:eastAsia="HelveticaNeue-Light" w:hAnsi="Arial" w:cs="Arial"/>
          <w:sz w:val="22"/>
          <w:szCs w:val="22"/>
        </w:rPr>
        <w:t xml:space="preserve"> </w:t>
      </w:r>
      <w:r w:rsidR="003979E8" w:rsidRPr="003979E8">
        <w:rPr>
          <w:rFonts w:ascii="Arial" w:eastAsia="HelveticaNeue-Light" w:hAnsi="Arial" w:cs="Arial"/>
          <w:sz w:val="22"/>
          <w:szCs w:val="22"/>
        </w:rPr>
        <w:t>QUINIENTOS OCHENTA Y UN MILLONES NOVECIENTOS CINCUENTA Y SIETE MIL SETECIENTOS TREINTA Y UN PESOS M/CTE.  ($581.957.731), incluido IVA.</w:t>
      </w:r>
      <w:r w:rsidRPr="003979E8">
        <w:rPr>
          <w:rFonts w:ascii="Arial" w:eastAsia="HelveticaNeue-Light" w:hAnsi="Arial" w:cs="Arial"/>
          <w:sz w:val="22"/>
          <w:szCs w:val="22"/>
        </w:rPr>
        <w:t>, equivalente al presupuesto oficial del proyecto.</w:t>
      </w:r>
    </w:p>
    <w:p w14:paraId="4F08E5B4" w14:textId="77777777" w:rsidR="00A95863" w:rsidRPr="00CE6406" w:rsidRDefault="00A95863" w:rsidP="003979E8">
      <w:pPr>
        <w:pStyle w:val="Prrafodelista"/>
        <w:jc w:val="both"/>
        <w:rPr>
          <w:rFonts w:ascii="Arial" w:eastAsia="HelveticaNeue-Light" w:hAnsi="Arial" w:cs="Arial"/>
          <w:sz w:val="22"/>
          <w:szCs w:val="22"/>
        </w:rPr>
      </w:pPr>
    </w:p>
    <w:p w14:paraId="236115EA" w14:textId="77777777" w:rsidR="00A95863" w:rsidRPr="00CE6406" w:rsidRDefault="00A95863" w:rsidP="003979E8">
      <w:pPr>
        <w:pStyle w:val="Prrafodelista"/>
        <w:numPr>
          <w:ilvl w:val="0"/>
          <w:numId w:val="22"/>
        </w:numPr>
        <w:jc w:val="both"/>
        <w:rPr>
          <w:rFonts w:ascii="Arial" w:eastAsia="HelveticaNeue-Light" w:hAnsi="Arial" w:cs="Arial"/>
          <w:sz w:val="22"/>
          <w:szCs w:val="22"/>
        </w:rPr>
      </w:pPr>
      <w:r w:rsidRPr="00CE6406">
        <w:rPr>
          <w:rFonts w:ascii="Arial" w:eastAsia="HelveticaNeue-Light" w:hAnsi="Arial" w:cs="Arial"/>
          <w:sz w:val="22"/>
          <w:szCs w:val="22"/>
        </w:rPr>
        <w:t xml:space="preserve">Se recomienda que se adelante un proceso de selección por la modalidad </w:t>
      </w:r>
      <w:r w:rsidRPr="00CE6406">
        <w:rPr>
          <w:rFonts w:ascii="Arial" w:eastAsia="HelveticaNeue-Light" w:hAnsi="Arial" w:cs="Arial"/>
          <w:b/>
          <w:sz w:val="22"/>
          <w:szCs w:val="22"/>
        </w:rPr>
        <w:t>CONCURSO DE MERITOS</w:t>
      </w:r>
      <w:r w:rsidRPr="00CE6406">
        <w:rPr>
          <w:rFonts w:ascii="Arial" w:eastAsia="HelveticaNeue-Light" w:hAnsi="Arial" w:cs="Arial"/>
          <w:sz w:val="22"/>
          <w:szCs w:val="22"/>
        </w:rPr>
        <w:t>; debido a</w:t>
      </w:r>
      <w:r w:rsidR="008D5BC8" w:rsidRPr="00CE6406">
        <w:rPr>
          <w:rFonts w:ascii="Arial" w:eastAsia="HelveticaNeue-Light" w:hAnsi="Arial" w:cs="Arial"/>
          <w:sz w:val="22"/>
          <w:szCs w:val="22"/>
        </w:rPr>
        <w:t xml:space="preserve"> las actividades a realizar.</w:t>
      </w:r>
    </w:p>
    <w:p w14:paraId="5E927E95" w14:textId="77777777" w:rsidR="008D5BC8" w:rsidRPr="00CE6406" w:rsidRDefault="008D5BC8" w:rsidP="003979E8">
      <w:pPr>
        <w:pStyle w:val="Prrafodelista"/>
        <w:rPr>
          <w:rFonts w:ascii="Arial" w:eastAsia="HelveticaNeue-Light" w:hAnsi="Arial" w:cs="Arial"/>
          <w:sz w:val="22"/>
          <w:szCs w:val="22"/>
        </w:rPr>
      </w:pPr>
    </w:p>
    <w:p w14:paraId="350F0C65" w14:textId="77777777" w:rsidR="00A95863" w:rsidRPr="00CE6406" w:rsidRDefault="00A95863" w:rsidP="003979E8">
      <w:pPr>
        <w:pStyle w:val="Prrafodelista"/>
        <w:numPr>
          <w:ilvl w:val="0"/>
          <w:numId w:val="22"/>
        </w:numPr>
        <w:jc w:val="both"/>
        <w:rPr>
          <w:rFonts w:ascii="Arial" w:eastAsia="HelveticaNeue-Light" w:hAnsi="Arial" w:cs="Arial"/>
          <w:sz w:val="22"/>
          <w:szCs w:val="22"/>
        </w:rPr>
      </w:pPr>
      <w:r w:rsidRPr="00CE6406">
        <w:rPr>
          <w:rFonts w:ascii="Arial" w:eastAsia="HelveticaNeue-Light" w:hAnsi="Arial" w:cs="Arial"/>
          <w:sz w:val="22"/>
          <w:szCs w:val="22"/>
        </w:rPr>
        <w:t>Se recomienda tener en cuenta como mínimo los siguientes requisitos técnicos habilitantes:</w:t>
      </w:r>
    </w:p>
    <w:p w14:paraId="1D5B589C" w14:textId="77777777" w:rsidR="00A95863" w:rsidRPr="00CE6406" w:rsidRDefault="00A95863" w:rsidP="003979E8">
      <w:pPr>
        <w:pStyle w:val="Prrafodelista"/>
        <w:rPr>
          <w:rFonts w:ascii="Arial" w:eastAsia="HelveticaNeue-Light" w:hAnsi="Arial" w:cs="Arial"/>
          <w:sz w:val="22"/>
          <w:szCs w:val="22"/>
        </w:rPr>
      </w:pPr>
    </w:p>
    <w:p w14:paraId="0F04A2DC" w14:textId="2508CAAA" w:rsidR="00B40FFB" w:rsidRPr="00CE6406" w:rsidRDefault="00A40DD8" w:rsidP="003979E8">
      <w:pPr>
        <w:spacing w:after="0" w:line="240" w:lineRule="auto"/>
        <w:jc w:val="both"/>
        <w:rPr>
          <w:b/>
        </w:rPr>
      </w:pPr>
      <w:r w:rsidRPr="00867A97">
        <w:rPr>
          <w:rFonts w:ascii="Arial" w:eastAsia="HelveticaNeue-Light" w:hAnsi="Arial" w:cs="Arial"/>
          <w:b/>
          <w:u w:val="single"/>
        </w:rPr>
        <w:t>Experiencia</w:t>
      </w:r>
      <w:r w:rsidR="00A95863" w:rsidRPr="00867A97">
        <w:rPr>
          <w:rFonts w:ascii="Arial" w:eastAsia="HelveticaNeue-Light" w:hAnsi="Arial" w:cs="Arial"/>
          <w:b/>
          <w:u w:val="single"/>
        </w:rPr>
        <w:t>:</w:t>
      </w:r>
      <w:r w:rsidR="00A95863" w:rsidRPr="00867A97">
        <w:rPr>
          <w:rFonts w:ascii="Arial" w:eastAsia="HelveticaNeue-Light" w:hAnsi="Arial" w:cs="Arial"/>
        </w:rPr>
        <w:t xml:space="preserve"> Acreditar </w:t>
      </w:r>
      <w:r w:rsidRPr="00867A97">
        <w:rPr>
          <w:rFonts w:ascii="Arial" w:hAnsi="Arial" w:cs="Arial"/>
        </w:rPr>
        <w:t>hasta</w:t>
      </w:r>
      <w:r w:rsidR="00A95863" w:rsidRPr="00867A97">
        <w:rPr>
          <w:rFonts w:ascii="Arial" w:hAnsi="Arial" w:cs="Arial"/>
        </w:rPr>
        <w:t xml:space="preserve"> </w:t>
      </w:r>
      <w:r w:rsidR="003979E8">
        <w:rPr>
          <w:rFonts w:ascii="Arial" w:hAnsi="Arial" w:cs="Arial"/>
        </w:rPr>
        <w:t>CUATRO</w:t>
      </w:r>
      <w:r w:rsidR="008D5BC8" w:rsidRPr="00867A97">
        <w:rPr>
          <w:rFonts w:ascii="Arial" w:hAnsi="Arial" w:cs="Arial"/>
        </w:rPr>
        <w:t xml:space="preserve"> (</w:t>
      </w:r>
      <w:r w:rsidR="003979E8">
        <w:rPr>
          <w:rFonts w:ascii="Arial" w:hAnsi="Arial" w:cs="Arial"/>
        </w:rPr>
        <w:t>4</w:t>
      </w:r>
      <w:r w:rsidR="00A95863" w:rsidRPr="00867A97">
        <w:rPr>
          <w:rFonts w:ascii="Arial" w:hAnsi="Arial" w:cs="Arial"/>
        </w:rPr>
        <w:t xml:space="preserve">) </w:t>
      </w:r>
      <w:r w:rsidRPr="00867A97">
        <w:rPr>
          <w:rFonts w:ascii="Arial" w:hAnsi="Arial" w:cs="Arial"/>
        </w:rPr>
        <w:t>contratos de Interventoría</w:t>
      </w:r>
      <w:r w:rsidR="00A95863" w:rsidRPr="00867A97">
        <w:rPr>
          <w:rFonts w:ascii="Arial" w:hAnsi="Arial" w:cs="Arial"/>
        </w:rPr>
        <w:t xml:space="preserve"> terminados y recibidos a satisfacción antes de la fecha de cierre del presente proceso de selección y que hayan contenido la ejecución de: </w:t>
      </w:r>
      <w:r w:rsidR="00930318" w:rsidRPr="00930318">
        <w:rPr>
          <w:rFonts w:ascii="Arial" w:hAnsi="Arial" w:cs="Arial"/>
          <w:b/>
        </w:rPr>
        <w:t>“INTERVENTORÍA EN OBRAS DE PROYECTOS DE CONSTRUCCIÓN Y/O CONSTRUCCIÓN Y/O REHABILITACIÓN Y/O CONSERVACIÓN Y/O MEJORAMIENTO DE: VÍAS PRIMARIAS NACIONALES O PISTAS O CALLES DE RODAJE O PLATAFORMAS DE AERÓDROMOS.”</w:t>
      </w:r>
      <w:r w:rsidR="00867A97">
        <w:rPr>
          <w:rFonts w:ascii="Arial" w:hAnsi="Arial" w:cs="Arial"/>
          <w:b/>
        </w:rPr>
        <w:t xml:space="preserve">, </w:t>
      </w:r>
      <w:r w:rsidR="00867A97" w:rsidRPr="00867A97">
        <w:rPr>
          <w:rFonts w:ascii="Arial" w:hAnsi="Arial" w:cs="Arial"/>
        </w:rPr>
        <w:t>cuya sumatoria sea igual o superior al 100% del presupuesto oficial de la interventoría</w:t>
      </w:r>
      <w:r w:rsidR="00867A97">
        <w:rPr>
          <w:rFonts w:ascii="Arial" w:hAnsi="Arial" w:cs="Arial"/>
          <w:b/>
        </w:rPr>
        <w:t>”.</w:t>
      </w:r>
      <w:r w:rsidRPr="00867A97">
        <w:rPr>
          <w:rFonts w:ascii="Arial" w:eastAsia="Calibri" w:hAnsi="Arial" w:cs="Arial"/>
          <w:b/>
        </w:rPr>
        <w:t xml:space="preserve"> </w:t>
      </w:r>
    </w:p>
    <w:sectPr w:rsidR="00B40FFB" w:rsidRPr="00CE6406" w:rsidSect="00EA0807">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4AB16" w14:textId="77777777" w:rsidR="007A0E22" w:rsidRDefault="007A0E22" w:rsidP="00FC1658">
      <w:pPr>
        <w:spacing w:after="0" w:line="240" w:lineRule="auto"/>
      </w:pPr>
      <w:r>
        <w:separator/>
      </w:r>
    </w:p>
  </w:endnote>
  <w:endnote w:type="continuationSeparator" w:id="0">
    <w:p w14:paraId="2BDB7726" w14:textId="77777777" w:rsidR="007A0E22" w:rsidRDefault="007A0E22" w:rsidP="00FC1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131D6" w14:textId="77777777" w:rsidR="007A0E22" w:rsidRDefault="007A0E22" w:rsidP="00FC1658">
      <w:pPr>
        <w:spacing w:after="0" w:line="240" w:lineRule="auto"/>
      </w:pPr>
      <w:r>
        <w:separator/>
      </w:r>
    </w:p>
  </w:footnote>
  <w:footnote w:type="continuationSeparator" w:id="0">
    <w:p w14:paraId="131535C9" w14:textId="77777777" w:rsidR="007A0E22" w:rsidRDefault="007A0E22" w:rsidP="00FC1658">
      <w:pPr>
        <w:spacing w:after="0" w:line="240" w:lineRule="auto"/>
      </w:pPr>
      <w:r>
        <w:continuationSeparator/>
      </w:r>
    </w:p>
  </w:footnote>
  <w:footnote w:id="1">
    <w:p w14:paraId="641755D5" w14:textId="77777777" w:rsidR="00A95863" w:rsidRPr="00F0299E" w:rsidRDefault="00A95863" w:rsidP="00271D93">
      <w:pPr>
        <w:pStyle w:val="Textonotapie"/>
        <w:jc w:val="both"/>
        <w:rPr>
          <w:sz w:val="21"/>
          <w:szCs w:val="21"/>
        </w:rPr>
      </w:pPr>
      <w:r w:rsidRPr="00F0299E">
        <w:rPr>
          <w:rStyle w:val="Refdenotaalpie"/>
          <w:sz w:val="21"/>
          <w:szCs w:val="21"/>
        </w:rPr>
        <w:footnoteRef/>
      </w:r>
      <w:r w:rsidRPr="00F0299E">
        <w:rPr>
          <w:sz w:val="21"/>
          <w:szCs w:val="21"/>
        </w:rPr>
        <w:t xml:space="preserve"> </w:t>
      </w:r>
      <w:r w:rsidRPr="00F0299E">
        <w:rPr>
          <w:i/>
          <w:sz w:val="21"/>
          <w:szCs w:val="21"/>
        </w:rPr>
        <w:t>“La importancia de realizar este análisis ha sido recalcada en las recomendaciones que la OCDE le ha formulado al Gobierno Nacional”.</w:t>
      </w:r>
      <w:r w:rsidRPr="00F0299E">
        <w:rPr>
          <w:sz w:val="21"/>
          <w:szCs w:val="21"/>
        </w:rPr>
        <w:t xml:space="preserve"> Tomado de la Guía Para Elaboración de Estudios del Sector Versión G-EES-02.</w:t>
      </w:r>
    </w:p>
  </w:footnote>
  <w:footnote w:id="2">
    <w:p w14:paraId="6E44C3E3" w14:textId="77777777" w:rsidR="00A95863" w:rsidRPr="00DD7514" w:rsidRDefault="00A95863" w:rsidP="00543F02">
      <w:pPr>
        <w:pStyle w:val="Textonotapie"/>
      </w:pPr>
    </w:p>
  </w:footnote>
  <w:footnote w:id="3">
    <w:p w14:paraId="5F1BD0CD" w14:textId="77777777" w:rsidR="00A95863" w:rsidRDefault="00A95863" w:rsidP="00AD5819">
      <w:pPr>
        <w:pStyle w:val="Textonotapie"/>
      </w:pPr>
      <w:r>
        <w:rPr>
          <w:rStyle w:val="Refdenotaalpie"/>
        </w:rPr>
        <w:footnoteRef/>
      </w:r>
      <w:r>
        <w:t xml:space="preserve"> Datos; </w:t>
      </w:r>
      <w:proofErr w:type="spellStart"/>
      <w:r>
        <w:t>df</w:t>
      </w:r>
      <w:proofErr w:type="spellEnd"/>
      <w:r>
        <w:t xml:space="preserve">, Cámara de Comercio de Bogotá. 29/05/2017 11:44 am.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2117"/>
      <w:gridCol w:w="6685"/>
      <w:gridCol w:w="21"/>
    </w:tblGrid>
    <w:tr w:rsidR="00A95863" w14:paraId="6BB6A9E6" w14:textId="77777777" w:rsidTr="003979E8">
      <w:trPr>
        <w:trHeight w:val="360"/>
      </w:trPr>
      <w:tc>
        <w:tcPr>
          <w:tcW w:w="1201" w:type="pct"/>
          <w:vMerge w:val="restart"/>
          <w:tcBorders>
            <w:top w:val="double" w:sz="4" w:space="0" w:color="auto"/>
            <w:left w:val="double" w:sz="4" w:space="0" w:color="auto"/>
            <w:right w:val="single" w:sz="8" w:space="0" w:color="auto"/>
          </w:tcBorders>
          <w:shd w:val="clear" w:color="auto" w:fill="FFFFFF"/>
          <w:tcMar>
            <w:top w:w="0" w:type="dxa"/>
            <w:left w:w="70" w:type="dxa"/>
            <w:bottom w:w="0" w:type="dxa"/>
            <w:right w:w="70" w:type="dxa"/>
          </w:tcMar>
          <w:vAlign w:val="center"/>
          <w:hideMark/>
        </w:tcPr>
        <w:p w14:paraId="4B10B22E" w14:textId="77777777" w:rsidR="00A95863" w:rsidRDefault="00A95863" w:rsidP="00FC1658">
          <w:pPr>
            <w:pStyle w:val="Encabezado"/>
            <w:spacing w:line="276" w:lineRule="auto"/>
            <w:jc w:val="both"/>
            <w:rPr>
              <w:b/>
              <w:bCs/>
            </w:rPr>
          </w:pPr>
          <w:r>
            <w:rPr>
              <w:noProof/>
              <w:lang w:eastAsia="es-CO"/>
            </w:rPr>
            <w:drawing>
              <wp:anchor distT="0" distB="0" distL="114300" distR="114300" simplePos="0" relativeHeight="251660288" behindDoc="0" locked="0" layoutInCell="1" allowOverlap="1" wp14:anchorId="2FE9116C" wp14:editId="1B4E1D80">
                <wp:simplePos x="0" y="0"/>
                <wp:positionH relativeFrom="column">
                  <wp:posOffset>237490</wp:posOffset>
                </wp:positionH>
                <wp:positionV relativeFrom="paragraph">
                  <wp:posOffset>-36830</wp:posOffset>
                </wp:positionV>
                <wp:extent cx="1023620" cy="619125"/>
                <wp:effectExtent l="0" t="0" r="5080" b="9525"/>
                <wp:wrapNone/>
                <wp:docPr id="3" name="Imagen 3"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619125"/>
                        </a:xfrm>
                        <a:prstGeom prst="rect">
                          <a:avLst/>
                        </a:prstGeom>
                        <a:noFill/>
                      </pic:spPr>
                    </pic:pic>
                  </a:graphicData>
                </a:graphic>
              </wp:anchor>
            </w:drawing>
          </w:r>
        </w:p>
      </w:tc>
      <w:tc>
        <w:tcPr>
          <w:tcW w:w="3789" w:type="pct"/>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14:paraId="5A907AD5" w14:textId="77777777" w:rsidR="00A95863" w:rsidRDefault="00A95863" w:rsidP="00FC1658">
          <w:pPr>
            <w:pStyle w:val="Textosinformato"/>
            <w:spacing w:line="276" w:lineRule="auto"/>
            <w:ind w:left="360"/>
            <w:jc w:val="center"/>
            <w:rPr>
              <w:rFonts w:ascii="Arial" w:hAnsi="Arial" w:cs="Arial"/>
              <w:b/>
              <w:bCs/>
              <w:sz w:val="22"/>
              <w:szCs w:val="22"/>
            </w:rPr>
          </w:pPr>
          <w:r>
            <w:rPr>
              <w:rFonts w:ascii="Arial" w:hAnsi="Arial" w:cs="Arial"/>
              <w:b/>
              <w:bCs/>
              <w:sz w:val="22"/>
              <w:szCs w:val="22"/>
            </w:rPr>
            <w:t>DIRECCION DE INFRAESTRUCTURA AEROPORTUARIA</w:t>
          </w:r>
        </w:p>
      </w:tc>
      <w:tc>
        <w:tcPr>
          <w:tcW w:w="10" w:type="pct"/>
          <w:vAlign w:val="center"/>
          <w:hideMark/>
        </w:tcPr>
        <w:p w14:paraId="73C51B56" w14:textId="77777777" w:rsidR="00A95863" w:rsidRDefault="00A95863" w:rsidP="00FC1658">
          <w:pPr>
            <w:rPr>
              <w:rFonts w:ascii="Arial" w:hAnsi="Arial" w:cs="Arial"/>
              <w:b/>
              <w:bCs/>
            </w:rPr>
          </w:pPr>
        </w:p>
      </w:tc>
    </w:tr>
    <w:tr w:rsidR="00A95863" w14:paraId="486A3CC8" w14:textId="77777777" w:rsidTr="003979E8">
      <w:trPr>
        <w:cantSplit/>
        <w:trHeight w:val="863"/>
      </w:trPr>
      <w:tc>
        <w:tcPr>
          <w:tcW w:w="1201" w:type="pct"/>
          <w:vMerge/>
          <w:tcBorders>
            <w:left w:val="double" w:sz="4" w:space="0" w:color="auto"/>
            <w:right w:val="single" w:sz="8" w:space="0" w:color="auto"/>
          </w:tcBorders>
          <w:vAlign w:val="center"/>
          <w:hideMark/>
        </w:tcPr>
        <w:p w14:paraId="59A0DFE7" w14:textId="77777777" w:rsidR="00A95863" w:rsidRDefault="00A95863" w:rsidP="00FC1658">
          <w:pPr>
            <w:spacing w:line="276" w:lineRule="auto"/>
            <w:rPr>
              <w:rFonts w:ascii="Times New Roman" w:eastAsia="Times New Roman" w:hAnsi="Times New Roman" w:cs="Times New Roman"/>
              <w:b/>
              <w:bCs/>
              <w:lang w:val="es-ES" w:eastAsia="es-ES"/>
            </w:rPr>
          </w:pPr>
        </w:p>
      </w:tc>
      <w:tc>
        <w:tcPr>
          <w:tcW w:w="3789" w:type="pct"/>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tcPr>
        <w:p w14:paraId="0BBA8ACC" w14:textId="77777777" w:rsidR="00A95863" w:rsidRDefault="00A95863" w:rsidP="00FC1658">
          <w:pPr>
            <w:widowControl w:val="0"/>
            <w:autoSpaceDE w:val="0"/>
            <w:autoSpaceDN w:val="0"/>
            <w:adjustRightInd w:val="0"/>
            <w:spacing w:after="0"/>
            <w:jc w:val="center"/>
            <w:rPr>
              <w:rFonts w:ascii="Arial" w:hAnsi="Arial" w:cs="Arial"/>
              <w:b/>
              <w:bCs/>
            </w:rPr>
          </w:pPr>
          <w:r w:rsidRPr="007C6257">
            <w:rPr>
              <w:rFonts w:ascii="Arial" w:hAnsi="Arial" w:cs="Arial"/>
              <w:b/>
              <w:bCs/>
            </w:rPr>
            <w:t>ANEXO NO. 4</w:t>
          </w:r>
        </w:p>
        <w:p w14:paraId="0E6B5A7A" w14:textId="77777777" w:rsidR="00A95863" w:rsidRPr="000A4152" w:rsidRDefault="00A95863" w:rsidP="000A4152">
          <w:pPr>
            <w:widowControl w:val="0"/>
            <w:autoSpaceDE w:val="0"/>
            <w:autoSpaceDN w:val="0"/>
            <w:adjustRightInd w:val="0"/>
            <w:spacing w:after="0"/>
            <w:jc w:val="center"/>
            <w:rPr>
              <w:rFonts w:ascii="Arial" w:hAnsi="Arial" w:cs="Arial"/>
              <w:b/>
              <w:bCs/>
            </w:rPr>
          </w:pPr>
          <w:r w:rsidRPr="007C6257">
            <w:rPr>
              <w:rFonts w:ascii="Arial" w:hAnsi="Arial" w:cs="Arial"/>
              <w:b/>
              <w:color w:val="000000"/>
            </w:rPr>
            <w:t>ANÁLISIS DEL SECTOR ECONÓMICO Y DE LOS OFERENTES</w:t>
          </w:r>
        </w:p>
      </w:tc>
      <w:tc>
        <w:tcPr>
          <w:tcW w:w="10" w:type="pct"/>
          <w:vAlign w:val="center"/>
          <w:hideMark/>
        </w:tcPr>
        <w:p w14:paraId="477AADCC" w14:textId="77777777" w:rsidR="00A95863" w:rsidRDefault="00A95863" w:rsidP="00FC1658">
          <w:pPr>
            <w:rPr>
              <w:b/>
            </w:rPr>
          </w:pPr>
        </w:p>
      </w:tc>
    </w:tr>
    <w:tr w:rsidR="00A95863" w14:paraId="0E38AADE" w14:textId="77777777" w:rsidTr="003979E8">
      <w:trPr>
        <w:cantSplit/>
        <w:trHeight w:val="284"/>
      </w:trPr>
      <w:tc>
        <w:tcPr>
          <w:tcW w:w="1201" w:type="pct"/>
          <w:vMerge/>
          <w:tcBorders>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14:paraId="2EAA9E0C" w14:textId="77777777" w:rsidR="00A95863" w:rsidRDefault="00A95863" w:rsidP="00FC1658">
          <w:pPr>
            <w:pStyle w:val="Encabezado"/>
            <w:spacing w:line="276" w:lineRule="auto"/>
            <w:jc w:val="center"/>
            <w:rPr>
              <w:rFonts w:ascii="Arial" w:eastAsia="Times New Roman" w:hAnsi="Arial" w:cs="Arial"/>
              <w:b/>
              <w:bCs/>
              <w:sz w:val="18"/>
              <w:szCs w:val="18"/>
              <w:lang w:val="es-ES" w:eastAsia="es-ES"/>
            </w:rPr>
          </w:pPr>
        </w:p>
      </w:tc>
      <w:tc>
        <w:tcPr>
          <w:tcW w:w="3789" w:type="pct"/>
          <w:vMerge/>
          <w:tcBorders>
            <w:top w:val="nil"/>
            <w:left w:val="nil"/>
            <w:bottom w:val="double" w:sz="4" w:space="0" w:color="auto"/>
            <w:right w:val="double" w:sz="4" w:space="0" w:color="auto"/>
          </w:tcBorders>
          <w:vAlign w:val="center"/>
          <w:hideMark/>
        </w:tcPr>
        <w:p w14:paraId="627E0095" w14:textId="77777777" w:rsidR="00A95863" w:rsidRDefault="00A95863" w:rsidP="00FC1658">
          <w:pPr>
            <w:spacing w:line="276" w:lineRule="auto"/>
            <w:rPr>
              <w:rFonts w:ascii="Arial" w:eastAsia="Times New Roman" w:hAnsi="Arial" w:cs="Times New Roman"/>
              <w:b/>
              <w:sz w:val="24"/>
              <w:lang w:val="es-ES_tradnl" w:eastAsia="es-ES"/>
            </w:rPr>
          </w:pPr>
        </w:p>
      </w:tc>
      <w:tc>
        <w:tcPr>
          <w:tcW w:w="10" w:type="pct"/>
          <w:vAlign w:val="center"/>
          <w:hideMark/>
        </w:tcPr>
        <w:p w14:paraId="16E9463F" w14:textId="77777777" w:rsidR="00A95863" w:rsidRDefault="00A95863" w:rsidP="00FC1658">
          <w:pPr>
            <w:rPr>
              <w:rFonts w:ascii="Arial" w:hAnsi="Arial" w:cs="Arial"/>
              <w:b/>
              <w:bCs/>
              <w:sz w:val="18"/>
              <w:szCs w:val="18"/>
            </w:rPr>
          </w:pPr>
        </w:p>
      </w:tc>
    </w:tr>
  </w:tbl>
  <w:p w14:paraId="2EFFC12B" w14:textId="77777777" w:rsidR="00A95863" w:rsidRDefault="00A958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A6AAD"/>
    <w:multiLevelType w:val="hybridMultilevel"/>
    <w:tmpl w:val="8BDAC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75356"/>
    <w:multiLevelType w:val="hybridMultilevel"/>
    <w:tmpl w:val="A1A4A774"/>
    <w:lvl w:ilvl="0" w:tplc="0AC2017E">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B0018A"/>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3375ACC"/>
    <w:multiLevelType w:val="multilevel"/>
    <w:tmpl w:val="149E6CA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21B0C"/>
    <w:multiLevelType w:val="multilevel"/>
    <w:tmpl w:val="88B87BC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DC106B"/>
    <w:multiLevelType w:val="multilevel"/>
    <w:tmpl w:val="379EF3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8F76F5"/>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3047DB1"/>
    <w:multiLevelType w:val="hybridMultilevel"/>
    <w:tmpl w:val="9A786F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2F4E0A"/>
    <w:multiLevelType w:val="hybridMultilevel"/>
    <w:tmpl w:val="E446E7A6"/>
    <w:lvl w:ilvl="0" w:tplc="2E7E2822">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14ED7"/>
    <w:multiLevelType w:val="multilevel"/>
    <w:tmpl w:val="9AE0E858"/>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543BF7"/>
    <w:multiLevelType w:val="hybridMultilevel"/>
    <w:tmpl w:val="7C2ADF22"/>
    <w:lvl w:ilvl="0" w:tplc="F54895D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9001A4B"/>
    <w:multiLevelType w:val="hybridMultilevel"/>
    <w:tmpl w:val="D690EFCE"/>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A01BB5"/>
    <w:multiLevelType w:val="hybridMultilevel"/>
    <w:tmpl w:val="69C62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F24354"/>
    <w:multiLevelType w:val="hybridMultilevel"/>
    <w:tmpl w:val="301C2D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0201FF"/>
    <w:multiLevelType w:val="hybridMultilevel"/>
    <w:tmpl w:val="841A76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8E6C23"/>
    <w:multiLevelType w:val="hybridMultilevel"/>
    <w:tmpl w:val="B28AF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E8548C"/>
    <w:multiLevelType w:val="hybridMultilevel"/>
    <w:tmpl w:val="9D3CAB52"/>
    <w:lvl w:ilvl="0" w:tplc="081C6F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51B7BE6"/>
    <w:multiLevelType w:val="hybridMultilevel"/>
    <w:tmpl w:val="D82E18B8"/>
    <w:lvl w:ilvl="0" w:tplc="BE4A9BCE">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016843"/>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B992A67"/>
    <w:multiLevelType w:val="multilevel"/>
    <w:tmpl w:val="32A2FC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B4314B"/>
    <w:multiLevelType w:val="multilevel"/>
    <w:tmpl w:val="87C63324"/>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15178F1"/>
    <w:multiLevelType w:val="hybridMultilevel"/>
    <w:tmpl w:val="CD5864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7D5E09"/>
    <w:multiLevelType w:val="hybridMultilevel"/>
    <w:tmpl w:val="B2723F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5093FD0"/>
    <w:multiLevelType w:val="hybridMultilevel"/>
    <w:tmpl w:val="C5BAFE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3E0DFE"/>
    <w:multiLevelType w:val="multilevel"/>
    <w:tmpl w:val="0FEAC3A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4B5B38"/>
    <w:multiLevelType w:val="hybridMultilevel"/>
    <w:tmpl w:val="9668BF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9B85265"/>
    <w:multiLevelType w:val="hybridMultilevel"/>
    <w:tmpl w:val="22B00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736385"/>
    <w:multiLevelType w:val="hybridMultilevel"/>
    <w:tmpl w:val="3F4244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3A64D5"/>
    <w:multiLevelType w:val="hybridMultilevel"/>
    <w:tmpl w:val="6B2CE7C8"/>
    <w:lvl w:ilvl="0" w:tplc="41E68D7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6071B8"/>
    <w:multiLevelType w:val="hybridMultilevel"/>
    <w:tmpl w:val="DA80D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7647A0"/>
    <w:multiLevelType w:val="hybridMultilevel"/>
    <w:tmpl w:val="24ECBC9A"/>
    <w:lvl w:ilvl="0" w:tplc="240A0001">
      <w:start w:val="1"/>
      <w:numFmt w:val="bullet"/>
      <w:lvlText w:val=""/>
      <w:lvlJc w:val="left"/>
      <w:pPr>
        <w:ind w:left="717" w:hanging="360"/>
      </w:pPr>
      <w:rPr>
        <w:rFonts w:ascii="Symbol" w:hAnsi="Symbol" w:hint="default"/>
        <w:color w:val="auto"/>
        <w:sz w:val="24"/>
        <w:szCs w:val="24"/>
      </w:rPr>
    </w:lvl>
    <w:lvl w:ilvl="1" w:tplc="164CB170">
      <w:start w:val="1"/>
      <w:numFmt w:val="lowerLetter"/>
      <w:lvlText w:val="%2."/>
      <w:lvlJc w:val="left"/>
      <w:pPr>
        <w:ind w:left="1437" w:hanging="360"/>
      </w:pPr>
      <w:rPr>
        <w:rFonts w:cs="Times New Roman"/>
      </w:rPr>
    </w:lvl>
    <w:lvl w:ilvl="2" w:tplc="C630A4B2">
      <w:start w:val="1"/>
      <w:numFmt w:val="lowerRoman"/>
      <w:lvlText w:val="%3."/>
      <w:lvlJc w:val="right"/>
      <w:pPr>
        <w:ind w:left="2157" w:hanging="180"/>
      </w:pPr>
      <w:rPr>
        <w:rFonts w:cs="Times New Roman"/>
      </w:rPr>
    </w:lvl>
    <w:lvl w:ilvl="3" w:tplc="A9AA7938" w:tentative="1">
      <w:start w:val="1"/>
      <w:numFmt w:val="decimal"/>
      <w:lvlText w:val="%4."/>
      <w:lvlJc w:val="left"/>
      <w:pPr>
        <w:ind w:left="2877" w:hanging="360"/>
      </w:pPr>
      <w:rPr>
        <w:rFonts w:cs="Times New Roman"/>
      </w:rPr>
    </w:lvl>
    <w:lvl w:ilvl="4" w:tplc="EF008BB2" w:tentative="1">
      <w:start w:val="1"/>
      <w:numFmt w:val="lowerLetter"/>
      <w:lvlText w:val="%5."/>
      <w:lvlJc w:val="left"/>
      <w:pPr>
        <w:ind w:left="3597" w:hanging="360"/>
      </w:pPr>
      <w:rPr>
        <w:rFonts w:cs="Times New Roman"/>
      </w:rPr>
    </w:lvl>
    <w:lvl w:ilvl="5" w:tplc="D6DA0826" w:tentative="1">
      <w:start w:val="1"/>
      <w:numFmt w:val="lowerRoman"/>
      <w:lvlText w:val="%6."/>
      <w:lvlJc w:val="right"/>
      <w:pPr>
        <w:ind w:left="4317" w:hanging="180"/>
      </w:pPr>
      <w:rPr>
        <w:rFonts w:cs="Times New Roman"/>
      </w:rPr>
    </w:lvl>
    <w:lvl w:ilvl="6" w:tplc="0A64EE7A" w:tentative="1">
      <w:start w:val="1"/>
      <w:numFmt w:val="decimal"/>
      <w:lvlText w:val="%7."/>
      <w:lvlJc w:val="left"/>
      <w:pPr>
        <w:ind w:left="5037" w:hanging="360"/>
      </w:pPr>
      <w:rPr>
        <w:rFonts w:cs="Times New Roman"/>
      </w:rPr>
    </w:lvl>
    <w:lvl w:ilvl="7" w:tplc="78D2A96E" w:tentative="1">
      <w:start w:val="1"/>
      <w:numFmt w:val="lowerLetter"/>
      <w:lvlText w:val="%8."/>
      <w:lvlJc w:val="left"/>
      <w:pPr>
        <w:ind w:left="5757" w:hanging="360"/>
      </w:pPr>
      <w:rPr>
        <w:rFonts w:cs="Times New Roman"/>
      </w:rPr>
    </w:lvl>
    <w:lvl w:ilvl="8" w:tplc="728CDD1A" w:tentative="1">
      <w:start w:val="1"/>
      <w:numFmt w:val="lowerRoman"/>
      <w:lvlText w:val="%9."/>
      <w:lvlJc w:val="right"/>
      <w:pPr>
        <w:ind w:left="6477" w:hanging="180"/>
      </w:pPr>
      <w:rPr>
        <w:rFonts w:cs="Times New Roman"/>
      </w:rPr>
    </w:lvl>
  </w:abstractNum>
  <w:abstractNum w:abstractNumId="31" w15:restartNumberingAfterBreak="0">
    <w:nsid w:val="50E810CD"/>
    <w:multiLevelType w:val="hybridMultilevel"/>
    <w:tmpl w:val="6DFA85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A97357"/>
    <w:multiLevelType w:val="hybridMultilevel"/>
    <w:tmpl w:val="F49E0F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820DB4"/>
    <w:multiLevelType w:val="hybridMultilevel"/>
    <w:tmpl w:val="E166B7D2"/>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start w:val="1"/>
      <w:numFmt w:val="lowerRoman"/>
      <w:lvlText w:val="%3."/>
      <w:lvlJc w:val="right"/>
      <w:pPr>
        <w:ind w:left="2220" w:hanging="180"/>
      </w:pPr>
    </w:lvl>
    <w:lvl w:ilvl="3" w:tplc="240A000F">
      <w:start w:val="1"/>
      <w:numFmt w:val="decimal"/>
      <w:lvlText w:val="%4."/>
      <w:lvlJc w:val="left"/>
      <w:pPr>
        <w:ind w:left="2940" w:hanging="360"/>
      </w:pPr>
    </w:lvl>
    <w:lvl w:ilvl="4" w:tplc="240A0019">
      <w:start w:val="1"/>
      <w:numFmt w:val="lowerLetter"/>
      <w:lvlText w:val="%5."/>
      <w:lvlJc w:val="left"/>
      <w:pPr>
        <w:ind w:left="3660" w:hanging="360"/>
      </w:pPr>
    </w:lvl>
    <w:lvl w:ilvl="5" w:tplc="240A001B">
      <w:start w:val="1"/>
      <w:numFmt w:val="lowerRoman"/>
      <w:lvlText w:val="%6."/>
      <w:lvlJc w:val="right"/>
      <w:pPr>
        <w:ind w:left="4380" w:hanging="180"/>
      </w:pPr>
    </w:lvl>
    <w:lvl w:ilvl="6" w:tplc="240A000F">
      <w:start w:val="1"/>
      <w:numFmt w:val="decimal"/>
      <w:lvlText w:val="%7."/>
      <w:lvlJc w:val="left"/>
      <w:pPr>
        <w:ind w:left="5100" w:hanging="360"/>
      </w:pPr>
    </w:lvl>
    <w:lvl w:ilvl="7" w:tplc="240A0019">
      <w:start w:val="1"/>
      <w:numFmt w:val="lowerLetter"/>
      <w:lvlText w:val="%8."/>
      <w:lvlJc w:val="left"/>
      <w:pPr>
        <w:ind w:left="5820" w:hanging="360"/>
      </w:pPr>
    </w:lvl>
    <w:lvl w:ilvl="8" w:tplc="240A001B">
      <w:start w:val="1"/>
      <w:numFmt w:val="lowerRoman"/>
      <w:lvlText w:val="%9."/>
      <w:lvlJc w:val="right"/>
      <w:pPr>
        <w:ind w:left="6540" w:hanging="180"/>
      </w:pPr>
    </w:lvl>
  </w:abstractNum>
  <w:abstractNum w:abstractNumId="34" w15:restartNumberingAfterBreak="0">
    <w:nsid w:val="5AC03736"/>
    <w:multiLevelType w:val="multilevel"/>
    <w:tmpl w:val="ACB42A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5755F2"/>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608E714E"/>
    <w:multiLevelType w:val="hybridMultilevel"/>
    <w:tmpl w:val="3DDA2E98"/>
    <w:lvl w:ilvl="0" w:tplc="9EF6DB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9F73F9"/>
    <w:multiLevelType w:val="hybridMultilevel"/>
    <w:tmpl w:val="3768DB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3F02F7D"/>
    <w:multiLevelType w:val="multilevel"/>
    <w:tmpl w:val="1F56AE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482147B"/>
    <w:multiLevelType w:val="hybridMultilevel"/>
    <w:tmpl w:val="1BFA94C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3A790C"/>
    <w:multiLevelType w:val="multilevel"/>
    <w:tmpl w:val="08202C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EE4A3B"/>
    <w:multiLevelType w:val="hybridMultilevel"/>
    <w:tmpl w:val="2C168D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93B3BC5"/>
    <w:multiLevelType w:val="hybridMultilevel"/>
    <w:tmpl w:val="0C8C97F6"/>
    <w:lvl w:ilvl="0" w:tplc="9B6AA532">
      <w:start w:val="4"/>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0A1569"/>
    <w:multiLevelType w:val="multilevel"/>
    <w:tmpl w:val="2E76E29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FA5054"/>
    <w:multiLevelType w:val="hybridMultilevel"/>
    <w:tmpl w:val="F13C288C"/>
    <w:lvl w:ilvl="0" w:tplc="19F40CD0">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132F25"/>
    <w:multiLevelType w:val="hybridMultilevel"/>
    <w:tmpl w:val="FA1806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C763F6"/>
    <w:multiLevelType w:val="hybridMultilevel"/>
    <w:tmpl w:val="0986BF7C"/>
    <w:lvl w:ilvl="0" w:tplc="9EF6DB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3567590"/>
    <w:multiLevelType w:val="hybridMultilevel"/>
    <w:tmpl w:val="7FFEAF26"/>
    <w:lvl w:ilvl="0" w:tplc="C66C90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9"/>
  </w:num>
  <w:num w:numId="2">
    <w:abstractNumId w:val="11"/>
  </w:num>
  <w:num w:numId="3">
    <w:abstractNumId w:val="30"/>
  </w:num>
  <w:num w:numId="4">
    <w:abstractNumId w:val="25"/>
  </w:num>
  <w:num w:numId="5">
    <w:abstractNumId w:val="2"/>
  </w:num>
  <w:num w:numId="6">
    <w:abstractNumId w:val="1"/>
  </w:num>
  <w:num w:numId="7">
    <w:abstractNumId w:val="45"/>
  </w:num>
  <w:num w:numId="8">
    <w:abstractNumId w:val="14"/>
  </w:num>
  <w:num w:numId="9">
    <w:abstractNumId w:val="44"/>
  </w:num>
  <w:num w:numId="10">
    <w:abstractNumId w:val="17"/>
  </w:num>
  <w:num w:numId="11">
    <w:abstractNumId w:val="21"/>
  </w:num>
  <w:num w:numId="12">
    <w:abstractNumId w:val="41"/>
  </w:num>
  <w:num w:numId="13">
    <w:abstractNumId w:val="22"/>
  </w:num>
  <w:num w:numId="14">
    <w:abstractNumId w:val="26"/>
  </w:num>
  <w:num w:numId="15">
    <w:abstractNumId w:val="12"/>
  </w:num>
  <w:num w:numId="16">
    <w:abstractNumId w:val="38"/>
  </w:num>
  <w:num w:numId="17">
    <w:abstractNumId w:val="39"/>
  </w:num>
  <w:num w:numId="18">
    <w:abstractNumId w:val="23"/>
  </w:num>
  <w:num w:numId="19">
    <w:abstractNumId w:val="27"/>
  </w:num>
  <w:num w:numId="20">
    <w:abstractNumId w:val="7"/>
  </w:num>
  <w:num w:numId="21">
    <w:abstractNumId w:val="31"/>
  </w:num>
  <w:num w:numId="22">
    <w:abstractNumId w:val="37"/>
  </w:num>
  <w:num w:numId="23">
    <w:abstractNumId w:val="15"/>
  </w:num>
  <w:num w:numId="24">
    <w:abstractNumId w:val="35"/>
  </w:num>
  <w:num w:numId="25">
    <w:abstractNumId w:val="32"/>
  </w:num>
  <w:num w:numId="26">
    <w:abstractNumId w:val="43"/>
  </w:num>
  <w:num w:numId="27">
    <w:abstractNumId w:val="9"/>
  </w:num>
  <w:num w:numId="28">
    <w:abstractNumId w:val="3"/>
  </w:num>
  <w:num w:numId="29">
    <w:abstractNumId w:val="40"/>
  </w:num>
  <w:num w:numId="30">
    <w:abstractNumId w:val="18"/>
  </w:num>
  <w:num w:numId="31">
    <w:abstractNumId w:val="4"/>
  </w:num>
  <w:num w:numId="32">
    <w:abstractNumId w:val="5"/>
  </w:num>
  <w:num w:numId="33">
    <w:abstractNumId w:val="6"/>
  </w:num>
  <w:num w:numId="34">
    <w:abstractNumId w:val="42"/>
  </w:num>
  <w:num w:numId="35">
    <w:abstractNumId w:val="8"/>
  </w:num>
  <w:num w:numId="36">
    <w:abstractNumId w:val="34"/>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20"/>
  </w:num>
  <w:num w:numId="40">
    <w:abstractNumId w:val="33"/>
  </w:num>
  <w:num w:numId="41">
    <w:abstractNumId w:val="19"/>
  </w:num>
  <w:num w:numId="42">
    <w:abstractNumId w:val="24"/>
  </w:num>
  <w:num w:numId="43">
    <w:abstractNumId w:val="10"/>
  </w:num>
  <w:num w:numId="44">
    <w:abstractNumId w:val="46"/>
  </w:num>
  <w:num w:numId="45">
    <w:abstractNumId w:val="36"/>
  </w:num>
  <w:num w:numId="46">
    <w:abstractNumId w:val="13"/>
  </w:num>
  <w:num w:numId="47">
    <w:abstractNumId w:val="47"/>
  </w:num>
  <w:num w:numId="48">
    <w:abstractNumId w:val="16"/>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CBB"/>
    <w:rsid w:val="00002F38"/>
    <w:rsid w:val="00017EFB"/>
    <w:rsid w:val="000202F8"/>
    <w:rsid w:val="000202FE"/>
    <w:rsid w:val="00026E80"/>
    <w:rsid w:val="00030985"/>
    <w:rsid w:val="00063542"/>
    <w:rsid w:val="000668F1"/>
    <w:rsid w:val="00070EA5"/>
    <w:rsid w:val="00081335"/>
    <w:rsid w:val="000969D5"/>
    <w:rsid w:val="000A2AED"/>
    <w:rsid w:val="000A2C6A"/>
    <w:rsid w:val="000A4152"/>
    <w:rsid w:val="000B4DE5"/>
    <w:rsid w:val="000D0F8D"/>
    <w:rsid w:val="000D292A"/>
    <w:rsid w:val="000E0F2A"/>
    <w:rsid w:val="000E5F78"/>
    <w:rsid w:val="001013DE"/>
    <w:rsid w:val="001049C3"/>
    <w:rsid w:val="00107854"/>
    <w:rsid w:val="00140A72"/>
    <w:rsid w:val="001477D7"/>
    <w:rsid w:val="0017289E"/>
    <w:rsid w:val="00174453"/>
    <w:rsid w:val="0017596F"/>
    <w:rsid w:val="00175C92"/>
    <w:rsid w:val="00180E7B"/>
    <w:rsid w:val="001830B1"/>
    <w:rsid w:val="00186133"/>
    <w:rsid w:val="001A4B45"/>
    <w:rsid w:val="001B6962"/>
    <w:rsid w:val="001C2184"/>
    <w:rsid w:val="001C6883"/>
    <w:rsid w:val="001D5361"/>
    <w:rsid w:val="001D5DE8"/>
    <w:rsid w:val="001D7977"/>
    <w:rsid w:val="001F42C4"/>
    <w:rsid w:val="001F6DF1"/>
    <w:rsid w:val="002007EC"/>
    <w:rsid w:val="0020092F"/>
    <w:rsid w:val="00200D43"/>
    <w:rsid w:val="0020268D"/>
    <w:rsid w:val="002046C1"/>
    <w:rsid w:val="00224989"/>
    <w:rsid w:val="00234E65"/>
    <w:rsid w:val="00237E6B"/>
    <w:rsid w:val="00242F6A"/>
    <w:rsid w:val="002463EE"/>
    <w:rsid w:val="00254B1E"/>
    <w:rsid w:val="00257A19"/>
    <w:rsid w:val="00266E7F"/>
    <w:rsid w:val="00271D93"/>
    <w:rsid w:val="002750C5"/>
    <w:rsid w:val="00277B92"/>
    <w:rsid w:val="002813F1"/>
    <w:rsid w:val="0029759A"/>
    <w:rsid w:val="002C0428"/>
    <w:rsid w:val="002C30B0"/>
    <w:rsid w:val="002D57D8"/>
    <w:rsid w:val="00316FAE"/>
    <w:rsid w:val="00321DC4"/>
    <w:rsid w:val="00322F0F"/>
    <w:rsid w:val="00333A52"/>
    <w:rsid w:val="00337CDD"/>
    <w:rsid w:val="00340255"/>
    <w:rsid w:val="003542C2"/>
    <w:rsid w:val="00356415"/>
    <w:rsid w:val="003626F9"/>
    <w:rsid w:val="00373D1A"/>
    <w:rsid w:val="00376595"/>
    <w:rsid w:val="00376D6B"/>
    <w:rsid w:val="00387F2D"/>
    <w:rsid w:val="0039550F"/>
    <w:rsid w:val="00395648"/>
    <w:rsid w:val="003979E8"/>
    <w:rsid w:val="003A6AC7"/>
    <w:rsid w:val="003C43CA"/>
    <w:rsid w:val="003C5C1C"/>
    <w:rsid w:val="003E3752"/>
    <w:rsid w:val="003F4136"/>
    <w:rsid w:val="00401239"/>
    <w:rsid w:val="00431B4D"/>
    <w:rsid w:val="0043724B"/>
    <w:rsid w:val="00440C33"/>
    <w:rsid w:val="004477C4"/>
    <w:rsid w:val="00450CCF"/>
    <w:rsid w:val="00454480"/>
    <w:rsid w:val="00457CBA"/>
    <w:rsid w:val="0046537D"/>
    <w:rsid w:val="004656E2"/>
    <w:rsid w:val="004778B3"/>
    <w:rsid w:val="00481EA2"/>
    <w:rsid w:val="004837AF"/>
    <w:rsid w:val="004961FD"/>
    <w:rsid w:val="004972E6"/>
    <w:rsid w:val="004A3D9A"/>
    <w:rsid w:val="004B4DD1"/>
    <w:rsid w:val="004F5CDF"/>
    <w:rsid w:val="0050433E"/>
    <w:rsid w:val="00504BD4"/>
    <w:rsid w:val="005145F5"/>
    <w:rsid w:val="005208B7"/>
    <w:rsid w:val="005258D1"/>
    <w:rsid w:val="00543F02"/>
    <w:rsid w:val="00547A75"/>
    <w:rsid w:val="00553CB5"/>
    <w:rsid w:val="00565184"/>
    <w:rsid w:val="00566713"/>
    <w:rsid w:val="00572A28"/>
    <w:rsid w:val="00575E95"/>
    <w:rsid w:val="005816E4"/>
    <w:rsid w:val="00590A41"/>
    <w:rsid w:val="00595241"/>
    <w:rsid w:val="0059528B"/>
    <w:rsid w:val="005A48FE"/>
    <w:rsid w:val="005C0AFA"/>
    <w:rsid w:val="005C15F3"/>
    <w:rsid w:val="005C514B"/>
    <w:rsid w:val="005E4825"/>
    <w:rsid w:val="005F12DC"/>
    <w:rsid w:val="005F2D2C"/>
    <w:rsid w:val="006005D1"/>
    <w:rsid w:val="006061B0"/>
    <w:rsid w:val="00607ACD"/>
    <w:rsid w:val="00610B55"/>
    <w:rsid w:val="006303BE"/>
    <w:rsid w:val="00643D8D"/>
    <w:rsid w:val="0064497D"/>
    <w:rsid w:val="006557C3"/>
    <w:rsid w:val="0065765D"/>
    <w:rsid w:val="006734D2"/>
    <w:rsid w:val="006766D0"/>
    <w:rsid w:val="00681080"/>
    <w:rsid w:val="00681E3D"/>
    <w:rsid w:val="00686374"/>
    <w:rsid w:val="00691119"/>
    <w:rsid w:val="006C19C8"/>
    <w:rsid w:val="006D20DC"/>
    <w:rsid w:val="006E39E1"/>
    <w:rsid w:val="006F01A2"/>
    <w:rsid w:val="0070235D"/>
    <w:rsid w:val="00707770"/>
    <w:rsid w:val="007150E8"/>
    <w:rsid w:val="00721260"/>
    <w:rsid w:val="00743CBB"/>
    <w:rsid w:val="00745F8E"/>
    <w:rsid w:val="00751C7F"/>
    <w:rsid w:val="00756653"/>
    <w:rsid w:val="00757851"/>
    <w:rsid w:val="007674ED"/>
    <w:rsid w:val="00775657"/>
    <w:rsid w:val="00777912"/>
    <w:rsid w:val="00785217"/>
    <w:rsid w:val="007930CA"/>
    <w:rsid w:val="007A0A2A"/>
    <w:rsid w:val="007A0E22"/>
    <w:rsid w:val="007A1509"/>
    <w:rsid w:val="007B0268"/>
    <w:rsid w:val="007B3FA6"/>
    <w:rsid w:val="007B744E"/>
    <w:rsid w:val="007C6257"/>
    <w:rsid w:val="007C6EC3"/>
    <w:rsid w:val="007D3263"/>
    <w:rsid w:val="007D64DA"/>
    <w:rsid w:val="008205C7"/>
    <w:rsid w:val="00833775"/>
    <w:rsid w:val="008539B8"/>
    <w:rsid w:val="00857C89"/>
    <w:rsid w:val="00861DC2"/>
    <w:rsid w:val="008620DC"/>
    <w:rsid w:val="00864E64"/>
    <w:rsid w:val="00867A97"/>
    <w:rsid w:val="00881852"/>
    <w:rsid w:val="00882D4C"/>
    <w:rsid w:val="00886A34"/>
    <w:rsid w:val="00891B6E"/>
    <w:rsid w:val="008A2A48"/>
    <w:rsid w:val="008A6A02"/>
    <w:rsid w:val="008A6E87"/>
    <w:rsid w:val="008C6058"/>
    <w:rsid w:val="008D5BC8"/>
    <w:rsid w:val="008E2AF3"/>
    <w:rsid w:val="008F50BF"/>
    <w:rsid w:val="00903A41"/>
    <w:rsid w:val="0091525F"/>
    <w:rsid w:val="00930318"/>
    <w:rsid w:val="00943D46"/>
    <w:rsid w:val="00944CEA"/>
    <w:rsid w:val="009672C8"/>
    <w:rsid w:val="009A4076"/>
    <w:rsid w:val="009A5BF1"/>
    <w:rsid w:val="009B7260"/>
    <w:rsid w:val="009B74DB"/>
    <w:rsid w:val="009C0D70"/>
    <w:rsid w:val="009C1966"/>
    <w:rsid w:val="009D562E"/>
    <w:rsid w:val="009E2FEA"/>
    <w:rsid w:val="009F6738"/>
    <w:rsid w:val="00A013B6"/>
    <w:rsid w:val="00A07949"/>
    <w:rsid w:val="00A220DB"/>
    <w:rsid w:val="00A30E09"/>
    <w:rsid w:val="00A31F81"/>
    <w:rsid w:val="00A40DD8"/>
    <w:rsid w:val="00A44898"/>
    <w:rsid w:val="00A467C2"/>
    <w:rsid w:val="00A52020"/>
    <w:rsid w:val="00A54197"/>
    <w:rsid w:val="00A623D4"/>
    <w:rsid w:val="00A633FA"/>
    <w:rsid w:val="00A721D0"/>
    <w:rsid w:val="00A853D3"/>
    <w:rsid w:val="00A90F3C"/>
    <w:rsid w:val="00A95863"/>
    <w:rsid w:val="00A96BFB"/>
    <w:rsid w:val="00AB193B"/>
    <w:rsid w:val="00AB7F87"/>
    <w:rsid w:val="00AC03B2"/>
    <w:rsid w:val="00AD1BD0"/>
    <w:rsid w:val="00AD5819"/>
    <w:rsid w:val="00AF6830"/>
    <w:rsid w:val="00AF6A2B"/>
    <w:rsid w:val="00B00FAF"/>
    <w:rsid w:val="00B0302E"/>
    <w:rsid w:val="00B13E66"/>
    <w:rsid w:val="00B240E4"/>
    <w:rsid w:val="00B367ED"/>
    <w:rsid w:val="00B40FFB"/>
    <w:rsid w:val="00B41751"/>
    <w:rsid w:val="00B5062F"/>
    <w:rsid w:val="00B56C22"/>
    <w:rsid w:val="00B62A2B"/>
    <w:rsid w:val="00B752A3"/>
    <w:rsid w:val="00B76D15"/>
    <w:rsid w:val="00B81549"/>
    <w:rsid w:val="00B816FE"/>
    <w:rsid w:val="00B843CF"/>
    <w:rsid w:val="00B95BB4"/>
    <w:rsid w:val="00BB21B9"/>
    <w:rsid w:val="00BB58D7"/>
    <w:rsid w:val="00BC71E9"/>
    <w:rsid w:val="00BE1346"/>
    <w:rsid w:val="00BE4C56"/>
    <w:rsid w:val="00BE5364"/>
    <w:rsid w:val="00C01A79"/>
    <w:rsid w:val="00C01A9F"/>
    <w:rsid w:val="00C211A1"/>
    <w:rsid w:val="00C337EA"/>
    <w:rsid w:val="00C451B4"/>
    <w:rsid w:val="00C46BBD"/>
    <w:rsid w:val="00C5373C"/>
    <w:rsid w:val="00C54787"/>
    <w:rsid w:val="00C6546A"/>
    <w:rsid w:val="00C919D1"/>
    <w:rsid w:val="00C92453"/>
    <w:rsid w:val="00CA3010"/>
    <w:rsid w:val="00CA5A09"/>
    <w:rsid w:val="00CB30D5"/>
    <w:rsid w:val="00CB3EA8"/>
    <w:rsid w:val="00CC26D4"/>
    <w:rsid w:val="00CC2A4E"/>
    <w:rsid w:val="00CC390E"/>
    <w:rsid w:val="00CC3D02"/>
    <w:rsid w:val="00CD21F3"/>
    <w:rsid w:val="00CD47A4"/>
    <w:rsid w:val="00CE1457"/>
    <w:rsid w:val="00CE1A94"/>
    <w:rsid w:val="00CE274F"/>
    <w:rsid w:val="00CE6406"/>
    <w:rsid w:val="00D51213"/>
    <w:rsid w:val="00D725AF"/>
    <w:rsid w:val="00D73F6A"/>
    <w:rsid w:val="00D853E5"/>
    <w:rsid w:val="00D86EA6"/>
    <w:rsid w:val="00DA251C"/>
    <w:rsid w:val="00DB0E1B"/>
    <w:rsid w:val="00DB2278"/>
    <w:rsid w:val="00DB364E"/>
    <w:rsid w:val="00DB40E8"/>
    <w:rsid w:val="00DC16EF"/>
    <w:rsid w:val="00DC3126"/>
    <w:rsid w:val="00DC5083"/>
    <w:rsid w:val="00DC5159"/>
    <w:rsid w:val="00DC676D"/>
    <w:rsid w:val="00DD4A80"/>
    <w:rsid w:val="00DD4CB2"/>
    <w:rsid w:val="00DE1C16"/>
    <w:rsid w:val="00DF4588"/>
    <w:rsid w:val="00E11053"/>
    <w:rsid w:val="00E15234"/>
    <w:rsid w:val="00E23A59"/>
    <w:rsid w:val="00E32E46"/>
    <w:rsid w:val="00E33E15"/>
    <w:rsid w:val="00E462B0"/>
    <w:rsid w:val="00E57CBC"/>
    <w:rsid w:val="00E64C0B"/>
    <w:rsid w:val="00E65416"/>
    <w:rsid w:val="00E65A9F"/>
    <w:rsid w:val="00E712FA"/>
    <w:rsid w:val="00E751AE"/>
    <w:rsid w:val="00E76051"/>
    <w:rsid w:val="00E9106C"/>
    <w:rsid w:val="00E95AE2"/>
    <w:rsid w:val="00EA0807"/>
    <w:rsid w:val="00EA0A23"/>
    <w:rsid w:val="00EA71EF"/>
    <w:rsid w:val="00EC16AC"/>
    <w:rsid w:val="00EC2CAF"/>
    <w:rsid w:val="00EC673B"/>
    <w:rsid w:val="00EF0E30"/>
    <w:rsid w:val="00EF2103"/>
    <w:rsid w:val="00EF416B"/>
    <w:rsid w:val="00F06715"/>
    <w:rsid w:val="00F2167D"/>
    <w:rsid w:val="00F22787"/>
    <w:rsid w:val="00F36FE2"/>
    <w:rsid w:val="00F43FCF"/>
    <w:rsid w:val="00F461A8"/>
    <w:rsid w:val="00F70019"/>
    <w:rsid w:val="00F72622"/>
    <w:rsid w:val="00F72D7B"/>
    <w:rsid w:val="00F73FB8"/>
    <w:rsid w:val="00F754E6"/>
    <w:rsid w:val="00F81D1C"/>
    <w:rsid w:val="00F94706"/>
    <w:rsid w:val="00FA5D87"/>
    <w:rsid w:val="00FB240A"/>
    <w:rsid w:val="00FB4D15"/>
    <w:rsid w:val="00FB6E54"/>
    <w:rsid w:val="00FC002F"/>
    <w:rsid w:val="00FC1658"/>
    <w:rsid w:val="00FD2D30"/>
    <w:rsid w:val="00FE3F34"/>
    <w:rsid w:val="00FE6029"/>
    <w:rsid w:val="00FF402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E8D96"/>
  <w15:docId w15:val="{EA141819-BED2-4EFD-B5ED-0E0BD9A6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08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43CBB"/>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277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F12DC"/>
    <w:rPr>
      <w:sz w:val="16"/>
      <w:szCs w:val="16"/>
    </w:rPr>
  </w:style>
  <w:style w:type="paragraph" w:styleId="Textocomentario">
    <w:name w:val="annotation text"/>
    <w:basedOn w:val="Normal"/>
    <w:link w:val="TextocomentarioCar"/>
    <w:uiPriority w:val="99"/>
    <w:semiHidden/>
    <w:unhideWhenUsed/>
    <w:rsid w:val="005F12D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12DC"/>
    <w:rPr>
      <w:sz w:val="20"/>
      <w:szCs w:val="20"/>
    </w:rPr>
  </w:style>
  <w:style w:type="paragraph" w:styleId="Asuntodelcomentario">
    <w:name w:val="annotation subject"/>
    <w:basedOn w:val="Textocomentario"/>
    <w:next w:val="Textocomentario"/>
    <w:link w:val="AsuntodelcomentarioCar"/>
    <w:uiPriority w:val="99"/>
    <w:semiHidden/>
    <w:unhideWhenUsed/>
    <w:rsid w:val="005F12DC"/>
    <w:rPr>
      <w:b/>
      <w:bCs/>
    </w:rPr>
  </w:style>
  <w:style w:type="character" w:customStyle="1" w:styleId="AsuntodelcomentarioCar">
    <w:name w:val="Asunto del comentario Car"/>
    <w:basedOn w:val="TextocomentarioCar"/>
    <w:link w:val="Asuntodelcomentario"/>
    <w:uiPriority w:val="99"/>
    <w:semiHidden/>
    <w:rsid w:val="005F12DC"/>
    <w:rPr>
      <w:b/>
      <w:bCs/>
      <w:sz w:val="20"/>
      <w:szCs w:val="20"/>
    </w:rPr>
  </w:style>
  <w:style w:type="paragraph" w:styleId="Textodeglobo">
    <w:name w:val="Balloon Text"/>
    <w:basedOn w:val="Normal"/>
    <w:link w:val="TextodegloboCar"/>
    <w:uiPriority w:val="99"/>
    <w:semiHidden/>
    <w:unhideWhenUsed/>
    <w:rsid w:val="005F12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12DC"/>
    <w:rPr>
      <w:rFonts w:ascii="Segoe UI" w:hAnsi="Segoe UI" w:cs="Segoe UI"/>
      <w:sz w:val="18"/>
      <w:szCs w:val="18"/>
    </w:rPr>
  </w:style>
  <w:style w:type="paragraph" w:styleId="Ttulo">
    <w:name w:val="Title"/>
    <w:basedOn w:val="Normal"/>
    <w:link w:val="TtuloCar"/>
    <w:qFormat/>
    <w:rsid w:val="001477D7"/>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rPr>
  </w:style>
  <w:style w:type="character" w:customStyle="1" w:styleId="TtuloCar">
    <w:name w:val="Título Car"/>
    <w:basedOn w:val="Fuentedeprrafopredeter"/>
    <w:link w:val="Ttulo"/>
    <w:rsid w:val="001477D7"/>
    <w:rPr>
      <w:rFonts w:ascii="Times New Roman" w:eastAsia="Times New Roman" w:hAnsi="Times New Roman" w:cs="Times New Roman"/>
      <w:b/>
      <w:bCs/>
      <w:sz w:val="20"/>
      <w:szCs w:val="24"/>
      <w:lang w:val="es-ES_tradnl"/>
    </w:rPr>
  </w:style>
  <w:style w:type="paragraph" w:styleId="Prrafodelista">
    <w:name w:val="List Paragraph"/>
    <w:aliases w:val="List Paragraph,Fotografía,Párrafo de lista1,Bullet List,FooterText,numbered,Paragraphe de liste1,lp1,Párrafo de lista4,BOLADEF,Nivel 1 OS,HOJA,Bolita,Párrafo de lista3,Párrafo de lista21,BOLA,Colorful List Accent 1,parrafo,Guión"/>
    <w:basedOn w:val="Normal"/>
    <w:link w:val="PrrafodelistaCar"/>
    <w:uiPriority w:val="34"/>
    <w:qFormat/>
    <w:rsid w:val="00401239"/>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Fotografía Car,Párrafo de lista1 Car,Bullet List Car,FooterText Car,numbered Car,Paragraphe de liste1 Car,lp1 Car,Párrafo de lista4 Car,BOLADEF Car,Nivel 1 OS Car,HOJA Car,Bolita Car,Párrafo de lista3 Car,BOLA Car"/>
    <w:basedOn w:val="Fuentedeprrafopredeter"/>
    <w:link w:val="Prrafodelista"/>
    <w:locked/>
    <w:rsid w:val="00401239"/>
    <w:rPr>
      <w:rFonts w:ascii="Times New Roman" w:eastAsia="Times New Roman" w:hAnsi="Times New Roman" w:cs="Times New Roman"/>
      <w:sz w:val="20"/>
      <w:szCs w:val="20"/>
      <w:lang w:val="es-ES" w:eastAsia="es-ES"/>
    </w:rPr>
  </w:style>
  <w:style w:type="paragraph" w:styleId="Encabezado">
    <w:name w:val="header"/>
    <w:aliases w:val="Encabezado 1"/>
    <w:basedOn w:val="Normal"/>
    <w:link w:val="EncabezadoCar"/>
    <w:unhideWhenUsed/>
    <w:rsid w:val="00FC1658"/>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rsid w:val="00FC1658"/>
  </w:style>
  <w:style w:type="paragraph" w:styleId="Piedepgina">
    <w:name w:val="footer"/>
    <w:basedOn w:val="Normal"/>
    <w:link w:val="PiedepginaCar"/>
    <w:uiPriority w:val="99"/>
    <w:unhideWhenUsed/>
    <w:rsid w:val="00FC16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658"/>
  </w:style>
  <w:style w:type="paragraph" w:styleId="Textosinformato">
    <w:name w:val="Plain Text"/>
    <w:basedOn w:val="Normal"/>
    <w:link w:val="TextosinformatoCar"/>
    <w:semiHidden/>
    <w:unhideWhenUsed/>
    <w:rsid w:val="00FC165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semiHidden/>
    <w:rsid w:val="00FC1658"/>
    <w:rPr>
      <w:rFonts w:ascii="Times New Roman" w:eastAsia="Times New Roman" w:hAnsi="Times New Roman" w:cs="Times New Roman"/>
      <w:sz w:val="24"/>
      <w:szCs w:val="24"/>
      <w:lang w:val="es-ES" w:eastAsia="es-ES"/>
    </w:rPr>
  </w:style>
  <w:style w:type="paragraph" w:customStyle="1" w:styleId="p9">
    <w:name w:val="p9"/>
    <w:basedOn w:val="Normal"/>
    <w:rsid w:val="00FC1658"/>
    <w:pPr>
      <w:widowControl w:val="0"/>
      <w:tabs>
        <w:tab w:val="left" w:pos="1960"/>
      </w:tabs>
      <w:spacing w:after="0" w:line="260" w:lineRule="atLeast"/>
      <w:ind w:left="576" w:hanging="1728"/>
    </w:pPr>
    <w:rPr>
      <w:rFonts w:ascii="Arial" w:eastAsia="Times New Roman" w:hAnsi="Arial" w:cs="Times New Roman"/>
      <w:sz w:val="24"/>
      <w:szCs w:val="20"/>
      <w:lang w:val="es-ES_tradnl" w:eastAsia="es-ES"/>
    </w:rPr>
  </w:style>
  <w:style w:type="character" w:customStyle="1" w:styleId="DefaultCar">
    <w:name w:val="Default Car"/>
    <w:link w:val="Default"/>
    <w:locked/>
    <w:rsid w:val="00607ACD"/>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607AC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7ACD"/>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607ACD"/>
    <w:rPr>
      <w:vertAlign w:val="superscript"/>
    </w:rPr>
  </w:style>
  <w:style w:type="paragraph" w:customStyle="1" w:styleId="Fuente">
    <w:name w:val="Fuente"/>
    <w:basedOn w:val="Normal"/>
    <w:next w:val="Normal"/>
    <w:link w:val="FuenteCar"/>
    <w:uiPriority w:val="99"/>
    <w:qFormat/>
    <w:rsid w:val="00A96BFB"/>
    <w:pPr>
      <w:spacing w:after="0" w:line="240" w:lineRule="auto"/>
      <w:jc w:val="center"/>
    </w:pPr>
    <w:rPr>
      <w:rFonts w:ascii="Arial" w:eastAsia="Times New Roman" w:hAnsi="Arial" w:cs="Times New Roman"/>
      <w:sz w:val="20"/>
      <w:szCs w:val="20"/>
      <w:lang w:val="es-ES" w:eastAsia="es-ES"/>
    </w:rPr>
  </w:style>
  <w:style w:type="character" w:customStyle="1" w:styleId="FuenteCar">
    <w:name w:val="Fuente Car"/>
    <w:basedOn w:val="Fuentedeprrafopredeter"/>
    <w:link w:val="Fuente"/>
    <w:uiPriority w:val="99"/>
    <w:locked/>
    <w:rsid w:val="00A96BFB"/>
    <w:rPr>
      <w:rFonts w:ascii="Arial" w:eastAsia="Times New Roman" w:hAnsi="Arial" w:cs="Times New Roman"/>
      <w:sz w:val="20"/>
      <w:szCs w:val="20"/>
      <w:lang w:val="es-ES" w:eastAsia="es-ES"/>
    </w:rPr>
  </w:style>
  <w:style w:type="table" w:customStyle="1" w:styleId="Tabladelista4-nfasis61">
    <w:name w:val="Tabla de list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4-nfasis61">
    <w:name w:val="Tabla de cuadrícul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3707252791392178784m2452932349711806118gmail-p1">
    <w:name w:val="m_3707252791392178784m_2452932349711806118gmail-p1"/>
    <w:basedOn w:val="Normal"/>
    <w:rsid w:val="00180E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3707252791392178784m2452932349711806118gmail-s1">
    <w:name w:val="m_3707252791392178784m_2452932349711806118gmail-s1"/>
    <w:basedOn w:val="Fuentedeprrafopredeter"/>
    <w:rsid w:val="00180E7B"/>
  </w:style>
  <w:style w:type="character" w:styleId="Hipervnculo">
    <w:name w:val="Hyperlink"/>
    <w:basedOn w:val="Fuentedeprrafopredeter"/>
    <w:uiPriority w:val="99"/>
    <w:semiHidden/>
    <w:unhideWhenUsed/>
    <w:rsid w:val="00180E7B"/>
    <w:rPr>
      <w:color w:val="0000FF"/>
      <w:u w:val="single"/>
    </w:rPr>
  </w:style>
  <w:style w:type="character" w:styleId="Textoennegrita">
    <w:name w:val="Strong"/>
    <w:basedOn w:val="Fuentedeprrafopredeter"/>
    <w:uiPriority w:val="22"/>
    <w:qFormat/>
    <w:rsid w:val="00180E7B"/>
    <w:rPr>
      <w:b/>
      <w:bCs/>
    </w:rPr>
  </w:style>
  <w:style w:type="paragraph" w:styleId="NormalWeb">
    <w:name w:val="Normal (Web)"/>
    <w:basedOn w:val="Normal"/>
    <w:uiPriority w:val="99"/>
    <w:semiHidden/>
    <w:unhideWhenUsed/>
    <w:rsid w:val="00271D93"/>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946870">
      <w:bodyDiv w:val="1"/>
      <w:marLeft w:val="0"/>
      <w:marRight w:val="0"/>
      <w:marTop w:val="0"/>
      <w:marBottom w:val="0"/>
      <w:divBdr>
        <w:top w:val="none" w:sz="0" w:space="0" w:color="auto"/>
        <w:left w:val="none" w:sz="0" w:space="0" w:color="auto"/>
        <w:bottom w:val="none" w:sz="0" w:space="0" w:color="auto"/>
        <w:right w:val="none" w:sz="0" w:space="0" w:color="auto"/>
      </w:divBdr>
    </w:div>
    <w:div w:id="618336687">
      <w:bodyDiv w:val="1"/>
      <w:marLeft w:val="0"/>
      <w:marRight w:val="0"/>
      <w:marTop w:val="0"/>
      <w:marBottom w:val="0"/>
      <w:divBdr>
        <w:top w:val="none" w:sz="0" w:space="0" w:color="auto"/>
        <w:left w:val="none" w:sz="0" w:space="0" w:color="auto"/>
        <w:bottom w:val="none" w:sz="0" w:space="0" w:color="auto"/>
        <w:right w:val="none" w:sz="0" w:space="0" w:color="auto"/>
      </w:divBdr>
    </w:div>
    <w:div w:id="707146547">
      <w:bodyDiv w:val="1"/>
      <w:marLeft w:val="0"/>
      <w:marRight w:val="0"/>
      <w:marTop w:val="0"/>
      <w:marBottom w:val="0"/>
      <w:divBdr>
        <w:top w:val="none" w:sz="0" w:space="0" w:color="auto"/>
        <w:left w:val="none" w:sz="0" w:space="0" w:color="auto"/>
        <w:bottom w:val="none" w:sz="0" w:space="0" w:color="auto"/>
        <w:right w:val="none" w:sz="0" w:space="0" w:color="auto"/>
      </w:divBdr>
    </w:div>
    <w:div w:id="794059834">
      <w:bodyDiv w:val="1"/>
      <w:marLeft w:val="0"/>
      <w:marRight w:val="0"/>
      <w:marTop w:val="0"/>
      <w:marBottom w:val="0"/>
      <w:divBdr>
        <w:top w:val="none" w:sz="0" w:space="0" w:color="auto"/>
        <w:left w:val="none" w:sz="0" w:space="0" w:color="auto"/>
        <w:bottom w:val="none" w:sz="0" w:space="0" w:color="auto"/>
        <w:right w:val="none" w:sz="0" w:space="0" w:color="auto"/>
      </w:divBdr>
    </w:div>
    <w:div w:id="1138301588">
      <w:bodyDiv w:val="1"/>
      <w:marLeft w:val="0"/>
      <w:marRight w:val="0"/>
      <w:marTop w:val="0"/>
      <w:marBottom w:val="0"/>
      <w:divBdr>
        <w:top w:val="none" w:sz="0" w:space="0" w:color="auto"/>
        <w:left w:val="none" w:sz="0" w:space="0" w:color="auto"/>
        <w:bottom w:val="none" w:sz="0" w:space="0" w:color="auto"/>
        <w:right w:val="none" w:sz="0" w:space="0" w:color="auto"/>
      </w:divBdr>
    </w:div>
    <w:div w:id="1285503480">
      <w:bodyDiv w:val="1"/>
      <w:marLeft w:val="0"/>
      <w:marRight w:val="0"/>
      <w:marTop w:val="0"/>
      <w:marBottom w:val="0"/>
      <w:divBdr>
        <w:top w:val="none" w:sz="0" w:space="0" w:color="auto"/>
        <w:left w:val="none" w:sz="0" w:space="0" w:color="auto"/>
        <w:bottom w:val="none" w:sz="0" w:space="0" w:color="auto"/>
        <w:right w:val="none" w:sz="0" w:space="0" w:color="auto"/>
      </w:divBdr>
    </w:div>
    <w:div w:id="1359968408">
      <w:bodyDiv w:val="1"/>
      <w:marLeft w:val="0"/>
      <w:marRight w:val="0"/>
      <w:marTop w:val="0"/>
      <w:marBottom w:val="0"/>
      <w:divBdr>
        <w:top w:val="none" w:sz="0" w:space="0" w:color="auto"/>
        <w:left w:val="none" w:sz="0" w:space="0" w:color="auto"/>
        <w:bottom w:val="none" w:sz="0" w:space="0" w:color="auto"/>
        <w:right w:val="none" w:sz="0" w:space="0" w:color="auto"/>
      </w:divBdr>
    </w:div>
    <w:div w:id="1585871982">
      <w:bodyDiv w:val="1"/>
      <w:marLeft w:val="0"/>
      <w:marRight w:val="0"/>
      <w:marTop w:val="0"/>
      <w:marBottom w:val="0"/>
      <w:divBdr>
        <w:top w:val="none" w:sz="0" w:space="0" w:color="auto"/>
        <w:left w:val="none" w:sz="0" w:space="0" w:color="auto"/>
        <w:bottom w:val="none" w:sz="0" w:space="0" w:color="auto"/>
        <w:right w:val="none" w:sz="0" w:space="0" w:color="auto"/>
      </w:divBdr>
    </w:div>
    <w:div w:id="1594973129">
      <w:bodyDiv w:val="1"/>
      <w:marLeft w:val="0"/>
      <w:marRight w:val="0"/>
      <w:marTop w:val="0"/>
      <w:marBottom w:val="0"/>
      <w:divBdr>
        <w:top w:val="none" w:sz="0" w:space="0" w:color="auto"/>
        <w:left w:val="none" w:sz="0" w:space="0" w:color="auto"/>
        <w:bottom w:val="none" w:sz="0" w:space="0" w:color="auto"/>
        <w:right w:val="none" w:sz="0" w:space="0" w:color="auto"/>
      </w:divBdr>
    </w:div>
    <w:div w:id="1778518495">
      <w:bodyDiv w:val="1"/>
      <w:marLeft w:val="0"/>
      <w:marRight w:val="0"/>
      <w:marTop w:val="0"/>
      <w:marBottom w:val="0"/>
      <w:divBdr>
        <w:top w:val="none" w:sz="0" w:space="0" w:color="auto"/>
        <w:left w:val="none" w:sz="0" w:space="0" w:color="auto"/>
        <w:bottom w:val="none" w:sz="0" w:space="0" w:color="auto"/>
        <w:right w:val="none" w:sz="0" w:space="0" w:color="auto"/>
      </w:divBdr>
    </w:div>
    <w:div w:id="204263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Fabian.Sanchez\Escritorio\C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s-CO"/>
              <a:t>CMA CONSULTORIAS SECOP AEROCIVIL 2017</a:t>
            </a:r>
          </a:p>
        </c:rich>
      </c:tx>
      <c:layout>
        <c:manualLayout>
          <c:xMode val="edge"/>
          <c:yMode val="edge"/>
          <c:x val="0.25834662386946861"/>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percentStacked"/>
        <c:varyColors val="0"/>
        <c:ser>
          <c:idx val="1"/>
          <c:order val="1"/>
          <c:tx>
            <c:strRef>
              <c:f>'Interventorias Vrs. Consultoria'!$B$4</c:f>
              <c:strCache>
                <c:ptCount val="1"/>
                <c:pt idx="0">
                  <c:v>INTERVENTORIA TÉCNICA Y ADMINISTRATIVA EN OBRAS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Consultoria'!$C$4:$D$4</c:f>
              <c:numCache>
                <c:formatCode>"$"#,##0.00_);[Red]\("$"#,##0.00\)</c:formatCode>
                <c:ptCount val="2"/>
                <c:pt idx="0" formatCode="General">
                  <c:v>18</c:v>
                </c:pt>
                <c:pt idx="1">
                  <c:v>24400318126</c:v>
                </c:pt>
              </c:numCache>
            </c:numRef>
          </c:val>
          <c:extLst>
            <c:ext xmlns:c16="http://schemas.microsoft.com/office/drawing/2014/chart" uri="{C3380CC4-5D6E-409C-BE32-E72D297353CC}">
              <c16:uniqueId val="{00000000-3D1C-4B25-94C1-D0ED05BF6071}"/>
            </c:ext>
          </c:extLst>
        </c:ser>
        <c:ser>
          <c:idx val="2"/>
          <c:order val="2"/>
          <c:tx>
            <c:strRef>
              <c:f>'Interventorias Vrs. Consultoria'!$B$5</c:f>
              <c:strCache>
                <c:ptCount val="1"/>
                <c:pt idx="0">
                  <c:v>CONSULTORIA DE ESTUDIOS Y DISEÑOS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Consultoria'!$C$5:$D$5</c:f>
              <c:numCache>
                <c:formatCode>"$"#,##0.00_);[Red]\("$"#,##0.00\)</c:formatCode>
                <c:ptCount val="2"/>
                <c:pt idx="0" formatCode="General">
                  <c:v>4</c:v>
                </c:pt>
                <c:pt idx="1">
                  <c:v>29065264797</c:v>
                </c:pt>
              </c:numCache>
            </c:numRef>
          </c:val>
          <c:extLst>
            <c:ext xmlns:c16="http://schemas.microsoft.com/office/drawing/2014/chart" uri="{C3380CC4-5D6E-409C-BE32-E72D297353CC}">
              <c16:uniqueId val="{00000001-3D1C-4B25-94C1-D0ED05BF6071}"/>
            </c:ext>
          </c:extLst>
        </c:ser>
        <c:dLbls>
          <c:dLblPos val="ctr"/>
          <c:showLegendKey val="0"/>
          <c:showVal val="1"/>
          <c:showCatName val="0"/>
          <c:showSerName val="0"/>
          <c:showPercent val="0"/>
          <c:showBubbleSize val="0"/>
        </c:dLbls>
        <c:gapWidth val="150"/>
        <c:overlap val="100"/>
        <c:axId val="476805320"/>
        <c:axId val="476799832"/>
        <c:extLst>
          <c:ext xmlns:c15="http://schemas.microsoft.com/office/drawing/2012/chart" uri="{02D57815-91ED-43cb-92C2-25804820EDAC}">
            <c15:filteredBarSeries>
              <c15:ser>
                <c:idx val="0"/>
                <c:order val="0"/>
                <c:tx>
                  <c:strRef>
                    <c:extLst>
                      <c:ext uri="{02D57815-91ED-43cb-92C2-25804820EDAC}">
                        <c15:formulaRef>
                          <c15:sqref>'Interventorias Vrs. Consultoria'!$B$3</c15:sqref>
                        </c15:formulaRef>
                      </c:ext>
                    </c:extLst>
                    <c:strCache>
                      <c:ptCount val="1"/>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'Interventorias Vrs. Consultoria'!$C$2:$D$2</c15:sqref>
                        </c15:formulaRef>
                      </c:ext>
                    </c:extLst>
                    <c:strCache>
                      <c:ptCount val="2"/>
                      <c:pt idx="0">
                        <c:v>Numero de Contratos</c:v>
                      </c:pt>
                      <c:pt idx="1">
                        <c:v> Cuantia de los contratos </c:v>
                      </c:pt>
                    </c:strCache>
                  </c:strRef>
                </c:cat>
                <c:val>
                  <c:numRef>
                    <c:extLst>
                      <c:ext uri="{02D57815-91ED-43cb-92C2-25804820EDAC}">
                        <c15:formulaRef>
                          <c15:sqref>'Interventorias Vrs. Consultoria'!$C$3:$D$3</c15:sqref>
                        </c15:formulaRef>
                      </c:ext>
                    </c:extLst>
                    <c:numCache>
                      <c:formatCode>General</c:formatCode>
                      <c:ptCount val="2"/>
                    </c:numCache>
                  </c:numRef>
                </c:val>
                <c:extLst>
                  <c:ext xmlns:c16="http://schemas.microsoft.com/office/drawing/2014/chart" uri="{C3380CC4-5D6E-409C-BE32-E72D297353CC}">
                    <c16:uniqueId val="{00000002-3D1C-4B25-94C1-D0ED05BF6071}"/>
                  </c:ext>
                </c:extLst>
              </c15:ser>
            </c15:filteredBarSeries>
          </c:ext>
        </c:extLst>
      </c:barChart>
      <c:catAx>
        <c:axId val="47680532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9832"/>
        <c:crosses val="autoZero"/>
        <c:auto val="1"/>
        <c:lblAlgn val="ctr"/>
        <c:lblOffset val="100"/>
        <c:noMultiLvlLbl val="0"/>
      </c:catAx>
      <c:valAx>
        <c:axId val="4767998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80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28575" cap="flat" cmpd="sng" algn="ctr">
      <a:solidFill>
        <a:schemeClr val="tx1"/>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baseline="0">
                <a:effectLst/>
              </a:rPr>
              <a:t>CLASE DE OFERENTES POR PROCESO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Hoja1!$L$3:$L$5</c:f>
              <c:strCache>
                <c:ptCount val="3"/>
                <c:pt idx="0">
                  <c:v>Unión Temporal</c:v>
                </c:pt>
              </c:strCache>
            </c:strRef>
          </c:tx>
          <c:spPr>
            <a:solidFill>
              <a:schemeClr val="accent2"/>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Hoja1!$L$6:$L$29</c:f>
              <c:numCache>
                <c:formatCode>General</c:formatCode>
                <c:ptCount val="22"/>
                <c:pt idx="11">
                  <c:v>1</c:v>
                </c:pt>
              </c:numCache>
            </c:numRef>
          </c:val>
          <c:extLst>
            <c:ext xmlns:c16="http://schemas.microsoft.com/office/drawing/2014/chart" uri="{C3380CC4-5D6E-409C-BE32-E72D297353CC}">
              <c16:uniqueId val="{00000000-DAEB-429F-8AA7-09F6C52CE507}"/>
            </c:ext>
          </c:extLst>
        </c:ser>
        <c:ser>
          <c:idx val="1"/>
          <c:order val="1"/>
          <c:tx>
            <c:strRef>
              <c:f>Hoja1!$M$3:$M$5</c:f>
              <c:strCache>
                <c:ptCount val="3"/>
                <c:pt idx="0">
                  <c:v>Consorcio</c:v>
                </c:pt>
              </c:strCache>
            </c:strRef>
          </c:tx>
          <c:spPr>
            <a:solidFill>
              <a:schemeClr val="accent4"/>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Hoja1!$M$6:$M$29</c:f>
              <c:numCache>
                <c:formatCode>General</c:formatCode>
                <c:ptCount val="22"/>
                <c:pt idx="0">
                  <c:v>10</c:v>
                </c:pt>
                <c:pt idx="1">
                  <c:v>9</c:v>
                </c:pt>
                <c:pt idx="2">
                  <c:v>11</c:v>
                </c:pt>
                <c:pt idx="3">
                  <c:v>2</c:v>
                </c:pt>
                <c:pt idx="4">
                  <c:v>2</c:v>
                </c:pt>
                <c:pt idx="5">
                  <c:v>1</c:v>
                </c:pt>
                <c:pt idx="6">
                  <c:v>5</c:v>
                </c:pt>
                <c:pt idx="7">
                  <c:v>13</c:v>
                </c:pt>
                <c:pt idx="8">
                  <c:v>6</c:v>
                </c:pt>
                <c:pt idx="9">
                  <c:v>12</c:v>
                </c:pt>
                <c:pt idx="10">
                  <c:v>13</c:v>
                </c:pt>
                <c:pt idx="11">
                  <c:v>2</c:v>
                </c:pt>
                <c:pt idx="12">
                  <c:v>9</c:v>
                </c:pt>
                <c:pt idx="13">
                  <c:v>9</c:v>
                </c:pt>
                <c:pt idx="14">
                  <c:v>6</c:v>
                </c:pt>
                <c:pt idx="15">
                  <c:v>13</c:v>
                </c:pt>
                <c:pt idx="16">
                  <c:v>8</c:v>
                </c:pt>
                <c:pt idx="17">
                  <c:v>11</c:v>
                </c:pt>
                <c:pt idx="18">
                  <c:v>8</c:v>
                </c:pt>
                <c:pt idx="19">
                  <c:v>13</c:v>
                </c:pt>
                <c:pt idx="20">
                  <c:v>8</c:v>
                </c:pt>
                <c:pt idx="21">
                  <c:v>1</c:v>
                </c:pt>
              </c:numCache>
            </c:numRef>
          </c:val>
          <c:extLst>
            <c:ext xmlns:c16="http://schemas.microsoft.com/office/drawing/2014/chart" uri="{C3380CC4-5D6E-409C-BE32-E72D297353CC}">
              <c16:uniqueId val="{00000001-DAEB-429F-8AA7-09F6C52CE507}"/>
            </c:ext>
          </c:extLst>
        </c:ser>
        <c:ser>
          <c:idx val="2"/>
          <c:order val="2"/>
          <c:tx>
            <c:strRef>
              <c:f>Hoja1!$N$3:$N$5</c:f>
              <c:strCache>
                <c:ptCount val="3"/>
                <c:pt idx="0">
                  <c:v>En Nombre Propia</c:v>
                </c:pt>
              </c:strCache>
            </c:strRef>
          </c:tx>
          <c:spPr>
            <a:solidFill>
              <a:schemeClr val="accent6"/>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Hoja1!$N$6:$N$29</c:f>
              <c:numCache>
                <c:formatCode>General</c:formatCode>
                <c:ptCount val="22"/>
                <c:pt idx="0">
                  <c:v>1</c:v>
                </c:pt>
                <c:pt idx="1">
                  <c:v>2</c:v>
                </c:pt>
                <c:pt idx="3">
                  <c:v>1</c:v>
                </c:pt>
                <c:pt idx="4">
                  <c:v>4</c:v>
                </c:pt>
                <c:pt idx="5">
                  <c:v>2</c:v>
                </c:pt>
                <c:pt idx="6">
                  <c:v>4</c:v>
                </c:pt>
                <c:pt idx="7">
                  <c:v>6</c:v>
                </c:pt>
                <c:pt idx="8">
                  <c:v>2</c:v>
                </c:pt>
                <c:pt idx="9">
                  <c:v>5</c:v>
                </c:pt>
                <c:pt idx="10">
                  <c:v>5</c:v>
                </c:pt>
                <c:pt idx="11">
                  <c:v>5</c:v>
                </c:pt>
                <c:pt idx="12">
                  <c:v>7</c:v>
                </c:pt>
                <c:pt idx="13">
                  <c:v>7</c:v>
                </c:pt>
                <c:pt idx="14">
                  <c:v>3</c:v>
                </c:pt>
                <c:pt idx="15">
                  <c:v>3</c:v>
                </c:pt>
                <c:pt idx="16">
                  <c:v>8</c:v>
                </c:pt>
                <c:pt idx="17">
                  <c:v>2</c:v>
                </c:pt>
                <c:pt idx="18">
                  <c:v>1</c:v>
                </c:pt>
                <c:pt idx="19">
                  <c:v>4</c:v>
                </c:pt>
                <c:pt idx="21">
                  <c:v>3</c:v>
                </c:pt>
              </c:numCache>
            </c:numRef>
          </c:val>
          <c:extLst>
            <c:ext xmlns:c16="http://schemas.microsoft.com/office/drawing/2014/chart" uri="{C3380CC4-5D6E-409C-BE32-E72D297353CC}">
              <c16:uniqueId val="{00000002-DAEB-429F-8AA7-09F6C52CE507}"/>
            </c:ext>
          </c:extLst>
        </c:ser>
        <c:dLbls>
          <c:showLegendKey val="0"/>
          <c:showVal val="0"/>
          <c:showCatName val="0"/>
          <c:showSerName val="0"/>
          <c:showPercent val="0"/>
          <c:showBubbleSize val="0"/>
        </c:dLbls>
        <c:gapWidth val="182"/>
        <c:axId val="476795128"/>
        <c:axId val="476794344"/>
      </c:barChart>
      <c:catAx>
        <c:axId val="476795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4344"/>
        <c:crosses val="autoZero"/>
        <c:auto val="1"/>
        <c:lblAlgn val="ctr"/>
        <c:lblOffset val="100"/>
        <c:noMultiLvlLbl val="0"/>
      </c:catAx>
      <c:valAx>
        <c:axId val="476794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76795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s-CO" sz="1800" b="1" i="0" baseline="0">
                <a:effectLst/>
              </a:rPr>
              <a:t>ADJUDICACIÓN DE CMA  </a:t>
            </a:r>
            <a:endParaRPr lang="es-CO">
              <a:effectLst/>
            </a:endParaRPr>
          </a:p>
        </c:rich>
      </c:tx>
      <c:layout>
        <c:manualLayout>
          <c:xMode val="edge"/>
          <c:yMode val="edge"/>
          <c:x val="0.24856749430595054"/>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tx>
            <c:strRef>
              <c:f>'Adjudicación del CMA'!$I$4</c:f>
              <c:strCache>
                <c:ptCount val="1"/>
                <c:pt idx="0">
                  <c:v>No. De Procesos Adjudicados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elete val="1"/>
          </c:dLbls>
          <c:cat>
            <c:strRef>
              <c:f>'Adjudicación del CMA'!$H$5:$H$7</c:f>
              <c:strCache>
                <c:ptCount val="3"/>
                <c:pt idx="0">
                  <c:v>Unión Temporal</c:v>
                </c:pt>
                <c:pt idx="1">
                  <c:v>A Nombre Propia</c:v>
                </c:pt>
                <c:pt idx="2">
                  <c:v>Consorcio</c:v>
                </c:pt>
              </c:strCache>
            </c:strRef>
          </c:cat>
          <c:val>
            <c:numRef>
              <c:f>'Adjudicación del CMA'!$I$5:$I$7</c:f>
              <c:numCache>
                <c:formatCode>General</c:formatCode>
                <c:ptCount val="3"/>
                <c:pt idx="0">
                  <c:v>0</c:v>
                </c:pt>
                <c:pt idx="1">
                  <c:v>3</c:v>
                </c:pt>
                <c:pt idx="2">
                  <c:v>19</c:v>
                </c:pt>
              </c:numCache>
            </c:numRef>
          </c:val>
          <c:extLst>
            <c:ext xmlns:c16="http://schemas.microsoft.com/office/drawing/2014/chart" uri="{C3380CC4-5D6E-409C-BE32-E72D297353CC}">
              <c16:uniqueId val="{00000000-89FE-4CDE-95D6-81FF9DDBC9C9}"/>
            </c:ext>
          </c:extLst>
        </c:ser>
        <c:dLbls>
          <c:showLegendKey val="0"/>
          <c:showVal val="1"/>
          <c:showCatName val="0"/>
          <c:showSerName val="0"/>
          <c:showPercent val="0"/>
          <c:showBubbleSize val="0"/>
        </c:dLbls>
        <c:gapWidth val="219"/>
        <c:overlap val="-27"/>
        <c:axId val="476803752"/>
        <c:axId val="476793952"/>
      </c:barChart>
      <c:lineChart>
        <c:grouping val="standard"/>
        <c:varyColors val="0"/>
        <c:ser>
          <c:idx val="1"/>
          <c:order val="1"/>
          <c:tx>
            <c:strRef>
              <c:f>'Adjudicación del CMA'!$J$4</c:f>
              <c:strCache>
                <c:ptCount val="1"/>
                <c:pt idx="0">
                  <c:v>% Valor del CMA </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dLbls>
            <c:dLbl>
              <c:idx val="0"/>
              <c:layout>
                <c:manualLayout>
                  <c:x val="-5.0000000000000024E-2"/>
                  <c:y val="-6.9444444444444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FE-4CDE-95D6-81FF9DDBC9C9}"/>
                </c:ext>
              </c:extLst>
            </c:dLbl>
            <c:dLbl>
              <c:idx val="1"/>
              <c:layout>
                <c:manualLayout>
                  <c:x val="-9.166666666666666E-2"/>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FE-4CDE-95D6-81FF9DDBC9C9}"/>
                </c:ext>
              </c:extLst>
            </c:dLbl>
            <c:dLbl>
              <c:idx val="2"/>
              <c:layout>
                <c:manualLayout>
                  <c:x val="-9.4444444444444442E-2"/>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FE-4CDE-95D6-81FF9DDBC9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'Adjudicación del CMA'!$H$5:$H$7</c:f>
              <c:strCache>
                <c:ptCount val="3"/>
                <c:pt idx="0">
                  <c:v>Unión Temporal</c:v>
                </c:pt>
                <c:pt idx="1">
                  <c:v>A Nombre Propia</c:v>
                </c:pt>
                <c:pt idx="2">
                  <c:v>Consorcio</c:v>
                </c:pt>
              </c:strCache>
            </c:strRef>
          </c:cat>
          <c:val>
            <c:numRef>
              <c:f>'Adjudicación del CMA'!$J$5:$J$7</c:f>
              <c:numCache>
                <c:formatCode>0.00%</c:formatCode>
                <c:ptCount val="3"/>
                <c:pt idx="0">
                  <c:v>0</c:v>
                </c:pt>
                <c:pt idx="1">
                  <c:v>0.57677124937385205</c:v>
                </c:pt>
                <c:pt idx="2">
                  <c:v>0.4232287506261479</c:v>
                </c:pt>
              </c:numCache>
            </c:numRef>
          </c:val>
          <c:smooth val="0"/>
          <c:extLst>
            <c:ext xmlns:c16="http://schemas.microsoft.com/office/drawing/2014/chart" uri="{C3380CC4-5D6E-409C-BE32-E72D297353CC}">
              <c16:uniqueId val="{00000004-89FE-4CDE-95D6-81FF9DDBC9C9}"/>
            </c:ext>
          </c:extLst>
        </c:ser>
        <c:dLbls>
          <c:showLegendKey val="0"/>
          <c:showVal val="1"/>
          <c:showCatName val="0"/>
          <c:showSerName val="0"/>
          <c:showPercent val="0"/>
          <c:showBubbleSize val="0"/>
        </c:dLbls>
        <c:marker val="1"/>
        <c:smooth val="0"/>
        <c:axId val="476800616"/>
        <c:axId val="476805712"/>
      </c:lineChart>
      <c:catAx>
        <c:axId val="476803752"/>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793952"/>
        <c:crosses val="autoZero"/>
        <c:auto val="1"/>
        <c:lblAlgn val="ctr"/>
        <c:lblOffset val="100"/>
        <c:noMultiLvlLbl val="0"/>
      </c:catAx>
      <c:valAx>
        <c:axId val="4767939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No. De Procesos Adjudicados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803752"/>
        <c:crosses val="autoZero"/>
        <c:crossBetween val="between"/>
      </c:valAx>
      <c:valAx>
        <c:axId val="476805712"/>
        <c:scaling>
          <c:orientation val="minMax"/>
        </c:scaling>
        <c:delete val="0"/>
        <c:axPos val="r"/>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 Valor del CMA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476800616"/>
        <c:crosses val="max"/>
        <c:crossBetween val="between"/>
        <c:majorUnit val="0.2"/>
      </c:valAx>
      <c:catAx>
        <c:axId val="476800616"/>
        <c:scaling>
          <c:orientation val="minMax"/>
        </c:scaling>
        <c:delete val="1"/>
        <c:axPos val="b"/>
        <c:numFmt formatCode="General" sourceLinked="1"/>
        <c:majorTickMark val="none"/>
        <c:minorTickMark val="none"/>
        <c:tickLblPos val="nextTo"/>
        <c:crossAx val="4768057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28BB4-549D-4223-9F03-20C7D593B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4870</Words>
  <Characters>26788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Lina Marcela Davila Estrada</cp:lastModifiedBy>
  <cp:revision>2</cp:revision>
  <cp:lastPrinted>2018-08-28T20:46:00Z</cp:lastPrinted>
  <dcterms:created xsi:type="dcterms:W3CDTF">2018-11-27T01:42:00Z</dcterms:created>
  <dcterms:modified xsi:type="dcterms:W3CDTF">2018-11-27T01:42:00Z</dcterms:modified>
</cp:coreProperties>
</file>