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993" w:rsidRPr="004718A0" w:rsidRDefault="00F40993" w:rsidP="00F40993">
      <w:pPr>
        <w:pStyle w:val="Prrafodelista"/>
        <w:tabs>
          <w:tab w:val="left" w:pos="240"/>
        </w:tabs>
        <w:ind w:left="0"/>
        <w:jc w:val="center"/>
        <w:rPr>
          <w:rFonts w:ascii="Arial" w:hAnsi="Arial" w:cs="Arial"/>
          <w:b/>
          <w:sz w:val="22"/>
          <w:szCs w:val="22"/>
          <w:lang w:val="es-CO"/>
        </w:rPr>
      </w:pPr>
      <w:r w:rsidRPr="004718A0">
        <w:rPr>
          <w:rFonts w:ascii="Arial" w:hAnsi="Arial" w:cs="Arial"/>
          <w:b/>
          <w:sz w:val="22"/>
          <w:szCs w:val="22"/>
        </w:rPr>
        <w:t xml:space="preserve">ANEXO No. </w:t>
      </w:r>
      <w:r>
        <w:rPr>
          <w:rFonts w:ascii="Arial" w:hAnsi="Arial" w:cs="Arial"/>
          <w:b/>
          <w:sz w:val="22"/>
          <w:szCs w:val="22"/>
          <w:lang w:val="es-CO"/>
        </w:rPr>
        <w:t>2</w:t>
      </w:r>
    </w:p>
    <w:p w:rsidR="00F40993" w:rsidRPr="004718A0" w:rsidRDefault="00F40993" w:rsidP="00F40993">
      <w:pPr>
        <w:pStyle w:val="Prrafodelista"/>
        <w:ind w:left="0"/>
        <w:jc w:val="both"/>
        <w:rPr>
          <w:rFonts w:ascii="Arial" w:hAnsi="Arial" w:cs="Arial"/>
          <w:b/>
          <w:sz w:val="22"/>
          <w:szCs w:val="22"/>
        </w:rPr>
      </w:pPr>
    </w:p>
    <w:p w:rsidR="00F40993" w:rsidRPr="004718A0" w:rsidRDefault="00F40993" w:rsidP="00F40993">
      <w:pPr>
        <w:pStyle w:val="Prrafodelista"/>
        <w:ind w:left="0"/>
        <w:jc w:val="center"/>
        <w:rPr>
          <w:rFonts w:ascii="Arial" w:hAnsi="Arial" w:cs="Arial"/>
          <w:b/>
          <w:sz w:val="22"/>
          <w:szCs w:val="22"/>
        </w:rPr>
      </w:pPr>
      <w:r w:rsidRPr="004718A0">
        <w:rPr>
          <w:rFonts w:ascii="Arial" w:hAnsi="Arial" w:cs="Arial"/>
          <w:b/>
          <w:sz w:val="22"/>
          <w:szCs w:val="22"/>
        </w:rPr>
        <w:t xml:space="preserve">ESTIMACIÓN, TIPIFICACIÓN, ASIGNACIÓN DE RIESGOS </w:t>
      </w:r>
    </w:p>
    <w:p w:rsidR="00F40993" w:rsidRPr="004718A0" w:rsidRDefault="00F40993" w:rsidP="00F40993">
      <w:pPr>
        <w:pStyle w:val="Prrafodelista"/>
        <w:ind w:left="0"/>
        <w:jc w:val="center"/>
        <w:rPr>
          <w:rFonts w:ascii="Arial" w:hAnsi="Arial" w:cs="Arial"/>
          <w:b/>
          <w:sz w:val="22"/>
          <w:szCs w:val="22"/>
        </w:rPr>
      </w:pPr>
      <w:r w:rsidRPr="004718A0">
        <w:rPr>
          <w:rFonts w:ascii="Arial" w:hAnsi="Arial" w:cs="Arial"/>
          <w:b/>
          <w:sz w:val="22"/>
          <w:szCs w:val="22"/>
        </w:rPr>
        <w:t>Y DETERMINACIÓN DE GARANTÍAS.</w:t>
      </w:r>
    </w:p>
    <w:p w:rsidR="00F40993" w:rsidRPr="004718A0" w:rsidRDefault="00F40993" w:rsidP="00F40993">
      <w:pPr>
        <w:pStyle w:val="Prrafodelista"/>
        <w:tabs>
          <w:tab w:val="left" w:pos="240"/>
        </w:tabs>
        <w:ind w:left="0"/>
        <w:jc w:val="both"/>
        <w:rPr>
          <w:rFonts w:ascii="Arial" w:hAnsi="Arial" w:cs="Arial"/>
          <w:b/>
          <w:sz w:val="20"/>
          <w:szCs w:val="20"/>
        </w:rPr>
      </w:pPr>
    </w:p>
    <w:p w:rsidR="00F40993" w:rsidRDefault="00214198" w:rsidP="00432CD3">
      <w:pPr>
        <w:tabs>
          <w:tab w:val="left" w:pos="0"/>
          <w:tab w:val="left" w:pos="240"/>
        </w:tabs>
        <w:suppressAutoHyphens/>
        <w:ind w:left="-180" w:right="51"/>
        <w:jc w:val="both"/>
        <w:rPr>
          <w:rFonts w:ascii="Arial" w:eastAsia="MS Mincho" w:hAnsi="Arial" w:cs="Arial"/>
          <w:sz w:val="22"/>
          <w:szCs w:val="22"/>
        </w:rPr>
      </w:pPr>
      <w:r w:rsidRPr="00CA6E8E">
        <w:rPr>
          <w:rFonts w:ascii="Arial" w:eastAsia="MS Mincho" w:hAnsi="Arial" w:cs="Arial"/>
          <w:sz w:val="20"/>
          <w:szCs w:val="22"/>
        </w:rPr>
        <w:t xml:space="preserve">Una vez adjudicado el proceso de mínima cuantía – 10% de la menor cuantía, el oferente favorecido con la adjudicación deberá constituir a favor de la POLICÍA  NACIONAL – DEPARTAMENTO DE POLICÍA GUAVIARE y a satisfacción de la misma, Garantía Única, a partir de la fecha de suscripción del contrato respectivo, cuyo objeto será respaldar el cumplimiento de todas y cada una de las obligaciones que surjan del mismo. Dicha garantía debe ser acorde con lo establecido en el Decreto 1082 de 2015, por el cual se expide el régimen de garantías en la Contratación de la Administración Pública, y deberá </w:t>
      </w:r>
      <w:r w:rsidR="00890B10">
        <w:rPr>
          <w:rFonts w:ascii="Arial" w:eastAsia="MS Mincho" w:hAnsi="Arial" w:cs="Arial"/>
          <w:sz w:val="20"/>
          <w:szCs w:val="22"/>
        </w:rPr>
        <w:t>anexarse a la plataform</w:t>
      </w:r>
      <w:bookmarkStart w:id="0" w:name="_GoBack"/>
      <w:bookmarkEnd w:id="0"/>
      <w:r w:rsidR="00890B10">
        <w:rPr>
          <w:rFonts w:ascii="Arial" w:eastAsia="MS Mincho" w:hAnsi="Arial" w:cs="Arial"/>
          <w:sz w:val="20"/>
          <w:szCs w:val="22"/>
        </w:rPr>
        <w:t>a</w:t>
      </w:r>
      <w:r w:rsidRPr="00CA6E8E">
        <w:rPr>
          <w:rFonts w:ascii="Arial" w:eastAsia="MS Mincho" w:hAnsi="Arial" w:cs="Arial"/>
          <w:sz w:val="20"/>
          <w:szCs w:val="22"/>
        </w:rPr>
        <w:t xml:space="preserve"> dentro de los tres (03) días hábiles siguientes a la suscripción del contrato y mantenerse vigente durante la vida y liquidación del mismo. Dicha garantía deberá cubrir los siguientes riesgos</w:t>
      </w:r>
      <w:r w:rsidRPr="00CA6E8E">
        <w:rPr>
          <w:rFonts w:ascii="Arial" w:eastAsia="MS Mincho" w:hAnsi="Arial" w:cs="Arial"/>
          <w:sz w:val="22"/>
          <w:szCs w:val="22"/>
        </w:rPr>
        <w:t>:</w:t>
      </w:r>
    </w:p>
    <w:p w:rsidR="004870AB" w:rsidRDefault="004870AB" w:rsidP="00432CD3">
      <w:pPr>
        <w:tabs>
          <w:tab w:val="left" w:pos="0"/>
          <w:tab w:val="left" w:pos="240"/>
        </w:tabs>
        <w:suppressAutoHyphens/>
        <w:ind w:left="-180" w:right="51"/>
        <w:jc w:val="both"/>
        <w:rPr>
          <w:rFonts w:ascii="Arial" w:eastAsia="MS Mincho" w:hAnsi="Arial" w:cs="Arial"/>
          <w:sz w:val="22"/>
          <w:szCs w:val="22"/>
        </w:rPr>
      </w:pP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850"/>
        <w:gridCol w:w="1560"/>
        <w:gridCol w:w="1134"/>
        <w:gridCol w:w="1134"/>
        <w:gridCol w:w="1559"/>
        <w:gridCol w:w="2410"/>
      </w:tblGrid>
      <w:tr w:rsidR="004870AB" w:rsidRPr="00E06B27" w:rsidTr="00D15BF8">
        <w:tc>
          <w:tcPr>
            <w:tcW w:w="1560"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MECANISMO DE COBERTURA</w:t>
            </w:r>
          </w:p>
        </w:tc>
        <w:tc>
          <w:tcPr>
            <w:tcW w:w="850"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CLASE DE RIESGO</w:t>
            </w:r>
          </w:p>
        </w:tc>
        <w:tc>
          <w:tcPr>
            <w:tcW w:w="1560"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TIPIFICACION DE LOS RIESGOS</w:t>
            </w:r>
          </w:p>
        </w:tc>
        <w:tc>
          <w:tcPr>
            <w:tcW w:w="1134"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ESTIMACION DEL RIESGO</w:t>
            </w:r>
          </w:p>
        </w:tc>
        <w:tc>
          <w:tcPr>
            <w:tcW w:w="1134"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ASIGNACION DEL RIESGO</w:t>
            </w:r>
          </w:p>
        </w:tc>
        <w:tc>
          <w:tcPr>
            <w:tcW w:w="1559"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VIGENCIA</w:t>
            </w:r>
          </w:p>
        </w:tc>
        <w:tc>
          <w:tcPr>
            <w:tcW w:w="2410" w:type="dxa"/>
            <w:shd w:val="clear" w:color="auto" w:fill="DDD9C3"/>
            <w:vAlign w:val="center"/>
          </w:tcPr>
          <w:p w:rsidR="004870AB" w:rsidRPr="00E06B27" w:rsidRDefault="004870AB" w:rsidP="009E5C11">
            <w:pPr>
              <w:jc w:val="both"/>
              <w:rPr>
                <w:rFonts w:ascii="Arial" w:hAnsi="Arial" w:cs="Arial"/>
                <w:b/>
                <w:sz w:val="12"/>
                <w:szCs w:val="12"/>
              </w:rPr>
            </w:pPr>
            <w:r w:rsidRPr="00E06B27">
              <w:rPr>
                <w:rFonts w:ascii="Arial" w:hAnsi="Arial" w:cs="Arial"/>
                <w:b/>
                <w:sz w:val="12"/>
                <w:szCs w:val="12"/>
              </w:rPr>
              <w:t>JUSTIFICACION COBERTURA / VIGENCIA</w:t>
            </w:r>
          </w:p>
        </w:tc>
      </w:tr>
      <w:tr w:rsidR="004870AB" w:rsidRPr="00E06B27" w:rsidTr="00D15BF8">
        <w:trPr>
          <w:trHeight w:val="1789"/>
        </w:trPr>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GARANTIA UNICA</w:t>
            </w:r>
          </w:p>
        </w:tc>
        <w:tc>
          <w:tcPr>
            <w:tcW w:w="85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RIESGO JURIDICO</w:t>
            </w:r>
          </w:p>
        </w:tc>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INCUMPLIMIENTO DEL CONTRATO.</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VEINTE POR CIENTO (20%) DEL VALOR DEL CONTRATO</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CONTRATISTA</w:t>
            </w:r>
          </w:p>
        </w:tc>
        <w:tc>
          <w:tcPr>
            <w:tcW w:w="1559"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VIGENTE POR UN TERMINO IGUAL  A LA VIGENCIA DEL CONTRATO Y SESENTA (60) DIAS CALENDARIO MAS</w:t>
            </w:r>
          </w:p>
        </w:tc>
        <w:tc>
          <w:tcPr>
            <w:tcW w:w="2410" w:type="dxa"/>
            <w:shd w:val="clear" w:color="auto" w:fill="auto"/>
          </w:tcPr>
          <w:p w:rsidR="004870AB" w:rsidRPr="00E06B27" w:rsidRDefault="004870AB" w:rsidP="009E5C11">
            <w:pPr>
              <w:jc w:val="both"/>
              <w:rPr>
                <w:rFonts w:ascii="Arial" w:hAnsi="Arial" w:cs="Arial"/>
                <w:sz w:val="12"/>
                <w:szCs w:val="12"/>
              </w:rPr>
            </w:pPr>
          </w:p>
          <w:p w:rsidR="004870AB" w:rsidRPr="00E06B27" w:rsidRDefault="004870AB" w:rsidP="009E5C11">
            <w:pPr>
              <w:jc w:val="both"/>
              <w:rPr>
                <w:rFonts w:ascii="Arial" w:hAnsi="Arial" w:cs="Arial"/>
                <w:sz w:val="12"/>
                <w:szCs w:val="12"/>
              </w:rPr>
            </w:pPr>
            <w:r w:rsidRPr="00E06B27">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870AB" w:rsidRPr="00E06B27" w:rsidTr="00D15BF8">
        <w:trPr>
          <w:trHeight w:val="1389"/>
        </w:trPr>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GARANTIA UNICA</w:t>
            </w:r>
          </w:p>
        </w:tc>
        <w:tc>
          <w:tcPr>
            <w:tcW w:w="85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RIESGO OPERATIVO</w:t>
            </w:r>
          </w:p>
        </w:tc>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CALIDAD DEL SERVICIO</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CINCUENTA POR CIENTO (50%) DEL VALOR DE LOS ESTUDIOS.</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CONTRATISTA</w:t>
            </w:r>
          </w:p>
        </w:tc>
        <w:tc>
          <w:tcPr>
            <w:tcW w:w="1559"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VIGENTE POR CINCO (5) AÑOS CONTADOS A PARTIR DE LA FECHA De</w:t>
            </w:r>
            <w:r>
              <w:rPr>
                <w:rFonts w:ascii="Arial" w:hAnsi="Arial" w:cs="Arial"/>
                <w:sz w:val="12"/>
                <w:szCs w:val="12"/>
              </w:rPr>
              <w:t>l ACTA DE INICIO DEL CONTRATO</w:t>
            </w:r>
          </w:p>
        </w:tc>
        <w:tc>
          <w:tcPr>
            <w:tcW w:w="2410" w:type="dxa"/>
            <w:shd w:val="clear" w:color="auto" w:fill="auto"/>
          </w:tcPr>
          <w:p w:rsidR="004870AB" w:rsidRPr="00E06B27" w:rsidRDefault="004870AB" w:rsidP="009E5C11">
            <w:pPr>
              <w:jc w:val="both"/>
              <w:rPr>
                <w:rFonts w:ascii="Arial" w:hAnsi="Arial" w:cs="Arial"/>
                <w:sz w:val="12"/>
                <w:szCs w:val="12"/>
              </w:rPr>
            </w:pPr>
          </w:p>
          <w:p w:rsidR="004870AB" w:rsidRPr="00E06B27" w:rsidRDefault="004870AB" w:rsidP="009E5C11">
            <w:pPr>
              <w:jc w:val="both"/>
              <w:rPr>
                <w:rFonts w:ascii="Arial" w:hAnsi="Arial" w:cs="Arial"/>
                <w:sz w:val="12"/>
                <w:szCs w:val="12"/>
              </w:rPr>
            </w:pPr>
            <w:r w:rsidRPr="00E06B27">
              <w:rPr>
                <w:rFonts w:ascii="Arial" w:hAnsi="Arial" w:cs="Arial"/>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r w:rsidR="004870AB" w:rsidRPr="00E06B27" w:rsidTr="00D15BF8">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GARANTIA UNICA</w:t>
            </w:r>
          </w:p>
        </w:tc>
        <w:tc>
          <w:tcPr>
            <w:tcW w:w="85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RIESGO JURIDICO</w:t>
            </w:r>
          </w:p>
        </w:tc>
        <w:tc>
          <w:tcPr>
            <w:tcW w:w="1560"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NO PAGO DE SALARIOS PRESTACIONES E INDEMNIZACIONES LABORALES.</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CINCO POR CIENTO (5%) DEL VALOR DEL CONTRATO.</w:t>
            </w:r>
          </w:p>
        </w:tc>
        <w:tc>
          <w:tcPr>
            <w:tcW w:w="1134"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CONTRATISTA</w:t>
            </w:r>
          </w:p>
        </w:tc>
        <w:tc>
          <w:tcPr>
            <w:tcW w:w="1559" w:type="dxa"/>
            <w:shd w:val="clear" w:color="auto" w:fill="auto"/>
            <w:vAlign w:val="center"/>
          </w:tcPr>
          <w:p w:rsidR="004870AB" w:rsidRPr="00E06B27" w:rsidRDefault="004870AB" w:rsidP="009E5C11">
            <w:pPr>
              <w:jc w:val="both"/>
              <w:rPr>
                <w:rFonts w:ascii="Arial" w:hAnsi="Arial" w:cs="Arial"/>
                <w:sz w:val="12"/>
                <w:szCs w:val="12"/>
              </w:rPr>
            </w:pPr>
            <w:r w:rsidRPr="00E06B27">
              <w:rPr>
                <w:rFonts w:ascii="Arial" w:hAnsi="Arial" w:cs="Arial"/>
                <w:sz w:val="12"/>
                <w:szCs w:val="12"/>
              </w:rPr>
              <w:t>VIGENTE POR UN TERMINO IGUAL A LA VIGENCIA DEL CONTRATO Y TRES (3) AÑOS MAS</w:t>
            </w:r>
          </w:p>
        </w:tc>
        <w:tc>
          <w:tcPr>
            <w:tcW w:w="2410" w:type="dxa"/>
            <w:shd w:val="clear" w:color="auto" w:fill="auto"/>
          </w:tcPr>
          <w:p w:rsidR="004870AB" w:rsidRPr="00E06B27" w:rsidRDefault="004870AB" w:rsidP="009E5C11">
            <w:pPr>
              <w:jc w:val="both"/>
              <w:rPr>
                <w:rFonts w:ascii="Arial" w:hAnsi="Arial" w:cs="Arial"/>
                <w:sz w:val="12"/>
                <w:szCs w:val="12"/>
              </w:rPr>
            </w:pPr>
            <w:r w:rsidRPr="00E06B27">
              <w:rPr>
                <w:rFonts w:ascii="Arial" w:hAnsi="Arial" w:cs="Arial"/>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870AB" w:rsidRPr="00E06B27" w:rsidTr="00D15BF8">
        <w:tc>
          <w:tcPr>
            <w:tcW w:w="1560" w:type="dxa"/>
            <w:shd w:val="clear" w:color="auto" w:fill="auto"/>
            <w:vAlign w:val="center"/>
          </w:tcPr>
          <w:p w:rsidR="004870AB" w:rsidRPr="00E06B27" w:rsidRDefault="004870AB" w:rsidP="009E5C11">
            <w:pPr>
              <w:tabs>
                <w:tab w:val="left" w:pos="0"/>
              </w:tabs>
              <w:jc w:val="center"/>
              <w:rPr>
                <w:rFonts w:ascii="Tahoma" w:hAnsi="Tahoma" w:cs="Tahoma"/>
                <w:sz w:val="12"/>
                <w:szCs w:val="12"/>
              </w:rPr>
            </w:pPr>
            <w:r w:rsidRPr="00E06B27">
              <w:rPr>
                <w:rFonts w:ascii="Tahoma" w:hAnsi="Tahoma" w:cs="Tahoma"/>
                <w:sz w:val="12"/>
                <w:szCs w:val="12"/>
              </w:rPr>
              <w:t>GARANTÍA ÚNICA</w:t>
            </w:r>
          </w:p>
        </w:tc>
        <w:tc>
          <w:tcPr>
            <w:tcW w:w="850" w:type="dxa"/>
            <w:shd w:val="clear" w:color="auto" w:fill="auto"/>
            <w:vAlign w:val="center"/>
          </w:tcPr>
          <w:p w:rsidR="004870AB" w:rsidRPr="00E06B27" w:rsidRDefault="004870AB" w:rsidP="009E5C11">
            <w:pPr>
              <w:tabs>
                <w:tab w:val="left" w:pos="0"/>
              </w:tabs>
              <w:jc w:val="center"/>
              <w:rPr>
                <w:rFonts w:ascii="Tahoma" w:hAnsi="Tahoma" w:cs="Tahoma"/>
                <w:sz w:val="12"/>
                <w:szCs w:val="12"/>
              </w:rPr>
            </w:pPr>
            <w:r w:rsidRPr="00E06B27">
              <w:rPr>
                <w:rFonts w:ascii="Tahoma" w:hAnsi="Tahoma" w:cs="Tahoma"/>
                <w:sz w:val="12"/>
                <w:szCs w:val="12"/>
              </w:rPr>
              <w:t xml:space="preserve">RIESGO FINANCIERO </w:t>
            </w:r>
          </w:p>
        </w:tc>
        <w:tc>
          <w:tcPr>
            <w:tcW w:w="1560" w:type="dxa"/>
            <w:shd w:val="clear" w:color="auto" w:fill="auto"/>
            <w:vAlign w:val="center"/>
          </w:tcPr>
          <w:p w:rsidR="004870AB" w:rsidRPr="00E06B27" w:rsidRDefault="004870AB" w:rsidP="009E5C11">
            <w:pPr>
              <w:tabs>
                <w:tab w:val="left" w:pos="0"/>
              </w:tabs>
              <w:rPr>
                <w:rFonts w:ascii="Tahoma" w:hAnsi="Tahoma" w:cs="Tahoma"/>
                <w:sz w:val="12"/>
                <w:szCs w:val="12"/>
              </w:rPr>
            </w:pPr>
            <w:r w:rsidRPr="00E06B27">
              <w:rPr>
                <w:rFonts w:ascii="Tahoma" w:hAnsi="Tahoma" w:cs="Tahoma"/>
                <w:sz w:val="12"/>
                <w:szCs w:val="12"/>
              </w:rPr>
              <w:t>DAÑOS A TERCEROS POR</w:t>
            </w:r>
          </w:p>
          <w:p w:rsidR="004870AB" w:rsidRPr="00E06B27" w:rsidRDefault="004870AB" w:rsidP="0061156D">
            <w:pPr>
              <w:tabs>
                <w:tab w:val="left" w:pos="0"/>
              </w:tabs>
              <w:rPr>
                <w:rFonts w:ascii="Tahoma" w:hAnsi="Tahoma" w:cs="Tahoma"/>
                <w:sz w:val="12"/>
                <w:szCs w:val="12"/>
              </w:rPr>
            </w:pPr>
            <w:r w:rsidRPr="00E06B27">
              <w:rPr>
                <w:rFonts w:ascii="Tahoma" w:hAnsi="Tahoma" w:cs="Tahoma"/>
                <w:sz w:val="12"/>
                <w:szCs w:val="12"/>
              </w:rPr>
              <w:t>RESPONSABILIDAD CIVIL EXTRA-CONTRACTUAL.</w:t>
            </w:r>
          </w:p>
        </w:tc>
        <w:tc>
          <w:tcPr>
            <w:tcW w:w="1134" w:type="dxa"/>
            <w:shd w:val="clear" w:color="auto" w:fill="auto"/>
            <w:vAlign w:val="center"/>
          </w:tcPr>
          <w:p w:rsidR="004870AB" w:rsidRPr="00E06B27" w:rsidRDefault="004870AB" w:rsidP="009E5C11">
            <w:pPr>
              <w:tabs>
                <w:tab w:val="left" w:pos="0"/>
              </w:tabs>
              <w:jc w:val="center"/>
              <w:rPr>
                <w:rFonts w:ascii="Tahoma" w:hAnsi="Tahoma" w:cs="Tahoma"/>
                <w:sz w:val="12"/>
                <w:szCs w:val="12"/>
              </w:rPr>
            </w:pPr>
            <w:r>
              <w:rPr>
                <w:rFonts w:ascii="Tahoma" w:hAnsi="Tahoma" w:cs="Tahoma"/>
                <w:sz w:val="12"/>
                <w:szCs w:val="12"/>
              </w:rPr>
              <w:t>200 SALARIOS MINIMOS LEGALES MENSUALES VIGENTES</w:t>
            </w:r>
          </w:p>
        </w:tc>
        <w:tc>
          <w:tcPr>
            <w:tcW w:w="1134" w:type="dxa"/>
            <w:shd w:val="clear" w:color="auto" w:fill="auto"/>
            <w:vAlign w:val="center"/>
          </w:tcPr>
          <w:p w:rsidR="004870AB" w:rsidRPr="00E06B27" w:rsidRDefault="004870AB" w:rsidP="009E5C11">
            <w:pPr>
              <w:tabs>
                <w:tab w:val="left" w:pos="0"/>
              </w:tabs>
              <w:jc w:val="center"/>
              <w:rPr>
                <w:rFonts w:ascii="Tahoma" w:hAnsi="Tahoma" w:cs="Tahoma"/>
                <w:sz w:val="12"/>
                <w:szCs w:val="12"/>
              </w:rPr>
            </w:pPr>
            <w:r w:rsidRPr="00E06B27">
              <w:rPr>
                <w:rFonts w:ascii="Tahoma" w:hAnsi="Tahoma" w:cs="Tahoma"/>
                <w:sz w:val="12"/>
                <w:szCs w:val="12"/>
              </w:rPr>
              <w:t>CONTRATISTA</w:t>
            </w:r>
          </w:p>
        </w:tc>
        <w:tc>
          <w:tcPr>
            <w:tcW w:w="1559" w:type="dxa"/>
            <w:shd w:val="clear" w:color="auto" w:fill="auto"/>
            <w:vAlign w:val="center"/>
          </w:tcPr>
          <w:p w:rsidR="004870AB" w:rsidRPr="00E06B27" w:rsidRDefault="004870AB" w:rsidP="009E5C11">
            <w:pPr>
              <w:tabs>
                <w:tab w:val="left" w:pos="0"/>
              </w:tabs>
              <w:rPr>
                <w:rFonts w:ascii="Tahoma" w:hAnsi="Tahoma" w:cs="Tahoma"/>
                <w:sz w:val="12"/>
                <w:szCs w:val="12"/>
              </w:rPr>
            </w:pPr>
          </w:p>
          <w:p w:rsidR="004870AB" w:rsidRPr="00E06B27" w:rsidRDefault="004870AB" w:rsidP="009E5C11">
            <w:pPr>
              <w:tabs>
                <w:tab w:val="left" w:pos="0"/>
              </w:tabs>
              <w:rPr>
                <w:rFonts w:ascii="Tahoma" w:hAnsi="Tahoma" w:cs="Tahoma"/>
                <w:sz w:val="12"/>
                <w:szCs w:val="12"/>
              </w:rPr>
            </w:pPr>
            <w:r w:rsidRPr="00E06B27">
              <w:rPr>
                <w:rFonts w:ascii="Tahoma" w:hAnsi="Tahoma" w:cs="Tahoma"/>
                <w:sz w:val="12"/>
                <w:szCs w:val="12"/>
              </w:rPr>
              <w:t>VIGENTE POR EL TÉRMINO DE LA VIGENCIA DEL CONTRATO.</w:t>
            </w:r>
          </w:p>
        </w:tc>
        <w:tc>
          <w:tcPr>
            <w:tcW w:w="2410" w:type="dxa"/>
            <w:shd w:val="clear" w:color="auto" w:fill="auto"/>
            <w:vAlign w:val="center"/>
          </w:tcPr>
          <w:p w:rsidR="004870AB" w:rsidRPr="00E06B27" w:rsidRDefault="004870AB" w:rsidP="009E5C11">
            <w:pPr>
              <w:tabs>
                <w:tab w:val="left" w:pos="426"/>
              </w:tabs>
              <w:jc w:val="both"/>
              <w:rPr>
                <w:rFonts w:ascii="Tahoma" w:eastAsia="MS Mincho" w:hAnsi="Tahoma" w:cs="Tahoma"/>
                <w:sz w:val="12"/>
                <w:szCs w:val="12"/>
              </w:rPr>
            </w:pPr>
            <w:r w:rsidRPr="00E06B27">
              <w:rPr>
                <w:rFonts w:ascii="Tahoma" w:eastAsia="MS Mincho" w:hAnsi="Tahoma" w:cs="Tahoma"/>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tbl>
    <w:p w:rsidR="004870AB" w:rsidRPr="006A6010" w:rsidRDefault="004870AB" w:rsidP="004870AB">
      <w:pPr>
        <w:tabs>
          <w:tab w:val="center" w:pos="4991"/>
        </w:tabs>
        <w:jc w:val="both"/>
        <w:rPr>
          <w:rFonts w:ascii="Arial" w:hAnsi="Arial" w:cs="Arial"/>
          <w:b/>
          <w:sz w:val="22"/>
          <w:szCs w:val="22"/>
        </w:rPr>
      </w:pPr>
      <w:r w:rsidRPr="006A6010">
        <w:rPr>
          <w:rFonts w:ascii="Arial" w:hAnsi="Arial" w:cs="Arial"/>
          <w:b/>
          <w:sz w:val="22"/>
          <w:szCs w:val="22"/>
        </w:rPr>
        <w:t>CLAUSULAS  SANCIONATORIAS</w:t>
      </w:r>
      <w:r w:rsidRPr="006A6010">
        <w:rPr>
          <w:rFonts w:ascii="Arial" w:hAnsi="Arial" w:cs="Arial"/>
          <w:b/>
          <w:sz w:val="22"/>
          <w:szCs w:val="22"/>
        </w:rPr>
        <w:tab/>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89"/>
        <w:gridCol w:w="821"/>
        <w:gridCol w:w="1560"/>
        <w:gridCol w:w="1134"/>
        <w:gridCol w:w="1134"/>
        <w:gridCol w:w="1701"/>
        <w:gridCol w:w="2268"/>
      </w:tblGrid>
      <w:tr w:rsidR="004870AB" w:rsidRPr="00A66911" w:rsidTr="00D15BF8">
        <w:tc>
          <w:tcPr>
            <w:tcW w:w="1589"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MULTA</w:t>
            </w:r>
          </w:p>
        </w:tc>
        <w:tc>
          <w:tcPr>
            <w:tcW w:w="82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RIESGO JURIDICO</w:t>
            </w:r>
          </w:p>
        </w:tc>
        <w:tc>
          <w:tcPr>
            <w:tcW w:w="1560" w:type="dxa"/>
            <w:shd w:val="clear" w:color="auto" w:fill="auto"/>
            <w:vAlign w:val="center"/>
          </w:tcPr>
          <w:p w:rsidR="004870AB" w:rsidRPr="00A66911" w:rsidRDefault="004870AB" w:rsidP="009E5C11">
            <w:pPr>
              <w:jc w:val="both"/>
              <w:rPr>
                <w:rFonts w:ascii="Arial" w:hAnsi="Arial" w:cs="Arial"/>
                <w:sz w:val="12"/>
                <w:szCs w:val="12"/>
              </w:rPr>
            </w:pPr>
          </w:p>
          <w:p w:rsidR="004870AB" w:rsidRPr="00A66911" w:rsidRDefault="004870AB" w:rsidP="009E5C11">
            <w:pPr>
              <w:jc w:val="both"/>
              <w:rPr>
                <w:rFonts w:ascii="Arial" w:hAnsi="Arial" w:cs="Arial"/>
                <w:sz w:val="12"/>
                <w:szCs w:val="12"/>
              </w:rPr>
            </w:pPr>
            <w:r w:rsidRPr="00A66911">
              <w:rPr>
                <w:rFonts w:ascii="Arial" w:hAnsi="Arial" w:cs="Arial"/>
                <w:sz w:val="12"/>
                <w:szCs w:val="12"/>
              </w:rPr>
              <w:t xml:space="preserve">LA NO CONSTITUCION DENTRO DEL TERMINO Y EN LA FORMA PREVISTA EN EL CONTRATO O EN ALGUNO DE SUS MODIFICATORIOS LA POLIZA DE GARANTIA UNICA </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MULTA CUYO VALOR SE LIQUIDARA CON BASE EN UN CERO PUNTO DOS (0.2%) DEL VALOR DEL CONTRATO</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CONTRATISTA</w:t>
            </w:r>
          </w:p>
        </w:tc>
        <w:tc>
          <w:tcPr>
            <w:tcW w:w="170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LA MULTA SE APLICARA POR CADA DIA DE RETARDO Y HASTA POR DIEZ(10) DIAS</w:t>
            </w:r>
          </w:p>
        </w:tc>
        <w:tc>
          <w:tcPr>
            <w:tcW w:w="2268" w:type="dxa"/>
            <w:shd w:val="clear" w:color="auto" w:fill="auto"/>
          </w:tcPr>
          <w:p w:rsidR="004870AB" w:rsidRPr="00A66911" w:rsidRDefault="004870AB" w:rsidP="009E5C11">
            <w:pPr>
              <w:jc w:val="both"/>
              <w:rPr>
                <w:rFonts w:ascii="Arial" w:hAnsi="Arial" w:cs="Arial"/>
                <w:sz w:val="12"/>
                <w:szCs w:val="12"/>
              </w:rPr>
            </w:pPr>
          </w:p>
          <w:p w:rsidR="004870AB" w:rsidRPr="00A66911" w:rsidRDefault="004870AB" w:rsidP="009E5C11">
            <w:pPr>
              <w:jc w:val="both"/>
              <w:rPr>
                <w:rFonts w:ascii="Arial" w:hAnsi="Arial" w:cs="Arial"/>
                <w:sz w:val="12"/>
                <w:szCs w:val="12"/>
              </w:rPr>
            </w:pPr>
            <w:r w:rsidRPr="00A66911">
              <w:rPr>
                <w:rFonts w:ascii="Arial" w:hAnsi="Arial" w:cs="Arial"/>
                <w:sz w:val="12"/>
                <w:szCs w:val="12"/>
              </w:rPr>
              <w:t xml:space="preserve">CUANDO EL CONTRATISTA NO CONSTITUYA DENTRO DEL TERMINO Y EN LA FORMA PREVISTA EN EL CONTRATO O EN ALGUNO DE SUS MODIFICATORIOS, A POLIZA DE GARANTIA UNICA </w:t>
            </w:r>
          </w:p>
        </w:tc>
      </w:tr>
      <w:tr w:rsidR="004870AB" w:rsidRPr="00A66911" w:rsidTr="00D15BF8">
        <w:tc>
          <w:tcPr>
            <w:tcW w:w="1589"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MULTA</w:t>
            </w:r>
          </w:p>
        </w:tc>
        <w:tc>
          <w:tcPr>
            <w:tcW w:w="82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RIESGO JURIDICO</w:t>
            </w:r>
          </w:p>
        </w:tc>
        <w:tc>
          <w:tcPr>
            <w:tcW w:w="1560"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INCUMPLIMIENTO PARCIAL</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 xml:space="preserve">MULTAS CUYO VALOR SE LIQUIDARA CON BASE EN </w:t>
            </w:r>
            <w:r w:rsidRPr="00A66911">
              <w:rPr>
                <w:rFonts w:ascii="Arial" w:hAnsi="Arial" w:cs="Arial"/>
                <w:sz w:val="12"/>
                <w:szCs w:val="12"/>
              </w:rPr>
              <w:lastRenderedPageBreak/>
              <w:t>UN CERO PUNTO CINCO (0.5%) DEL VALOR DEJADO DE CUMPLIR O ENTREGAR</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lastRenderedPageBreak/>
              <w:t>CONTRATISTA</w:t>
            </w:r>
          </w:p>
        </w:tc>
        <w:tc>
          <w:tcPr>
            <w:tcW w:w="170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 xml:space="preserve">LA MULTA SE APLICARA POR CADA DIA DE RETARDO HASTA POR UN PLAZO DE QUINCE </w:t>
            </w:r>
            <w:r w:rsidRPr="00A66911">
              <w:rPr>
                <w:rFonts w:ascii="Arial" w:hAnsi="Arial" w:cs="Arial"/>
                <w:sz w:val="12"/>
                <w:szCs w:val="12"/>
              </w:rPr>
              <w:lastRenderedPageBreak/>
              <w:t>(15) DIAS CALENDARIO QUE SE DESCONTARA DEL SALDO QUE LE ADEUDE LA ENTIDAD. ESTA SANCION SE IMPONDRA MEDIANTE ACTO ADMINISTRATIVO MOTIVADO EN EL QUE SE EXPRESARA LAS CAUSAS QUE DIERONLUGAR A ELLA</w:t>
            </w:r>
          </w:p>
        </w:tc>
        <w:tc>
          <w:tcPr>
            <w:tcW w:w="2268" w:type="dxa"/>
            <w:shd w:val="clear" w:color="auto" w:fill="auto"/>
          </w:tcPr>
          <w:p w:rsidR="004870AB" w:rsidRPr="00A66911" w:rsidRDefault="004870AB" w:rsidP="009E5C11">
            <w:pPr>
              <w:jc w:val="both"/>
              <w:rPr>
                <w:rFonts w:ascii="Arial" w:hAnsi="Arial" w:cs="Arial"/>
                <w:sz w:val="12"/>
                <w:szCs w:val="12"/>
              </w:rPr>
            </w:pPr>
            <w:r w:rsidRPr="00A66911">
              <w:rPr>
                <w:rFonts w:ascii="Arial" w:hAnsi="Arial" w:cs="Arial"/>
                <w:sz w:val="12"/>
                <w:szCs w:val="12"/>
              </w:rPr>
              <w:lastRenderedPageBreak/>
              <w:t xml:space="preserve">AMPARA LA MORA O INCUMPLIMIENTO PARCIAL DE ALGUNA OBLIGACION DERIVADA DEL CONTRATO POR CAUSAS </w:t>
            </w:r>
            <w:r w:rsidRPr="00A66911">
              <w:rPr>
                <w:rFonts w:ascii="Arial" w:hAnsi="Arial" w:cs="Arial"/>
                <w:sz w:val="12"/>
                <w:szCs w:val="12"/>
              </w:rPr>
              <w:lastRenderedPageBreak/>
              <w:t>IMPUTABLES AL CONTRATISTA</w:t>
            </w:r>
          </w:p>
        </w:tc>
      </w:tr>
      <w:tr w:rsidR="004870AB" w:rsidRPr="00A66911" w:rsidTr="00D15BF8">
        <w:tc>
          <w:tcPr>
            <w:tcW w:w="1589"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lastRenderedPageBreak/>
              <w:t>CLAUSULA PENAL PECUNIARIA</w:t>
            </w:r>
          </w:p>
        </w:tc>
        <w:tc>
          <w:tcPr>
            <w:tcW w:w="82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RIESGO JURIDICO</w:t>
            </w:r>
          </w:p>
        </w:tc>
        <w:tc>
          <w:tcPr>
            <w:tcW w:w="1560"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INCUMPLIMIENTO TOTAL DECLARATORIA DE CADUCIDAD</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VEINTE POR CIENTO (20%) DEL VALOR TOTAL DEL CONTRATO</w:t>
            </w:r>
          </w:p>
        </w:tc>
        <w:tc>
          <w:tcPr>
            <w:tcW w:w="1134"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CONTRATISTA</w:t>
            </w:r>
          </w:p>
        </w:tc>
        <w:tc>
          <w:tcPr>
            <w:tcW w:w="1701" w:type="dxa"/>
            <w:shd w:val="clear" w:color="auto" w:fill="auto"/>
            <w:vAlign w:val="center"/>
          </w:tcPr>
          <w:p w:rsidR="004870AB" w:rsidRPr="00A66911" w:rsidRDefault="004870AB" w:rsidP="009E5C11">
            <w:pPr>
              <w:jc w:val="both"/>
              <w:rPr>
                <w:rFonts w:ascii="Arial" w:hAnsi="Arial" w:cs="Arial"/>
                <w:sz w:val="12"/>
                <w:szCs w:val="12"/>
              </w:rPr>
            </w:pPr>
            <w:r w:rsidRPr="00A66911">
              <w:rPr>
                <w:rFonts w:ascii="Arial" w:hAnsi="Arial" w:cs="Arial"/>
                <w:sz w:val="12"/>
                <w:szCs w:val="12"/>
              </w:rPr>
              <w:t>EL VEINTE POR CIENTO (20%) DEL VALOR TOTAL DEL CONTRATO CUANDO SE TRATE DE INCUMPLIMIENTO TOTAL DEL CONTRATO Y PROPORCIONAL AL INCUMPLIMIENTO PARCIAL DEL CONTRATO</w:t>
            </w:r>
          </w:p>
        </w:tc>
        <w:tc>
          <w:tcPr>
            <w:tcW w:w="2268" w:type="dxa"/>
            <w:shd w:val="clear" w:color="auto" w:fill="auto"/>
          </w:tcPr>
          <w:p w:rsidR="004870AB" w:rsidRPr="00A66911" w:rsidRDefault="004870AB" w:rsidP="009E5C11">
            <w:pPr>
              <w:jc w:val="both"/>
              <w:rPr>
                <w:rFonts w:ascii="Arial" w:hAnsi="Arial" w:cs="Arial"/>
                <w:sz w:val="12"/>
                <w:szCs w:val="12"/>
              </w:rPr>
            </w:pPr>
            <w:r w:rsidRPr="00A66911">
              <w:rPr>
                <w:rFonts w:ascii="Arial" w:hAnsi="Arial" w:cs="Arial"/>
                <w:sz w:val="12"/>
                <w:szCs w:val="12"/>
              </w:rPr>
              <w:t>AMPARA EL INCUMPLIMIENTO PARCIAL O DEFINITIVO DEL CONTRATO POR PARTE DEL CONTRATISTA , SE BUSCA EL PAGO PARCIAL Y DEFINITIVO DE LOS PERJUICIOS QUE SE CAUSEN A LA ENTIDAD</w:t>
            </w:r>
          </w:p>
        </w:tc>
      </w:tr>
    </w:tbl>
    <w:p w:rsidR="004870AB" w:rsidRDefault="004870AB" w:rsidP="004870AB">
      <w:pPr>
        <w:rPr>
          <w:rFonts w:ascii="Arial" w:hAnsi="Arial" w:cs="Arial"/>
          <w:color w:val="FF0000"/>
          <w:sz w:val="22"/>
          <w:szCs w:val="22"/>
          <w:lang w:val="es-ES_tradnl"/>
        </w:rPr>
      </w:pPr>
    </w:p>
    <w:p w:rsidR="004870AB" w:rsidRDefault="004870AB" w:rsidP="004870AB">
      <w:pPr>
        <w:rPr>
          <w:rFonts w:ascii="Arial" w:hAnsi="Arial" w:cs="Arial"/>
          <w:color w:val="FF0000"/>
          <w:sz w:val="22"/>
          <w:szCs w:val="22"/>
          <w:lang w:val="es-ES_tradnl"/>
        </w:rPr>
      </w:pPr>
    </w:p>
    <w:p w:rsidR="004870AB" w:rsidRPr="006A6010" w:rsidRDefault="004870AB" w:rsidP="004870AB">
      <w:pPr>
        <w:jc w:val="center"/>
        <w:rPr>
          <w:rFonts w:ascii="Arial" w:hAnsi="Arial" w:cs="Arial"/>
          <w:b/>
          <w:sz w:val="22"/>
          <w:szCs w:val="22"/>
        </w:rPr>
      </w:pPr>
      <w:r w:rsidRPr="006A6010">
        <w:rPr>
          <w:rFonts w:ascii="Arial" w:hAnsi="Arial" w:cs="Arial"/>
          <w:b/>
          <w:sz w:val="22"/>
          <w:szCs w:val="22"/>
        </w:rPr>
        <w:t>ÁNALISIS DEL  RIESGO Y LA FORMA DE MITIGARLO</w:t>
      </w:r>
    </w:p>
    <w:p w:rsidR="004870AB" w:rsidRPr="00B71110" w:rsidRDefault="004870AB" w:rsidP="004870AB">
      <w:pPr>
        <w:pStyle w:val="Prrafodelista"/>
        <w:jc w:val="both"/>
        <w:rPr>
          <w:rFonts w:ascii="Arial" w:hAnsi="Arial" w:cs="Arial"/>
          <w:color w:val="FF0000"/>
          <w:sz w:val="20"/>
          <w:szCs w:val="20"/>
        </w:rPr>
      </w:pPr>
    </w:p>
    <w:tbl>
      <w:tblPr>
        <w:tblW w:w="1105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74"/>
        <w:gridCol w:w="285"/>
        <w:gridCol w:w="348"/>
        <w:gridCol w:w="232"/>
        <w:gridCol w:w="305"/>
        <w:gridCol w:w="1618"/>
        <w:gridCol w:w="1617"/>
        <w:gridCol w:w="232"/>
        <w:gridCol w:w="230"/>
        <w:gridCol w:w="232"/>
        <w:gridCol w:w="230"/>
        <w:gridCol w:w="349"/>
        <w:gridCol w:w="1734"/>
        <w:gridCol w:w="348"/>
        <w:gridCol w:w="232"/>
        <w:gridCol w:w="348"/>
        <w:gridCol w:w="348"/>
        <w:gridCol w:w="348"/>
        <w:gridCol w:w="692"/>
        <w:gridCol w:w="463"/>
        <w:gridCol w:w="392"/>
      </w:tblGrid>
      <w:tr w:rsidR="004870AB" w:rsidRPr="00382B90" w:rsidTr="00D15BF8">
        <w:trPr>
          <w:trHeight w:val="1323"/>
        </w:trPr>
        <w:tc>
          <w:tcPr>
            <w:tcW w:w="474" w:type="dxa"/>
            <w:vMerge w:val="restart"/>
            <w:shd w:val="clear" w:color="000000" w:fill="7F7F7F"/>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w:t>
            </w:r>
          </w:p>
        </w:tc>
        <w:tc>
          <w:tcPr>
            <w:tcW w:w="285" w:type="dxa"/>
            <w:vMerge w:val="restart"/>
            <w:shd w:val="clear" w:color="000000" w:fill="7F7F7F"/>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Clase</w:t>
            </w:r>
          </w:p>
        </w:tc>
        <w:tc>
          <w:tcPr>
            <w:tcW w:w="348"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Fuente</w:t>
            </w:r>
          </w:p>
        </w:tc>
        <w:tc>
          <w:tcPr>
            <w:tcW w:w="232"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Etapa</w:t>
            </w:r>
          </w:p>
        </w:tc>
        <w:tc>
          <w:tcPr>
            <w:tcW w:w="305"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Tipo</w:t>
            </w:r>
          </w:p>
        </w:tc>
        <w:tc>
          <w:tcPr>
            <w:tcW w:w="1618"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Descripción (que puede pasar y, como puede ocurrir)</w:t>
            </w:r>
          </w:p>
        </w:tc>
        <w:tc>
          <w:tcPr>
            <w:tcW w:w="1617"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consecuencia de la ocurrencia del evento</w:t>
            </w:r>
          </w:p>
        </w:tc>
        <w:tc>
          <w:tcPr>
            <w:tcW w:w="232"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probabilidad</w:t>
            </w:r>
          </w:p>
        </w:tc>
        <w:tc>
          <w:tcPr>
            <w:tcW w:w="230"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impacto</w:t>
            </w:r>
          </w:p>
        </w:tc>
        <w:tc>
          <w:tcPr>
            <w:tcW w:w="232"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Valoración del Riesgo</w:t>
            </w:r>
          </w:p>
        </w:tc>
        <w:tc>
          <w:tcPr>
            <w:tcW w:w="230" w:type="dxa"/>
            <w:vMerge w:val="restart"/>
            <w:shd w:val="clear" w:color="000000" w:fill="D8D8D8"/>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categoría</w:t>
            </w:r>
          </w:p>
        </w:tc>
        <w:tc>
          <w:tcPr>
            <w:tcW w:w="349"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 quién se le asigna?</w:t>
            </w:r>
          </w:p>
        </w:tc>
        <w:tc>
          <w:tcPr>
            <w:tcW w:w="1734"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Tratamiento/controles a ser implementados</w:t>
            </w:r>
          </w:p>
        </w:tc>
        <w:tc>
          <w:tcPr>
            <w:tcW w:w="1276" w:type="dxa"/>
            <w:gridSpan w:val="4"/>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Impacto después del tratamiento</w:t>
            </w:r>
          </w:p>
        </w:tc>
        <w:tc>
          <w:tcPr>
            <w:tcW w:w="348"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¿Afecta la Ejecución del contrato?</w:t>
            </w:r>
          </w:p>
        </w:tc>
        <w:tc>
          <w:tcPr>
            <w:tcW w:w="692"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Persona responsable por implementar el tratamiento</w:t>
            </w:r>
          </w:p>
        </w:tc>
        <w:tc>
          <w:tcPr>
            <w:tcW w:w="855" w:type="dxa"/>
            <w:gridSpan w:val="2"/>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Monitoreo y revisión</w:t>
            </w:r>
          </w:p>
        </w:tc>
      </w:tr>
      <w:tr w:rsidR="004870AB" w:rsidRPr="00382B90" w:rsidTr="00D15BF8">
        <w:trPr>
          <w:trHeight w:val="2566"/>
        </w:trPr>
        <w:tc>
          <w:tcPr>
            <w:tcW w:w="474"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85"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348"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32"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305"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1618"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1617"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32"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30"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32"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230"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349"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1734" w:type="dxa"/>
            <w:vMerge/>
            <w:vAlign w:val="center"/>
            <w:hideMark/>
          </w:tcPr>
          <w:p w:rsidR="004870AB" w:rsidRPr="00382B90" w:rsidRDefault="004870AB" w:rsidP="009E5C11">
            <w:pPr>
              <w:rPr>
                <w:rFonts w:ascii="Arial" w:hAnsi="Arial" w:cs="Arial"/>
                <w:color w:val="FF0000"/>
                <w:sz w:val="16"/>
                <w:szCs w:val="16"/>
                <w:lang w:val="es-CO" w:eastAsia="es-CO"/>
              </w:rPr>
            </w:pP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Probabilidad</w:t>
            </w:r>
          </w:p>
        </w:tc>
        <w:tc>
          <w:tcPr>
            <w:tcW w:w="232"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impacto</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Valoración del Riesgo</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Categoría</w:t>
            </w:r>
          </w:p>
        </w:tc>
        <w:tc>
          <w:tcPr>
            <w:tcW w:w="348" w:type="dxa"/>
            <w:vMerge/>
            <w:vAlign w:val="center"/>
            <w:hideMark/>
          </w:tcPr>
          <w:p w:rsidR="004870AB" w:rsidRPr="00382B90" w:rsidRDefault="004870AB" w:rsidP="009E5C11">
            <w:pPr>
              <w:rPr>
                <w:rFonts w:ascii="Arial" w:hAnsi="Arial" w:cs="Arial"/>
                <w:sz w:val="16"/>
                <w:szCs w:val="16"/>
                <w:lang w:val="es-CO" w:eastAsia="es-CO"/>
              </w:rPr>
            </w:pPr>
          </w:p>
        </w:tc>
        <w:tc>
          <w:tcPr>
            <w:tcW w:w="692" w:type="dxa"/>
            <w:vMerge/>
            <w:vAlign w:val="center"/>
            <w:hideMark/>
          </w:tcPr>
          <w:p w:rsidR="004870AB" w:rsidRPr="00382B90" w:rsidRDefault="004870AB" w:rsidP="009E5C11">
            <w:pPr>
              <w:rPr>
                <w:rFonts w:ascii="Arial" w:hAnsi="Arial" w:cs="Arial"/>
                <w:sz w:val="16"/>
                <w:szCs w:val="16"/>
                <w:lang w:val="es-CO" w:eastAsia="es-CO"/>
              </w:rPr>
            </w:pPr>
          </w:p>
        </w:tc>
        <w:tc>
          <w:tcPr>
            <w:tcW w:w="463"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¿Cómo se realiza el monitoreo</w:t>
            </w:r>
          </w:p>
        </w:tc>
        <w:tc>
          <w:tcPr>
            <w:tcW w:w="392"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Periodicidad ¿Cuándo?</w:t>
            </w:r>
          </w:p>
        </w:tc>
      </w:tr>
      <w:tr w:rsidR="004870AB" w:rsidRPr="00382B90" w:rsidTr="00D15BF8">
        <w:trPr>
          <w:trHeight w:val="301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Planeación</w:t>
            </w: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La modalidad de contratación es adecuada para el bien servicio</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El proceso de contratación se adelanta contraviniendo las normas contractuales</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Evitar el riesgo/Realizar un estudio y análisis con la asesoría jurídica.</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Quien requiere la necesidad y la oficina de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3240"/>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lastRenderedPageBreak/>
              <w:t>2</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Los requisitos habilitantes no son los apropiados para el Proceso de Contratación</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El no cumplimiento de los requisitos habilitantes por parte de los oferentes, posible declaratoria desierto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Evitar el riesgo/Revisión por parte de la oficina de contratos y asesoría jurídica.</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Si</w:t>
            </w:r>
          </w:p>
        </w:tc>
        <w:tc>
          <w:tcPr>
            <w:tcW w:w="692"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Quien requiere la necesidad y la oficina de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92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El valor del contrato no corresponde a los precios del mercado</w:t>
            </w:r>
          </w:p>
        </w:tc>
        <w:tc>
          <w:tcPr>
            <w:tcW w:w="1617"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Declaratoria de desierto del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6</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Evitar el riesgo/Análisis</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Quien tiene la necesidad y la ofician de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2163"/>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restart"/>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Selección</w:t>
            </w: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Falsedad en los documentos que conforman la oferta</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Declaratoria de desierto del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Oferente</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Evitar el riesgo/ Evaluación por parte de los Comités Evaluadores y tramite a las autoridades correspondientes</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Comité Evaluador. Oficina de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Fisico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214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Presentación de más de una oferta por un mismo proponente</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Declaratoria de desierto del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Oferente</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Evaluación por parte de los Comités Evaluadores y tramite a las autoridades correspondientes</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Comité Evaluador,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fisico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93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6</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Económico</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Ofertas con precios artificialmente bajos</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Declaratoria de desierto del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Oferente</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Evaluación por parte de los Comités Evaluadores y tramite a las autoridades correspondientes</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Comité Evaluador,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63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lastRenderedPageBreak/>
              <w:t>7</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No cumplimiento de los requisitos habilitantes por ningún oferente</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Declaratoria de desierto del proceso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Oferente</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Establecimiento adecuado de la invitación así como las respuestas a las observaciones de los mismos</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561"/>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8</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ign w:val="center"/>
            <w:hideMark/>
          </w:tcPr>
          <w:p w:rsidR="004870AB" w:rsidRPr="00382B90" w:rsidRDefault="004870AB" w:rsidP="009E5C11">
            <w:pPr>
              <w:jc w:val="cente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Selección de contratistas que no cumplan la totalidad de los requisitos</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Terminación anormal del proceso de contratación</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6</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Correcta evaluación y verificación del Comité de evaluador</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Comité Evaluador,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fisico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923"/>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9</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restart"/>
            <w:textDirection w:val="btLr"/>
            <w:vAlign w:val="center"/>
            <w:hideMark/>
          </w:tcPr>
          <w:p w:rsidR="004870AB" w:rsidRPr="00382B90" w:rsidRDefault="004870AB" w:rsidP="009E5C11">
            <w:pPr>
              <w:ind w:left="113" w:right="113"/>
              <w:jc w:val="center"/>
              <w:rPr>
                <w:rFonts w:ascii="Arial" w:hAnsi="Arial" w:cs="Arial"/>
                <w:sz w:val="16"/>
                <w:szCs w:val="16"/>
                <w:lang w:val="es-CO" w:eastAsia="es-CO"/>
              </w:rPr>
            </w:pPr>
            <w:r w:rsidRPr="00382B90">
              <w:rPr>
                <w:rFonts w:ascii="Arial" w:hAnsi="Arial" w:cs="Arial"/>
                <w:sz w:val="16"/>
                <w:szCs w:val="16"/>
                <w:lang w:val="es-CO" w:eastAsia="es-CO"/>
              </w:rPr>
              <w:t>contratación</w:t>
            </w: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No presentación o presentación tardía de las garantías requeridas</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No es posible iniciar la ejecución del contrato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7</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Contratista</w:t>
            </w:r>
          </w:p>
        </w:tc>
        <w:tc>
          <w:tcPr>
            <w:tcW w:w="173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 xml:space="preserve">Seguimiento permanente de las oficinas asesoras al proceso de selección </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SI</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Contratos, oficina juridica</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513"/>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10</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ign w:val="center"/>
            <w:hideMark/>
          </w:tcPr>
          <w:p w:rsidR="004870AB" w:rsidRPr="00382B90" w:rsidRDefault="004870AB" w:rsidP="009E5C11">
            <w:pP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Falta de oportunidad en la publicación de los documentos en el portal de contratación</w:t>
            </w:r>
          </w:p>
        </w:tc>
        <w:tc>
          <w:tcPr>
            <w:tcW w:w="1617"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Incumplimiento Normativo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Mayor oportunidad en el tramite de documentación</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2117"/>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11</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Reclamaciones de terceros respecto a la adjudicación del proceso contractual</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Demora en el inicio de ejecución del contrato y cambios en la programación contractual</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Seguimiento permanente de las oficinas asesoras al proceso de selección y adjudicación</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Contrataos, Oficina Jurídica</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81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12</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restart"/>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Ejecución</w:t>
            </w: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Mala calidad en la prestación del servicio y/o del suministro de los bienes</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Incumplimiento parcial y/o total del contrato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7</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Contratista</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Garantías solicitadas y control del supervisor</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Supervisor, contratos, cf, juridica</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2104"/>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13</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No cumplimiento del objeto dentro del plazo de ejecución pactado</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Incumplimiento parcial y/o total del contrato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7</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Contratista</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Garantías solicitadas y control del supervisor</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Supervisor contratos, of. juridica</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1928"/>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lastRenderedPageBreak/>
              <w:t>14</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interno</w:t>
            </w:r>
          </w:p>
        </w:tc>
        <w:tc>
          <w:tcPr>
            <w:tcW w:w="232" w:type="dxa"/>
            <w:vMerge/>
            <w:vAlign w:val="center"/>
            <w:hideMark/>
          </w:tcPr>
          <w:p w:rsidR="004870AB" w:rsidRPr="00382B90" w:rsidRDefault="004870AB" w:rsidP="009E5C11">
            <w:pP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Falta de control y supervisión al cumplimiento del objeto contractual</w:t>
            </w:r>
          </w:p>
        </w:tc>
        <w:tc>
          <w:tcPr>
            <w:tcW w:w="1617"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El contratista no cumpla las condiciones pactadas en el contrato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6</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alto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Policía Nacional</w:t>
            </w:r>
          </w:p>
        </w:tc>
        <w:tc>
          <w:tcPr>
            <w:tcW w:w="1734"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Conminar a los supervisores para que ejerzan la correcta y oportuna actividad de control</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4</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Supervisor, contratos</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r w:rsidR="004870AB" w:rsidRPr="00382B90" w:rsidTr="00D15BF8">
        <w:trPr>
          <w:trHeight w:val="2221"/>
        </w:trPr>
        <w:tc>
          <w:tcPr>
            <w:tcW w:w="47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15</w:t>
            </w:r>
          </w:p>
        </w:tc>
        <w:tc>
          <w:tcPr>
            <w:tcW w:w="28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General</w:t>
            </w:r>
          </w:p>
        </w:tc>
        <w:tc>
          <w:tcPr>
            <w:tcW w:w="348"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Externo</w:t>
            </w:r>
          </w:p>
        </w:tc>
        <w:tc>
          <w:tcPr>
            <w:tcW w:w="232" w:type="dxa"/>
            <w:vMerge/>
            <w:vAlign w:val="center"/>
            <w:hideMark/>
          </w:tcPr>
          <w:p w:rsidR="004870AB" w:rsidRPr="00382B90" w:rsidRDefault="004870AB" w:rsidP="009E5C11">
            <w:pPr>
              <w:rPr>
                <w:rFonts w:ascii="Arial" w:hAnsi="Arial" w:cs="Arial"/>
                <w:sz w:val="16"/>
                <w:szCs w:val="16"/>
                <w:lang w:val="es-CO" w:eastAsia="es-CO"/>
              </w:rPr>
            </w:pPr>
          </w:p>
        </w:tc>
        <w:tc>
          <w:tcPr>
            <w:tcW w:w="305"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Operacionales</w:t>
            </w:r>
          </w:p>
        </w:tc>
        <w:tc>
          <w:tcPr>
            <w:tcW w:w="1618" w:type="dxa"/>
            <w:shd w:val="clear" w:color="auto" w:fill="auto"/>
            <w:vAlign w:val="center"/>
            <w:hideMark/>
          </w:tcPr>
          <w:p w:rsidR="004870AB" w:rsidRPr="00382B90" w:rsidRDefault="004870AB" w:rsidP="009E5C11">
            <w:pPr>
              <w:jc w:val="both"/>
              <w:rPr>
                <w:rFonts w:ascii="Arial" w:hAnsi="Arial" w:cs="Arial"/>
                <w:sz w:val="16"/>
                <w:szCs w:val="16"/>
                <w:lang w:val="es-CO" w:eastAsia="es-CO"/>
              </w:rPr>
            </w:pPr>
            <w:r w:rsidRPr="00382B90">
              <w:rPr>
                <w:rFonts w:ascii="Arial" w:hAnsi="Arial" w:cs="Arial"/>
                <w:sz w:val="16"/>
                <w:szCs w:val="16"/>
                <w:lang w:val="es-CO" w:eastAsia="es-CO"/>
              </w:rPr>
              <w:t>La no ampliación de la garantía única en caso de ser necesario</w:t>
            </w:r>
          </w:p>
        </w:tc>
        <w:tc>
          <w:tcPr>
            <w:tcW w:w="1617"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Incumplimiento normativo</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230"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5</w:t>
            </w:r>
          </w:p>
        </w:tc>
        <w:tc>
          <w:tcPr>
            <w:tcW w:w="230"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Medio</w:t>
            </w:r>
          </w:p>
        </w:tc>
        <w:tc>
          <w:tcPr>
            <w:tcW w:w="349" w:type="dxa"/>
            <w:shd w:val="clear" w:color="auto" w:fill="auto"/>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Contratista</w:t>
            </w:r>
          </w:p>
        </w:tc>
        <w:tc>
          <w:tcPr>
            <w:tcW w:w="1734"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Garantías solicitadas y control del supervisor</w:t>
            </w:r>
          </w:p>
        </w:tc>
        <w:tc>
          <w:tcPr>
            <w:tcW w:w="348"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1</w:t>
            </w:r>
          </w:p>
        </w:tc>
        <w:tc>
          <w:tcPr>
            <w:tcW w:w="232" w:type="dxa"/>
            <w:shd w:val="clear" w:color="auto" w:fill="auto"/>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2</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3</w:t>
            </w:r>
          </w:p>
        </w:tc>
        <w:tc>
          <w:tcPr>
            <w:tcW w:w="348"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bajo</w:t>
            </w:r>
          </w:p>
        </w:tc>
        <w:tc>
          <w:tcPr>
            <w:tcW w:w="348" w:type="dxa"/>
            <w:shd w:val="clear" w:color="auto" w:fill="auto"/>
            <w:noWrap/>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No</w:t>
            </w:r>
          </w:p>
        </w:tc>
        <w:tc>
          <w:tcPr>
            <w:tcW w:w="6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Contratos, of. juridica</w:t>
            </w:r>
          </w:p>
        </w:tc>
        <w:tc>
          <w:tcPr>
            <w:tcW w:w="463"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físico</w:t>
            </w:r>
          </w:p>
        </w:tc>
        <w:tc>
          <w:tcPr>
            <w:tcW w:w="392" w:type="dxa"/>
            <w:shd w:val="clear" w:color="auto" w:fill="auto"/>
            <w:noWrap/>
            <w:textDirection w:val="btLr"/>
            <w:vAlign w:val="center"/>
            <w:hideMark/>
          </w:tcPr>
          <w:p w:rsidR="004870AB" w:rsidRPr="00382B90" w:rsidRDefault="004870AB" w:rsidP="009E5C11">
            <w:pPr>
              <w:jc w:val="center"/>
              <w:rPr>
                <w:rFonts w:ascii="Arial" w:hAnsi="Arial" w:cs="Arial"/>
                <w:sz w:val="16"/>
                <w:szCs w:val="16"/>
                <w:lang w:val="es-CO" w:eastAsia="es-CO"/>
              </w:rPr>
            </w:pPr>
            <w:r w:rsidRPr="00382B90">
              <w:rPr>
                <w:rFonts w:ascii="Arial" w:hAnsi="Arial" w:cs="Arial"/>
                <w:sz w:val="16"/>
                <w:szCs w:val="16"/>
                <w:lang w:val="es-CO" w:eastAsia="es-CO"/>
              </w:rPr>
              <w:t>Por proceso</w:t>
            </w:r>
          </w:p>
        </w:tc>
      </w:tr>
    </w:tbl>
    <w:p w:rsidR="004870AB" w:rsidRPr="00CD6BD0" w:rsidRDefault="004870AB" w:rsidP="004870AB">
      <w:pPr>
        <w:rPr>
          <w:rFonts w:ascii="Arial" w:hAnsi="Arial" w:cs="Arial"/>
          <w:color w:val="FF0000"/>
          <w:sz w:val="22"/>
          <w:szCs w:val="22"/>
          <w:lang w:val="es-ES_tradnl"/>
        </w:rPr>
      </w:pPr>
    </w:p>
    <w:p w:rsidR="004870AB" w:rsidRDefault="004870AB" w:rsidP="00432CD3">
      <w:pPr>
        <w:tabs>
          <w:tab w:val="left" w:pos="0"/>
          <w:tab w:val="left" w:pos="240"/>
        </w:tabs>
        <w:suppressAutoHyphens/>
        <w:ind w:left="-180" w:right="51"/>
        <w:jc w:val="both"/>
        <w:rPr>
          <w:rFonts w:ascii="Arial" w:eastAsia="MS Mincho" w:hAnsi="Arial" w:cs="Arial"/>
          <w:sz w:val="22"/>
          <w:szCs w:val="22"/>
        </w:rPr>
      </w:pPr>
    </w:p>
    <w:sectPr w:rsidR="004870AB" w:rsidSect="00C83EAE">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2B60" w:rsidRDefault="00702B60" w:rsidP="00F40993">
      <w:r>
        <w:separator/>
      </w:r>
    </w:p>
  </w:endnote>
  <w:endnote w:type="continuationSeparator" w:id="1">
    <w:p w:rsidR="00702B60" w:rsidRDefault="00702B60" w:rsidP="00F409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2B60" w:rsidRDefault="00702B60" w:rsidP="00F40993">
      <w:r>
        <w:separator/>
      </w:r>
    </w:p>
  </w:footnote>
  <w:footnote w:type="continuationSeparator" w:id="1">
    <w:p w:rsidR="00702B60" w:rsidRDefault="00702B60" w:rsidP="00F409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F7F" w:rsidRDefault="00702B60">
    <w:pPr>
      <w:pStyle w:val="Encabezado"/>
      <w:rPr>
        <w:lang w:val="es-CO"/>
      </w:rPr>
    </w:pPr>
  </w:p>
  <w:p w:rsidR="00AB0F7F" w:rsidRPr="004505D0" w:rsidRDefault="00702B60">
    <w:pPr>
      <w:pStyle w:val="Encabezado"/>
      <w:rPr>
        <w:lang w:val="es-CO"/>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101EA9"/>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155F084F"/>
    <w:multiLevelType w:val="hybridMultilevel"/>
    <w:tmpl w:val="D54EBE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94D70BF"/>
    <w:multiLevelType w:val="hybridMultilevel"/>
    <w:tmpl w:val="C4743418"/>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40993"/>
    <w:rsid w:val="000C268E"/>
    <w:rsid w:val="001A22CA"/>
    <w:rsid w:val="001E354F"/>
    <w:rsid w:val="00214198"/>
    <w:rsid w:val="0021689E"/>
    <w:rsid w:val="00264D6A"/>
    <w:rsid w:val="00286AAC"/>
    <w:rsid w:val="002C7E94"/>
    <w:rsid w:val="003511A9"/>
    <w:rsid w:val="003B3238"/>
    <w:rsid w:val="003E6F9E"/>
    <w:rsid w:val="003F3729"/>
    <w:rsid w:val="00431ECE"/>
    <w:rsid w:val="00432CD3"/>
    <w:rsid w:val="0048139F"/>
    <w:rsid w:val="004870AB"/>
    <w:rsid w:val="004D2C6C"/>
    <w:rsid w:val="004D3191"/>
    <w:rsid w:val="00535655"/>
    <w:rsid w:val="0061156D"/>
    <w:rsid w:val="0063598D"/>
    <w:rsid w:val="00702B60"/>
    <w:rsid w:val="00733F4D"/>
    <w:rsid w:val="00777F68"/>
    <w:rsid w:val="007E0704"/>
    <w:rsid w:val="0085201E"/>
    <w:rsid w:val="00890B10"/>
    <w:rsid w:val="008965D3"/>
    <w:rsid w:val="008B2223"/>
    <w:rsid w:val="00973F6B"/>
    <w:rsid w:val="009861FA"/>
    <w:rsid w:val="00A572FE"/>
    <w:rsid w:val="00B51AC2"/>
    <w:rsid w:val="00BD5FB6"/>
    <w:rsid w:val="00BD7F1B"/>
    <w:rsid w:val="00BF114F"/>
    <w:rsid w:val="00C619B6"/>
    <w:rsid w:val="00C83EAE"/>
    <w:rsid w:val="00D15BF8"/>
    <w:rsid w:val="00D93958"/>
    <w:rsid w:val="00DA5866"/>
    <w:rsid w:val="00DC7987"/>
    <w:rsid w:val="00E80761"/>
    <w:rsid w:val="00EB2FA9"/>
    <w:rsid w:val="00F4099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99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
    <w:basedOn w:val="Normal"/>
    <w:next w:val="Normal"/>
    <w:link w:val="Ttulo1Car"/>
    <w:qFormat/>
    <w:rsid w:val="00F40993"/>
    <w:pPr>
      <w:keepNext/>
      <w:keepLines/>
      <w:spacing w:before="480"/>
      <w:jc w:val="both"/>
      <w:outlineLvl w:val="0"/>
    </w:pPr>
    <w:rPr>
      <w:rFonts w:ascii="Cambria" w:hAnsi="Cambria"/>
      <w:b/>
      <w:bCs/>
      <w:color w:val="365F91"/>
      <w:sz w:val="28"/>
      <w:szCs w:val="28"/>
      <w:lang w:val="es-ES_tradnl"/>
    </w:rPr>
  </w:style>
  <w:style w:type="paragraph" w:styleId="Ttulo5">
    <w:name w:val="heading 5"/>
    <w:basedOn w:val="Normal"/>
    <w:next w:val="Normal"/>
    <w:link w:val="Ttulo5Car"/>
    <w:uiPriority w:val="9"/>
    <w:semiHidden/>
    <w:unhideWhenUsed/>
    <w:qFormat/>
    <w:rsid w:val="002C7E94"/>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F40993"/>
    <w:rPr>
      <w:rFonts w:ascii="Cambria" w:eastAsia="Times New Roman" w:hAnsi="Cambria" w:cs="Times New Roman"/>
      <w:b/>
      <w:bCs/>
      <w:color w:val="365F91"/>
      <w:sz w:val="28"/>
      <w:szCs w:val="28"/>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F40993"/>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0993"/>
    <w:rPr>
      <w:rFonts w:ascii="Times New Roman" w:eastAsia="Times New Roman" w:hAnsi="Times New Roman" w:cs="Times New Roman"/>
      <w:sz w:val="24"/>
      <w:szCs w:val="24"/>
      <w:lang w:val="es-ES"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Normal1"/>
    <w:basedOn w:val="Normal"/>
    <w:link w:val="PrrafodelistaCar"/>
    <w:uiPriority w:val="99"/>
    <w:qFormat/>
    <w:rsid w:val="00F40993"/>
    <w:pPr>
      <w:ind w:left="720"/>
      <w:contextualSpacing/>
    </w:pPr>
  </w:style>
  <w:style w:type="paragraph" w:styleId="Ttulo">
    <w:name w:val="Title"/>
    <w:basedOn w:val="Normal"/>
    <w:link w:val="TtuloCar1"/>
    <w:uiPriority w:val="10"/>
    <w:qFormat/>
    <w:rsid w:val="00F40993"/>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nexos Car,Puesto Car1,Título1 Car,Title Char Car"/>
    <w:link w:val="Anexos"/>
    <w:rsid w:val="00F40993"/>
    <w:rPr>
      <w:rFonts w:ascii="Arial" w:hAnsi="Arial"/>
      <w:b/>
      <w:sz w:val="24"/>
      <w:lang w:val="es-ES" w:eastAsia="es-ES"/>
    </w:rPr>
  </w:style>
  <w:style w:type="paragraph" w:customStyle="1" w:styleId="Default">
    <w:name w:val="Default"/>
    <w:link w:val="DefaultCar"/>
    <w:rsid w:val="00F40993"/>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99"/>
    <w:rsid w:val="00F40993"/>
    <w:rPr>
      <w:rFonts w:ascii="Times New Roman" w:eastAsia="Times New Roman" w:hAnsi="Times New Roman" w:cs="Times New Roman"/>
      <w:sz w:val="24"/>
      <w:szCs w:val="24"/>
      <w:lang w:eastAsia="es-ES"/>
    </w:rPr>
  </w:style>
  <w:style w:type="character" w:customStyle="1" w:styleId="DefaultCar">
    <w:name w:val="Default Car"/>
    <w:link w:val="Default"/>
    <w:locked/>
    <w:rsid w:val="00F40993"/>
    <w:rPr>
      <w:rFonts w:ascii="Times New Roman" w:eastAsia="Calibri" w:hAnsi="Times New Roman" w:cs="Times New Roman"/>
      <w:color w:val="000000"/>
      <w:sz w:val="24"/>
      <w:szCs w:val="24"/>
      <w:lang w:eastAsia="ar-SA"/>
    </w:rPr>
  </w:style>
  <w:style w:type="character" w:customStyle="1" w:styleId="TtuloCar1">
    <w:name w:val="Título Car1"/>
    <w:basedOn w:val="Fuentedeprrafopredeter"/>
    <w:link w:val="Ttulo"/>
    <w:uiPriority w:val="10"/>
    <w:rsid w:val="00F40993"/>
    <w:rPr>
      <w:rFonts w:asciiTheme="majorHAnsi" w:eastAsiaTheme="majorEastAsia" w:hAnsiTheme="majorHAnsi" w:cstheme="majorBidi"/>
      <w:spacing w:val="-10"/>
      <w:kern w:val="28"/>
      <w:sz w:val="56"/>
      <w:szCs w:val="56"/>
      <w:lang w:val="es-ES" w:eastAsia="es-ES"/>
    </w:rPr>
  </w:style>
  <w:style w:type="paragraph" w:styleId="Piedepgina">
    <w:name w:val="footer"/>
    <w:basedOn w:val="Normal"/>
    <w:link w:val="PiedepginaCar"/>
    <w:uiPriority w:val="99"/>
    <w:unhideWhenUsed/>
    <w:rsid w:val="00F40993"/>
    <w:pPr>
      <w:tabs>
        <w:tab w:val="center" w:pos="4419"/>
        <w:tab w:val="right" w:pos="8838"/>
      </w:tabs>
    </w:pPr>
  </w:style>
  <w:style w:type="character" w:customStyle="1" w:styleId="PiedepginaCar">
    <w:name w:val="Pie de página Car"/>
    <w:basedOn w:val="Fuentedeprrafopredeter"/>
    <w:link w:val="Piedepgina"/>
    <w:uiPriority w:val="99"/>
    <w:rsid w:val="00F40993"/>
    <w:rPr>
      <w:rFonts w:ascii="Times New Roman" w:eastAsia="Times New Roman" w:hAnsi="Times New Roman" w:cs="Times New Roman"/>
      <w:sz w:val="24"/>
      <w:szCs w:val="24"/>
      <w:lang w:val="es-ES" w:eastAsia="es-ES"/>
    </w:rPr>
  </w:style>
  <w:style w:type="paragraph" w:customStyle="1" w:styleId="Anexos">
    <w:name w:val="Anexos"/>
    <w:aliases w:val="Título1,Title Char"/>
    <w:basedOn w:val="Normal"/>
    <w:next w:val="Ttulo"/>
    <w:link w:val="TtuloCar"/>
    <w:qFormat/>
    <w:rsid w:val="00535655"/>
    <w:pPr>
      <w:jc w:val="center"/>
    </w:pPr>
    <w:rPr>
      <w:rFonts w:ascii="Arial" w:eastAsiaTheme="minorHAnsi" w:hAnsi="Arial" w:cstheme="minorBidi"/>
      <w:b/>
      <w:szCs w:val="22"/>
    </w:rPr>
  </w:style>
  <w:style w:type="character" w:customStyle="1" w:styleId="Ttulo5Car">
    <w:name w:val="Título 5 Car"/>
    <w:basedOn w:val="Fuentedeprrafopredeter"/>
    <w:link w:val="Ttulo5"/>
    <w:uiPriority w:val="9"/>
    <w:semiHidden/>
    <w:rsid w:val="002C7E94"/>
    <w:rPr>
      <w:rFonts w:asciiTheme="majorHAnsi" w:eastAsiaTheme="majorEastAsia" w:hAnsiTheme="majorHAnsi" w:cstheme="majorBidi"/>
      <w:color w:val="2E74B5" w:themeColor="accent1" w:themeShade="BF"/>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1542</Words>
  <Characters>8481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ZEN</cp:lastModifiedBy>
  <cp:revision>22</cp:revision>
  <dcterms:created xsi:type="dcterms:W3CDTF">2017-08-11T20:50:00Z</dcterms:created>
  <dcterms:modified xsi:type="dcterms:W3CDTF">2018-11-24T18:39:00Z</dcterms:modified>
</cp:coreProperties>
</file>