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33053" w14:textId="1EB4A10B" w:rsidR="0098172D" w:rsidRPr="00FC0283" w:rsidRDefault="0098172D" w:rsidP="0098172D">
      <w:pPr>
        <w:pStyle w:val="Encabezado"/>
        <w:jc w:val="center"/>
        <w:rPr>
          <w:rFonts w:ascii="Tahoma" w:hAnsi="Tahoma" w:cs="Tahoma"/>
          <w:b/>
        </w:rPr>
      </w:pPr>
      <w:r w:rsidRPr="00FC0283">
        <w:rPr>
          <w:rFonts w:ascii="Tahoma" w:hAnsi="Tahoma" w:cs="Tahoma"/>
          <w:b/>
        </w:rPr>
        <w:t xml:space="preserve">ANÁLISIS DEL SECTOR PARA LOS CONTRATOS DE PRESTACIÓN DE SERVICIOS PROFESIONALES </w:t>
      </w:r>
      <w:r w:rsidR="00CF5B68" w:rsidRPr="00FC0283">
        <w:rPr>
          <w:rFonts w:ascii="Tahoma" w:hAnsi="Tahoma" w:cs="Tahoma"/>
          <w:b/>
        </w:rPr>
        <w:t>Y APOYO A LA GESTI</w:t>
      </w:r>
      <w:r w:rsidR="008A0019">
        <w:rPr>
          <w:rFonts w:ascii="Tahoma" w:hAnsi="Tahoma" w:cs="Tahoma"/>
          <w:b/>
        </w:rPr>
        <w:t>Ó</w:t>
      </w:r>
      <w:r w:rsidR="00CF5B68" w:rsidRPr="00FC0283">
        <w:rPr>
          <w:rFonts w:ascii="Tahoma" w:hAnsi="Tahoma" w:cs="Tahoma"/>
          <w:b/>
        </w:rPr>
        <w:t>N</w:t>
      </w:r>
    </w:p>
    <w:p w14:paraId="36E18E3C" w14:textId="77777777" w:rsidR="0098172D" w:rsidRPr="00FC0283" w:rsidRDefault="0098172D" w:rsidP="0098172D">
      <w:pPr>
        <w:autoSpaceDE w:val="0"/>
        <w:autoSpaceDN w:val="0"/>
        <w:adjustRightInd w:val="0"/>
        <w:jc w:val="both"/>
        <w:rPr>
          <w:rFonts w:ascii="Tahoma" w:hAnsi="Tahoma" w:cs="Tahoma"/>
          <w:b/>
        </w:rPr>
      </w:pPr>
    </w:p>
    <w:p w14:paraId="061A627A" w14:textId="77777777" w:rsidR="0098172D" w:rsidRPr="00FC0283" w:rsidRDefault="0098172D" w:rsidP="0098172D">
      <w:pPr>
        <w:autoSpaceDE w:val="0"/>
        <w:autoSpaceDN w:val="0"/>
        <w:adjustRightInd w:val="0"/>
        <w:jc w:val="center"/>
        <w:rPr>
          <w:rFonts w:ascii="Tahoma" w:hAnsi="Tahoma" w:cs="Tahoma"/>
          <w:b/>
        </w:rPr>
      </w:pPr>
      <w:r w:rsidRPr="00FC0283">
        <w:rPr>
          <w:rFonts w:ascii="Tahoma" w:hAnsi="Tahoma" w:cs="Tahoma"/>
          <w:b/>
        </w:rPr>
        <w:t>ANÁLISIS DEL SECTOR</w:t>
      </w:r>
    </w:p>
    <w:p w14:paraId="3D408B28" w14:textId="3E1B0CD8" w:rsidR="0098172D" w:rsidRPr="00FC0283" w:rsidRDefault="0098172D" w:rsidP="0098172D">
      <w:pPr>
        <w:autoSpaceDE w:val="0"/>
        <w:autoSpaceDN w:val="0"/>
        <w:adjustRightInd w:val="0"/>
        <w:jc w:val="both"/>
        <w:rPr>
          <w:rFonts w:ascii="Tahoma" w:hAnsi="Tahoma" w:cs="Tahoma"/>
          <w:color w:val="000000"/>
          <w:lang w:eastAsia="es-CO"/>
        </w:rPr>
      </w:pPr>
      <w:r w:rsidRPr="00FC0283">
        <w:rPr>
          <w:rFonts w:ascii="Tahoma" w:hAnsi="Tahoma" w:cs="Tahoma"/>
        </w:rPr>
        <w:t xml:space="preserve">De conformidad con lo dispuesto en el artículo </w:t>
      </w:r>
      <w:r w:rsidRPr="00FC0283">
        <w:rPr>
          <w:rFonts w:ascii="Tahoma" w:hAnsi="Tahoma" w:cs="Tahoma"/>
          <w:bCs/>
          <w:color w:val="000000"/>
          <w:lang w:eastAsia="es-CO"/>
        </w:rPr>
        <w:t xml:space="preserve">2.2.1.1.1.6.1 </w:t>
      </w:r>
      <w:r w:rsidRPr="00FC0283">
        <w:rPr>
          <w:rFonts w:ascii="Tahoma" w:hAnsi="Tahoma" w:cs="Tahoma"/>
        </w:rPr>
        <w:t xml:space="preserve">del </w:t>
      </w:r>
      <w:r w:rsidR="003B2870" w:rsidRPr="00FC0283">
        <w:rPr>
          <w:rFonts w:ascii="Tahoma" w:eastAsia="Batang" w:hAnsi="Tahoma" w:cs="Tahoma"/>
        </w:rPr>
        <w:t>Decreto 1082 El</w:t>
      </w:r>
      <w:r w:rsidR="003B2870" w:rsidRPr="00FC0283">
        <w:rPr>
          <w:rFonts w:ascii="Tahoma" w:hAnsi="Tahoma" w:cs="Tahoma"/>
          <w:lang w:val="es-CO"/>
        </w:rPr>
        <w:t xml:space="preserve"> Instituto Departamental de Deporte</w:t>
      </w:r>
      <w:r w:rsidR="00934EBB" w:rsidRPr="00FC0283">
        <w:rPr>
          <w:rFonts w:ascii="Tahoma" w:hAnsi="Tahoma" w:cs="Tahoma"/>
          <w:lang w:val="es-CO"/>
        </w:rPr>
        <w:t>s</w:t>
      </w:r>
      <w:r w:rsidR="003B2870" w:rsidRPr="00FC0283">
        <w:rPr>
          <w:rFonts w:ascii="Tahoma" w:hAnsi="Tahoma" w:cs="Tahoma"/>
          <w:lang w:val="es-CO"/>
        </w:rPr>
        <w:t xml:space="preserve"> y Recreación de Bolívar </w:t>
      </w:r>
      <w:r w:rsidR="0028192F" w:rsidRPr="00FC0283">
        <w:rPr>
          <w:rFonts w:ascii="Tahoma" w:hAnsi="Tahoma" w:cs="Tahoma"/>
          <w:lang w:val="es-CO"/>
        </w:rPr>
        <w:t>-</w:t>
      </w:r>
      <w:r w:rsidR="003B2870" w:rsidRPr="00FC0283">
        <w:rPr>
          <w:rFonts w:ascii="Tahoma" w:hAnsi="Tahoma" w:cs="Tahoma"/>
          <w:lang w:val="es-CO"/>
        </w:rPr>
        <w:t>IDERBOL</w:t>
      </w:r>
      <w:r w:rsidR="0028192F" w:rsidRPr="00FC0283">
        <w:rPr>
          <w:rFonts w:ascii="Tahoma" w:hAnsi="Tahoma" w:cs="Tahoma"/>
          <w:lang w:val="es-CO"/>
        </w:rPr>
        <w:t>-</w:t>
      </w:r>
      <w:r w:rsidR="003B2870" w:rsidRPr="00FC0283">
        <w:rPr>
          <w:rFonts w:ascii="Tahoma" w:hAnsi="Tahoma" w:cs="Tahoma"/>
          <w:lang w:val="es-CO"/>
        </w:rPr>
        <w:t xml:space="preserve">, </w:t>
      </w:r>
      <w:r w:rsidR="003B2870" w:rsidRPr="00FC0283">
        <w:rPr>
          <w:rFonts w:ascii="Tahoma" w:hAnsi="Tahoma" w:cs="Tahoma"/>
          <w:bCs/>
          <w:color w:val="000000"/>
          <w:lang w:eastAsia="es-CO"/>
        </w:rPr>
        <w:t>procede</w:t>
      </w:r>
      <w:r w:rsidRPr="00FC0283">
        <w:rPr>
          <w:rFonts w:ascii="Tahoma" w:hAnsi="Tahoma" w:cs="Tahoma"/>
          <w:bCs/>
          <w:color w:val="000000"/>
          <w:lang w:eastAsia="es-CO"/>
        </w:rPr>
        <w:t xml:space="preserve"> a efectuar </w:t>
      </w:r>
      <w:r w:rsidRPr="00FC0283">
        <w:rPr>
          <w:rFonts w:ascii="Tahoma" w:hAnsi="Tahoma" w:cs="Tahoma"/>
          <w:color w:val="000000"/>
          <w:lang w:eastAsia="es-CO"/>
        </w:rPr>
        <w:t xml:space="preserve">el análisis necesario para conocer el sector relacionado con el objeto del Proceso de Contratación desde la perspectiva legal, comercial, técnica, y de análisis de riesgo. </w:t>
      </w:r>
    </w:p>
    <w:p w14:paraId="7B4D601D" w14:textId="4E953C02" w:rsidR="008F267B" w:rsidRPr="00FC0283" w:rsidRDefault="0098172D" w:rsidP="0091603E">
      <w:pPr>
        <w:pStyle w:val="Prrafodelista"/>
        <w:numPr>
          <w:ilvl w:val="0"/>
          <w:numId w:val="10"/>
        </w:numPr>
        <w:spacing w:after="160" w:line="259" w:lineRule="auto"/>
        <w:jc w:val="both"/>
        <w:rPr>
          <w:rFonts w:ascii="Tahoma" w:hAnsi="Tahoma" w:cs="Tahoma"/>
          <w:bCs/>
        </w:rPr>
      </w:pPr>
      <w:r w:rsidRPr="00FC0283">
        <w:rPr>
          <w:rFonts w:ascii="Tahoma" w:hAnsi="Tahoma" w:cs="Tahoma"/>
          <w:b/>
          <w:color w:val="000000"/>
          <w:lang w:eastAsia="es-CO"/>
        </w:rPr>
        <w:t>OBJETO DEL CONTRATO</w:t>
      </w:r>
      <w:r w:rsidR="007D7C28" w:rsidRPr="00FC0283">
        <w:rPr>
          <w:rFonts w:ascii="Tahoma" w:hAnsi="Tahoma" w:cs="Tahoma"/>
          <w:b/>
          <w:color w:val="000000"/>
          <w:lang w:eastAsia="es-CO"/>
        </w:rPr>
        <w:t xml:space="preserve">: </w:t>
      </w:r>
      <w:r w:rsidR="0091603E" w:rsidRPr="00FC0283">
        <w:rPr>
          <w:rFonts w:ascii="Tahoma" w:hAnsi="Tahoma" w:cs="Tahoma"/>
          <w:bCs/>
        </w:rPr>
        <w:t xml:space="preserve">PRESTACIÓN DE SERVICIOS PROFESIONALES PARA BRINDAR ASESORÍA EN LA </w:t>
      </w:r>
      <w:r w:rsidR="00F313E7">
        <w:rPr>
          <w:rFonts w:ascii="Tahoma" w:hAnsi="Tahoma" w:cs="Tahoma"/>
          <w:bCs/>
        </w:rPr>
        <w:t>ELABORACION</w:t>
      </w:r>
      <w:r w:rsidR="0091603E" w:rsidRPr="00FC0283">
        <w:rPr>
          <w:rFonts w:ascii="Tahoma" w:hAnsi="Tahoma" w:cs="Tahoma"/>
          <w:bCs/>
        </w:rPr>
        <w:t xml:space="preserve"> Y ADOPCION DEL MANUAL DE USOS Y APROVECHAMIENTO DE UNIDADES DEPORTIVAS Y ESCENARIOS DEPORTIVOS ADMINISTRADOS O DE PROPIEDAD EL INSTITUTO DEPARTAMENTAL DE DEPORTES Y RECREACION DE BOLIVAR – IDERBOL</w:t>
      </w:r>
    </w:p>
    <w:p w14:paraId="6E0F7033" w14:textId="77777777" w:rsidR="0091603E" w:rsidRPr="00FC0283" w:rsidRDefault="0091603E" w:rsidP="0091603E">
      <w:pPr>
        <w:pStyle w:val="Prrafodelista"/>
        <w:spacing w:after="160" w:line="259" w:lineRule="auto"/>
        <w:jc w:val="both"/>
        <w:rPr>
          <w:rFonts w:ascii="Tahoma" w:hAnsi="Tahoma" w:cs="Tahoma"/>
          <w:b/>
        </w:rPr>
      </w:pPr>
    </w:p>
    <w:p w14:paraId="309F17B8" w14:textId="5826DB84" w:rsidR="0098172D" w:rsidRPr="00FC0283" w:rsidRDefault="0098172D" w:rsidP="008F267B">
      <w:pPr>
        <w:pStyle w:val="Prrafodelista"/>
        <w:numPr>
          <w:ilvl w:val="0"/>
          <w:numId w:val="2"/>
        </w:numPr>
        <w:spacing w:after="0"/>
        <w:jc w:val="both"/>
        <w:rPr>
          <w:rFonts w:ascii="Tahoma" w:hAnsi="Tahoma" w:cs="Tahoma"/>
        </w:rPr>
      </w:pPr>
      <w:bookmarkStart w:id="0" w:name="_Hlk531086955"/>
      <w:r w:rsidRPr="00FC0283">
        <w:rPr>
          <w:rFonts w:ascii="Tahoma" w:hAnsi="Tahoma" w:cs="Tahoma"/>
          <w:b/>
        </w:rPr>
        <w:t xml:space="preserve">ASPECTOS </w:t>
      </w:r>
      <w:bookmarkEnd w:id="0"/>
      <w:r w:rsidRPr="00FC0283">
        <w:rPr>
          <w:rFonts w:ascii="Tahoma" w:hAnsi="Tahoma" w:cs="Tahoma"/>
          <w:b/>
        </w:rPr>
        <w:t xml:space="preserve">GENERALES </w:t>
      </w:r>
    </w:p>
    <w:p w14:paraId="65C033A3" w14:textId="25C841F1" w:rsidR="001B2E77" w:rsidRPr="00FC0283" w:rsidRDefault="001B2E77" w:rsidP="008F267B">
      <w:pPr>
        <w:spacing w:after="0"/>
        <w:jc w:val="both"/>
        <w:rPr>
          <w:rFonts w:ascii="Tahoma" w:hAnsi="Tahoma" w:cs="Tahoma"/>
        </w:rPr>
      </w:pPr>
    </w:p>
    <w:p w14:paraId="1D77F74E" w14:textId="6BBEB8FA" w:rsidR="0058639D" w:rsidRPr="00FC0283" w:rsidRDefault="00D739FA" w:rsidP="008F267B">
      <w:pPr>
        <w:spacing w:after="0"/>
        <w:ind w:firstLine="709"/>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t>Según</w:t>
      </w:r>
      <w:r w:rsidR="0058639D" w:rsidRPr="00FC0283">
        <w:rPr>
          <w:rFonts w:ascii="Tahoma" w:eastAsia="Times New Roman" w:hAnsi="Tahoma" w:cs="Tahoma"/>
          <w:color w:val="000000" w:themeColor="text1"/>
          <w:lang w:val="es-CO" w:eastAsia="es-ES_tradnl"/>
        </w:rPr>
        <w:t xml:space="preserve"> la división de la </w:t>
      </w:r>
      <w:r w:rsidRPr="00FC0283">
        <w:rPr>
          <w:rFonts w:ascii="Tahoma" w:eastAsia="Times New Roman" w:hAnsi="Tahoma" w:cs="Tahoma"/>
          <w:color w:val="000000" w:themeColor="text1"/>
          <w:lang w:val="es-CO" w:eastAsia="es-ES_tradnl"/>
        </w:rPr>
        <w:t>economía</w:t>
      </w:r>
      <w:r w:rsidR="0058639D" w:rsidRPr="00FC0283">
        <w:rPr>
          <w:rFonts w:ascii="Tahoma" w:eastAsia="Times New Roman" w:hAnsi="Tahoma" w:cs="Tahoma"/>
          <w:color w:val="000000" w:themeColor="text1"/>
          <w:lang w:val="es-CO" w:eastAsia="es-ES_tradnl"/>
        </w:rPr>
        <w:t xml:space="preserve"> clásica, los sectores de la </w:t>
      </w:r>
      <w:r w:rsidRPr="00FC0283">
        <w:rPr>
          <w:rFonts w:ascii="Tahoma" w:eastAsia="Times New Roman" w:hAnsi="Tahoma" w:cs="Tahoma"/>
          <w:color w:val="000000" w:themeColor="text1"/>
          <w:lang w:val="es-CO" w:eastAsia="es-ES_tradnl"/>
        </w:rPr>
        <w:t>economía</w:t>
      </w:r>
      <w:r w:rsidR="0058639D" w:rsidRPr="00FC0283">
        <w:rPr>
          <w:rFonts w:ascii="Tahoma" w:eastAsia="Times New Roman" w:hAnsi="Tahoma" w:cs="Tahoma"/>
          <w:color w:val="000000" w:themeColor="text1"/>
          <w:lang w:val="es-CO" w:eastAsia="es-ES_tradnl"/>
        </w:rPr>
        <w:t xml:space="preserve"> son los siguientes: </w:t>
      </w:r>
    </w:p>
    <w:p w14:paraId="0ECB44E9" w14:textId="77777777" w:rsidR="00DA550E" w:rsidRPr="00FC0283" w:rsidRDefault="00DA550E" w:rsidP="008F267B">
      <w:pPr>
        <w:spacing w:after="0"/>
        <w:ind w:firstLine="709"/>
        <w:jc w:val="both"/>
        <w:rPr>
          <w:rFonts w:ascii="Tahoma" w:eastAsia="Times New Roman" w:hAnsi="Tahoma" w:cs="Tahoma"/>
          <w:color w:val="000000" w:themeColor="text1"/>
          <w:lang w:val="es-CO" w:eastAsia="es-ES_tradnl"/>
        </w:rPr>
      </w:pPr>
    </w:p>
    <w:p w14:paraId="1E572136" w14:textId="77777777" w:rsidR="0058639D" w:rsidRPr="00FC0283" w:rsidRDefault="0058639D" w:rsidP="008F267B">
      <w:pPr>
        <w:spacing w:after="0"/>
        <w:ind w:left="720"/>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sym w:font="Symbol" w:char="F0B7"/>
      </w:r>
      <w:r w:rsidRPr="00FC0283">
        <w:rPr>
          <w:rFonts w:ascii="Tahoma" w:eastAsia="Times New Roman" w:hAnsi="Tahoma" w:cs="Tahoma"/>
          <w:color w:val="000000" w:themeColor="text1"/>
          <w:lang w:val="es-CO" w:eastAsia="es-ES_tradnl"/>
        </w:rPr>
        <w:t xml:space="preserve">  Sector primario o sector agropecuario. </w:t>
      </w:r>
    </w:p>
    <w:p w14:paraId="0FA1DF19" w14:textId="77777777" w:rsidR="0058639D" w:rsidRPr="00FC0283" w:rsidRDefault="0058639D" w:rsidP="008F267B">
      <w:pPr>
        <w:spacing w:after="0"/>
        <w:ind w:left="720"/>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sym w:font="Symbol" w:char="F0B7"/>
      </w:r>
      <w:r w:rsidRPr="00FC0283">
        <w:rPr>
          <w:rFonts w:ascii="Tahoma" w:eastAsia="Times New Roman" w:hAnsi="Tahoma" w:cs="Tahoma"/>
          <w:color w:val="000000" w:themeColor="text1"/>
          <w:lang w:val="es-CO" w:eastAsia="es-ES_tradnl"/>
        </w:rPr>
        <w:t xml:space="preserve">  Sector secundario o sector Industrial. </w:t>
      </w:r>
    </w:p>
    <w:p w14:paraId="4FF88AB0" w14:textId="77777777" w:rsidR="0058639D" w:rsidRPr="00FC0283" w:rsidRDefault="0058639D" w:rsidP="008F267B">
      <w:pPr>
        <w:spacing w:after="0"/>
        <w:ind w:left="720"/>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sym w:font="Symbol" w:char="F0B7"/>
      </w:r>
      <w:r w:rsidRPr="00FC0283">
        <w:rPr>
          <w:rFonts w:ascii="Tahoma" w:eastAsia="Times New Roman" w:hAnsi="Tahoma" w:cs="Tahoma"/>
          <w:color w:val="000000" w:themeColor="text1"/>
          <w:lang w:val="es-CO" w:eastAsia="es-ES_tradnl"/>
        </w:rPr>
        <w:t xml:space="preserve">  Sector terciario o sector de servicios. </w:t>
      </w:r>
    </w:p>
    <w:p w14:paraId="4B9BC1FF" w14:textId="10069C5D" w:rsidR="00BC3966" w:rsidRPr="00FC0283" w:rsidRDefault="0058639D" w:rsidP="00BC3966">
      <w:pPr>
        <w:spacing w:before="100" w:beforeAutospacing="1" w:after="100" w:afterAutospacing="1"/>
        <w:ind w:left="720"/>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t xml:space="preserve">En esta </w:t>
      </w:r>
      <w:r w:rsidR="00D739FA" w:rsidRPr="00FC0283">
        <w:rPr>
          <w:rFonts w:ascii="Tahoma" w:eastAsia="Times New Roman" w:hAnsi="Tahoma" w:cs="Tahoma"/>
          <w:color w:val="000000" w:themeColor="text1"/>
          <w:lang w:val="es-CO" w:eastAsia="es-ES_tradnl"/>
        </w:rPr>
        <w:t>época</w:t>
      </w:r>
      <w:r w:rsidRPr="00FC0283">
        <w:rPr>
          <w:rFonts w:ascii="Tahoma" w:eastAsia="Times New Roman" w:hAnsi="Tahoma" w:cs="Tahoma"/>
          <w:color w:val="000000" w:themeColor="text1"/>
          <w:lang w:val="es-CO" w:eastAsia="es-ES_tradnl"/>
        </w:rPr>
        <w:t xml:space="preserve"> de problemas de salud </w:t>
      </w:r>
      <w:r w:rsidR="00D739FA" w:rsidRPr="00FC0283">
        <w:rPr>
          <w:rFonts w:ascii="Tahoma" w:eastAsia="Times New Roman" w:hAnsi="Tahoma" w:cs="Tahoma"/>
          <w:color w:val="000000" w:themeColor="text1"/>
          <w:lang w:val="es-CO" w:eastAsia="es-ES_tradnl"/>
        </w:rPr>
        <w:t>pública</w:t>
      </w:r>
      <w:r w:rsidRPr="00FC0283">
        <w:rPr>
          <w:rFonts w:ascii="Tahoma" w:eastAsia="Times New Roman" w:hAnsi="Tahoma" w:cs="Tahoma"/>
          <w:color w:val="000000" w:themeColor="text1"/>
          <w:lang w:val="es-CO" w:eastAsia="es-ES_tradnl"/>
        </w:rPr>
        <w:t xml:space="preserve">, el sector terciario es el de mayor peso dentro del PIB total, puesto que agrupa, entre otras, las actividades de suministro y </w:t>
      </w:r>
      <w:r w:rsidR="00D739FA" w:rsidRPr="00FC0283">
        <w:rPr>
          <w:rFonts w:ascii="Tahoma" w:eastAsia="Times New Roman" w:hAnsi="Tahoma" w:cs="Tahoma"/>
          <w:color w:val="000000" w:themeColor="text1"/>
          <w:lang w:val="es-CO" w:eastAsia="es-ES_tradnl"/>
        </w:rPr>
        <w:t>distribución</w:t>
      </w:r>
      <w:r w:rsidRPr="00FC0283">
        <w:rPr>
          <w:rFonts w:ascii="Tahoma" w:eastAsia="Times New Roman" w:hAnsi="Tahoma" w:cs="Tahoma"/>
          <w:color w:val="000000" w:themeColor="text1"/>
          <w:lang w:val="es-CO" w:eastAsia="es-ES_tradnl"/>
        </w:rPr>
        <w:t xml:space="preserve"> de agua y electricidad, comercio mayorista y minorista, transporte, hoteles y restaurantes, </w:t>
      </w:r>
      <w:r w:rsidR="004356DA" w:rsidRPr="00FC0283">
        <w:rPr>
          <w:rFonts w:ascii="Tahoma" w:eastAsia="Times New Roman" w:hAnsi="Tahoma" w:cs="Tahoma"/>
          <w:color w:val="000000" w:themeColor="text1"/>
          <w:lang w:val="es-CO" w:eastAsia="es-ES_tradnl"/>
        </w:rPr>
        <w:t>información</w:t>
      </w:r>
      <w:r w:rsidRPr="00FC0283">
        <w:rPr>
          <w:rFonts w:ascii="Tahoma" w:eastAsia="Times New Roman" w:hAnsi="Tahoma" w:cs="Tahoma"/>
          <w:color w:val="000000" w:themeColor="text1"/>
          <w:lang w:val="es-CO" w:eastAsia="es-ES_tradnl"/>
        </w:rPr>
        <w:t xml:space="preserve"> y comunicaciones, actividades financieras, inmobiliarias y de seguros; actividades profesionales, </w:t>
      </w:r>
      <w:r w:rsidR="004356DA" w:rsidRPr="00FC0283">
        <w:rPr>
          <w:rFonts w:ascii="Tahoma" w:eastAsia="Times New Roman" w:hAnsi="Tahoma" w:cs="Tahoma"/>
          <w:color w:val="000000" w:themeColor="text1"/>
          <w:lang w:val="es-CO" w:eastAsia="es-ES_tradnl"/>
        </w:rPr>
        <w:t>científicas</w:t>
      </w:r>
      <w:r w:rsidRPr="00FC0283">
        <w:rPr>
          <w:rFonts w:ascii="Tahoma" w:eastAsia="Times New Roman" w:hAnsi="Tahoma" w:cs="Tahoma"/>
          <w:color w:val="000000" w:themeColor="text1"/>
          <w:lang w:val="es-CO" w:eastAsia="es-ES_tradnl"/>
        </w:rPr>
        <w:t xml:space="preserve"> y </w:t>
      </w:r>
      <w:r w:rsidR="004356DA" w:rsidRPr="00FC0283">
        <w:rPr>
          <w:rFonts w:ascii="Tahoma" w:eastAsia="Times New Roman" w:hAnsi="Tahoma" w:cs="Tahoma"/>
          <w:color w:val="000000" w:themeColor="text1"/>
          <w:lang w:val="es-CO" w:eastAsia="es-ES_tradnl"/>
        </w:rPr>
        <w:t>técnicas</w:t>
      </w:r>
      <w:r w:rsidRPr="00FC0283">
        <w:rPr>
          <w:rFonts w:ascii="Tahoma" w:eastAsia="Times New Roman" w:hAnsi="Tahoma" w:cs="Tahoma"/>
          <w:color w:val="000000" w:themeColor="text1"/>
          <w:lang w:val="es-CO" w:eastAsia="es-ES_tradnl"/>
        </w:rPr>
        <w:t xml:space="preserve">; servicios administrativos, </w:t>
      </w:r>
      <w:r w:rsidR="004356DA" w:rsidRPr="00FC0283">
        <w:rPr>
          <w:rFonts w:ascii="Tahoma" w:eastAsia="Times New Roman" w:hAnsi="Tahoma" w:cs="Tahoma"/>
          <w:color w:val="000000" w:themeColor="text1"/>
          <w:lang w:val="es-CO" w:eastAsia="es-ES_tradnl"/>
        </w:rPr>
        <w:t>administración</w:t>
      </w:r>
      <w:r w:rsidRPr="00FC0283">
        <w:rPr>
          <w:rFonts w:ascii="Tahoma" w:eastAsia="Times New Roman" w:hAnsi="Tahoma" w:cs="Tahoma"/>
          <w:color w:val="000000" w:themeColor="text1"/>
          <w:lang w:val="es-CO" w:eastAsia="es-ES_tradnl"/>
        </w:rPr>
        <w:t xml:space="preserve"> </w:t>
      </w:r>
      <w:r w:rsidR="004356DA" w:rsidRPr="00FC0283">
        <w:rPr>
          <w:rFonts w:ascii="Tahoma" w:eastAsia="Times New Roman" w:hAnsi="Tahoma" w:cs="Tahoma"/>
          <w:color w:val="000000" w:themeColor="text1"/>
          <w:lang w:val="es-CO" w:eastAsia="es-ES_tradnl"/>
        </w:rPr>
        <w:t>pública</w:t>
      </w:r>
      <w:r w:rsidRPr="00FC0283">
        <w:rPr>
          <w:rFonts w:ascii="Tahoma" w:eastAsia="Times New Roman" w:hAnsi="Tahoma" w:cs="Tahoma"/>
          <w:color w:val="000000" w:themeColor="text1"/>
          <w:lang w:val="es-CO" w:eastAsia="es-ES_tradnl"/>
        </w:rPr>
        <w:t xml:space="preserve">, </w:t>
      </w:r>
      <w:r w:rsidR="004356DA" w:rsidRPr="00FC0283">
        <w:rPr>
          <w:rFonts w:ascii="Tahoma" w:eastAsia="Times New Roman" w:hAnsi="Tahoma" w:cs="Tahoma"/>
          <w:color w:val="000000" w:themeColor="text1"/>
          <w:lang w:val="es-CO" w:eastAsia="es-ES_tradnl"/>
        </w:rPr>
        <w:t>educación</w:t>
      </w:r>
      <w:r w:rsidRPr="00FC0283">
        <w:rPr>
          <w:rFonts w:ascii="Tahoma" w:eastAsia="Times New Roman" w:hAnsi="Tahoma" w:cs="Tahoma"/>
          <w:color w:val="000000" w:themeColor="text1"/>
          <w:lang w:val="es-CO" w:eastAsia="es-ES_tradnl"/>
        </w:rPr>
        <w:t xml:space="preserve">, salud, artes y </w:t>
      </w:r>
      <w:r w:rsidR="004356DA" w:rsidRPr="00FC0283">
        <w:rPr>
          <w:rFonts w:ascii="Tahoma" w:eastAsia="Times New Roman" w:hAnsi="Tahoma" w:cs="Tahoma"/>
          <w:color w:val="000000" w:themeColor="text1"/>
          <w:lang w:val="es-CO" w:eastAsia="es-ES_tradnl"/>
        </w:rPr>
        <w:t>recreación</w:t>
      </w:r>
      <w:r w:rsidRPr="00FC0283">
        <w:rPr>
          <w:rFonts w:ascii="Tahoma" w:eastAsia="Times New Roman" w:hAnsi="Tahoma" w:cs="Tahoma"/>
          <w:color w:val="000000" w:themeColor="text1"/>
          <w:lang w:val="es-CO" w:eastAsia="es-ES_tradnl"/>
        </w:rPr>
        <w:t>. Este sector (</w:t>
      </w:r>
      <w:r w:rsidR="004356DA" w:rsidRPr="00FC0283">
        <w:rPr>
          <w:rFonts w:ascii="Tahoma" w:eastAsia="Times New Roman" w:hAnsi="Tahoma" w:cs="Tahoma"/>
          <w:color w:val="000000" w:themeColor="text1"/>
          <w:lang w:val="es-CO" w:eastAsia="es-ES_tradnl"/>
        </w:rPr>
        <w:t>línea</w:t>
      </w:r>
      <w:r w:rsidRPr="00FC0283">
        <w:rPr>
          <w:rFonts w:ascii="Tahoma" w:eastAsia="Times New Roman" w:hAnsi="Tahoma" w:cs="Tahoma"/>
          <w:color w:val="000000" w:themeColor="text1"/>
          <w:lang w:val="es-CO" w:eastAsia="es-ES_tradnl"/>
        </w:rPr>
        <w:t xml:space="preserve"> amarilla) tuvo un comportamiento similar, aunque </w:t>
      </w:r>
      <w:r w:rsidR="004356DA" w:rsidRPr="00FC0283">
        <w:rPr>
          <w:rFonts w:ascii="Tahoma" w:eastAsia="Times New Roman" w:hAnsi="Tahoma" w:cs="Tahoma"/>
          <w:color w:val="000000" w:themeColor="text1"/>
          <w:lang w:val="es-CO" w:eastAsia="es-ES_tradnl"/>
        </w:rPr>
        <w:t>más</w:t>
      </w:r>
      <w:r w:rsidRPr="00FC0283">
        <w:rPr>
          <w:rFonts w:ascii="Tahoma" w:eastAsia="Times New Roman" w:hAnsi="Tahoma" w:cs="Tahoma"/>
          <w:color w:val="000000" w:themeColor="text1"/>
          <w:lang w:val="es-CO" w:eastAsia="es-ES_tradnl"/>
        </w:rPr>
        <w:t xml:space="preserve"> marcado, que el sector primario, puesto que se contrajo en cerca de 15% y repuntó levemente hasta 13,25%(Tomado de: https://razonpublica.com/caida-recuperacion-la- </w:t>
      </w:r>
      <w:r w:rsidR="004356DA" w:rsidRPr="00FC0283">
        <w:rPr>
          <w:rFonts w:ascii="Tahoma" w:eastAsia="Times New Roman" w:hAnsi="Tahoma" w:cs="Tahoma"/>
          <w:color w:val="000000" w:themeColor="text1"/>
          <w:lang w:val="es-CO" w:eastAsia="es-ES_tradnl"/>
        </w:rPr>
        <w:t>economía</w:t>
      </w:r>
      <w:r w:rsidRPr="00FC0283">
        <w:rPr>
          <w:rFonts w:ascii="Tahoma" w:eastAsia="Times New Roman" w:hAnsi="Tahoma" w:cs="Tahoma"/>
          <w:color w:val="000000" w:themeColor="text1"/>
          <w:lang w:val="es-CO" w:eastAsia="es-ES_tradnl"/>
        </w:rPr>
        <w:t xml:space="preserve">-colombiana/) </w:t>
      </w:r>
    </w:p>
    <w:p w14:paraId="2FAB8314" w14:textId="43F044F2" w:rsidR="00BC3966" w:rsidRPr="00FC0283" w:rsidRDefault="0058639D" w:rsidP="00BC3966">
      <w:pPr>
        <w:spacing w:before="100" w:beforeAutospacing="1" w:after="100" w:afterAutospacing="1"/>
        <w:ind w:left="720"/>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t xml:space="preserve">De acuerdo al objeto contractual, se requiere la </w:t>
      </w:r>
      <w:r w:rsidR="004356DA" w:rsidRPr="00FC0283">
        <w:rPr>
          <w:rFonts w:ascii="Tahoma" w:eastAsia="Times New Roman" w:hAnsi="Tahoma" w:cs="Tahoma"/>
          <w:color w:val="000000" w:themeColor="text1"/>
          <w:lang w:val="es-CO" w:eastAsia="es-ES_tradnl"/>
        </w:rPr>
        <w:t>adquisición</w:t>
      </w:r>
      <w:r w:rsidRPr="00FC0283">
        <w:rPr>
          <w:rFonts w:ascii="Tahoma" w:eastAsia="Times New Roman" w:hAnsi="Tahoma" w:cs="Tahoma"/>
          <w:color w:val="000000" w:themeColor="text1"/>
          <w:lang w:val="es-CO" w:eastAsia="es-ES_tradnl"/>
        </w:rPr>
        <w:t xml:space="preserve"> de servicios, por esta </w:t>
      </w:r>
      <w:r w:rsidR="004356DA" w:rsidRPr="00FC0283">
        <w:rPr>
          <w:rFonts w:ascii="Tahoma" w:eastAsia="Times New Roman" w:hAnsi="Tahoma" w:cs="Tahoma"/>
          <w:color w:val="000000" w:themeColor="text1"/>
          <w:lang w:val="es-CO" w:eastAsia="es-ES_tradnl"/>
        </w:rPr>
        <w:t>razón</w:t>
      </w:r>
      <w:r w:rsidRPr="00FC0283">
        <w:rPr>
          <w:rFonts w:ascii="Tahoma" w:eastAsia="Times New Roman" w:hAnsi="Tahoma" w:cs="Tahoma"/>
          <w:color w:val="000000" w:themeColor="text1"/>
          <w:lang w:val="es-CO" w:eastAsia="es-ES_tradnl"/>
        </w:rPr>
        <w:t xml:space="preserve">, se enmarca en el sector terciario o sector servicios. Este sector incluye todas aquellas actividades que no producen una </w:t>
      </w:r>
      <w:r w:rsidR="004356DA" w:rsidRPr="00FC0283">
        <w:rPr>
          <w:rFonts w:ascii="Tahoma" w:eastAsia="Times New Roman" w:hAnsi="Tahoma" w:cs="Tahoma"/>
          <w:color w:val="000000" w:themeColor="text1"/>
          <w:lang w:val="es-CO" w:eastAsia="es-ES_tradnl"/>
        </w:rPr>
        <w:t>mercancía</w:t>
      </w:r>
      <w:r w:rsidRPr="00FC0283">
        <w:rPr>
          <w:rFonts w:ascii="Tahoma" w:eastAsia="Times New Roman" w:hAnsi="Tahoma" w:cs="Tahoma"/>
          <w:color w:val="000000" w:themeColor="text1"/>
          <w:lang w:val="es-CO" w:eastAsia="es-ES_tradnl"/>
        </w:rPr>
        <w:t xml:space="preserve"> en sí, pero que son necesarias para el funcionamiento de la </w:t>
      </w:r>
      <w:r w:rsidR="004356DA" w:rsidRPr="00FC0283">
        <w:rPr>
          <w:rFonts w:ascii="Tahoma" w:eastAsia="Times New Roman" w:hAnsi="Tahoma" w:cs="Tahoma"/>
          <w:color w:val="000000" w:themeColor="text1"/>
          <w:lang w:val="es-CO" w:eastAsia="es-ES_tradnl"/>
        </w:rPr>
        <w:t>economía</w:t>
      </w:r>
      <w:r w:rsidRPr="00FC0283">
        <w:rPr>
          <w:rFonts w:ascii="Tahoma" w:eastAsia="Times New Roman" w:hAnsi="Tahoma" w:cs="Tahoma"/>
          <w:color w:val="000000" w:themeColor="text1"/>
          <w:lang w:val="es-CO" w:eastAsia="es-ES_tradnl"/>
        </w:rPr>
        <w:t xml:space="preserve">. Como ejemplos de ello tenemos el comercio, los restaurantes, los hoteles, el transporte, los servicios financieros, las comunicaciones, los servicios de </w:t>
      </w:r>
      <w:r w:rsidR="004356DA" w:rsidRPr="00FC0283">
        <w:rPr>
          <w:rFonts w:ascii="Tahoma" w:eastAsia="Times New Roman" w:hAnsi="Tahoma" w:cs="Tahoma"/>
          <w:color w:val="000000" w:themeColor="text1"/>
          <w:lang w:val="es-CO" w:eastAsia="es-ES_tradnl"/>
        </w:rPr>
        <w:t>educación</w:t>
      </w:r>
      <w:r w:rsidRPr="00FC0283">
        <w:rPr>
          <w:rFonts w:ascii="Tahoma" w:eastAsia="Times New Roman" w:hAnsi="Tahoma" w:cs="Tahoma"/>
          <w:color w:val="000000" w:themeColor="text1"/>
          <w:lang w:val="es-CO" w:eastAsia="es-ES_tradnl"/>
        </w:rPr>
        <w:t xml:space="preserve">, los servicios profesionales, el Gobierno, publicidad, entre otros. Es indispensable aclarar que los dos primeros sectores producen bienes tangibles, por lo cual son considerados como sectores productivos, este tercer sector se considera no productivo, pues no produce bienes </w:t>
      </w:r>
      <w:r w:rsidRPr="00FC0283">
        <w:rPr>
          <w:rFonts w:ascii="Tahoma" w:eastAsia="Times New Roman" w:hAnsi="Tahoma" w:cs="Tahoma"/>
          <w:color w:val="000000" w:themeColor="text1"/>
          <w:lang w:val="es-CO" w:eastAsia="es-ES_tradnl"/>
        </w:rPr>
        <w:lastRenderedPageBreak/>
        <w:t xml:space="preserve">tangibles, sin embargo, contribuye a la </w:t>
      </w:r>
      <w:r w:rsidR="004356DA" w:rsidRPr="00FC0283">
        <w:rPr>
          <w:rFonts w:ascii="Tahoma" w:eastAsia="Times New Roman" w:hAnsi="Tahoma" w:cs="Tahoma"/>
          <w:color w:val="000000" w:themeColor="text1"/>
          <w:lang w:val="es-CO" w:eastAsia="es-ES_tradnl"/>
        </w:rPr>
        <w:t>formación</w:t>
      </w:r>
      <w:r w:rsidRPr="00FC0283">
        <w:rPr>
          <w:rFonts w:ascii="Tahoma" w:eastAsia="Times New Roman" w:hAnsi="Tahoma" w:cs="Tahoma"/>
          <w:color w:val="000000" w:themeColor="text1"/>
          <w:lang w:val="es-CO" w:eastAsia="es-ES_tradnl"/>
        </w:rPr>
        <w:t xml:space="preserve"> del ingreso nacional y del producto nacional. </w:t>
      </w:r>
    </w:p>
    <w:p w14:paraId="4233375B" w14:textId="5580338D" w:rsidR="00BC3966" w:rsidRPr="00FC0283" w:rsidRDefault="0058639D" w:rsidP="00BC3966">
      <w:pPr>
        <w:spacing w:before="100" w:beforeAutospacing="1" w:after="100" w:afterAutospacing="1"/>
        <w:ind w:left="720"/>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t xml:space="preserve">Los indicadores coyunturales de la </w:t>
      </w:r>
      <w:r w:rsidR="004356DA" w:rsidRPr="00FC0283">
        <w:rPr>
          <w:rFonts w:ascii="Tahoma" w:eastAsia="Times New Roman" w:hAnsi="Tahoma" w:cs="Tahoma"/>
          <w:color w:val="000000" w:themeColor="text1"/>
          <w:lang w:val="es-CO" w:eastAsia="es-ES_tradnl"/>
        </w:rPr>
        <w:t>economía</w:t>
      </w:r>
      <w:r w:rsidRPr="00FC0283">
        <w:rPr>
          <w:rFonts w:ascii="Tahoma" w:eastAsia="Times New Roman" w:hAnsi="Tahoma" w:cs="Tahoma"/>
          <w:color w:val="000000" w:themeColor="text1"/>
          <w:lang w:val="es-CO" w:eastAsia="es-ES_tradnl"/>
        </w:rPr>
        <w:t xml:space="preserve"> colombiana hasta principios del </w:t>
      </w:r>
      <w:r w:rsidR="004356DA" w:rsidRPr="00FC0283">
        <w:rPr>
          <w:rFonts w:ascii="Tahoma" w:eastAsia="Times New Roman" w:hAnsi="Tahoma" w:cs="Tahoma"/>
          <w:color w:val="000000" w:themeColor="text1"/>
          <w:lang w:val="es-CO" w:eastAsia="es-ES_tradnl"/>
        </w:rPr>
        <w:t>año</w:t>
      </w:r>
      <w:r w:rsidRPr="00FC0283">
        <w:rPr>
          <w:rFonts w:ascii="Tahoma" w:eastAsia="Times New Roman" w:hAnsi="Tahoma" w:cs="Tahoma"/>
          <w:color w:val="000000" w:themeColor="text1"/>
          <w:lang w:val="es-CO" w:eastAsia="es-ES_tradnl"/>
        </w:rPr>
        <w:t xml:space="preserve"> 2020 </w:t>
      </w:r>
      <w:r w:rsidR="004356DA" w:rsidRPr="00FC0283">
        <w:rPr>
          <w:rFonts w:ascii="Tahoma" w:eastAsia="Times New Roman" w:hAnsi="Tahoma" w:cs="Tahoma"/>
          <w:color w:val="000000" w:themeColor="text1"/>
          <w:lang w:val="es-CO" w:eastAsia="es-ES_tradnl"/>
        </w:rPr>
        <w:t>venían</w:t>
      </w:r>
      <w:r w:rsidRPr="00FC0283">
        <w:rPr>
          <w:rFonts w:ascii="Tahoma" w:eastAsia="Times New Roman" w:hAnsi="Tahoma" w:cs="Tahoma"/>
          <w:color w:val="000000" w:themeColor="text1"/>
          <w:lang w:val="es-CO" w:eastAsia="es-ES_tradnl"/>
        </w:rPr>
        <w:t xml:space="preserve"> reflejando estabilidad en sus datos, </w:t>
      </w:r>
      <w:r w:rsidR="004356DA" w:rsidRPr="00FC0283">
        <w:rPr>
          <w:rFonts w:ascii="Tahoma" w:eastAsia="Times New Roman" w:hAnsi="Tahoma" w:cs="Tahoma"/>
          <w:color w:val="000000" w:themeColor="text1"/>
          <w:lang w:val="es-CO" w:eastAsia="es-ES_tradnl"/>
        </w:rPr>
        <w:t>específicamente</w:t>
      </w:r>
      <w:r w:rsidRPr="00FC0283">
        <w:rPr>
          <w:rFonts w:ascii="Tahoma" w:eastAsia="Times New Roman" w:hAnsi="Tahoma" w:cs="Tahoma"/>
          <w:color w:val="000000" w:themeColor="text1"/>
          <w:lang w:val="es-CO" w:eastAsia="es-ES_tradnl"/>
        </w:rPr>
        <w:t xml:space="preserve"> en lo que se refiere al </w:t>
      </w:r>
      <w:r w:rsidR="004356DA" w:rsidRPr="00FC0283">
        <w:rPr>
          <w:rFonts w:ascii="Tahoma" w:eastAsia="Times New Roman" w:hAnsi="Tahoma" w:cs="Tahoma"/>
          <w:color w:val="000000" w:themeColor="text1"/>
          <w:lang w:val="es-CO" w:eastAsia="es-ES_tradnl"/>
        </w:rPr>
        <w:t>Índice</w:t>
      </w:r>
      <w:r w:rsidRPr="00FC0283">
        <w:rPr>
          <w:rFonts w:ascii="Tahoma" w:eastAsia="Times New Roman" w:hAnsi="Tahoma" w:cs="Tahoma"/>
          <w:color w:val="000000" w:themeColor="text1"/>
          <w:lang w:val="es-CO" w:eastAsia="es-ES_tradnl"/>
        </w:rPr>
        <w:t xml:space="preserve"> de Precios al Consumidor, el Comercio Exterior, el mercado laboral y por supuesto el Producto Interno Bruto. Sin </w:t>
      </w:r>
      <w:r w:rsidR="004356DA" w:rsidRPr="00FC0283">
        <w:rPr>
          <w:rFonts w:ascii="Tahoma" w:eastAsia="Times New Roman" w:hAnsi="Tahoma" w:cs="Tahoma"/>
          <w:color w:val="000000" w:themeColor="text1"/>
          <w:lang w:val="es-CO" w:eastAsia="es-ES_tradnl"/>
        </w:rPr>
        <w:t>embargo,</w:t>
      </w:r>
      <w:r w:rsidRPr="00FC0283">
        <w:rPr>
          <w:rFonts w:ascii="Tahoma" w:eastAsia="Times New Roman" w:hAnsi="Tahoma" w:cs="Tahoma"/>
          <w:color w:val="000000" w:themeColor="text1"/>
          <w:lang w:val="es-CO" w:eastAsia="es-ES_tradnl"/>
        </w:rPr>
        <w:t xml:space="preserve"> hoy en </w:t>
      </w:r>
      <w:r w:rsidR="004356DA" w:rsidRPr="00FC0283">
        <w:rPr>
          <w:rFonts w:ascii="Tahoma" w:eastAsia="Times New Roman" w:hAnsi="Tahoma" w:cs="Tahoma"/>
          <w:color w:val="000000" w:themeColor="text1"/>
          <w:lang w:val="es-CO" w:eastAsia="es-ES_tradnl"/>
        </w:rPr>
        <w:t>día</w:t>
      </w:r>
      <w:r w:rsidRPr="00FC0283">
        <w:rPr>
          <w:rFonts w:ascii="Tahoma" w:eastAsia="Times New Roman" w:hAnsi="Tahoma" w:cs="Tahoma"/>
          <w:color w:val="000000" w:themeColor="text1"/>
          <w:lang w:val="es-CO" w:eastAsia="es-ES_tradnl"/>
        </w:rPr>
        <w:t xml:space="preserve"> tenemos una fuerte </w:t>
      </w:r>
      <w:r w:rsidR="004356DA" w:rsidRPr="00FC0283">
        <w:rPr>
          <w:rFonts w:ascii="Tahoma" w:eastAsia="Times New Roman" w:hAnsi="Tahoma" w:cs="Tahoma"/>
          <w:color w:val="000000" w:themeColor="text1"/>
          <w:lang w:val="es-CO" w:eastAsia="es-ES_tradnl"/>
        </w:rPr>
        <w:t>contracción</w:t>
      </w:r>
      <w:r w:rsidRPr="00FC0283">
        <w:rPr>
          <w:rFonts w:ascii="Tahoma" w:eastAsia="Times New Roman" w:hAnsi="Tahoma" w:cs="Tahoma"/>
          <w:color w:val="000000" w:themeColor="text1"/>
          <w:lang w:val="es-CO" w:eastAsia="es-ES_tradnl"/>
        </w:rPr>
        <w:t xml:space="preserve"> </w:t>
      </w:r>
      <w:r w:rsidR="004356DA" w:rsidRPr="00FC0283">
        <w:rPr>
          <w:rFonts w:ascii="Tahoma" w:eastAsia="Times New Roman" w:hAnsi="Tahoma" w:cs="Tahoma"/>
          <w:color w:val="000000" w:themeColor="text1"/>
          <w:lang w:val="es-CO" w:eastAsia="es-ES_tradnl"/>
        </w:rPr>
        <w:t>económica</w:t>
      </w:r>
      <w:r w:rsidRPr="00FC0283">
        <w:rPr>
          <w:rFonts w:ascii="Tahoma" w:eastAsia="Times New Roman" w:hAnsi="Tahoma" w:cs="Tahoma"/>
          <w:color w:val="000000" w:themeColor="text1"/>
          <w:lang w:val="es-CO" w:eastAsia="es-ES_tradnl"/>
        </w:rPr>
        <w:t xml:space="preserve"> por los problemas de salud </w:t>
      </w:r>
      <w:r w:rsidR="004356DA" w:rsidRPr="00FC0283">
        <w:rPr>
          <w:rFonts w:ascii="Tahoma" w:eastAsia="Times New Roman" w:hAnsi="Tahoma" w:cs="Tahoma"/>
          <w:color w:val="000000" w:themeColor="text1"/>
          <w:lang w:val="es-CO" w:eastAsia="es-ES_tradnl"/>
        </w:rPr>
        <w:t>pública</w:t>
      </w:r>
      <w:r w:rsidRPr="00FC0283">
        <w:rPr>
          <w:rFonts w:ascii="Tahoma" w:eastAsia="Times New Roman" w:hAnsi="Tahoma" w:cs="Tahoma"/>
          <w:color w:val="000000" w:themeColor="text1"/>
          <w:lang w:val="es-CO" w:eastAsia="es-ES_tradnl"/>
        </w:rPr>
        <w:t xml:space="preserve"> presente en todo el planeta. </w:t>
      </w:r>
    </w:p>
    <w:p w14:paraId="775DDE14" w14:textId="04832006" w:rsidR="0058639D" w:rsidRPr="00FC0283" w:rsidRDefault="0058639D" w:rsidP="00BC3966">
      <w:pPr>
        <w:spacing w:before="100" w:beforeAutospacing="1" w:after="100" w:afterAutospacing="1"/>
        <w:ind w:left="720"/>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t xml:space="preserve">Actualmente el indicador financiero que tiene alta volatilidad, generando traumatismo en algunas transacciones y </w:t>
      </w:r>
      <w:r w:rsidR="004356DA" w:rsidRPr="00FC0283">
        <w:rPr>
          <w:rFonts w:ascii="Tahoma" w:eastAsia="Times New Roman" w:hAnsi="Tahoma" w:cs="Tahoma"/>
          <w:color w:val="000000" w:themeColor="text1"/>
          <w:lang w:val="es-CO" w:eastAsia="es-ES_tradnl"/>
        </w:rPr>
        <w:t>valoración</w:t>
      </w:r>
      <w:r w:rsidRPr="00FC0283">
        <w:rPr>
          <w:rFonts w:ascii="Tahoma" w:eastAsia="Times New Roman" w:hAnsi="Tahoma" w:cs="Tahoma"/>
          <w:color w:val="000000" w:themeColor="text1"/>
          <w:lang w:val="es-CO" w:eastAsia="es-ES_tradnl"/>
        </w:rPr>
        <w:t xml:space="preserve"> de activos es la TRM. Este indicador con sus cambios abruptos especialmente con tendencias alcistas está originando choques inflacionarios que presiona principalmente los precios de los alimentos, bienes y servicios, entre otros. No obstante, el emisor ha logrado evitar mayor impacto con las decisiones de </w:t>
      </w:r>
      <w:r w:rsidR="004356DA" w:rsidRPr="00FC0283">
        <w:rPr>
          <w:rFonts w:ascii="Tahoma" w:eastAsia="Times New Roman" w:hAnsi="Tahoma" w:cs="Tahoma"/>
          <w:color w:val="000000" w:themeColor="text1"/>
          <w:lang w:val="es-CO" w:eastAsia="es-ES_tradnl"/>
        </w:rPr>
        <w:t>suspensión</w:t>
      </w:r>
      <w:r w:rsidRPr="00FC0283">
        <w:rPr>
          <w:rFonts w:ascii="Tahoma" w:eastAsia="Times New Roman" w:hAnsi="Tahoma" w:cs="Tahoma"/>
          <w:color w:val="000000" w:themeColor="text1"/>
          <w:lang w:val="es-CO" w:eastAsia="es-ES_tradnl"/>
        </w:rPr>
        <w:t xml:space="preserve"> de recompra de divisas internacionales generando mayor firmeza al peso colombiano, aun </w:t>
      </w:r>
      <w:r w:rsidR="004356DA" w:rsidRPr="00FC0283">
        <w:rPr>
          <w:rFonts w:ascii="Tahoma" w:eastAsia="Times New Roman" w:hAnsi="Tahoma" w:cs="Tahoma"/>
          <w:color w:val="000000" w:themeColor="text1"/>
          <w:lang w:val="es-CO" w:eastAsia="es-ES_tradnl"/>
        </w:rPr>
        <w:t>así</w:t>
      </w:r>
      <w:r w:rsidRPr="00FC0283">
        <w:rPr>
          <w:rFonts w:ascii="Tahoma" w:eastAsia="Times New Roman" w:hAnsi="Tahoma" w:cs="Tahoma"/>
          <w:color w:val="000000" w:themeColor="text1"/>
          <w:lang w:val="es-CO" w:eastAsia="es-ES_tradnl"/>
        </w:rPr>
        <w:t xml:space="preserve">́, la balanza comercial </w:t>
      </w:r>
      <w:r w:rsidR="004356DA" w:rsidRPr="00FC0283">
        <w:rPr>
          <w:rFonts w:ascii="Tahoma" w:eastAsia="Times New Roman" w:hAnsi="Tahoma" w:cs="Tahoma"/>
          <w:color w:val="000000" w:themeColor="text1"/>
          <w:lang w:val="es-CO" w:eastAsia="es-ES_tradnl"/>
        </w:rPr>
        <w:t>decreció</w:t>
      </w:r>
      <w:r w:rsidRPr="00FC0283">
        <w:rPr>
          <w:rFonts w:ascii="Tahoma" w:eastAsia="Times New Roman" w:hAnsi="Tahoma" w:cs="Tahoma"/>
          <w:color w:val="000000" w:themeColor="text1"/>
          <w:lang w:val="es-CO" w:eastAsia="es-ES_tradnl"/>
        </w:rPr>
        <w:t xml:space="preserve">́ vertiginosamente. </w:t>
      </w:r>
    </w:p>
    <w:p w14:paraId="15F78C68" w14:textId="5505CCC2" w:rsidR="00BC3966" w:rsidRPr="00FC0283" w:rsidRDefault="00BC3966" w:rsidP="00F331F9">
      <w:pPr>
        <w:spacing w:after="0"/>
        <w:jc w:val="center"/>
        <w:rPr>
          <w:rFonts w:ascii="Tahoma" w:eastAsia="Times New Roman" w:hAnsi="Tahoma" w:cs="Tahoma"/>
          <w:lang w:val="es-CO" w:eastAsia="es-ES_tradnl"/>
        </w:rPr>
      </w:pPr>
      <w:r w:rsidRPr="00FC0283">
        <w:rPr>
          <w:rFonts w:ascii="Tahoma" w:eastAsia="Times New Roman" w:hAnsi="Tahoma" w:cs="Tahoma"/>
          <w:lang w:val="es-CO" w:eastAsia="es-ES_tradnl"/>
        </w:rPr>
        <w:fldChar w:fldCharType="begin"/>
      </w:r>
      <w:r w:rsidR="00E87B99" w:rsidRPr="00FC0283">
        <w:rPr>
          <w:rFonts w:ascii="Tahoma" w:eastAsia="Times New Roman" w:hAnsi="Tahoma" w:cs="Tahoma"/>
          <w:lang w:val="es-CO" w:eastAsia="es-ES_tradnl"/>
        </w:rPr>
        <w:instrText xml:space="preserve"> INCLUDEPICTURE "C:\\var\\folders\\ky\\ydw7gkhj0yj3s1m44y8glwmm0000gn\\T\\com.microsoft.Word\\WebArchiveCopyPasteTempFiles\\page6image62146592" \* MERGEFORMAT </w:instrText>
      </w:r>
      <w:r w:rsidRPr="00FC0283">
        <w:rPr>
          <w:rFonts w:ascii="Tahoma" w:eastAsia="Times New Roman" w:hAnsi="Tahoma" w:cs="Tahoma"/>
          <w:lang w:val="es-CO" w:eastAsia="es-ES_tradnl"/>
        </w:rPr>
        <w:fldChar w:fldCharType="separate"/>
      </w:r>
      <w:r w:rsidRPr="00FC0283">
        <w:rPr>
          <w:rFonts w:ascii="Tahoma" w:eastAsia="Times New Roman" w:hAnsi="Tahoma" w:cs="Tahoma"/>
          <w:noProof/>
          <w:lang w:val="en-US"/>
        </w:rPr>
        <w:drawing>
          <wp:inline distT="0" distB="0" distL="0" distR="0" wp14:anchorId="55040318" wp14:editId="2C1236F8">
            <wp:extent cx="4815861" cy="1828800"/>
            <wp:effectExtent l="0" t="0" r="0" b="0"/>
            <wp:docPr id="17" name="Imagen 17" descr="page6image6214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age6image621465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8436" cy="1848765"/>
                    </a:xfrm>
                    <a:prstGeom prst="rect">
                      <a:avLst/>
                    </a:prstGeom>
                    <a:noFill/>
                    <a:ln>
                      <a:noFill/>
                    </a:ln>
                  </pic:spPr>
                </pic:pic>
              </a:graphicData>
            </a:graphic>
          </wp:inline>
        </w:drawing>
      </w:r>
      <w:r w:rsidRPr="00FC0283">
        <w:rPr>
          <w:rFonts w:ascii="Tahoma" w:eastAsia="Times New Roman" w:hAnsi="Tahoma" w:cs="Tahoma"/>
          <w:lang w:val="es-CO" w:eastAsia="es-ES_tradnl"/>
        </w:rPr>
        <w:fldChar w:fldCharType="end"/>
      </w:r>
    </w:p>
    <w:p w14:paraId="17D6BCC4" w14:textId="7788FBDA" w:rsidR="00BC3966" w:rsidRPr="00FC0283" w:rsidRDefault="00BC3966" w:rsidP="00BC3966">
      <w:pPr>
        <w:spacing w:before="100" w:beforeAutospacing="1" w:after="100" w:afterAutospacing="1"/>
        <w:rPr>
          <w:rFonts w:ascii="Tahoma" w:eastAsia="Times New Roman" w:hAnsi="Tahoma" w:cs="Tahoma"/>
          <w:b/>
          <w:bCs/>
          <w:lang w:val="es-CO" w:eastAsia="es-ES_tradnl"/>
        </w:rPr>
      </w:pPr>
      <w:r w:rsidRPr="00FC0283">
        <w:rPr>
          <w:rFonts w:ascii="Tahoma" w:eastAsia="Times New Roman" w:hAnsi="Tahoma" w:cs="Tahoma"/>
          <w:b/>
          <w:bCs/>
          <w:lang w:val="es-CO" w:eastAsia="es-ES_tradnl"/>
        </w:rPr>
        <w:t xml:space="preserve">TASA DE DESEMPLEO </w:t>
      </w:r>
    </w:p>
    <w:p w14:paraId="3A82C147" w14:textId="598725A1" w:rsidR="00BC3966" w:rsidRPr="00FC0283" w:rsidRDefault="00BC3966" w:rsidP="00BC3966">
      <w:pPr>
        <w:spacing w:before="100" w:beforeAutospacing="1" w:after="100" w:afterAutospacing="1"/>
        <w:jc w:val="both"/>
        <w:rPr>
          <w:rFonts w:ascii="Tahoma" w:eastAsia="Times New Roman" w:hAnsi="Tahoma" w:cs="Tahoma"/>
          <w:lang w:val="es-CO" w:eastAsia="es-ES_tradnl"/>
        </w:rPr>
      </w:pPr>
      <w:r w:rsidRPr="00FC0283">
        <w:rPr>
          <w:rFonts w:ascii="Tahoma" w:eastAsia="Times New Roman" w:hAnsi="Tahoma" w:cs="Tahoma"/>
          <w:lang w:val="es-CO" w:eastAsia="es-ES_tradnl"/>
        </w:rPr>
        <w:t xml:space="preserve">A finales de 2020 se </w:t>
      </w:r>
      <w:r w:rsidR="004356DA" w:rsidRPr="00FC0283">
        <w:rPr>
          <w:rFonts w:ascii="Tahoma" w:eastAsia="Times New Roman" w:hAnsi="Tahoma" w:cs="Tahoma"/>
          <w:lang w:val="es-CO" w:eastAsia="es-ES_tradnl"/>
        </w:rPr>
        <w:t>estimó</w:t>
      </w:r>
      <w:r w:rsidRPr="00FC0283">
        <w:rPr>
          <w:rFonts w:ascii="Tahoma" w:eastAsia="Times New Roman" w:hAnsi="Tahoma" w:cs="Tahoma"/>
          <w:lang w:val="es-CO" w:eastAsia="es-ES_tradnl"/>
        </w:rPr>
        <w:t xml:space="preserve"> que la tasa de desempleo promedio estuvo cerca al 15.9 %, lo que representa una </w:t>
      </w:r>
      <w:r w:rsidR="004356DA" w:rsidRPr="00FC0283">
        <w:rPr>
          <w:rFonts w:ascii="Tahoma" w:eastAsia="Times New Roman" w:hAnsi="Tahoma" w:cs="Tahoma"/>
          <w:lang w:val="es-CO" w:eastAsia="es-ES_tradnl"/>
        </w:rPr>
        <w:t>disminución</w:t>
      </w:r>
      <w:r w:rsidRPr="00FC0283">
        <w:rPr>
          <w:rFonts w:ascii="Tahoma" w:eastAsia="Times New Roman" w:hAnsi="Tahoma" w:cs="Tahoma"/>
          <w:lang w:val="es-CO" w:eastAsia="es-ES_tradnl"/>
        </w:rPr>
        <w:t xml:space="preserve"> o </w:t>
      </w:r>
      <w:r w:rsidR="004356DA" w:rsidRPr="00FC0283">
        <w:rPr>
          <w:rFonts w:ascii="Tahoma" w:eastAsia="Times New Roman" w:hAnsi="Tahoma" w:cs="Tahoma"/>
          <w:lang w:val="es-CO" w:eastAsia="es-ES_tradnl"/>
        </w:rPr>
        <w:t>mejoría</w:t>
      </w:r>
      <w:r w:rsidRPr="00FC0283">
        <w:rPr>
          <w:rFonts w:ascii="Tahoma" w:eastAsia="Times New Roman" w:hAnsi="Tahoma" w:cs="Tahoma"/>
          <w:lang w:val="es-CO" w:eastAsia="es-ES_tradnl"/>
        </w:rPr>
        <w:t xml:space="preserve"> frente al 20 % reportado en julio del </w:t>
      </w:r>
      <w:r w:rsidR="004356DA" w:rsidRPr="00FC0283">
        <w:rPr>
          <w:rFonts w:ascii="Tahoma" w:eastAsia="Times New Roman" w:hAnsi="Tahoma" w:cs="Tahoma"/>
          <w:lang w:val="es-CO" w:eastAsia="es-ES_tradnl"/>
        </w:rPr>
        <w:t>año</w:t>
      </w:r>
      <w:r w:rsidRPr="00FC0283">
        <w:rPr>
          <w:rFonts w:ascii="Tahoma" w:eastAsia="Times New Roman" w:hAnsi="Tahoma" w:cs="Tahoma"/>
          <w:lang w:val="es-CO" w:eastAsia="es-ES_tradnl"/>
        </w:rPr>
        <w:t xml:space="preserve"> pasado. Sin embargo, este indicador representa optimismo a mediano plazo, considerando la </w:t>
      </w:r>
      <w:r w:rsidR="004356DA" w:rsidRPr="00FC0283">
        <w:rPr>
          <w:rFonts w:ascii="Tahoma" w:eastAsia="Times New Roman" w:hAnsi="Tahoma" w:cs="Tahoma"/>
          <w:lang w:val="es-CO" w:eastAsia="es-ES_tradnl"/>
        </w:rPr>
        <w:t>recesión</w:t>
      </w:r>
      <w:r w:rsidRPr="00FC0283">
        <w:rPr>
          <w:rFonts w:ascii="Tahoma" w:eastAsia="Times New Roman" w:hAnsi="Tahoma" w:cs="Tahoma"/>
          <w:lang w:val="es-CO" w:eastAsia="es-ES_tradnl"/>
        </w:rPr>
        <w:t xml:space="preserve"> causada por la pandemia, claro </w:t>
      </w:r>
      <w:r w:rsidR="004356DA" w:rsidRPr="00FC0283">
        <w:rPr>
          <w:rFonts w:ascii="Tahoma" w:eastAsia="Times New Roman" w:hAnsi="Tahoma" w:cs="Tahoma"/>
          <w:lang w:val="es-CO" w:eastAsia="es-ES_tradnl"/>
        </w:rPr>
        <w:t>está</w:t>
      </w:r>
      <w:r w:rsidRPr="00FC0283">
        <w:rPr>
          <w:rFonts w:ascii="Tahoma" w:eastAsia="Times New Roman" w:hAnsi="Tahoma" w:cs="Tahoma"/>
          <w:lang w:val="es-CO" w:eastAsia="es-ES_tradnl"/>
        </w:rPr>
        <w:t xml:space="preserve">́ que estas variaciones no pueden ser ajenas a la realidad social que vive el </w:t>
      </w:r>
      <w:r w:rsidR="004356DA" w:rsidRPr="00FC0283">
        <w:rPr>
          <w:rFonts w:ascii="Tahoma" w:eastAsia="Times New Roman" w:hAnsi="Tahoma" w:cs="Tahoma"/>
          <w:lang w:val="es-CO" w:eastAsia="es-ES_tradnl"/>
        </w:rPr>
        <w:t>país</w:t>
      </w:r>
      <w:r w:rsidRPr="00FC0283">
        <w:rPr>
          <w:rFonts w:ascii="Tahoma" w:eastAsia="Times New Roman" w:hAnsi="Tahoma" w:cs="Tahoma"/>
          <w:lang w:val="es-CO" w:eastAsia="es-ES_tradnl"/>
        </w:rPr>
        <w:t xml:space="preserve">, la </w:t>
      </w:r>
      <w:r w:rsidR="004356DA" w:rsidRPr="00FC0283">
        <w:rPr>
          <w:rFonts w:ascii="Tahoma" w:eastAsia="Times New Roman" w:hAnsi="Tahoma" w:cs="Tahoma"/>
          <w:lang w:val="es-CO" w:eastAsia="es-ES_tradnl"/>
        </w:rPr>
        <w:t>perdida</w:t>
      </w:r>
      <w:r w:rsidRPr="00FC0283">
        <w:rPr>
          <w:rFonts w:ascii="Tahoma" w:eastAsia="Times New Roman" w:hAnsi="Tahoma" w:cs="Tahoma"/>
          <w:lang w:val="es-CO" w:eastAsia="es-ES_tradnl"/>
        </w:rPr>
        <w:t xml:space="preserve"> de negocios o empresas, la </w:t>
      </w:r>
      <w:r w:rsidR="004356DA" w:rsidRPr="00FC0283">
        <w:rPr>
          <w:rFonts w:ascii="Tahoma" w:eastAsia="Times New Roman" w:hAnsi="Tahoma" w:cs="Tahoma"/>
          <w:lang w:val="es-CO" w:eastAsia="es-ES_tradnl"/>
        </w:rPr>
        <w:t>migración</w:t>
      </w:r>
      <w:r w:rsidRPr="00FC0283">
        <w:rPr>
          <w:rFonts w:ascii="Tahoma" w:eastAsia="Times New Roman" w:hAnsi="Tahoma" w:cs="Tahoma"/>
          <w:lang w:val="es-CO" w:eastAsia="es-ES_tradnl"/>
        </w:rPr>
        <w:t xml:space="preserve"> extranjera </w:t>
      </w:r>
      <w:r w:rsidR="004356DA" w:rsidRPr="00FC0283">
        <w:rPr>
          <w:rFonts w:ascii="Tahoma" w:eastAsia="Times New Roman" w:hAnsi="Tahoma" w:cs="Tahoma"/>
          <w:lang w:val="es-CO" w:eastAsia="es-ES_tradnl"/>
        </w:rPr>
        <w:t>específicamente</w:t>
      </w:r>
      <w:r w:rsidRPr="00FC0283">
        <w:rPr>
          <w:rFonts w:ascii="Tahoma" w:eastAsia="Times New Roman" w:hAnsi="Tahoma" w:cs="Tahoma"/>
          <w:lang w:val="es-CO" w:eastAsia="es-ES_tradnl"/>
        </w:rPr>
        <w:t xml:space="preserve"> con la </w:t>
      </w:r>
      <w:r w:rsidR="004356DA" w:rsidRPr="00FC0283">
        <w:rPr>
          <w:rFonts w:ascii="Tahoma" w:eastAsia="Times New Roman" w:hAnsi="Tahoma" w:cs="Tahoma"/>
          <w:lang w:val="es-CO" w:eastAsia="es-ES_tradnl"/>
        </w:rPr>
        <w:t>población</w:t>
      </w:r>
      <w:r w:rsidRPr="00FC0283">
        <w:rPr>
          <w:rFonts w:ascii="Tahoma" w:eastAsia="Times New Roman" w:hAnsi="Tahoma" w:cs="Tahoma"/>
          <w:lang w:val="es-CO" w:eastAsia="es-ES_tradnl"/>
        </w:rPr>
        <w:t xml:space="preserve"> venezolana, son aspectos </w:t>
      </w:r>
      <w:r w:rsidR="004356DA" w:rsidRPr="00FC0283">
        <w:rPr>
          <w:rFonts w:ascii="Tahoma" w:eastAsia="Times New Roman" w:hAnsi="Tahoma" w:cs="Tahoma"/>
          <w:lang w:val="es-CO" w:eastAsia="es-ES_tradnl"/>
        </w:rPr>
        <w:t>que,</w:t>
      </w:r>
      <w:r w:rsidRPr="00FC0283">
        <w:rPr>
          <w:rFonts w:ascii="Tahoma" w:eastAsia="Times New Roman" w:hAnsi="Tahoma" w:cs="Tahoma"/>
          <w:lang w:val="es-CO" w:eastAsia="es-ES_tradnl"/>
        </w:rPr>
        <w:t xml:space="preserve"> aunque Gobierno intenta contener, no han sido suficientes para evitar el despido masivo y la </w:t>
      </w:r>
      <w:r w:rsidR="004356DA" w:rsidRPr="00FC0283">
        <w:rPr>
          <w:rFonts w:ascii="Tahoma" w:eastAsia="Times New Roman" w:hAnsi="Tahoma" w:cs="Tahoma"/>
          <w:lang w:val="es-CO" w:eastAsia="es-ES_tradnl"/>
        </w:rPr>
        <w:t>protección</w:t>
      </w:r>
      <w:r w:rsidRPr="00FC0283">
        <w:rPr>
          <w:rFonts w:ascii="Tahoma" w:eastAsia="Times New Roman" w:hAnsi="Tahoma" w:cs="Tahoma"/>
          <w:lang w:val="es-CO" w:eastAsia="es-ES_tradnl"/>
        </w:rPr>
        <w:t xml:space="preserve"> a los empresarios. Estos indicadores avizoraban una crisis laboral en el </w:t>
      </w:r>
      <w:r w:rsidR="004356DA" w:rsidRPr="00FC0283">
        <w:rPr>
          <w:rFonts w:ascii="Tahoma" w:eastAsia="Times New Roman" w:hAnsi="Tahoma" w:cs="Tahoma"/>
          <w:lang w:val="es-CO" w:eastAsia="es-ES_tradnl"/>
        </w:rPr>
        <w:t>país</w:t>
      </w:r>
      <w:r w:rsidRPr="00FC0283">
        <w:rPr>
          <w:rFonts w:ascii="Tahoma" w:eastAsia="Times New Roman" w:hAnsi="Tahoma" w:cs="Tahoma"/>
          <w:lang w:val="es-CO" w:eastAsia="es-ES_tradnl"/>
        </w:rPr>
        <w:t xml:space="preserve">, por ello es necesario tomar medidas para mitigar los efectos o tendencia al alza en la tasa de </w:t>
      </w:r>
      <w:r w:rsidR="004356DA" w:rsidRPr="00FC0283">
        <w:rPr>
          <w:rFonts w:ascii="Tahoma" w:eastAsia="Times New Roman" w:hAnsi="Tahoma" w:cs="Tahoma"/>
          <w:lang w:val="es-CO" w:eastAsia="es-ES_tradnl"/>
        </w:rPr>
        <w:t>desocupación</w:t>
      </w:r>
      <w:r w:rsidRPr="00FC0283">
        <w:rPr>
          <w:rFonts w:ascii="Tahoma" w:eastAsia="Times New Roman" w:hAnsi="Tahoma" w:cs="Tahoma"/>
          <w:lang w:val="es-CO" w:eastAsia="es-ES_tradnl"/>
        </w:rPr>
        <w:t xml:space="preserve"> que se viene reflejando en los </w:t>
      </w:r>
      <w:r w:rsidR="004356DA" w:rsidRPr="00FC0283">
        <w:rPr>
          <w:rFonts w:ascii="Tahoma" w:eastAsia="Times New Roman" w:hAnsi="Tahoma" w:cs="Tahoma"/>
          <w:lang w:val="es-CO" w:eastAsia="es-ES_tradnl"/>
        </w:rPr>
        <w:t>últimos</w:t>
      </w:r>
      <w:r w:rsidRPr="00FC0283">
        <w:rPr>
          <w:rFonts w:ascii="Tahoma" w:eastAsia="Times New Roman" w:hAnsi="Tahoma" w:cs="Tahoma"/>
          <w:lang w:val="es-CO" w:eastAsia="es-ES_tradnl"/>
        </w:rPr>
        <w:t xml:space="preserve"> </w:t>
      </w:r>
      <w:r w:rsidR="004356DA" w:rsidRPr="00FC0283">
        <w:rPr>
          <w:rFonts w:ascii="Tahoma" w:eastAsia="Times New Roman" w:hAnsi="Tahoma" w:cs="Tahoma"/>
          <w:lang w:val="es-CO" w:eastAsia="es-ES_tradnl"/>
        </w:rPr>
        <w:t>años</w:t>
      </w:r>
      <w:r w:rsidRPr="00FC0283">
        <w:rPr>
          <w:rFonts w:ascii="Tahoma" w:eastAsia="Times New Roman" w:hAnsi="Tahoma" w:cs="Tahoma"/>
          <w:lang w:val="es-CO" w:eastAsia="es-ES_tradnl"/>
        </w:rPr>
        <w:t xml:space="preserve"> y </w:t>
      </w:r>
      <w:r w:rsidR="004356DA" w:rsidRPr="00FC0283">
        <w:rPr>
          <w:rFonts w:ascii="Tahoma" w:eastAsia="Times New Roman" w:hAnsi="Tahoma" w:cs="Tahoma"/>
          <w:lang w:val="es-CO" w:eastAsia="es-ES_tradnl"/>
        </w:rPr>
        <w:t>específicamente</w:t>
      </w:r>
      <w:r w:rsidRPr="00FC0283">
        <w:rPr>
          <w:rFonts w:ascii="Tahoma" w:eastAsia="Times New Roman" w:hAnsi="Tahoma" w:cs="Tahoma"/>
          <w:lang w:val="es-CO" w:eastAsia="es-ES_tradnl"/>
        </w:rPr>
        <w:t xml:space="preserve"> en los </w:t>
      </w:r>
      <w:r w:rsidR="004356DA" w:rsidRPr="00FC0283">
        <w:rPr>
          <w:rFonts w:ascii="Tahoma" w:eastAsia="Times New Roman" w:hAnsi="Tahoma" w:cs="Tahoma"/>
          <w:lang w:val="es-CO" w:eastAsia="es-ES_tradnl"/>
        </w:rPr>
        <w:t>últimos</w:t>
      </w:r>
      <w:r w:rsidRPr="00FC0283">
        <w:rPr>
          <w:rFonts w:ascii="Tahoma" w:eastAsia="Times New Roman" w:hAnsi="Tahoma" w:cs="Tahoma"/>
          <w:lang w:val="es-CO" w:eastAsia="es-ES_tradnl"/>
        </w:rPr>
        <w:t xml:space="preserve"> meses de pandemia. Cabe resaltar que se alcanzaron niveles de </w:t>
      </w:r>
      <w:r w:rsidR="004356DA" w:rsidRPr="00FC0283">
        <w:rPr>
          <w:rFonts w:ascii="Tahoma" w:eastAsia="Times New Roman" w:hAnsi="Tahoma" w:cs="Tahoma"/>
          <w:lang w:val="es-CO" w:eastAsia="es-ES_tradnl"/>
        </w:rPr>
        <w:t>pérdida</w:t>
      </w:r>
      <w:r w:rsidRPr="00FC0283">
        <w:rPr>
          <w:rFonts w:ascii="Tahoma" w:eastAsia="Times New Roman" w:hAnsi="Tahoma" w:cs="Tahoma"/>
          <w:lang w:val="es-CO" w:eastAsia="es-ES_tradnl"/>
        </w:rPr>
        <w:t xml:space="preserve"> de empleo aproximadamente en 1.500.000 puestos de trabajo y esto se </w:t>
      </w:r>
      <w:r w:rsidR="004356DA" w:rsidRPr="00FC0283">
        <w:rPr>
          <w:rFonts w:ascii="Tahoma" w:eastAsia="Times New Roman" w:hAnsi="Tahoma" w:cs="Tahoma"/>
          <w:lang w:val="es-CO" w:eastAsia="es-ES_tradnl"/>
        </w:rPr>
        <w:t>debió</w:t>
      </w:r>
      <w:r w:rsidRPr="00FC0283">
        <w:rPr>
          <w:rFonts w:ascii="Tahoma" w:eastAsia="Times New Roman" w:hAnsi="Tahoma" w:cs="Tahoma"/>
          <w:lang w:val="es-CO" w:eastAsia="es-ES_tradnl"/>
        </w:rPr>
        <w:t xml:space="preserve">́ a la </w:t>
      </w:r>
      <w:r w:rsidR="004356DA" w:rsidRPr="00FC0283">
        <w:rPr>
          <w:rFonts w:ascii="Tahoma" w:eastAsia="Times New Roman" w:hAnsi="Tahoma" w:cs="Tahoma"/>
          <w:lang w:val="es-CO" w:eastAsia="es-ES_tradnl"/>
        </w:rPr>
        <w:t>difícil</w:t>
      </w:r>
      <w:r w:rsidRPr="00FC0283">
        <w:rPr>
          <w:rFonts w:ascii="Tahoma" w:eastAsia="Times New Roman" w:hAnsi="Tahoma" w:cs="Tahoma"/>
          <w:lang w:val="es-CO" w:eastAsia="es-ES_tradnl"/>
        </w:rPr>
        <w:t xml:space="preserve"> </w:t>
      </w:r>
      <w:r w:rsidR="004356DA" w:rsidRPr="00FC0283">
        <w:rPr>
          <w:rFonts w:ascii="Tahoma" w:eastAsia="Times New Roman" w:hAnsi="Tahoma" w:cs="Tahoma"/>
          <w:lang w:val="es-CO" w:eastAsia="es-ES_tradnl"/>
        </w:rPr>
        <w:t>situación</w:t>
      </w:r>
      <w:r w:rsidRPr="00FC0283">
        <w:rPr>
          <w:rFonts w:ascii="Tahoma" w:eastAsia="Times New Roman" w:hAnsi="Tahoma" w:cs="Tahoma"/>
          <w:lang w:val="es-CO" w:eastAsia="es-ES_tradnl"/>
        </w:rPr>
        <w:t xml:space="preserve"> de salubridad que nos </w:t>
      </w:r>
      <w:r w:rsidR="004356DA" w:rsidRPr="00FC0283">
        <w:rPr>
          <w:rFonts w:ascii="Tahoma" w:eastAsia="Times New Roman" w:hAnsi="Tahoma" w:cs="Tahoma"/>
          <w:lang w:val="es-CO" w:eastAsia="es-ES_tradnl"/>
        </w:rPr>
        <w:t>obligó</w:t>
      </w:r>
      <w:r w:rsidRPr="00FC0283">
        <w:rPr>
          <w:rFonts w:ascii="Tahoma" w:eastAsia="Times New Roman" w:hAnsi="Tahoma" w:cs="Tahoma"/>
          <w:lang w:val="es-CO" w:eastAsia="es-ES_tradnl"/>
        </w:rPr>
        <w:t xml:space="preserve">́ al aislamiento obligatorio. Otros indicadores que </w:t>
      </w:r>
      <w:r w:rsidRPr="00FC0283">
        <w:rPr>
          <w:rFonts w:ascii="Tahoma" w:eastAsia="Times New Roman" w:hAnsi="Tahoma" w:cs="Tahoma"/>
          <w:lang w:val="es-CO" w:eastAsia="es-ES_tradnl"/>
        </w:rPr>
        <w:lastRenderedPageBreak/>
        <w:t xml:space="preserve">demuestran la crisis laboral es la cantidad de peticiones de auxilio de desempleo en las cajas de </w:t>
      </w:r>
      <w:r w:rsidR="004356DA" w:rsidRPr="00FC0283">
        <w:rPr>
          <w:rFonts w:ascii="Tahoma" w:eastAsia="Times New Roman" w:hAnsi="Tahoma" w:cs="Tahoma"/>
          <w:lang w:val="es-CO" w:eastAsia="es-ES_tradnl"/>
        </w:rPr>
        <w:t>compensación</w:t>
      </w:r>
      <w:r w:rsidRPr="00FC0283">
        <w:rPr>
          <w:rFonts w:ascii="Tahoma" w:eastAsia="Times New Roman" w:hAnsi="Tahoma" w:cs="Tahoma"/>
          <w:lang w:val="es-CO" w:eastAsia="es-ES_tradnl"/>
        </w:rPr>
        <w:t xml:space="preserve"> que se acercaron alrededor de 500.000 solicitudes solo para mayo del </w:t>
      </w:r>
      <w:r w:rsidR="004356DA" w:rsidRPr="00FC0283">
        <w:rPr>
          <w:rFonts w:ascii="Tahoma" w:eastAsia="Times New Roman" w:hAnsi="Tahoma" w:cs="Tahoma"/>
          <w:lang w:val="es-CO" w:eastAsia="es-ES_tradnl"/>
        </w:rPr>
        <w:t>año</w:t>
      </w:r>
      <w:r w:rsidRPr="00FC0283">
        <w:rPr>
          <w:rFonts w:ascii="Tahoma" w:eastAsia="Times New Roman" w:hAnsi="Tahoma" w:cs="Tahoma"/>
          <w:lang w:val="es-CO" w:eastAsia="es-ES_tradnl"/>
        </w:rPr>
        <w:t xml:space="preserve"> pasado, </w:t>
      </w:r>
      <w:r w:rsidR="004356DA" w:rsidRPr="00FC0283">
        <w:rPr>
          <w:rFonts w:ascii="Tahoma" w:eastAsia="Times New Roman" w:hAnsi="Tahoma" w:cs="Tahoma"/>
          <w:lang w:val="es-CO" w:eastAsia="es-ES_tradnl"/>
        </w:rPr>
        <w:t>así</w:t>
      </w:r>
      <w:r w:rsidRPr="00FC0283">
        <w:rPr>
          <w:rFonts w:ascii="Tahoma" w:eastAsia="Times New Roman" w:hAnsi="Tahoma" w:cs="Tahoma"/>
          <w:lang w:val="es-CO" w:eastAsia="es-ES_tradnl"/>
        </w:rPr>
        <w:t xml:space="preserve">́ mismo el masivo retiro de </w:t>
      </w:r>
      <w:r w:rsidR="004356DA" w:rsidRPr="00FC0283">
        <w:rPr>
          <w:rFonts w:ascii="Tahoma" w:eastAsia="Times New Roman" w:hAnsi="Tahoma" w:cs="Tahoma"/>
          <w:lang w:val="es-CO" w:eastAsia="es-ES_tradnl"/>
        </w:rPr>
        <w:t>cesantías</w:t>
      </w:r>
      <w:r w:rsidRPr="00FC0283">
        <w:rPr>
          <w:rFonts w:ascii="Tahoma" w:eastAsia="Times New Roman" w:hAnsi="Tahoma" w:cs="Tahoma"/>
          <w:lang w:val="es-CO" w:eastAsia="es-ES_tradnl"/>
        </w:rPr>
        <w:t xml:space="preserve"> que incrementó en un 18% y el aporte a pensiones disminuyó un 8% aproximadamente, al final los colombianos retiraron 6,2 billones en </w:t>
      </w:r>
      <w:r w:rsidR="004356DA" w:rsidRPr="00FC0283">
        <w:rPr>
          <w:rFonts w:ascii="Tahoma" w:eastAsia="Times New Roman" w:hAnsi="Tahoma" w:cs="Tahoma"/>
          <w:lang w:val="es-CO" w:eastAsia="es-ES_tradnl"/>
        </w:rPr>
        <w:t>cesantías</w:t>
      </w:r>
      <w:r w:rsidRPr="00FC0283">
        <w:rPr>
          <w:rFonts w:ascii="Tahoma" w:eastAsia="Times New Roman" w:hAnsi="Tahoma" w:cs="Tahoma"/>
          <w:lang w:val="es-CO" w:eastAsia="es-ES_tradnl"/>
        </w:rPr>
        <w:t xml:space="preserve"> durante el 2020, es decir, un incremento definitivo del 4.2% frente al </w:t>
      </w:r>
      <w:r w:rsidR="004356DA" w:rsidRPr="00FC0283">
        <w:rPr>
          <w:rFonts w:ascii="Tahoma" w:eastAsia="Times New Roman" w:hAnsi="Tahoma" w:cs="Tahoma"/>
          <w:lang w:val="es-CO" w:eastAsia="es-ES_tradnl"/>
        </w:rPr>
        <w:t>año</w:t>
      </w:r>
      <w:r w:rsidRPr="00FC0283">
        <w:rPr>
          <w:rFonts w:ascii="Tahoma" w:eastAsia="Times New Roman" w:hAnsi="Tahoma" w:cs="Tahoma"/>
          <w:lang w:val="es-CO" w:eastAsia="es-ES_tradnl"/>
        </w:rPr>
        <w:t xml:space="preserve"> inmediatamente anterior. </w:t>
      </w:r>
    </w:p>
    <w:p w14:paraId="45BE828F" w14:textId="45EB325E" w:rsidR="00BC3966" w:rsidRPr="00FC0283" w:rsidRDefault="004356DA" w:rsidP="00BC3966">
      <w:pPr>
        <w:spacing w:before="100" w:beforeAutospacing="1" w:after="100" w:afterAutospacing="1"/>
        <w:jc w:val="both"/>
        <w:rPr>
          <w:rFonts w:ascii="Tahoma" w:eastAsia="Times New Roman" w:hAnsi="Tahoma" w:cs="Tahoma"/>
          <w:lang w:val="es-CO" w:eastAsia="es-ES_tradnl"/>
        </w:rPr>
      </w:pPr>
      <w:r w:rsidRPr="00FC0283">
        <w:rPr>
          <w:rFonts w:ascii="Tahoma" w:eastAsia="Times New Roman" w:hAnsi="Tahoma" w:cs="Tahoma"/>
          <w:lang w:val="es-CO" w:eastAsia="es-ES_tradnl"/>
        </w:rPr>
        <w:t>Paradójicamente</w:t>
      </w:r>
      <w:r w:rsidR="00BC3966" w:rsidRPr="00FC0283">
        <w:rPr>
          <w:rFonts w:ascii="Tahoma" w:eastAsia="Times New Roman" w:hAnsi="Tahoma" w:cs="Tahoma"/>
          <w:lang w:val="es-CO" w:eastAsia="es-ES_tradnl"/>
        </w:rPr>
        <w:t xml:space="preserve">, numerosas empresas tienen serias dificultades para proveer sus vacantes, puesto que la oferta de mano de obra disponible no cumple con los requisitos exigidos, en especial para actividades y oficios que no requieren </w:t>
      </w:r>
      <w:r w:rsidRPr="00FC0283">
        <w:rPr>
          <w:rFonts w:ascii="Tahoma" w:eastAsia="Times New Roman" w:hAnsi="Tahoma" w:cs="Tahoma"/>
          <w:lang w:val="es-CO" w:eastAsia="es-ES_tradnl"/>
        </w:rPr>
        <w:t>calificación</w:t>
      </w:r>
      <w:r w:rsidR="003838BD" w:rsidRPr="00FC0283">
        <w:rPr>
          <w:rFonts w:ascii="Tahoma" w:eastAsia="Times New Roman" w:hAnsi="Tahoma" w:cs="Tahoma"/>
          <w:lang w:val="es-CO" w:eastAsia="es-ES_tradnl"/>
        </w:rPr>
        <w:t>.</w:t>
      </w:r>
      <w:r w:rsidR="00BC3966" w:rsidRPr="00FC0283">
        <w:rPr>
          <w:rFonts w:ascii="Tahoma" w:eastAsia="Times New Roman" w:hAnsi="Tahoma" w:cs="Tahoma"/>
          <w:lang w:val="es-CO" w:eastAsia="es-ES_tradnl"/>
        </w:rPr>
        <w:t xml:space="preserve"> </w:t>
      </w:r>
    </w:p>
    <w:p w14:paraId="7E880D1F" w14:textId="55F46641" w:rsidR="00BC3966" w:rsidRPr="00FC0283" w:rsidRDefault="00BC3966" w:rsidP="00F331F9">
      <w:pPr>
        <w:spacing w:after="0"/>
        <w:jc w:val="center"/>
        <w:rPr>
          <w:rFonts w:ascii="Tahoma" w:eastAsia="Times New Roman" w:hAnsi="Tahoma" w:cs="Tahoma"/>
          <w:lang w:val="es-CO" w:eastAsia="es-ES_tradnl"/>
        </w:rPr>
      </w:pPr>
      <w:r w:rsidRPr="00FC0283">
        <w:rPr>
          <w:rFonts w:ascii="Tahoma" w:eastAsia="Times New Roman" w:hAnsi="Tahoma" w:cs="Tahoma"/>
          <w:lang w:val="es-CO" w:eastAsia="es-ES_tradnl"/>
        </w:rPr>
        <w:fldChar w:fldCharType="begin"/>
      </w:r>
      <w:r w:rsidR="00E87B99" w:rsidRPr="00FC0283">
        <w:rPr>
          <w:rFonts w:ascii="Tahoma" w:eastAsia="Times New Roman" w:hAnsi="Tahoma" w:cs="Tahoma"/>
          <w:lang w:val="es-CO" w:eastAsia="es-ES_tradnl"/>
        </w:rPr>
        <w:instrText xml:space="preserve"> INCLUDEPICTURE "C:\\var\\folders\\ky\\ydw7gkhj0yj3s1m44y8glwmm0000gn\\T\\com.microsoft.Word\\WebArchiveCopyPasteTempFiles\\page10image45845232" \* MERGEFORMAT </w:instrText>
      </w:r>
      <w:r w:rsidRPr="00FC0283">
        <w:rPr>
          <w:rFonts w:ascii="Tahoma" w:eastAsia="Times New Roman" w:hAnsi="Tahoma" w:cs="Tahoma"/>
          <w:lang w:val="es-CO" w:eastAsia="es-ES_tradnl"/>
        </w:rPr>
        <w:fldChar w:fldCharType="separate"/>
      </w:r>
      <w:r w:rsidRPr="00FC0283">
        <w:rPr>
          <w:rFonts w:ascii="Tahoma" w:eastAsia="Times New Roman" w:hAnsi="Tahoma" w:cs="Tahoma"/>
          <w:noProof/>
          <w:lang w:val="en-US"/>
        </w:rPr>
        <w:drawing>
          <wp:inline distT="0" distB="0" distL="0" distR="0" wp14:anchorId="1E6E0A26" wp14:editId="73F38A5E">
            <wp:extent cx="5178882" cy="2263515"/>
            <wp:effectExtent l="0" t="0" r="3175" b="0"/>
            <wp:docPr id="21" name="Imagen 21" descr="page10image4584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page10image458452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5315" cy="2292551"/>
                    </a:xfrm>
                    <a:prstGeom prst="rect">
                      <a:avLst/>
                    </a:prstGeom>
                    <a:noFill/>
                    <a:ln>
                      <a:noFill/>
                    </a:ln>
                  </pic:spPr>
                </pic:pic>
              </a:graphicData>
            </a:graphic>
          </wp:inline>
        </w:drawing>
      </w:r>
      <w:r w:rsidRPr="00FC0283">
        <w:rPr>
          <w:rFonts w:ascii="Tahoma" w:eastAsia="Times New Roman" w:hAnsi="Tahoma" w:cs="Tahoma"/>
          <w:lang w:val="es-CO" w:eastAsia="es-ES_tradnl"/>
        </w:rPr>
        <w:fldChar w:fldCharType="end"/>
      </w:r>
    </w:p>
    <w:p w14:paraId="0F000475" w14:textId="77777777" w:rsidR="0058639D" w:rsidRPr="00FC0283" w:rsidRDefault="0058639D" w:rsidP="001B2E77">
      <w:pPr>
        <w:spacing w:before="75" w:after="75"/>
        <w:jc w:val="both"/>
        <w:rPr>
          <w:rFonts w:ascii="Tahoma" w:eastAsia="Times New Roman" w:hAnsi="Tahoma" w:cs="Tahoma"/>
          <w:color w:val="3C3C3B"/>
          <w:lang w:val="es-CO" w:eastAsia="es-ES_tradnl"/>
        </w:rPr>
      </w:pPr>
    </w:p>
    <w:p w14:paraId="2B47CB41" w14:textId="2EDA7D27" w:rsidR="001B2E77" w:rsidRPr="00FC0283" w:rsidRDefault="001B2E77" w:rsidP="001B2E77">
      <w:pPr>
        <w:spacing w:before="75" w:after="75"/>
        <w:jc w:val="both"/>
        <w:rPr>
          <w:rFonts w:ascii="Tahoma" w:eastAsia="Times New Roman" w:hAnsi="Tahoma" w:cs="Tahoma"/>
          <w:color w:val="3C3C3B"/>
          <w:lang w:val="es-CO" w:eastAsia="es-ES_tradnl"/>
        </w:rPr>
      </w:pPr>
      <w:r w:rsidRPr="00FC0283">
        <w:rPr>
          <w:rFonts w:ascii="Tahoma" w:eastAsia="Times New Roman" w:hAnsi="Tahoma" w:cs="Tahoma"/>
          <w:color w:val="3C3C3B"/>
          <w:lang w:val="es-CO" w:eastAsia="es-ES_tradnl"/>
        </w:rPr>
        <w:t>En abril de 2021, todos los subsectores de servicios presentaron variación positiva en los ingresos totales, en comparación con abril de 2020.</w:t>
      </w:r>
    </w:p>
    <w:p w14:paraId="3C1D4748" w14:textId="5964614E" w:rsidR="001B2E77" w:rsidRPr="00FC0283" w:rsidRDefault="001B2E77" w:rsidP="001B2E77">
      <w:pPr>
        <w:spacing w:before="75" w:after="75"/>
        <w:jc w:val="both"/>
        <w:rPr>
          <w:rFonts w:ascii="Tahoma" w:eastAsia="Times New Roman" w:hAnsi="Tahoma" w:cs="Tahoma"/>
          <w:color w:val="3C3C3B"/>
          <w:lang w:val="es-CO" w:eastAsia="es-ES_tradnl"/>
        </w:rPr>
      </w:pPr>
    </w:p>
    <w:p w14:paraId="4A44681A" w14:textId="62E89957" w:rsidR="001B2E77" w:rsidRPr="00FC0283" w:rsidRDefault="001B2E77" w:rsidP="00F331F9">
      <w:pPr>
        <w:spacing w:before="75" w:after="75"/>
        <w:jc w:val="center"/>
        <w:rPr>
          <w:rFonts w:ascii="Tahoma" w:eastAsia="Times New Roman" w:hAnsi="Tahoma" w:cs="Tahoma"/>
          <w:color w:val="3C3C3B"/>
          <w:lang w:val="es-CO" w:eastAsia="es-ES_tradnl"/>
        </w:rPr>
      </w:pPr>
      <w:r w:rsidRPr="00FC0283">
        <w:rPr>
          <w:rFonts w:ascii="Tahoma" w:eastAsia="Times New Roman" w:hAnsi="Tahoma" w:cs="Tahoma"/>
          <w:color w:val="3C3C3B"/>
          <w:lang w:val="es-CO" w:eastAsia="es-ES_tradnl"/>
        </w:rPr>
        <w:fldChar w:fldCharType="begin"/>
      </w:r>
      <w:r w:rsidR="00E87B99" w:rsidRPr="00FC0283">
        <w:rPr>
          <w:rFonts w:ascii="Tahoma" w:eastAsia="Times New Roman" w:hAnsi="Tahoma" w:cs="Tahoma"/>
          <w:color w:val="3C3C3B"/>
          <w:lang w:val="es-CO" w:eastAsia="es-ES_tradnl"/>
        </w:rPr>
        <w:instrText xml:space="preserve"> INCLUDEPICTURE "C:\\var\\folders\\ky\\ydw7gkhj0yj3s1m44y8glwmm0000gn\\T\\com.microsoft.Word\\WebArchiveCopyPasteTempFiles\\ems_abril_2021.png" \* MERGEFORMAT </w:instrText>
      </w:r>
      <w:r w:rsidRPr="00FC0283">
        <w:rPr>
          <w:rFonts w:ascii="Tahoma" w:eastAsia="Times New Roman" w:hAnsi="Tahoma" w:cs="Tahoma"/>
          <w:color w:val="3C3C3B"/>
          <w:lang w:val="es-CO" w:eastAsia="es-ES_tradnl"/>
        </w:rPr>
        <w:fldChar w:fldCharType="separate"/>
      </w:r>
      <w:r w:rsidRPr="00FC0283">
        <w:rPr>
          <w:rFonts w:ascii="Tahoma" w:eastAsia="Times New Roman" w:hAnsi="Tahoma" w:cs="Tahoma"/>
          <w:noProof/>
          <w:color w:val="3C3C3B"/>
          <w:lang w:val="en-US"/>
        </w:rPr>
        <w:drawing>
          <wp:inline distT="0" distB="0" distL="0" distR="0" wp14:anchorId="22A4E73D" wp14:editId="61EAC035">
            <wp:extent cx="5971540" cy="2201334"/>
            <wp:effectExtent l="0" t="0" r="0" b="0"/>
            <wp:docPr id="4" name="Imagen 4" descr="Gráfica E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a EM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86137" cy="2206715"/>
                    </a:xfrm>
                    <a:prstGeom prst="rect">
                      <a:avLst/>
                    </a:prstGeom>
                    <a:noFill/>
                    <a:ln>
                      <a:noFill/>
                    </a:ln>
                  </pic:spPr>
                </pic:pic>
              </a:graphicData>
            </a:graphic>
          </wp:inline>
        </w:drawing>
      </w:r>
      <w:r w:rsidRPr="00FC0283">
        <w:rPr>
          <w:rFonts w:ascii="Tahoma" w:eastAsia="Times New Roman" w:hAnsi="Tahoma" w:cs="Tahoma"/>
          <w:color w:val="3C3C3B"/>
          <w:lang w:val="es-CO" w:eastAsia="es-ES_tradnl"/>
        </w:rPr>
        <w:fldChar w:fldCharType="end"/>
      </w:r>
    </w:p>
    <w:p w14:paraId="7D905BA0" w14:textId="77777777" w:rsidR="001B2E77" w:rsidRPr="00FC0283" w:rsidRDefault="001B2E77" w:rsidP="001B2E77">
      <w:pPr>
        <w:spacing w:after="0"/>
        <w:jc w:val="both"/>
        <w:rPr>
          <w:rFonts w:ascii="Tahoma" w:hAnsi="Tahoma" w:cs="Tahoma"/>
          <w:b/>
        </w:rPr>
      </w:pPr>
    </w:p>
    <w:p w14:paraId="66E9529F" w14:textId="640C23A0" w:rsidR="0098172D" w:rsidRPr="00FC0283" w:rsidRDefault="001B2E77" w:rsidP="001B2E77">
      <w:pPr>
        <w:spacing w:after="0"/>
        <w:jc w:val="both"/>
        <w:rPr>
          <w:rFonts w:ascii="Tahoma" w:hAnsi="Tahoma" w:cs="Tahoma"/>
          <w:bCs/>
          <w:color w:val="000000" w:themeColor="text1"/>
        </w:rPr>
      </w:pPr>
      <w:r w:rsidRPr="00FC0283">
        <w:rPr>
          <w:rFonts w:ascii="Tahoma" w:hAnsi="Tahoma" w:cs="Tahoma"/>
          <w:bCs/>
          <w:color w:val="000000" w:themeColor="text1"/>
        </w:rPr>
        <w:t>Personal ocupado</w:t>
      </w:r>
      <w:r w:rsidR="00090906" w:rsidRPr="00FC0283">
        <w:rPr>
          <w:rFonts w:ascii="Tahoma" w:hAnsi="Tahoma" w:cs="Tahoma"/>
          <w:bCs/>
          <w:color w:val="000000" w:themeColor="text1"/>
        </w:rPr>
        <w:t xml:space="preserve"> (Actividades Profesionales, Científicas y Técnicas) enero 2020-abril 2021</w:t>
      </w:r>
    </w:p>
    <w:p w14:paraId="40BF936E" w14:textId="77777777" w:rsidR="00BB56E7" w:rsidRPr="00FC0283" w:rsidRDefault="00BB56E7" w:rsidP="001B2E77">
      <w:pPr>
        <w:spacing w:after="0"/>
        <w:jc w:val="both"/>
        <w:rPr>
          <w:rFonts w:ascii="Tahoma" w:hAnsi="Tahoma" w:cs="Tahoma"/>
          <w:bCs/>
          <w:color w:val="000000" w:themeColor="text1"/>
        </w:rPr>
      </w:pPr>
    </w:p>
    <w:p w14:paraId="017FABA8" w14:textId="378B0B61" w:rsidR="001B2E77" w:rsidRPr="00FC0283" w:rsidRDefault="00090906" w:rsidP="00F331F9">
      <w:pPr>
        <w:spacing w:after="0"/>
        <w:jc w:val="center"/>
        <w:rPr>
          <w:rFonts w:ascii="Tahoma" w:hAnsi="Tahoma" w:cs="Tahoma"/>
          <w:b/>
          <w:color w:val="7030A0"/>
        </w:rPr>
      </w:pPr>
      <w:r w:rsidRPr="00FC0283">
        <w:rPr>
          <w:rFonts w:ascii="Tahoma" w:hAnsi="Tahoma" w:cs="Tahoma"/>
          <w:b/>
          <w:noProof/>
          <w:color w:val="7030A0"/>
          <w:lang w:val="en-US"/>
        </w:rPr>
        <w:lastRenderedPageBreak/>
        <w:drawing>
          <wp:inline distT="0" distB="0" distL="0" distR="0" wp14:anchorId="6C405051" wp14:editId="4A5BCAFE">
            <wp:extent cx="5093802" cy="2690734"/>
            <wp:effectExtent l="0" t="0" r="0" b="1905"/>
            <wp:docPr id="16" name="Imagen 1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Tabla&#10;&#10;Descripción generada automáticamente"/>
                    <pic:cNvPicPr/>
                  </pic:nvPicPr>
                  <pic:blipFill>
                    <a:blip r:embed="rId10"/>
                    <a:stretch>
                      <a:fillRect/>
                    </a:stretch>
                  </pic:blipFill>
                  <pic:spPr>
                    <a:xfrm>
                      <a:off x="0" y="0"/>
                      <a:ext cx="5209056" cy="2751615"/>
                    </a:xfrm>
                    <a:prstGeom prst="rect">
                      <a:avLst/>
                    </a:prstGeom>
                  </pic:spPr>
                </pic:pic>
              </a:graphicData>
            </a:graphic>
          </wp:inline>
        </w:drawing>
      </w:r>
    </w:p>
    <w:p w14:paraId="38B8E687" w14:textId="77777777" w:rsidR="007A58DC" w:rsidRPr="00FC0283" w:rsidRDefault="003838BD" w:rsidP="003838BD">
      <w:pPr>
        <w:spacing w:before="100" w:beforeAutospacing="1" w:after="100" w:afterAutospacing="1"/>
        <w:jc w:val="both"/>
        <w:rPr>
          <w:rFonts w:ascii="Tahoma" w:eastAsia="Times New Roman" w:hAnsi="Tahoma" w:cs="Tahoma"/>
          <w:b/>
          <w:bCs/>
          <w:lang w:val="es-CO" w:eastAsia="es-ES_tradnl"/>
        </w:rPr>
      </w:pPr>
      <w:r w:rsidRPr="00FC0283">
        <w:rPr>
          <w:rFonts w:ascii="Tahoma" w:eastAsia="Times New Roman" w:hAnsi="Tahoma" w:cs="Tahoma"/>
          <w:b/>
          <w:bCs/>
          <w:lang w:val="es-CO" w:eastAsia="es-ES_tradnl"/>
        </w:rPr>
        <w:t xml:space="preserve">SECTOR ACTIVIDADES PROFESIONALES CIENTÍFICAS Y TÉCNICAS 2020 </w:t>
      </w:r>
    </w:p>
    <w:p w14:paraId="22FEDF87" w14:textId="0325B54A" w:rsidR="003838BD" w:rsidRPr="00FC0283" w:rsidRDefault="003838BD" w:rsidP="003838BD">
      <w:pPr>
        <w:spacing w:before="100" w:beforeAutospacing="1" w:after="100" w:afterAutospacing="1"/>
        <w:jc w:val="both"/>
        <w:rPr>
          <w:rFonts w:ascii="Tahoma" w:eastAsia="Times New Roman" w:hAnsi="Tahoma" w:cs="Tahoma"/>
          <w:b/>
          <w:bCs/>
          <w:lang w:val="es-CO" w:eastAsia="es-ES_tradnl"/>
        </w:rPr>
      </w:pPr>
      <w:r w:rsidRPr="00FC0283">
        <w:rPr>
          <w:rFonts w:ascii="Tahoma" w:eastAsia="Times New Roman" w:hAnsi="Tahoma" w:cs="Tahoma"/>
          <w:lang w:val="es-CO" w:eastAsia="es-ES_tradnl"/>
        </w:rPr>
        <w:t xml:space="preserve">El objeto contractual del proceso que </w:t>
      </w:r>
      <w:r w:rsidR="004356DA" w:rsidRPr="00FC0283">
        <w:rPr>
          <w:rFonts w:ascii="Tahoma" w:eastAsia="Times New Roman" w:hAnsi="Tahoma" w:cs="Tahoma"/>
          <w:lang w:val="es-CO" w:eastAsia="es-ES_tradnl"/>
        </w:rPr>
        <w:t>aquí</w:t>
      </w:r>
      <w:r w:rsidRPr="00FC0283">
        <w:rPr>
          <w:rFonts w:ascii="Tahoma" w:eastAsia="Times New Roman" w:hAnsi="Tahoma" w:cs="Tahoma"/>
          <w:lang w:val="es-CO" w:eastAsia="es-ES_tradnl"/>
        </w:rPr>
        <w:t xml:space="preserve"> se analiza corresponde al sector de actividades profesionales, </w:t>
      </w:r>
      <w:r w:rsidR="004356DA" w:rsidRPr="00FC0283">
        <w:rPr>
          <w:rFonts w:ascii="Tahoma" w:eastAsia="Times New Roman" w:hAnsi="Tahoma" w:cs="Tahoma"/>
          <w:lang w:val="es-CO" w:eastAsia="es-ES_tradnl"/>
        </w:rPr>
        <w:t>científicas</w:t>
      </w:r>
      <w:r w:rsidRPr="00FC0283">
        <w:rPr>
          <w:rFonts w:ascii="Tahoma" w:eastAsia="Times New Roman" w:hAnsi="Tahoma" w:cs="Tahoma"/>
          <w:lang w:val="es-CO" w:eastAsia="es-ES_tradnl"/>
        </w:rPr>
        <w:t xml:space="preserve"> y </w:t>
      </w:r>
      <w:r w:rsidR="004356DA" w:rsidRPr="00FC0283">
        <w:rPr>
          <w:rFonts w:ascii="Tahoma" w:eastAsia="Times New Roman" w:hAnsi="Tahoma" w:cs="Tahoma"/>
          <w:lang w:val="es-CO" w:eastAsia="es-ES_tradnl"/>
        </w:rPr>
        <w:t>técnicas</w:t>
      </w:r>
      <w:r w:rsidRPr="00FC0283">
        <w:rPr>
          <w:rFonts w:ascii="Tahoma" w:eastAsia="Times New Roman" w:hAnsi="Tahoma" w:cs="Tahoma"/>
          <w:lang w:val="es-CO" w:eastAsia="es-ES_tradnl"/>
        </w:rPr>
        <w:t xml:space="preserve">. De acuerdo al informe del tercer trimestre de 2020 publicado por el DANE, el valor agregado de las actividades profesionales, </w:t>
      </w:r>
      <w:r w:rsidR="004356DA" w:rsidRPr="00FC0283">
        <w:rPr>
          <w:rFonts w:ascii="Tahoma" w:eastAsia="Times New Roman" w:hAnsi="Tahoma" w:cs="Tahoma"/>
          <w:lang w:val="es-CO" w:eastAsia="es-ES_tradnl"/>
        </w:rPr>
        <w:t>científicas</w:t>
      </w:r>
      <w:r w:rsidRPr="00FC0283">
        <w:rPr>
          <w:rFonts w:ascii="Tahoma" w:eastAsia="Times New Roman" w:hAnsi="Tahoma" w:cs="Tahoma"/>
          <w:lang w:val="es-CO" w:eastAsia="es-ES_tradnl"/>
        </w:rPr>
        <w:t xml:space="preserve"> y </w:t>
      </w:r>
      <w:r w:rsidR="004356DA" w:rsidRPr="00FC0283">
        <w:rPr>
          <w:rFonts w:ascii="Tahoma" w:eastAsia="Times New Roman" w:hAnsi="Tahoma" w:cs="Tahoma"/>
          <w:lang w:val="es-CO" w:eastAsia="es-ES_tradnl"/>
        </w:rPr>
        <w:t>técnicas</w:t>
      </w:r>
      <w:r w:rsidRPr="00FC0283">
        <w:rPr>
          <w:rFonts w:ascii="Tahoma" w:eastAsia="Times New Roman" w:hAnsi="Tahoma" w:cs="Tahoma"/>
          <w:lang w:val="es-CO" w:eastAsia="es-ES_tradnl"/>
        </w:rPr>
        <w:t xml:space="preserve">; y actividades de servicios administrativos y de apoyo </w:t>
      </w:r>
      <w:r w:rsidR="004356DA" w:rsidRPr="00FC0283">
        <w:rPr>
          <w:rFonts w:ascii="Tahoma" w:eastAsia="Times New Roman" w:hAnsi="Tahoma" w:cs="Tahoma"/>
          <w:lang w:val="es-CO" w:eastAsia="es-ES_tradnl"/>
        </w:rPr>
        <w:t>decreció</w:t>
      </w:r>
      <w:r w:rsidRPr="00FC0283">
        <w:rPr>
          <w:rFonts w:ascii="Tahoma" w:eastAsia="Times New Roman" w:hAnsi="Tahoma" w:cs="Tahoma"/>
          <w:lang w:val="es-CO" w:eastAsia="es-ES_tradnl"/>
        </w:rPr>
        <w:t xml:space="preserve"> 6,1%, respecto al mismo periodo de 2019. Esta </w:t>
      </w:r>
      <w:r w:rsidR="004356DA" w:rsidRPr="00FC0283">
        <w:rPr>
          <w:rFonts w:ascii="Tahoma" w:eastAsia="Times New Roman" w:hAnsi="Tahoma" w:cs="Tahoma"/>
          <w:lang w:val="es-CO" w:eastAsia="es-ES_tradnl"/>
        </w:rPr>
        <w:t>dinámica</w:t>
      </w:r>
      <w:r w:rsidRPr="00FC0283">
        <w:rPr>
          <w:rFonts w:ascii="Tahoma" w:eastAsia="Times New Roman" w:hAnsi="Tahoma" w:cs="Tahoma"/>
          <w:lang w:val="es-CO" w:eastAsia="es-ES_tradnl"/>
        </w:rPr>
        <w:t xml:space="preserve"> se explica por los siguientes comportamientos: </w:t>
      </w:r>
    </w:p>
    <w:p w14:paraId="3DE54E5E" w14:textId="77777777" w:rsidR="00FC0283" w:rsidRPr="00FC0283" w:rsidRDefault="003838BD" w:rsidP="00FC0283">
      <w:pPr>
        <w:spacing w:before="100" w:beforeAutospacing="1" w:after="100" w:afterAutospacing="1"/>
        <w:ind w:left="720"/>
        <w:jc w:val="both"/>
        <w:rPr>
          <w:rFonts w:ascii="Tahoma" w:eastAsia="Times New Roman" w:hAnsi="Tahoma" w:cs="Tahoma"/>
          <w:lang w:val="es-CO" w:eastAsia="es-ES_tradnl"/>
        </w:rPr>
      </w:pPr>
      <w:r w:rsidRPr="00FC0283">
        <w:rPr>
          <w:rFonts w:ascii="Tahoma" w:eastAsia="Times New Roman" w:hAnsi="Tahoma" w:cs="Tahoma"/>
          <w:lang w:val="es-CO" w:eastAsia="es-ES_tradnl"/>
        </w:rPr>
        <w:sym w:font="Symbol" w:char="F0B7"/>
      </w:r>
      <w:r w:rsidRPr="00FC0283">
        <w:rPr>
          <w:rFonts w:ascii="Tahoma" w:eastAsia="Times New Roman" w:hAnsi="Tahoma" w:cs="Tahoma"/>
          <w:lang w:val="es-CO" w:eastAsia="es-ES_tradnl"/>
        </w:rPr>
        <w:t xml:space="preserve">  Actividades profesionales, </w:t>
      </w:r>
      <w:r w:rsidR="004356DA" w:rsidRPr="00FC0283">
        <w:rPr>
          <w:rFonts w:ascii="Tahoma" w:eastAsia="Times New Roman" w:hAnsi="Tahoma" w:cs="Tahoma"/>
          <w:lang w:val="es-CO" w:eastAsia="es-ES_tradnl"/>
        </w:rPr>
        <w:t>científicas</w:t>
      </w:r>
      <w:r w:rsidRPr="00FC0283">
        <w:rPr>
          <w:rFonts w:ascii="Tahoma" w:eastAsia="Times New Roman" w:hAnsi="Tahoma" w:cs="Tahoma"/>
          <w:lang w:val="es-CO" w:eastAsia="es-ES_tradnl"/>
        </w:rPr>
        <w:t xml:space="preserve"> y </w:t>
      </w:r>
      <w:r w:rsidR="004356DA" w:rsidRPr="00FC0283">
        <w:rPr>
          <w:rFonts w:ascii="Tahoma" w:eastAsia="Times New Roman" w:hAnsi="Tahoma" w:cs="Tahoma"/>
          <w:lang w:val="es-CO" w:eastAsia="es-ES_tradnl"/>
        </w:rPr>
        <w:t>técnicas</w:t>
      </w:r>
      <w:r w:rsidRPr="00FC0283">
        <w:rPr>
          <w:rFonts w:ascii="Tahoma" w:eastAsia="Times New Roman" w:hAnsi="Tahoma" w:cs="Tahoma"/>
          <w:lang w:val="es-CO" w:eastAsia="es-ES_tradnl"/>
        </w:rPr>
        <w:t xml:space="preserve"> decrece 5,5%. </w:t>
      </w:r>
    </w:p>
    <w:p w14:paraId="602E0159" w14:textId="14F2B3B8" w:rsidR="003838BD" w:rsidRPr="00FC0283" w:rsidRDefault="003838BD" w:rsidP="00FC0283">
      <w:pPr>
        <w:spacing w:before="100" w:beforeAutospacing="1" w:after="100" w:afterAutospacing="1"/>
        <w:ind w:left="720"/>
        <w:jc w:val="both"/>
        <w:rPr>
          <w:rFonts w:ascii="Tahoma" w:eastAsia="Times New Roman" w:hAnsi="Tahoma" w:cs="Tahoma"/>
          <w:lang w:val="es-CO" w:eastAsia="es-ES_tradnl"/>
        </w:rPr>
      </w:pPr>
      <w:r w:rsidRPr="00FC0283">
        <w:rPr>
          <w:rFonts w:ascii="Tahoma" w:eastAsia="Times New Roman" w:hAnsi="Tahoma" w:cs="Tahoma"/>
          <w:lang w:val="es-CO" w:eastAsia="es-ES_tradnl"/>
        </w:rPr>
        <w:sym w:font="Symbol" w:char="F0B7"/>
      </w:r>
      <w:r w:rsidRPr="00FC0283">
        <w:rPr>
          <w:rFonts w:ascii="Tahoma" w:eastAsia="Times New Roman" w:hAnsi="Tahoma" w:cs="Tahoma"/>
          <w:lang w:val="es-CO" w:eastAsia="es-ES_tradnl"/>
        </w:rPr>
        <w:t xml:space="preserve">  Actividades de servicios administrativos y de apoyo decrece 6,6%. </w:t>
      </w:r>
    </w:p>
    <w:p w14:paraId="5FF69975" w14:textId="395B9035" w:rsidR="003838BD" w:rsidRPr="00FC0283" w:rsidRDefault="003838BD" w:rsidP="00FC0283">
      <w:pPr>
        <w:spacing w:before="100" w:beforeAutospacing="1" w:after="100" w:afterAutospacing="1"/>
        <w:jc w:val="both"/>
        <w:rPr>
          <w:rFonts w:ascii="Tahoma" w:eastAsia="Times New Roman" w:hAnsi="Tahoma" w:cs="Tahoma"/>
          <w:lang w:val="es-CO" w:eastAsia="es-ES_tradnl"/>
        </w:rPr>
      </w:pPr>
      <w:r w:rsidRPr="00FC0283">
        <w:rPr>
          <w:rFonts w:ascii="Tahoma" w:eastAsia="Times New Roman" w:hAnsi="Tahoma" w:cs="Tahoma"/>
          <w:lang w:val="es-CO" w:eastAsia="es-ES_tradnl"/>
        </w:rPr>
        <w:t xml:space="preserve">Respecto al trimestre inmediatamente anterior, el valor agregado de las actividades profesionales, </w:t>
      </w:r>
      <w:r w:rsidR="004356DA" w:rsidRPr="00FC0283">
        <w:rPr>
          <w:rFonts w:ascii="Tahoma" w:eastAsia="Times New Roman" w:hAnsi="Tahoma" w:cs="Tahoma"/>
          <w:lang w:val="es-CO" w:eastAsia="es-ES_tradnl"/>
        </w:rPr>
        <w:t>científicas</w:t>
      </w:r>
      <w:r w:rsidRPr="00FC0283">
        <w:rPr>
          <w:rFonts w:ascii="Tahoma" w:eastAsia="Times New Roman" w:hAnsi="Tahoma" w:cs="Tahoma"/>
          <w:lang w:val="es-CO" w:eastAsia="es-ES_tradnl"/>
        </w:rPr>
        <w:t xml:space="preserve"> y </w:t>
      </w:r>
      <w:r w:rsidR="004356DA" w:rsidRPr="00FC0283">
        <w:rPr>
          <w:rFonts w:ascii="Tahoma" w:eastAsia="Times New Roman" w:hAnsi="Tahoma" w:cs="Tahoma"/>
          <w:lang w:val="es-CO" w:eastAsia="es-ES_tradnl"/>
        </w:rPr>
        <w:t>técnicas</w:t>
      </w:r>
      <w:r w:rsidRPr="00FC0283">
        <w:rPr>
          <w:rFonts w:ascii="Tahoma" w:eastAsia="Times New Roman" w:hAnsi="Tahoma" w:cs="Tahoma"/>
          <w:lang w:val="es-CO" w:eastAsia="es-ES_tradnl"/>
        </w:rPr>
        <w:t xml:space="preserve">; y actividades de servicios administrativos y de apoyo crece en 5,9%, explicado por: </w:t>
      </w:r>
    </w:p>
    <w:p w14:paraId="126A0D73" w14:textId="3D720B1B" w:rsidR="003838BD" w:rsidRPr="00FC0283" w:rsidRDefault="003838BD" w:rsidP="00FC0283">
      <w:pPr>
        <w:spacing w:before="100" w:beforeAutospacing="1" w:after="100" w:afterAutospacing="1"/>
        <w:ind w:left="720"/>
        <w:jc w:val="both"/>
        <w:rPr>
          <w:rFonts w:ascii="Tahoma" w:eastAsia="Times New Roman" w:hAnsi="Tahoma" w:cs="Tahoma"/>
          <w:lang w:val="es-CO" w:eastAsia="es-ES_tradnl"/>
        </w:rPr>
      </w:pPr>
      <w:r w:rsidRPr="00FC0283">
        <w:rPr>
          <w:rFonts w:ascii="Tahoma" w:eastAsia="Times New Roman" w:hAnsi="Tahoma" w:cs="Tahoma"/>
          <w:lang w:val="es-CO" w:eastAsia="es-ES_tradnl"/>
        </w:rPr>
        <w:sym w:font="Symbol" w:char="F0B7"/>
      </w:r>
      <w:r w:rsidRPr="00FC0283">
        <w:rPr>
          <w:rFonts w:ascii="Tahoma" w:eastAsia="Times New Roman" w:hAnsi="Tahoma" w:cs="Tahoma"/>
          <w:lang w:val="es-CO" w:eastAsia="es-ES_tradnl"/>
        </w:rPr>
        <w:t xml:space="preserve">  Actividades profesionales, </w:t>
      </w:r>
      <w:r w:rsidR="004356DA" w:rsidRPr="00FC0283">
        <w:rPr>
          <w:rFonts w:ascii="Tahoma" w:eastAsia="Times New Roman" w:hAnsi="Tahoma" w:cs="Tahoma"/>
          <w:lang w:val="es-CO" w:eastAsia="es-ES_tradnl"/>
        </w:rPr>
        <w:t>científicas</w:t>
      </w:r>
      <w:r w:rsidRPr="00FC0283">
        <w:rPr>
          <w:rFonts w:ascii="Tahoma" w:eastAsia="Times New Roman" w:hAnsi="Tahoma" w:cs="Tahoma"/>
          <w:lang w:val="es-CO" w:eastAsia="es-ES_tradnl"/>
        </w:rPr>
        <w:t xml:space="preserve"> y </w:t>
      </w:r>
      <w:r w:rsidR="004356DA" w:rsidRPr="00FC0283">
        <w:rPr>
          <w:rFonts w:ascii="Tahoma" w:eastAsia="Times New Roman" w:hAnsi="Tahoma" w:cs="Tahoma"/>
          <w:lang w:val="es-CO" w:eastAsia="es-ES_tradnl"/>
        </w:rPr>
        <w:t>técnicas</w:t>
      </w:r>
      <w:r w:rsidRPr="00FC0283">
        <w:rPr>
          <w:rFonts w:ascii="Tahoma" w:eastAsia="Times New Roman" w:hAnsi="Tahoma" w:cs="Tahoma"/>
          <w:lang w:val="es-CO" w:eastAsia="es-ES_tradnl"/>
        </w:rPr>
        <w:t xml:space="preserve"> crece 3,6%. </w:t>
      </w:r>
    </w:p>
    <w:p w14:paraId="0992B67E" w14:textId="77777777" w:rsidR="003838BD" w:rsidRPr="00FC0283" w:rsidRDefault="003838BD" w:rsidP="00FC0283">
      <w:pPr>
        <w:spacing w:before="100" w:beforeAutospacing="1" w:after="100" w:afterAutospacing="1"/>
        <w:ind w:left="720"/>
        <w:jc w:val="both"/>
        <w:rPr>
          <w:rFonts w:ascii="Tahoma" w:eastAsia="Times New Roman" w:hAnsi="Tahoma" w:cs="Tahoma"/>
          <w:lang w:val="es-CO" w:eastAsia="es-ES_tradnl"/>
        </w:rPr>
      </w:pPr>
      <w:r w:rsidRPr="00FC0283">
        <w:rPr>
          <w:rFonts w:ascii="Tahoma" w:eastAsia="Times New Roman" w:hAnsi="Tahoma" w:cs="Tahoma"/>
          <w:lang w:val="es-CO" w:eastAsia="es-ES_tradnl"/>
        </w:rPr>
        <w:sym w:font="Symbol" w:char="F0B7"/>
      </w:r>
      <w:r w:rsidRPr="00FC0283">
        <w:rPr>
          <w:rFonts w:ascii="Tahoma" w:eastAsia="Times New Roman" w:hAnsi="Tahoma" w:cs="Tahoma"/>
          <w:lang w:val="es-CO" w:eastAsia="es-ES_tradnl"/>
        </w:rPr>
        <w:t xml:space="preserve">  Actividades de servicios administrativos y de apoyo crece 7,5%. </w:t>
      </w:r>
    </w:p>
    <w:p w14:paraId="11393BB6" w14:textId="58805F99" w:rsidR="00BB56E7" w:rsidRPr="00FC0283" w:rsidRDefault="003838BD" w:rsidP="00BB56E7">
      <w:pPr>
        <w:spacing w:before="100" w:beforeAutospacing="1" w:after="100" w:afterAutospacing="1"/>
        <w:ind w:left="720"/>
        <w:jc w:val="both"/>
        <w:rPr>
          <w:rFonts w:ascii="Tahoma" w:eastAsia="Times New Roman" w:hAnsi="Tahoma" w:cs="Tahoma"/>
          <w:lang w:val="es-CO" w:eastAsia="es-ES_tradnl"/>
        </w:rPr>
      </w:pPr>
      <w:r w:rsidRPr="00FC0283">
        <w:rPr>
          <w:rFonts w:ascii="Tahoma" w:eastAsia="Times New Roman" w:hAnsi="Tahoma" w:cs="Tahoma"/>
          <w:lang w:val="es-CO" w:eastAsia="es-ES_tradnl"/>
        </w:rPr>
        <w:t xml:space="preserve">Cuadro 3. Sector de actividades profesionales, </w:t>
      </w:r>
      <w:r w:rsidR="004356DA" w:rsidRPr="00FC0283">
        <w:rPr>
          <w:rFonts w:ascii="Tahoma" w:eastAsia="Times New Roman" w:hAnsi="Tahoma" w:cs="Tahoma"/>
          <w:lang w:val="es-CO" w:eastAsia="es-ES_tradnl"/>
        </w:rPr>
        <w:t>científicas</w:t>
      </w:r>
      <w:r w:rsidRPr="00FC0283">
        <w:rPr>
          <w:rFonts w:ascii="Tahoma" w:eastAsia="Times New Roman" w:hAnsi="Tahoma" w:cs="Tahoma"/>
          <w:lang w:val="es-CO" w:eastAsia="es-ES_tradnl"/>
        </w:rPr>
        <w:t xml:space="preserve"> y </w:t>
      </w:r>
      <w:r w:rsidR="004356DA" w:rsidRPr="00FC0283">
        <w:rPr>
          <w:rFonts w:ascii="Tahoma" w:eastAsia="Times New Roman" w:hAnsi="Tahoma" w:cs="Tahoma"/>
          <w:lang w:val="es-CO" w:eastAsia="es-ES_tradnl"/>
        </w:rPr>
        <w:t>técnicas</w:t>
      </w:r>
      <w:r w:rsidRPr="00FC0283">
        <w:rPr>
          <w:rFonts w:ascii="Tahoma" w:eastAsia="Times New Roman" w:hAnsi="Tahoma" w:cs="Tahoma"/>
          <w:lang w:val="es-CO" w:eastAsia="es-ES_tradnl"/>
        </w:rPr>
        <w:t xml:space="preserve"> tercer trimestre 2020. DANE </w:t>
      </w:r>
    </w:p>
    <w:p w14:paraId="3E951740" w14:textId="659ACA0C" w:rsidR="003838BD" w:rsidRPr="00FC0283" w:rsidRDefault="00E87B99" w:rsidP="00F331F9">
      <w:pPr>
        <w:spacing w:before="100" w:beforeAutospacing="1" w:after="100" w:afterAutospacing="1"/>
        <w:ind w:left="426"/>
        <w:rPr>
          <w:rFonts w:ascii="Tahoma" w:eastAsia="Times New Roman" w:hAnsi="Tahoma" w:cs="Tahoma"/>
          <w:lang w:val="es-CO" w:eastAsia="es-ES_tradnl"/>
        </w:rPr>
      </w:pPr>
      <w:r w:rsidRPr="00FC0283">
        <w:rPr>
          <w:rFonts w:ascii="Tahoma" w:eastAsia="Times New Roman" w:hAnsi="Tahoma" w:cs="Tahoma"/>
          <w:noProof/>
          <w:lang w:val="en-US"/>
        </w:rPr>
        <w:drawing>
          <wp:inline distT="0" distB="0" distL="0" distR="0" wp14:anchorId="5FB5B99A" wp14:editId="0144FB4C">
            <wp:extent cx="5812649" cy="1164508"/>
            <wp:effectExtent l="0" t="0" r="0" b="0"/>
            <wp:docPr id="22" name="Imagen 22" descr="page9image228722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page9image22872259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5971" cy="1169180"/>
                    </a:xfrm>
                    <a:prstGeom prst="rect">
                      <a:avLst/>
                    </a:prstGeom>
                    <a:noFill/>
                    <a:ln>
                      <a:noFill/>
                    </a:ln>
                  </pic:spPr>
                </pic:pic>
              </a:graphicData>
            </a:graphic>
          </wp:inline>
        </w:drawing>
      </w:r>
      <w:r w:rsidR="003838BD" w:rsidRPr="00FC0283">
        <w:rPr>
          <w:rFonts w:ascii="Tahoma" w:eastAsia="Times New Roman" w:hAnsi="Tahoma" w:cs="Tahoma"/>
          <w:lang w:val="es-CO" w:eastAsia="es-ES_tradnl"/>
        </w:rPr>
        <w:fldChar w:fldCharType="begin"/>
      </w:r>
      <w:r w:rsidRPr="00FC0283">
        <w:rPr>
          <w:rFonts w:ascii="Tahoma" w:eastAsia="Times New Roman" w:hAnsi="Tahoma" w:cs="Tahoma"/>
          <w:lang w:val="es-CO" w:eastAsia="es-ES_tradnl"/>
        </w:rPr>
        <w:instrText xml:space="preserve"> INCLUDEPICTURE "C:\\var\\folders\\ky\\ydw7gkhj0yj3s1m44y8glwmm0000gn\\T\\com.microsoft.Word\\WebArchiveCopyPasteTempFiles\\page9image2287225952" \* MERGEFORMAT </w:instrText>
      </w:r>
      <w:r w:rsidR="003838BD" w:rsidRPr="00FC0283">
        <w:rPr>
          <w:rFonts w:ascii="Tahoma" w:eastAsia="Times New Roman" w:hAnsi="Tahoma" w:cs="Tahoma"/>
          <w:lang w:val="es-CO" w:eastAsia="es-ES_tradnl"/>
        </w:rPr>
        <w:fldChar w:fldCharType="end"/>
      </w:r>
    </w:p>
    <w:p w14:paraId="25352F7F" w14:textId="77777777" w:rsidR="00BB56E7" w:rsidRPr="00FC0283" w:rsidRDefault="00BB56E7" w:rsidP="00BB56E7">
      <w:pPr>
        <w:spacing w:before="100" w:beforeAutospacing="1" w:after="100" w:afterAutospacing="1"/>
        <w:jc w:val="both"/>
        <w:rPr>
          <w:rFonts w:ascii="Tahoma" w:eastAsia="Times New Roman" w:hAnsi="Tahoma" w:cs="Tahoma"/>
          <w:b/>
          <w:bCs/>
          <w:color w:val="000000" w:themeColor="text1"/>
          <w:lang w:val="es-CO" w:eastAsia="es-ES_tradnl"/>
        </w:rPr>
      </w:pPr>
      <w:r w:rsidRPr="00FC0283">
        <w:rPr>
          <w:rFonts w:ascii="Tahoma" w:eastAsia="Times New Roman" w:hAnsi="Tahoma" w:cs="Tahoma"/>
          <w:b/>
          <w:bCs/>
          <w:color w:val="000000" w:themeColor="text1"/>
          <w:lang w:val="es-CO" w:eastAsia="es-ES_tradnl"/>
        </w:rPr>
        <w:lastRenderedPageBreak/>
        <w:t xml:space="preserve">SALARIO MÍNIMO </w:t>
      </w:r>
    </w:p>
    <w:p w14:paraId="046BD656" w14:textId="14A4DDFB" w:rsidR="00BB56E7" w:rsidRPr="00FC0283" w:rsidRDefault="00BB56E7" w:rsidP="00BB56E7">
      <w:pPr>
        <w:spacing w:before="100" w:beforeAutospacing="1" w:after="100" w:afterAutospacing="1"/>
        <w:jc w:val="both"/>
        <w:rPr>
          <w:rFonts w:ascii="Tahoma" w:eastAsia="Times New Roman" w:hAnsi="Tahoma" w:cs="Tahoma"/>
          <w:color w:val="000000" w:themeColor="text1"/>
          <w:lang w:val="es-CO" w:eastAsia="es-ES_tradnl"/>
        </w:rPr>
      </w:pPr>
      <w:r w:rsidRPr="00FC0283">
        <w:rPr>
          <w:rFonts w:ascii="Tahoma" w:eastAsia="Times New Roman" w:hAnsi="Tahoma" w:cs="Tahoma"/>
          <w:color w:val="000000" w:themeColor="text1"/>
          <w:lang w:val="es-CO" w:eastAsia="es-ES_tradnl"/>
        </w:rPr>
        <w:t xml:space="preserve">En los </w:t>
      </w:r>
      <w:r w:rsidR="004356DA" w:rsidRPr="00FC0283">
        <w:rPr>
          <w:rFonts w:ascii="Tahoma" w:eastAsia="Times New Roman" w:hAnsi="Tahoma" w:cs="Tahoma"/>
          <w:color w:val="000000" w:themeColor="text1"/>
          <w:lang w:val="es-CO" w:eastAsia="es-ES_tradnl"/>
        </w:rPr>
        <w:t>últimos</w:t>
      </w:r>
      <w:r w:rsidRPr="00FC0283">
        <w:rPr>
          <w:rFonts w:ascii="Tahoma" w:eastAsia="Times New Roman" w:hAnsi="Tahoma" w:cs="Tahoma"/>
          <w:color w:val="000000" w:themeColor="text1"/>
          <w:lang w:val="es-CO" w:eastAsia="es-ES_tradnl"/>
        </w:rPr>
        <w:t xml:space="preserve"> 10 </w:t>
      </w:r>
      <w:r w:rsidR="004356DA" w:rsidRPr="00FC0283">
        <w:rPr>
          <w:rFonts w:ascii="Tahoma" w:eastAsia="Times New Roman" w:hAnsi="Tahoma" w:cs="Tahoma"/>
          <w:color w:val="000000" w:themeColor="text1"/>
          <w:lang w:val="es-CO" w:eastAsia="es-ES_tradnl"/>
        </w:rPr>
        <w:t>años</w:t>
      </w:r>
      <w:r w:rsidRPr="00FC0283">
        <w:rPr>
          <w:rFonts w:ascii="Tahoma" w:eastAsia="Times New Roman" w:hAnsi="Tahoma" w:cs="Tahoma"/>
          <w:color w:val="000000" w:themeColor="text1"/>
          <w:lang w:val="es-CO" w:eastAsia="es-ES_tradnl"/>
        </w:rPr>
        <w:t xml:space="preserve">, el salario </w:t>
      </w:r>
      <w:r w:rsidR="004356DA" w:rsidRPr="00FC0283">
        <w:rPr>
          <w:rFonts w:ascii="Tahoma" w:eastAsia="Times New Roman" w:hAnsi="Tahoma" w:cs="Tahoma"/>
          <w:color w:val="000000" w:themeColor="text1"/>
          <w:lang w:val="es-CO" w:eastAsia="es-ES_tradnl"/>
        </w:rPr>
        <w:t>mínimo</w:t>
      </w:r>
      <w:r w:rsidRPr="00FC0283">
        <w:rPr>
          <w:rFonts w:ascii="Tahoma" w:eastAsia="Times New Roman" w:hAnsi="Tahoma" w:cs="Tahoma"/>
          <w:color w:val="000000" w:themeColor="text1"/>
          <w:lang w:val="es-CO" w:eastAsia="es-ES_tradnl"/>
        </w:rPr>
        <w:t xml:space="preserve"> mensual legal vigente (SMMLV) en Colombia ha crecido en promedio un 5,5%. En particular el SMMLV para 2020 fue fijado con un crecimiento del 6% frente al observado en 2019, esto es, un 2,7% superior al crecimiento de la </w:t>
      </w:r>
      <w:r w:rsidR="004356DA" w:rsidRPr="00FC0283">
        <w:rPr>
          <w:rFonts w:ascii="Tahoma" w:eastAsia="Times New Roman" w:hAnsi="Tahoma" w:cs="Tahoma"/>
          <w:color w:val="000000" w:themeColor="text1"/>
          <w:lang w:val="es-CO" w:eastAsia="es-ES_tradnl"/>
        </w:rPr>
        <w:t>economía</w:t>
      </w:r>
      <w:r w:rsidRPr="00FC0283">
        <w:rPr>
          <w:rFonts w:ascii="Tahoma" w:eastAsia="Times New Roman" w:hAnsi="Tahoma" w:cs="Tahoma"/>
          <w:color w:val="000000" w:themeColor="text1"/>
          <w:lang w:val="es-CO" w:eastAsia="es-ES_tradnl"/>
        </w:rPr>
        <w:t xml:space="preserve"> que como se </w:t>
      </w:r>
      <w:r w:rsidR="004356DA" w:rsidRPr="00FC0283">
        <w:rPr>
          <w:rFonts w:ascii="Tahoma" w:eastAsia="Times New Roman" w:hAnsi="Tahoma" w:cs="Tahoma"/>
          <w:color w:val="000000" w:themeColor="text1"/>
          <w:lang w:val="es-CO" w:eastAsia="es-ES_tradnl"/>
        </w:rPr>
        <w:t>mencionó</w:t>
      </w:r>
      <w:r w:rsidRPr="00FC0283">
        <w:rPr>
          <w:rFonts w:ascii="Tahoma" w:eastAsia="Times New Roman" w:hAnsi="Tahoma" w:cs="Tahoma"/>
          <w:color w:val="000000" w:themeColor="text1"/>
          <w:lang w:val="es-CO" w:eastAsia="es-ES_tradnl"/>
        </w:rPr>
        <w:t xml:space="preserve">́ anteriormente, </w:t>
      </w:r>
      <w:r w:rsidR="004356DA" w:rsidRPr="00FC0283">
        <w:rPr>
          <w:rFonts w:ascii="Tahoma" w:eastAsia="Times New Roman" w:hAnsi="Tahoma" w:cs="Tahoma"/>
          <w:color w:val="000000" w:themeColor="text1"/>
          <w:lang w:val="es-CO" w:eastAsia="es-ES_tradnl"/>
        </w:rPr>
        <w:t>creció</w:t>
      </w:r>
      <w:r w:rsidRPr="00FC0283">
        <w:rPr>
          <w:rFonts w:ascii="Tahoma" w:eastAsia="Times New Roman" w:hAnsi="Tahoma" w:cs="Tahoma"/>
          <w:color w:val="000000" w:themeColor="text1"/>
          <w:lang w:val="es-CO" w:eastAsia="es-ES_tradnl"/>
        </w:rPr>
        <w:t xml:space="preserve">́ un 3,3%, y un 2,2% frente a la </w:t>
      </w:r>
      <w:r w:rsidR="004356DA" w:rsidRPr="00FC0283">
        <w:rPr>
          <w:rFonts w:ascii="Tahoma" w:eastAsia="Times New Roman" w:hAnsi="Tahoma" w:cs="Tahoma"/>
          <w:color w:val="000000" w:themeColor="text1"/>
          <w:lang w:val="es-CO" w:eastAsia="es-ES_tradnl"/>
        </w:rPr>
        <w:t>inflación</w:t>
      </w:r>
      <w:r w:rsidRPr="00FC0283">
        <w:rPr>
          <w:rFonts w:ascii="Tahoma" w:eastAsia="Times New Roman" w:hAnsi="Tahoma" w:cs="Tahoma"/>
          <w:color w:val="000000" w:themeColor="text1"/>
          <w:lang w:val="es-CO" w:eastAsia="es-ES_tradnl"/>
        </w:rPr>
        <w:t xml:space="preserve"> registrada el </w:t>
      </w:r>
      <w:r w:rsidR="004356DA" w:rsidRPr="00FC0283">
        <w:rPr>
          <w:rFonts w:ascii="Tahoma" w:eastAsia="Times New Roman" w:hAnsi="Tahoma" w:cs="Tahoma"/>
          <w:color w:val="000000" w:themeColor="text1"/>
          <w:lang w:val="es-CO" w:eastAsia="es-ES_tradnl"/>
        </w:rPr>
        <w:t>año</w:t>
      </w:r>
      <w:r w:rsidRPr="00FC0283">
        <w:rPr>
          <w:rFonts w:ascii="Tahoma" w:eastAsia="Times New Roman" w:hAnsi="Tahoma" w:cs="Tahoma"/>
          <w:color w:val="000000" w:themeColor="text1"/>
          <w:lang w:val="es-CO" w:eastAsia="es-ES_tradnl"/>
        </w:rPr>
        <w:t xml:space="preserve"> anterior del 3,8%. </w:t>
      </w:r>
    </w:p>
    <w:p w14:paraId="287591E0" w14:textId="38C4BFF0" w:rsidR="003838BD" w:rsidRPr="00FC0283" w:rsidRDefault="004356DA" w:rsidP="00BB56E7">
      <w:pPr>
        <w:spacing w:before="100" w:beforeAutospacing="1" w:after="100" w:afterAutospacing="1"/>
        <w:jc w:val="both"/>
        <w:rPr>
          <w:rFonts w:ascii="Tahoma" w:hAnsi="Tahoma" w:cs="Tahoma"/>
          <w:color w:val="FF0000"/>
        </w:rPr>
      </w:pPr>
      <w:r w:rsidRPr="00FC0283">
        <w:rPr>
          <w:rFonts w:ascii="Tahoma" w:eastAsia="Times New Roman" w:hAnsi="Tahoma" w:cs="Tahoma"/>
          <w:color w:val="000000" w:themeColor="text1"/>
          <w:lang w:val="es-CO" w:eastAsia="es-ES_tradnl"/>
        </w:rPr>
        <w:t>Grafica</w:t>
      </w:r>
      <w:r w:rsidR="00BB56E7" w:rsidRPr="00FC0283">
        <w:rPr>
          <w:rFonts w:ascii="Tahoma" w:eastAsia="Times New Roman" w:hAnsi="Tahoma" w:cs="Tahoma"/>
          <w:color w:val="000000" w:themeColor="text1"/>
          <w:lang w:val="es-CO" w:eastAsia="es-ES_tradnl"/>
        </w:rPr>
        <w:t xml:space="preserve"> 12. Salario </w:t>
      </w:r>
      <w:r w:rsidRPr="00FC0283">
        <w:rPr>
          <w:rFonts w:ascii="Tahoma" w:eastAsia="Times New Roman" w:hAnsi="Tahoma" w:cs="Tahoma"/>
          <w:color w:val="000000" w:themeColor="text1"/>
          <w:lang w:val="es-CO" w:eastAsia="es-ES_tradnl"/>
        </w:rPr>
        <w:t>mínimo</w:t>
      </w:r>
      <w:r w:rsidR="00BB56E7" w:rsidRPr="00FC0283">
        <w:rPr>
          <w:rFonts w:ascii="Tahoma" w:eastAsia="Times New Roman" w:hAnsi="Tahoma" w:cs="Tahoma"/>
          <w:color w:val="000000" w:themeColor="text1"/>
          <w:lang w:val="es-CO" w:eastAsia="es-ES_tradnl"/>
        </w:rPr>
        <w:t xml:space="preserve"> legal mensual vigente (SMMLV) </w:t>
      </w:r>
    </w:p>
    <w:p w14:paraId="688A0039" w14:textId="37620F4A" w:rsidR="00BB56E7" w:rsidRPr="00FC0283" w:rsidRDefault="00BB56E7" w:rsidP="00BB56E7">
      <w:pPr>
        <w:spacing w:after="0"/>
        <w:rPr>
          <w:rFonts w:ascii="Tahoma" w:eastAsia="Times New Roman" w:hAnsi="Tahoma" w:cs="Tahoma"/>
          <w:lang w:val="es-CO" w:eastAsia="es-ES_tradnl"/>
        </w:rPr>
      </w:pPr>
      <w:r w:rsidRPr="00FC0283">
        <w:rPr>
          <w:rFonts w:ascii="Tahoma" w:eastAsia="Times New Roman" w:hAnsi="Tahoma" w:cs="Tahoma"/>
          <w:lang w:val="es-CO" w:eastAsia="es-ES_tradnl"/>
        </w:rPr>
        <w:fldChar w:fldCharType="begin"/>
      </w:r>
      <w:r w:rsidR="00E87B99" w:rsidRPr="00FC0283">
        <w:rPr>
          <w:rFonts w:ascii="Tahoma" w:eastAsia="Times New Roman" w:hAnsi="Tahoma" w:cs="Tahoma"/>
          <w:lang w:val="es-CO" w:eastAsia="es-ES_tradnl"/>
        </w:rPr>
        <w:instrText xml:space="preserve"> INCLUDEPICTURE "C:\\var\\folders\\ky\\ydw7gkhj0yj3s1m44y8glwmm0000gn\\T\\com.microsoft.Word\\WebArchiveCopyPasteTempFiles\\page9image2287283456" \* MERGEFORMAT </w:instrText>
      </w:r>
      <w:r w:rsidRPr="00FC0283">
        <w:rPr>
          <w:rFonts w:ascii="Tahoma" w:eastAsia="Times New Roman" w:hAnsi="Tahoma" w:cs="Tahoma"/>
          <w:lang w:val="es-CO" w:eastAsia="es-ES_tradnl"/>
        </w:rPr>
        <w:fldChar w:fldCharType="separate"/>
      </w:r>
      <w:r w:rsidRPr="00FC0283">
        <w:rPr>
          <w:rFonts w:ascii="Tahoma" w:eastAsia="Times New Roman" w:hAnsi="Tahoma" w:cs="Tahoma"/>
          <w:noProof/>
          <w:lang w:val="en-US"/>
        </w:rPr>
        <w:drawing>
          <wp:inline distT="0" distB="0" distL="0" distR="0" wp14:anchorId="70F7ABE2" wp14:editId="009FB17D">
            <wp:extent cx="5705799" cy="2638269"/>
            <wp:effectExtent l="0" t="0" r="0" b="3810"/>
            <wp:docPr id="24" name="Imagen 24" descr="page9image228728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age9image22872834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4064" cy="2665210"/>
                    </a:xfrm>
                    <a:prstGeom prst="rect">
                      <a:avLst/>
                    </a:prstGeom>
                    <a:noFill/>
                    <a:ln>
                      <a:noFill/>
                    </a:ln>
                  </pic:spPr>
                </pic:pic>
              </a:graphicData>
            </a:graphic>
          </wp:inline>
        </w:drawing>
      </w:r>
      <w:r w:rsidRPr="00FC0283">
        <w:rPr>
          <w:rFonts w:ascii="Tahoma" w:eastAsia="Times New Roman" w:hAnsi="Tahoma" w:cs="Tahoma"/>
          <w:lang w:val="es-CO" w:eastAsia="es-ES_tradnl"/>
        </w:rPr>
        <w:fldChar w:fldCharType="end"/>
      </w:r>
    </w:p>
    <w:p w14:paraId="1C7CFAEA" w14:textId="3A66FF90" w:rsidR="0098172D" w:rsidRPr="00FC0283" w:rsidRDefault="00BB56E7" w:rsidP="00F331F9">
      <w:pPr>
        <w:spacing w:before="100" w:beforeAutospacing="1" w:after="100" w:afterAutospacing="1"/>
        <w:jc w:val="both"/>
        <w:rPr>
          <w:rFonts w:ascii="Tahoma" w:eastAsia="Times New Roman" w:hAnsi="Tahoma" w:cs="Tahoma"/>
          <w:lang w:val="es-CO" w:eastAsia="es-ES_tradnl"/>
        </w:rPr>
      </w:pPr>
      <w:r w:rsidRPr="00FC0283">
        <w:rPr>
          <w:rFonts w:ascii="Tahoma" w:eastAsia="Times New Roman" w:hAnsi="Tahoma" w:cs="Tahoma"/>
          <w:lang w:val="es-CO" w:eastAsia="es-ES_tradnl"/>
        </w:rPr>
        <w:t xml:space="preserve">De acuerdo con el informe del mercado laboral de enero de 2018 llamado “Productividad y salario </w:t>
      </w:r>
      <w:r w:rsidR="004356DA" w:rsidRPr="00FC0283">
        <w:rPr>
          <w:rFonts w:ascii="Tahoma" w:eastAsia="Times New Roman" w:hAnsi="Tahoma" w:cs="Tahoma"/>
          <w:lang w:val="es-CO" w:eastAsia="es-ES_tradnl"/>
        </w:rPr>
        <w:t>mínimo</w:t>
      </w:r>
      <w:r w:rsidRPr="00FC0283">
        <w:rPr>
          <w:rFonts w:ascii="Tahoma" w:eastAsia="Times New Roman" w:hAnsi="Tahoma" w:cs="Tahoma"/>
          <w:lang w:val="es-CO" w:eastAsia="es-ES_tradnl"/>
        </w:rPr>
        <w:t xml:space="preserve">” de </w:t>
      </w:r>
      <w:r w:rsidR="004356DA" w:rsidRPr="00FC0283">
        <w:rPr>
          <w:rFonts w:ascii="Tahoma" w:eastAsia="Times New Roman" w:hAnsi="Tahoma" w:cs="Tahoma"/>
          <w:lang w:val="es-CO" w:eastAsia="es-ES_tradnl"/>
        </w:rPr>
        <w:t>Redesarrollo</w:t>
      </w:r>
      <w:r w:rsidRPr="00FC0283">
        <w:rPr>
          <w:rFonts w:ascii="Tahoma" w:eastAsia="Times New Roman" w:hAnsi="Tahoma" w:cs="Tahoma"/>
          <w:lang w:val="es-CO" w:eastAsia="es-ES_tradnl"/>
        </w:rPr>
        <w:t xml:space="preserve">, En Colombia, el salario </w:t>
      </w:r>
      <w:r w:rsidR="004356DA" w:rsidRPr="00FC0283">
        <w:rPr>
          <w:rFonts w:ascii="Tahoma" w:eastAsia="Times New Roman" w:hAnsi="Tahoma" w:cs="Tahoma"/>
          <w:lang w:val="es-CO" w:eastAsia="es-ES_tradnl"/>
        </w:rPr>
        <w:t>mínimo</w:t>
      </w:r>
      <w:r w:rsidRPr="00FC0283">
        <w:rPr>
          <w:rFonts w:ascii="Tahoma" w:eastAsia="Times New Roman" w:hAnsi="Tahoma" w:cs="Tahoma"/>
          <w:lang w:val="es-CO" w:eastAsia="es-ES_tradnl"/>
        </w:rPr>
        <w:t xml:space="preserve"> se ajusta anualmente a partir de una </w:t>
      </w:r>
      <w:r w:rsidR="004356DA" w:rsidRPr="00FC0283">
        <w:rPr>
          <w:rFonts w:ascii="Tahoma" w:eastAsia="Times New Roman" w:hAnsi="Tahoma" w:cs="Tahoma"/>
          <w:lang w:val="es-CO" w:eastAsia="es-ES_tradnl"/>
        </w:rPr>
        <w:t>negociación</w:t>
      </w:r>
      <w:r w:rsidRPr="00FC0283">
        <w:rPr>
          <w:rFonts w:ascii="Tahoma" w:eastAsia="Times New Roman" w:hAnsi="Tahoma" w:cs="Tahoma"/>
          <w:lang w:val="es-CO" w:eastAsia="es-ES_tradnl"/>
        </w:rPr>
        <w:t xml:space="preserve"> entre los sindicatos, las empresas y el gobierno y normalmente aumenta con base en la </w:t>
      </w:r>
      <w:r w:rsidR="004356DA" w:rsidRPr="00FC0283">
        <w:rPr>
          <w:rFonts w:ascii="Tahoma" w:eastAsia="Times New Roman" w:hAnsi="Tahoma" w:cs="Tahoma"/>
          <w:lang w:val="es-CO" w:eastAsia="es-ES_tradnl"/>
        </w:rPr>
        <w:t>inflación</w:t>
      </w:r>
      <w:r w:rsidRPr="00FC0283">
        <w:rPr>
          <w:rFonts w:ascii="Tahoma" w:eastAsia="Times New Roman" w:hAnsi="Tahoma" w:cs="Tahoma"/>
          <w:lang w:val="es-CO" w:eastAsia="es-ES_tradnl"/>
        </w:rPr>
        <w:t xml:space="preserve"> esperada, de acuerdo con la meta establecida por el Banco de la </w:t>
      </w:r>
      <w:r w:rsidR="004356DA" w:rsidRPr="00FC0283">
        <w:rPr>
          <w:rFonts w:ascii="Tahoma" w:eastAsia="Times New Roman" w:hAnsi="Tahoma" w:cs="Tahoma"/>
          <w:lang w:val="es-CO" w:eastAsia="es-ES_tradnl"/>
        </w:rPr>
        <w:t>Republica</w:t>
      </w:r>
      <w:r w:rsidRPr="00FC0283">
        <w:rPr>
          <w:rFonts w:ascii="Tahoma" w:eastAsia="Times New Roman" w:hAnsi="Tahoma" w:cs="Tahoma"/>
          <w:lang w:val="es-CO" w:eastAsia="es-ES_tradnl"/>
        </w:rPr>
        <w:t xml:space="preserve"> y los cambios observados en la productividad laboral. En cualquier caso, acogiendo una sentencia de la Corte Constitucional, el aumento debe ser superior a la </w:t>
      </w:r>
      <w:r w:rsidR="004356DA" w:rsidRPr="00FC0283">
        <w:rPr>
          <w:rFonts w:ascii="Tahoma" w:eastAsia="Times New Roman" w:hAnsi="Tahoma" w:cs="Tahoma"/>
          <w:lang w:val="es-CO" w:eastAsia="es-ES_tradnl"/>
        </w:rPr>
        <w:t>inflación</w:t>
      </w:r>
      <w:r w:rsidRPr="00FC0283">
        <w:rPr>
          <w:rFonts w:ascii="Tahoma" w:eastAsia="Times New Roman" w:hAnsi="Tahoma" w:cs="Tahoma"/>
          <w:lang w:val="es-CO" w:eastAsia="es-ES_tradnl"/>
        </w:rPr>
        <w:t xml:space="preserve"> observada en el </w:t>
      </w:r>
      <w:r w:rsidR="004356DA" w:rsidRPr="00FC0283">
        <w:rPr>
          <w:rFonts w:ascii="Tahoma" w:eastAsia="Times New Roman" w:hAnsi="Tahoma" w:cs="Tahoma"/>
          <w:lang w:val="es-CO" w:eastAsia="es-ES_tradnl"/>
        </w:rPr>
        <w:t>año</w:t>
      </w:r>
      <w:r w:rsidRPr="00FC0283">
        <w:rPr>
          <w:rFonts w:ascii="Tahoma" w:eastAsia="Times New Roman" w:hAnsi="Tahoma" w:cs="Tahoma"/>
          <w:lang w:val="es-CO" w:eastAsia="es-ES_tradnl"/>
        </w:rPr>
        <w:t xml:space="preserve"> inmediatamente anterior, de tal forma que al menos se garantice que su poder adquisitivo no se deteriore con respecto al que se </w:t>
      </w:r>
      <w:r w:rsidR="004356DA" w:rsidRPr="00FC0283">
        <w:rPr>
          <w:rFonts w:ascii="Tahoma" w:eastAsia="Times New Roman" w:hAnsi="Tahoma" w:cs="Tahoma"/>
          <w:lang w:val="es-CO" w:eastAsia="es-ES_tradnl"/>
        </w:rPr>
        <w:t>tenía</w:t>
      </w:r>
      <w:r w:rsidRPr="00FC0283">
        <w:rPr>
          <w:rFonts w:ascii="Tahoma" w:eastAsia="Times New Roman" w:hAnsi="Tahoma" w:cs="Tahoma"/>
          <w:lang w:val="es-CO" w:eastAsia="es-ES_tradnl"/>
        </w:rPr>
        <w:t xml:space="preserve"> un </w:t>
      </w:r>
      <w:r w:rsidR="004356DA" w:rsidRPr="00FC0283">
        <w:rPr>
          <w:rFonts w:ascii="Tahoma" w:eastAsia="Times New Roman" w:hAnsi="Tahoma" w:cs="Tahoma"/>
          <w:lang w:val="es-CO" w:eastAsia="es-ES_tradnl"/>
        </w:rPr>
        <w:t>año</w:t>
      </w:r>
      <w:r w:rsidRPr="00FC0283">
        <w:rPr>
          <w:rFonts w:ascii="Tahoma" w:eastAsia="Times New Roman" w:hAnsi="Tahoma" w:cs="Tahoma"/>
          <w:lang w:val="es-CO" w:eastAsia="es-ES_tradnl"/>
        </w:rPr>
        <w:t xml:space="preserve"> </w:t>
      </w:r>
      <w:r w:rsidR="004356DA" w:rsidRPr="00FC0283">
        <w:rPr>
          <w:rFonts w:ascii="Tahoma" w:eastAsia="Times New Roman" w:hAnsi="Tahoma" w:cs="Tahoma"/>
          <w:lang w:val="es-CO" w:eastAsia="es-ES_tradnl"/>
        </w:rPr>
        <w:t>atrás</w:t>
      </w:r>
      <w:r w:rsidRPr="00FC0283">
        <w:rPr>
          <w:rFonts w:ascii="Tahoma" w:eastAsia="Times New Roman" w:hAnsi="Tahoma" w:cs="Tahoma"/>
          <w:lang w:val="es-CO" w:eastAsia="es-ES_tradnl"/>
        </w:rPr>
        <w:t xml:space="preserve">. </w:t>
      </w:r>
    </w:p>
    <w:p w14:paraId="3F5A35A5" w14:textId="6DFC81AD" w:rsidR="0098172D" w:rsidRPr="00FC0283" w:rsidRDefault="0098172D" w:rsidP="00D739FA">
      <w:pPr>
        <w:pStyle w:val="Prrafodelista"/>
        <w:numPr>
          <w:ilvl w:val="0"/>
          <w:numId w:val="2"/>
        </w:numPr>
        <w:spacing w:after="0" w:line="259" w:lineRule="auto"/>
        <w:jc w:val="both"/>
        <w:rPr>
          <w:rFonts w:ascii="Tahoma" w:hAnsi="Tahoma" w:cs="Tahoma"/>
          <w:b/>
        </w:rPr>
      </w:pPr>
      <w:r w:rsidRPr="00FC0283">
        <w:rPr>
          <w:rFonts w:ascii="Tahoma" w:hAnsi="Tahoma" w:cs="Tahoma"/>
          <w:b/>
        </w:rPr>
        <w:t xml:space="preserve">CLASIFICACIÓN UNSPSC </w:t>
      </w:r>
    </w:p>
    <w:p w14:paraId="7AC327D6" w14:textId="2BDC4530" w:rsidR="00AA6736" w:rsidRPr="00FC0283" w:rsidRDefault="00AA6736" w:rsidP="0098172D">
      <w:pPr>
        <w:spacing w:after="0"/>
        <w:jc w:val="both"/>
        <w:rPr>
          <w:rFonts w:ascii="Tahoma" w:hAnsi="Tahoma" w:cs="Tahoma"/>
        </w:rPr>
      </w:pPr>
    </w:p>
    <w:p w14:paraId="3C57136F" w14:textId="37576A1C" w:rsidR="00AA6736" w:rsidRPr="00FC0283" w:rsidRDefault="00AA6736" w:rsidP="0098172D">
      <w:pPr>
        <w:spacing w:after="0"/>
        <w:jc w:val="both"/>
        <w:rPr>
          <w:rFonts w:ascii="Tahoma" w:hAnsi="Tahoma" w:cs="Tahoma"/>
        </w:rPr>
      </w:pPr>
      <w:r w:rsidRPr="00FC0283">
        <w:rPr>
          <w:rFonts w:ascii="Tahoma" w:hAnsi="Tahoma" w:cs="Tahoma"/>
          <w:bCs/>
          <w:lang w:val="ru-RU"/>
        </w:rPr>
        <w:t>De acuerdo con lo establecido en el Decreto 1082 de 2015 se espec</w:t>
      </w:r>
      <w:r w:rsidRPr="00FC0283">
        <w:rPr>
          <w:rFonts w:ascii="Tahoma" w:hAnsi="Tahoma" w:cs="Tahoma"/>
          <w:bCs/>
          <w:lang w:val="es-ES"/>
        </w:rPr>
        <w:t>í</w:t>
      </w:r>
      <w:r w:rsidRPr="00FC0283">
        <w:rPr>
          <w:rFonts w:ascii="Tahoma" w:hAnsi="Tahoma" w:cs="Tahoma"/>
          <w:bCs/>
          <w:lang w:val="ru-RU"/>
        </w:rPr>
        <w:t>fica la descripción del objeto a contratar identificado con el Cuarto Nivel del Clasificador de Bienes y servicios, así:</w:t>
      </w:r>
    </w:p>
    <w:p w14:paraId="6CF12CD4" w14:textId="77777777" w:rsidR="0098172D" w:rsidRPr="00FC0283" w:rsidRDefault="0098172D" w:rsidP="0098172D">
      <w:pPr>
        <w:spacing w:after="0"/>
        <w:jc w:val="both"/>
        <w:rPr>
          <w:rFonts w:ascii="Tahoma" w:hAnsi="Tahoma" w:cs="Tahoma"/>
        </w:rPr>
      </w:pPr>
    </w:p>
    <w:tbl>
      <w:tblPr>
        <w:tblpPr w:leftFromText="141" w:rightFromText="141" w:vertAnchor="text" w:horzAnchor="margin" w:tblpXSpec="center" w:tblpY="18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1"/>
        <w:gridCol w:w="6460"/>
      </w:tblGrid>
      <w:tr w:rsidR="007A58DC" w:rsidRPr="00FC0283" w14:paraId="45C9E197" w14:textId="77777777" w:rsidTr="00F331F9">
        <w:trPr>
          <w:trHeight w:val="365"/>
        </w:trPr>
        <w:tc>
          <w:tcPr>
            <w:tcW w:w="2201" w:type="dxa"/>
            <w:tcBorders>
              <w:top w:val="single" w:sz="4" w:space="0" w:color="auto"/>
              <w:left w:val="single" w:sz="4" w:space="0" w:color="auto"/>
              <w:bottom w:val="single" w:sz="4" w:space="0" w:color="auto"/>
              <w:right w:val="single" w:sz="4" w:space="0" w:color="auto"/>
            </w:tcBorders>
            <w:hideMark/>
          </w:tcPr>
          <w:p w14:paraId="7907B149" w14:textId="77777777" w:rsidR="007A58DC" w:rsidRPr="00FC0283" w:rsidRDefault="007A58DC" w:rsidP="007A58DC">
            <w:pPr>
              <w:autoSpaceDE w:val="0"/>
              <w:autoSpaceDN w:val="0"/>
              <w:adjustRightInd w:val="0"/>
              <w:spacing w:after="0"/>
              <w:jc w:val="center"/>
              <w:rPr>
                <w:rFonts w:ascii="Tahoma" w:eastAsia="Times New Roman" w:hAnsi="Tahoma" w:cs="Tahoma"/>
                <w:b/>
                <w:lang w:val="es-ES" w:eastAsia="es-ES"/>
              </w:rPr>
            </w:pPr>
            <w:r w:rsidRPr="00FC0283">
              <w:rPr>
                <w:rFonts w:ascii="Tahoma" w:eastAsia="Times New Roman" w:hAnsi="Tahoma" w:cs="Tahoma"/>
                <w:b/>
                <w:lang w:val="es-ES" w:eastAsia="es-ES"/>
              </w:rPr>
              <w:t>CODIGO</w:t>
            </w:r>
          </w:p>
        </w:tc>
        <w:tc>
          <w:tcPr>
            <w:tcW w:w="6460" w:type="dxa"/>
            <w:tcBorders>
              <w:top w:val="single" w:sz="4" w:space="0" w:color="auto"/>
              <w:left w:val="single" w:sz="4" w:space="0" w:color="auto"/>
              <w:bottom w:val="single" w:sz="4" w:space="0" w:color="auto"/>
              <w:right w:val="single" w:sz="4" w:space="0" w:color="auto"/>
            </w:tcBorders>
            <w:hideMark/>
          </w:tcPr>
          <w:p w14:paraId="3729485D" w14:textId="77777777" w:rsidR="007A58DC" w:rsidRPr="00FC0283" w:rsidRDefault="007A58DC" w:rsidP="007A58DC">
            <w:pPr>
              <w:tabs>
                <w:tab w:val="left" w:pos="1042"/>
                <w:tab w:val="center" w:pos="2978"/>
              </w:tabs>
              <w:autoSpaceDE w:val="0"/>
              <w:autoSpaceDN w:val="0"/>
              <w:adjustRightInd w:val="0"/>
              <w:spacing w:after="0"/>
              <w:jc w:val="center"/>
              <w:rPr>
                <w:rFonts w:ascii="Tahoma" w:eastAsia="Times New Roman" w:hAnsi="Tahoma" w:cs="Tahoma"/>
                <w:b/>
                <w:lang w:val="es-ES" w:eastAsia="es-ES"/>
              </w:rPr>
            </w:pPr>
            <w:r w:rsidRPr="00FC0283">
              <w:rPr>
                <w:rFonts w:ascii="Tahoma" w:eastAsia="Times New Roman" w:hAnsi="Tahoma" w:cs="Tahoma"/>
                <w:b/>
                <w:lang w:val="es-ES" w:eastAsia="es-ES"/>
              </w:rPr>
              <w:t>PRODUCTO</w:t>
            </w:r>
          </w:p>
        </w:tc>
      </w:tr>
      <w:tr w:rsidR="007A58DC" w:rsidRPr="00FC0283" w14:paraId="5CF8E868" w14:textId="77777777" w:rsidTr="00F331F9">
        <w:trPr>
          <w:trHeight w:val="278"/>
        </w:trPr>
        <w:tc>
          <w:tcPr>
            <w:tcW w:w="2201" w:type="dxa"/>
            <w:tcBorders>
              <w:top w:val="single" w:sz="4" w:space="0" w:color="auto"/>
              <w:left w:val="single" w:sz="4" w:space="0" w:color="auto"/>
              <w:bottom w:val="single" w:sz="4" w:space="0" w:color="auto"/>
              <w:right w:val="single" w:sz="4" w:space="0" w:color="auto"/>
            </w:tcBorders>
            <w:vAlign w:val="center"/>
            <w:hideMark/>
          </w:tcPr>
          <w:p w14:paraId="6CE03478" w14:textId="77777777" w:rsidR="007A58DC" w:rsidRPr="00FC0283" w:rsidRDefault="007A58DC" w:rsidP="007A58DC">
            <w:pPr>
              <w:spacing w:after="0"/>
              <w:ind w:left="708"/>
              <w:rPr>
                <w:rFonts w:ascii="Tahoma" w:eastAsia="Times New Roman" w:hAnsi="Tahoma" w:cs="Tahoma"/>
                <w:lang w:val="es-ES" w:eastAsia="es-ES"/>
              </w:rPr>
            </w:pPr>
            <w:r w:rsidRPr="00FC0283">
              <w:rPr>
                <w:rFonts w:ascii="Tahoma" w:eastAsia="Times New Roman" w:hAnsi="Tahoma" w:cs="Tahoma"/>
                <w:lang w:val="es-ES" w:eastAsia="es-ES"/>
              </w:rPr>
              <w:t>80101600</w:t>
            </w:r>
          </w:p>
        </w:tc>
        <w:tc>
          <w:tcPr>
            <w:tcW w:w="6460" w:type="dxa"/>
            <w:tcBorders>
              <w:top w:val="single" w:sz="4" w:space="0" w:color="auto"/>
              <w:left w:val="single" w:sz="4" w:space="0" w:color="auto"/>
              <w:bottom w:val="single" w:sz="4" w:space="0" w:color="auto"/>
              <w:right w:val="single" w:sz="4" w:space="0" w:color="auto"/>
            </w:tcBorders>
            <w:vAlign w:val="center"/>
            <w:hideMark/>
          </w:tcPr>
          <w:p w14:paraId="7049DEE5" w14:textId="77777777" w:rsidR="007A58DC" w:rsidRPr="00FC0283" w:rsidRDefault="007A58DC" w:rsidP="007A58DC">
            <w:pPr>
              <w:spacing w:after="0"/>
              <w:ind w:left="708"/>
              <w:rPr>
                <w:rFonts w:ascii="Tahoma" w:eastAsia="Calibri" w:hAnsi="Tahoma" w:cs="Tahoma"/>
                <w:iCs/>
                <w:u w:val="single"/>
                <w:lang w:val="es-CO" w:eastAsia="es-ES"/>
              </w:rPr>
            </w:pPr>
            <w:r w:rsidRPr="00FC0283">
              <w:rPr>
                <w:rFonts w:ascii="Tahoma" w:eastAsia="Times New Roman" w:hAnsi="Tahoma" w:cs="Tahoma"/>
                <w:lang w:val="es-ES" w:eastAsia="es-ES"/>
              </w:rPr>
              <w:t>Gerencia de proyectos</w:t>
            </w:r>
          </w:p>
        </w:tc>
      </w:tr>
      <w:tr w:rsidR="007A58DC" w:rsidRPr="00FC0283" w14:paraId="2737B9E9" w14:textId="77777777" w:rsidTr="00F331F9">
        <w:trPr>
          <w:trHeight w:val="313"/>
        </w:trPr>
        <w:tc>
          <w:tcPr>
            <w:tcW w:w="2201" w:type="dxa"/>
            <w:tcBorders>
              <w:top w:val="single" w:sz="4" w:space="0" w:color="auto"/>
              <w:left w:val="single" w:sz="4" w:space="0" w:color="auto"/>
              <w:bottom w:val="single" w:sz="4" w:space="0" w:color="auto"/>
              <w:right w:val="single" w:sz="4" w:space="0" w:color="auto"/>
            </w:tcBorders>
            <w:vAlign w:val="center"/>
          </w:tcPr>
          <w:p w14:paraId="53F8C94D" w14:textId="77777777" w:rsidR="007A58DC" w:rsidRPr="00FC0283" w:rsidRDefault="007A58DC" w:rsidP="007A58DC">
            <w:pPr>
              <w:spacing w:after="0"/>
              <w:ind w:left="708"/>
              <w:rPr>
                <w:rFonts w:ascii="Tahoma" w:eastAsia="Times New Roman" w:hAnsi="Tahoma" w:cs="Tahoma"/>
                <w:lang w:val="es-ES" w:eastAsia="es-ES"/>
              </w:rPr>
            </w:pPr>
            <w:r w:rsidRPr="00FC0283">
              <w:rPr>
                <w:rFonts w:ascii="Tahoma" w:eastAsia="Times New Roman" w:hAnsi="Tahoma" w:cs="Tahoma"/>
                <w:lang w:val="es-ES" w:eastAsia="es-ES"/>
              </w:rPr>
              <w:t>80111500</w:t>
            </w:r>
          </w:p>
        </w:tc>
        <w:tc>
          <w:tcPr>
            <w:tcW w:w="6460" w:type="dxa"/>
            <w:tcBorders>
              <w:top w:val="single" w:sz="4" w:space="0" w:color="auto"/>
              <w:left w:val="single" w:sz="4" w:space="0" w:color="auto"/>
              <w:bottom w:val="single" w:sz="4" w:space="0" w:color="auto"/>
              <w:right w:val="single" w:sz="4" w:space="0" w:color="auto"/>
            </w:tcBorders>
            <w:vAlign w:val="center"/>
            <w:hideMark/>
          </w:tcPr>
          <w:p w14:paraId="0A4F81EB" w14:textId="77777777" w:rsidR="007A58DC" w:rsidRPr="00FC0283" w:rsidRDefault="007A58DC" w:rsidP="007A58DC">
            <w:pPr>
              <w:spacing w:after="0"/>
              <w:ind w:left="708"/>
              <w:rPr>
                <w:rFonts w:ascii="Tahoma" w:eastAsia="Times New Roman" w:hAnsi="Tahoma" w:cs="Tahoma"/>
                <w:lang w:val="es-ES" w:eastAsia="es-ES"/>
              </w:rPr>
            </w:pPr>
            <w:r w:rsidRPr="00FC0283">
              <w:rPr>
                <w:rFonts w:ascii="Tahoma" w:eastAsia="Times New Roman" w:hAnsi="Tahoma" w:cs="Tahoma"/>
                <w:lang w:val="es-ES" w:eastAsia="es-ES"/>
              </w:rPr>
              <w:t>Desarrollo de recursos humanos</w:t>
            </w:r>
          </w:p>
        </w:tc>
      </w:tr>
    </w:tbl>
    <w:p w14:paraId="5C86F182" w14:textId="77777777" w:rsidR="0098172D" w:rsidRPr="00FC0283" w:rsidRDefault="0098172D" w:rsidP="0098172D">
      <w:pPr>
        <w:spacing w:after="0"/>
        <w:jc w:val="both"/>
        <w:rPr>
          <w:rFonts w:ascii="Tahoma" w:hAnsi="Tahoma" w:cs="Tahoma"/>
        </w:rPr>
      </w:pPr>
    </w:p>
    <w:p w14:paraId="59F2D953" w14:textId="77777777" w:rsidR="0098172D" w:rsidRPr="00FC0283" w:rsidRDefault="0098172D" w:rsidP="0098172D">
      <w:pPr>
        <w:pStyle w:val="Prrafodelista"/>
        <w:numPr>
          <w:ilvl w:val="0"/>
          <w:numId w:val="2"/>
        </w:numPr>
        <w:spacing w:after="0"/>
        <w:jc w:val="both"/>
        <w:rPr>
          <w:rFonts w:ascii="Tahoma" w:hAnsi="Tahoma" w:cs="Tahoma"/>
          <w:b/>
        </w:rPr>
      </w:pPr>
      <w:r w:rsidRPr="00FC0283">
        <w:rPr>
          <w:rFonts w:ascii="Tahoma" w:hAnsi="Tahoma" w:cs="Tahoma"/>
          <w:b/>
        </w:rPr>
        <w:t xml:space="preserve">ESPECIFICACIONES TÉCNICAS DEL CONTRATO: </w:t>
      </w:r>
    </w:p>
    <w:p w14:paraId="5488376B" w14:textId="77777777" w:rsidR="0098172D" w:rsidRPr="00FC0283" w:rsidRDefault="0098172D" w:rsidP="0098172D">
      <w:pPr>
        <w:spacing w:after="0"/>
        <w:ind w:left="360"/>
        <w:jc w:val="both"/>
        <w:rPr>
          <w:rFonts w:ascii="Tahoma" w:hAnsi="Tahoma" w:cs="Tahoma"/>
        </w:rPr>
      </w:pPr>
    </w:p>
    <w:p w14:paraId="1A4244FD" w14:textId="0A178A15" w:rsidR="0008343D" w:rsidRPr="00FC0283" w:rsidRDefault="0098172D" w:rsidP="0008343D">
      <w:pPr>
        <w:pStyle w:val="Prrafodelista"/>
        <w:numPr>
          <w:ilvl w:val="1"/>
          <w:numId w:val="2"/>
        </w:numPr>
        <w:spacing w:after="0"/>
        <w:ind w:left="426"/>
        <w:jc w:val="both"/>
        <w:rPr>
          <w:rFonts w:ascii="Tahoma" w:hAnsi="Tahoma" w:cs="Tahoma"/>
          <w:b/>
        </w:rPr>
      </w:pPr>
      <w:r w:rsidRPr="00FC0283">
        <w:rPr>
          <w:rFonts w:ascii="Tahoma" w:hAnsi="Tahoma" w:cs="Tahoma"/>
          <w:b/>
        </w:rPr>
        <w:t>Descripción de la necesidad</w:t>
      </w:r>
      <w:r w:rsidR="0008343D" w:rsidRPr="00FC0283">
        <w:rPr>
          <w:rFonts w:ascii="Tahoma" w:hAnsi="Tahoma" w:cs="Tahoma"/>
          <w:b/>
        </w:rPr>
        <w:t xml:space="preserve"> que se pretende satisfacer con la contratación </w:t>
      </w:r>
    </w:p>
    <w:p w14:paraId="1D038167" w14:textId="5E7F32F6" w:rsidR="0008343D" w:rsidRPr="00FC0283" w:rsidRDefault="0008343D" w:rsidP="0008343D">
      <w:pPr>
        <w:spacing w:after="0"/>
        <w:jc w:val="both"/>
        <w:rPr>
          <w:rFonts w:ascii="Tahoma" w:hAnsi="Tahoma" w:cs="Tahoma"/>
          <w:b/>
        </w:rPr>
      </w:pPr>
    </w:p>
    <w:p w14:paraId="1ACB4651" w14:textId="6B202846" w:rsidR="0008343D" w:rsidRPr="00FC0283" w:rsidRDefault="0008343D" w:rsidP="00866EC8">
      <w:pPr>
        <w:spacing w:after="0" w:line="276" w:lineRule="auto"/>
        <w:jc w:val="both"/>
        <w:rPr>
          <w:rFonts w:ascii="Tahoma" w:hAnsi="Tahoma" w:cs="Tahoma"/>
          <w:bCs/>
        </w:rPr>
      </w:pPr>
      <w:r w:rsidRPr="00FC0283">
        <w:rPr>
          <w:rFonts w:ascii="Tahoma" w:hAnsi="Tahoma" w:cs="Tahoma"/>
          <w:bCs/>
        </w:rPr>
        <w:t xml:space="preserve">De conformidad con lo señalado en los numerales 7 y 12 (modificado por el articulo 87 de la Ley 1474 de 2011) del Articulo 25 de la Ley 80 de 1993, en concordancia con el Articulo 2.2.1.1.2.1.1 del Decreto 1082 de 2015, las Entidades Estatales están obligadas a llevar a cabo estudios y documentos previos para comprobar la necesidad de contratar el bien, servicio, obra o labor, dejando constancia de su adecuación al Plan de Desarrollo, al Plan de Acción, y al Plan Anual de Adquisiciones de la entidad. </w:t>
      </w:r>
    </w:p>
    <w:p w14:paraId="4BB5F5AC" w14:textId="1E9EA539" w:rsidR="0008343D" w:rsidRPr="00FC0283" w:rsidRDefault="0008343D" w:rsidP="00866EC8">
      <w:pPr>
        <w:spacing w:after="0" w:line="276" w:lineRule="auto"/>
        <w:jc w:val="both"/>
        <w:rPr>
          <w:rFonts w:ascii="Tahoma" w:hAnsi="Tahoma" w:cs="Tahoma"/>
          <w:bCs/>
        </w:rPr>
      </w:pPr>
    </w:p>
    <w:p w14:paraId="47353819" w14:textId="07E1C0E4" w:rsidR="0008343D" w:rsidRPr="00FC0283" w:rsidRDefault="0008343D" w:rsidP="00866EC8">
      <w:pPr>
        <w:spacing w:after="0" w:line="276" w:lineRule="auto"/>
        <w:jc w:val="both"/>
        <w:rPr>
          <w:rFonts w:ascii="Tahoma" w:hAnsi="Tahoma" w:cs="Tahoma"/>
          <w:bCs/>
        </w:rPr>
      </w:pPr>
      <w:r w:rsidRPr="00FC0283">
        <w:rPr>
          <w:rFonts w:ascii="Tahoma" w:hAnsi="Tahoma" w:cs="Tahoma"/>
          <w:bCs/>
        </w:rPr>
        <w:t xml:space="preserve">Los fines del Estado, se encuentran consagrados en el articulo 2 de la Constitución </w:t>
      </w:r>
      <w:r w:rsidR="000D7693" w:rsidRPr="00FC0283">
        <w:rPr>
          <w:rFonts w:ascii="Tahoma" w:hAnsi="Tahoma" w:cs="Tahoma"/>
          <w:bCs/>
        </w:rPr>
        <w:t>Política</w:t>
      </w:r>
      <w:r w:rsidRPr="00FC0283">
        <w:rPr>
          <w:rFonts w:ascii="Tahoma" w:hAnsi="Tahoma" w:cs="Tahoma"/>
          <w:bCs/>
        </w:rPr>
        <w:t xml:space="preserve"> de Colombia, el cual dispone: “Son fines </w:t>
      </w:r>
      <w:r w:rsidR="000D7693" w:rsidRPr="00FC0283">
        <w:rPr>
          <w:rFonts w:ascii="Tahoma" w:hAnsi="Tahoma" w:cs="Tahoma"/>
          <w:bCs/>
        </w:rPr>
        <w:t xml:space="preserve">esenciales: Servir a la comunidad, </w:t>
      </w:r>
      <w:r w:rsidR="000D7693" w:rsidRPr="00FC0283">
        <w:rPr>
          <w:rFonts w:ascii="Tahoma" w:hAnsi="Tahoma" w:cs="Tahoma"/>
          <w:b/>
        </w:rPr>
        <w:t xml:space="preserve">promover la prosperidad general y garantizar la efectividad de los principios, derechos y deberes consagrados en la Constitución, </w:t>
      </w:r>
      <w:r w:rsidR="000D7693" w:rsidRPr="00FC0283">
        <w:rPr>
          <w:rFonts w:ascii="Tahoma" w:hAnsi="Tahoma" w:cs="Tahoma"/>
          <w:bCs/>
        </w:rPr>
        <w:t>facilitar la participación de todos en las decisiones que los afectan y en la vida económica, política, administrativa y cultural de la Nación; defender la independencia nacional, mantener la integridad territorial y asegurar la convivencia pacifica y vigencia de un orden justo”.</w:t>
      </w:r>
    </w:p>
    <w:p w14:paraId="7AB1A08D" w14:textId="0B692FA2" w:rsidR="000D7693" w:rsidRPr="00FC0283" w:rsidRDefault="000D7693" w:rsidP="00866EC8">
      <w:pPr>
        <w:spacing w:after="0" w:line="276" w:lineRule="auto"/>
        <w:jc w:val="both"/>
        <w:rPr>
          <w:rFonts w:ascii="Tahoma" w:hAnsi="Tahoma" w:cs="Tahoma"/>
          <w:bCs/>
        </w:rPr>
      </w:pPr>
    </w:p>
    <w:p w14:paraId="5D551305" w14:textId="73C740F1" w:rsidR="000D7693" w:rsidRPr="00FC0283" w:rsidRDefault="000D7693" w:rsidP="00866EC8">
      <w:pPr>
        <w:spacing w:after="0" w:line="276" w:lineRule="auto"/>
        <w:jc w:val="both"/>
        <w:rPr>
          <w:rFonts w:ascii="Tahoma" w:hAnsi="Tahoma" w:cs="Tahoma"/>
          <w:bCs/>
        </w:rPr>
      </w:pPr>
      <w:r w:rsidRPr="00FC0283">
        <w:rPr>
          <w:rFonts w:ascii="Tahoma" w:hAnsi="Tahoma" w:cs="Tahoma"/>
          <w:bCs/>
        </w:rPr>
        <w:t>El articulo 209 de la Constitución política de Colombia establece “La función administrativa esta al servicio de los intereses generales y se desarrolla con fundamento en los principios de igualdad, moralidad, eficiencia, economía, celeridad, imparcialidad y publicidad, mediante la descentralización, la delegación y la desconcentración de funciones. Las autoridades administrativas deben coordinar sus actuaciones para el adecuado cumplimiento de los fines del Estado. (…)”.</w:t>
      </w:r>
    </w:p>
    <w:p w14:paraId="3E1353DD" w14:textId="068517EF" w:rsidR="000D7693" w:rsidRPr="00FC0283" w:rsidRDefault="000D7693" w:rsidP="00866EC8">
      <w:pPr>
        <w:spacing w:after="0" w:line="276" w:lineRule="auto"/>
        <w:jc w:val="both"/>
        <w:rPr>
          <w:rFonts w:ascii="Tahoma" w:hAnsi="Tahoma" w:cs="Tahoma"/>
          <w:bCs/>
        </w:rPr>
      </w:pPr>
    </w:p>
    <w:p w14:paraId="5605B34A" w14:textId="67AB4E4E" w:rsidR="0008343D" w:rsidRPr="00FC0283" w:rsidRDefault="00C76F9F" w:rsidP="00866EC8">
      <w:pPr>
        <w:spacing w:after="0" w:line="276" w:lineRule="auto"/>
        <w:jc w:val="both"/>
        <w:rPr>
          <w:rFonts w:ascii="Tahoma" w:hAnsi="Tahoma" w:cs="Tahoma"/>
          <w:bCs/>
        </w:rPr>
      </w:pPr>
      <w:r w:rsidRPr="00FC0283">
        <w:rPr>
          <w:rFonts w:ascii="Tahoma" w:hAnsi="Tahoma" w:cs="Tahoma"/>
          <w:bCs/>
        </w:rPr>
        <w:t>El articulo 3 de la Ley 80 de 1993 preceptúa: “DE LOS FINES DE LA CONTRATACIÓN ESTATAL: Los servidores públicos tendrán en consideración que al celebrar contratos y con la ejecución de estos, las entidades buscan el cumplimiento de los fines estatales, la continua y eficiente prestación de los servicios públicos y la efectividad de los derechos e intereses de los administrados que colaboran con ellas en la consecución de dichos fines (…)”</w:t>
      </w:r>
    </w:p>
    <w:p w14:paraId="31E803C4" w14:textId="2CE55297" w:rsidR="00240E56" w:rsidRPr="00FC0283" w:rsidRDefault="00240E56" w:rsidP="00866EC8">
      <w:pPr>
        <w:spacing w:after="0" w:line="276" w:lineRule="auto"/>
        <w:jc w:val="both"/>
        <w:rPr>
          <w:rFonts w:ascii="Tahoma" w:hAnsi="Tahoma" w:cs="Tahoma"/>
          <w:bCs/>
        </w:rPr>
      </w:pPr>
    </w:p>
    <w:p w14:paraId="3F237BAA" w14:textId="37F8DC86" w:rsidR="00E34082" w:rsidRPr="00FC0283" w:rsidRDefault="00240E56" w:rsidP="00E34082">
      <w:pPr>
        <w:spacing w:after="0" w:line="276" w:lineRule="auto"/>
        <w:jc w:val="both"/>
        <w:rPr>
          <w:rFonts w:ascii="Tahoma" w:hAnsi="Tahoma" w:cs="Tahoma"/>
          <w:bCs/>
        </w:rPr>
      </w:pPr>
      <w:r w:rsidRPr="00FC0283">
        <w:rPr>
          <w:rFonts w:ascii="Tahoma" w:hAnsi="Tahoma" w:cs="Tahoma"/>
          <w:bCs/>
        </w:rPr>
        <w:t xml:space="preserve">El Instituto Departamental de Deportes y Recreación del Departamento de Bolívar – IDERBOL, es una entidad </w:t>
      </w:r>
      <w:r w:rsidR="00866EC8" w:rsidRPr="00FC0283">
        <w:rPr>
          <w:rFonts w:ascii="Tahoma" w:hAnsi="Tahoma" w:cs="Tahoma"/>
          <w:bCs/>
        </w:rPr>
        <w:t>con autonomía jurídica y descentralizada del orden departamental, el cual fue creado mediante las ordenanzas No. 03 y 010 de 1998, y modificado posteriormente por la No. 03 de 2008</w:t>
      </w:r>
      <w:r w:rsidR="001E2C99" w:rsidRPr="00FC0283">
        <w:rPr>
          <w:rFonts w:ascii="Tahoma" w:hAnsi="Tahoma" w:cs="Tahoma"/>
          <w:bCs/>
        </w:rPr>
        <w:t xml:space="preserve">, </w:t>
      </w:r>
      <w:r w:rsidR="00C36F4B" w:rsidRPr="00FC0283">
        <w:rPr>
          <w:rFonts w:ascii="Tahoma" w:hAnsi="Tahoma" w:cs="Tahoma"/>
          <w:bCs/>
        </w:rPr>
        <w:t>el</w:t>
      </w:r>
      <w:r w:rsidR="001E2C99" w:rsidRPr="00FC0283">
        <w:rPr>
          <w:rFonts w:ascii="Tahoma" w:hAnsi="Tahoma" w:cs="Tahoma"/>
          <w:bCs/>
        </w:rPr>
        <w:t xml:space="preserve"> cual tiene como misión social promover </w:t>
      </w:r>
      <w:r w:rsidR="001E2C99" w:rsidRPr="00FC0283">
        <w:rPr>
          <w:rFonts w:ascii="Tahoma" w:eastAsia="SimSun" w:hAnsi="Tahoma" w:cs="Tahoma"/>
          <w:color w:val="000000"/>
          <w:lang w:val="es-CO" w:eastAsia="es-CO"/>
        </w:rPr>
        <w:t>el deporte, la creación y</w:t>
      </w:r>
      <w:r w:rsidR="001E2C99" w:rsidRPr="00FC0283">
        <w:rPr>
          <w:rFonts w:ascii="Tahoma" w:hAnsi="Tahoma" w:cs="Tahoma"/>
          <w:bCs/>
        </w:rPr>
        <w:t xml:space="preserve"> </w:t>
      </w:r>
      <w:r w:rsidR="001E2C99" w:rsidRPr="00FC0283">
        <w:rPr>
          <w:rFonts w:ascii="Tahoma" w:eastAsia="SimSun" w:hAnsi="Tahoma" w:cs="Tahoma"/>
          <w:color w:val="000000"/>
          <w:lang w:val="es-CO" w:eastAsia="es-CO"/>
        </w:rPr>
        <w:t xml:space="preserve">hábitos saludables. Pero también es la organización </w:t>
      </w:r>
      <w:r w:rsidR="001E2C99" w:rsidRPr="00FC0283">
        <w:rPr>
          <w:rFonts w:ascii="Tahoma" w:eastAsia="SimSun" w:hAnsi="Tahoma" w:cs="Tahoma"/>
          <w:color w:val="000000"/>
          <w:lang w:val="es-CO" w:eastAsia="es-CO"/>
        </w:rPr>
        <w:lastRenderedPageBreak/>
        <w:t>responsable de la</w:t>
      </w:r>
      <w:r w:rsidR="001E2C99" w:rsidRPr="00FC0283">
        <w:rPr>
          <w:rFonts w:ascii="Tahoma" w:hAnsi="Tahoma" w:cs="Tahoma"/>
          <w:bCs/>
        </w:rPr>
        <w:t xml:space="preserve"> </w:t>
      </w:r>
      <w:r w:rsidR="001E2C99" w:rsidRPr="00FC0283">
        <w:rPr>
          <w:rFonts w:ascii="Tahoma" w:eastAsia="SimSun" w:hAnsi="Tahoma" w:cs="Tahoma"/>
          <w:color w:val="000000"/>
          <w:lang w:val="es-CO" w:eastAsia="es-CO"/>
        </w:rPr>
        <w:t>participación deportiva del departamento de Bolívar en los diferentes torneos</w:t>
      </w:r>
      <w:r w:rsidR="001E2C99" w:rsidRPr="00FC0283">
        <w:rPr>
          <w:rFonts w:ascii="Tahoma" w:hAnsi="Tahoma" w:cs="Tahoma"/>
          <w:bCs/>
        </w:rPr>
        <w:t xml:space="preserve"> </w:t>
      </w:r>
      <w:r w:rsidR="001E2C99" w:rsidRPr="00FC0283">
        <w:rPr>
          <w:rFonts w:ascii="Tahoma" w:eastAsia="SimSun" w:hAnsi="Tahoma" w:cs="Tahoma"/>
          <w:color w:val="000000"/>
          <w:lang w:val="es-CO" w:eastAsia="es-CO"/>
        </w:rPr>
        <w:t>deportivos regionales y nacionales</w:t>
      </w:r>
      <w:r w:rsidR="00E34082" w:rsidRPr="00FC0283">
        <w:rPr>
          <w:rFonts w:ascii="Tahoma" w:hAnsi="Tahoma" w:cs="Tahoma"/>
          <w:bCs/>
        </w:rPr>
        <w:t>.</w:t>
      </w:r>
    </w:p>
    <w:p w14:paraId="6130DB31" w14:textId="77777777" w:rsidR="00E34082" w:rsidRPr="00FC0283" w:rsidRDefault="00E34082" w:rsidP="00E34082">
      <w:pPr>
        <w:spacing w:after="0" w:line="276" w:lineRule="auto"/>
        <w:jc w:val="both"/>
        <w:rPr>
          <w:rFonts w:ascii="Tahoma" w:hAnsi="Tahoma" w:cs="Tahoma"/>
          <w:bCs/>
        </w:rPr>
      </w:pPr>
    </w:p>
    <w:p w14:paraId="7867F21E" w14:textId="3A365181" w:rsidR="005A498A" w:rsidRPr="00FC0283" w:rsidRDefault="00C36F4B" w:rsidP="005A498A">
      <w:pPr>
        <w:jc w:val="both"/>
        <w:rPr>
          <w:rFonts w:ascii="Tahoma" w:eastAsia="SimSun" w:hAnsi="Tahoma" w:cs="Tahoma"/>
          <w:color w:val="000000"/>
          <w:lang w:val="es-CO" w:eastAsia="es-CO"/>
        </w:rPr>
      </w:pPr>
      <w:r w:rsidRPr="00FC0283">
        <w:rPr>
          <w:rFonts w:ascii="Tahoma" w:eastAsia="SimSun" w:hAnsi="Tahoma" w:cs="Tahoma"/>
          <w:color w:val="000000"/>
          <w:lang w:val="es-CO" w:eastAsia="es-CO"/>
        </w:rPr>
        <w:t>Por lo anterior, e</w:t>
      </w:r>
      <w:r w:rsidR="005A498A" w:rsidRPr="00FC0283">
        <w:rPr>
          <w:rFonts w:ascii="Tahoma" w:eastAsia="SimSun" w:hAnsi="Tahoma" w:cs="Tahoma"/>
          <w:color w:val="000000"/>
          <w:lang w:val="es-CO" w:eastAsia="es-CO"/>
        </w:rPr>
        <w:t>l Instituto, como máximo órgano rector a nivel Departamental en materia de Políticas Públicas orientadas al Fomento y estimulo del Deporte y la Recreación de Bolívar, desarrolla proyectos de Planeación Deportiva y Recreativa</w:t>
      </w:r>
      <w:r w:rsidR="007A58DC" w:rsidRPr="00FC0283">
        <w:rPr>
          <w:rFonts w:ascii="Tahoma" w:eastAsia="SimSun" w:hAnsi="Tahoma" w:cs="Tahoma"/>
          <w:color w:val="000000"/>
          <w:lang w:val="es-CO" w:eastAsia="es-CO"/>
        </w:rPr>
        <w:t xml:space="preserve">, así como </w:t>
      </w:r>
      <w:r w:rsidR="005A498A" w:rsidRPr="00FC0283">
        <w:rPr>
          <w:rFonts w:ascii="Tahoma" w:eastAsia="SimSun" w:hAnsi="Tahoma" w:cs="Tahoma"/>
          <w:color w:val="000000"/>
          <w:lang w:val="es-CO" w:eastAsia="es-CO"/>
        </w:rPr>
        <w:t>demás actividades que permitan el adecuado desarrollo del Deporte y la Recreación en Bolívar, en cumplimiento de su Visión y Misión</w:t>
      </w:r>
      <w:r w:rsidR="005A498A" w:rsidRPr="00FC0283">
        <w:rPr>
          <w:rFonts w:ascii="Tahoma" w:eastAsia="SimSun" w:hAnsi="Tahoma" w:cs="Tahoma"/>
          <w:b/>
          <w:bCs/>
          <w:color w:val="000000"/>
          <w:lang w:val="es-CO" w:eastAsia="es-CO"/>
        </w:rPr>
        <w:t xml:space="preserve"> </w:t>
      </w:r>
      <w:r w:rsidR="005A498A" w:rsidRPr="00FC0283">
        <w:rPr>
          <w:rFonts w:ascii="Tahoma" w:eastAsia="Calibri" w:hAnsi="Tahoma" w:cs="Tahoma"/>
          <w:shd w:val="clear" w:color="auto" w:fill="FFFFFF"/>
          <w:lang w:val="es-ES"/>
        </w:rPr>
        <w:t>el</w:t>
      </w:r>
      <w:r w:rsidR="005A498A" w:rsidRPr="00FC0283">
        <w:rPr>
          <w:rFonts w:ascii="Tahoma" w:eastAsia="Calibri" w:hAnsi="Tahoma" w:cs="Tahoma"/>
          <w:lang w:val="es-ES"/>
        </w:rPr>
        <w:t xml:space="preserve"> </w:t>
      </w:r>
      <w:r w:rsidR="005A498A" w:rsidRPr="00FC0283">
        <w:rPr>
          <w:rFonts w:ascii="Tahoma" w:eastAsia="Calibri" w:hAnsi="Tahoma" w:cs="Tahoma"/>
          <w:lang w:val="ru-RU"/>
        </w:rPr>
        <w:t xml:space="preserve">Instituto Departamental de Deportes </w:t>
      </w:r>
      <w:r w:rsidR="005A498A" w:rsidRPr="00FC0283">
        <w:rPr>
          <w:rFonts w:ascii="Tahoma" w:eastAsia="Calibri" w:hAnsi="Tahoma" w:cs="Tahoma"/>
          <w:lang w:val="es-MX"/>
        </w:rPr>
        <w:t xml:space="preserve">y Recreación </w:t>
      </w:r>
      <w:r w:rsidR="005A498A" w:rsidRPr="00FC0283">
        <w:rPr>
          <w:rFonts w:ascii="Tahoma" w:eastAsia="Calibri" w:hAnsi="Tahoma" w:cs="Tahoma"/>
          <w:lang w:val="ru-RU"/>
        </w:rPr>
        <w:t>de Bolívar</w:t>
      </w:r>
      <w:r w:rsidR="005A498A" w:rsidRPr="00FC0283">
        <w:rPr>
          <w:rFonts w:ascii="Tahoma" w:eastAsia="Calibri" w:hAnsi="Tahoma" w:cs="Tahoma"/>
          <w:lang w:val="es-CO"/>
        </w:rPr>
        <w:t xml:space="preserve"> </w:t>
      </w:r>
      <w:r w:rsidR="005A498A" w:rsidRPr="00FC0283">
        <w:rPr>
          <w:rFonts w:ascii="Tahoma" w:eastAsia="Calibri" w:hAnsi="Tahoma" w:cs="Tahoma"/>
          <w:lang w:val="es-CO" w:eastAsia="es-CO"/>
        </w:rPr>
        <w:t xml:space="preserve">– </w:t>
      </w:r>
      <w:r w:rsidR="005A498A" w:rsidRPr="00FC0283">
        <w:rPr>
          <w:rFonts w:ascii="Tahoma" w:eastAsia="Calibri" w:hAnsi="Tahoma" w:cs="Tahoma"/>
          <w:b/>
          <w:bCs/>
          <w:lang w:val="es-CO" w:eastAsia="es-CO"/>
        </w:rPr>
        <w:t>IDERBOL,</w:t>
      </w:r>
      <w:r w:rsidR="005A498A" w:rsidRPr="00FC0283">
        <w:rPr>
          <w:rFonts w:ascii="Tahoma" w:eastAsia="SimSun" w:hAnsi="Tahoma" w:cs="Tahoma"/>
          <w:color w:val="000000"/>
          <w:lang w:val="es-CO" w:eastAsia="es-CO"/>
        </w:rPr>
        <w:t xml:space="preserve"> tiene la obligación legal de apoyar, promocionar y fomentar el deporte y la recreación dentro de la jurisdicción del Departamento, en cumplimiento a las políticas de Gobierno. </w:t>
      </w:r>
    </w:p>
    <w:p w14:paraId="503E03FA" w14:textId="4B4CB658" w:rsidR="00992A5B" w:rsidRPr="00FC0283" w:rsidRDefault="00E16E61" w:rsidP="005A498A">
      <w:pPr>
        <w:autoSpaceDE w:val="0"/>
        <w:autoSpaceDN w:val="0"/>
        <w:adjustRightInd w:val="0"/>
        <w:spacing w:after="0"/>
        <w:jc w:val="both"/>
        <w:rPr>
          <w:rFonts w:ascii="Tahoma" w:eastAsia="SimSun" w:hAnsi="Tahoma" w:cs="Tahoma"/>
          <w:color w:val="000000"/>
          <w:lang w:val="es-CO" w:eastAsia="es-CO"/>
        </w:rPr>
      </w:pPr>
      <w:r w:rsidRPr="00FC0283">
        <w:rPr>
          <w:rFonts w:ascii="Tahoma" w:eastAsia="SimSun" w:hAnsi="Tahoma" w:cs="Tahoma"/>
          <w:color w:val="000000"/>
          <w:lang w:val="es-CO" w:eastAsia="es-CO"/>
        </w:rPr>
        <w:t xml:space="preserve">Que en igual sentido, IDERBOL al propender el fomento deportivo </w:t>
      </w:r>
      <w:r w:rsidR="00992A5B" w:rsidRPr="00FC0283">
        <w:rPr>
          <w:rFonts w:ascii="Tahoma" w:eastAsia="SimSun" w:hAnsi="Tahoma" w:cs="Tahoma"/>
          <w:color w:val="000000"/>
          <w:lang w:val="es-CO" w:eastAsia="es-CO"/>
        </w:rPr>
        <w:t xml:space="preserve">y recreativo </w:t>
      </w:r>
      <w:r w:rsidRPr="00FC0283">
        <w:rPr>
          <w:rFonts w:ascii="Tahoma" w:eastAsia="SimSun" w:hAnsi="Tahoma" w:cs="Tahoma"/>
          <w:color w:val="000000"/>
          <w:lang w:val="es-CO" w:eastAsia="es-CO"/>
        </w:rPr>
        <w:t xml:space="preserve">en el departamento de </w:t>
      </w:r>
      <w:r w:rsidR="00551DF0" w:rsidRPr="00FC0283">
        <w:rPr>
          <w:rFonts w:ascii="Tahoma" w:eastAsia="SimSun" w:hAnsi="Tahoma" w:cs="Tahoma"/>
          <w:color w:val="000000"/>
          <w:lang w:val="es-CO" w:eastAsia="es-CO"/>
        </w:rPr>
        <w:t>Bolívar</w:t>
      </w:r>
      <w:r w:rsidRPr="00FC0283">
        <w:rPr>
          <w:rFonts w:ascii="Tahoma" w:eastAsia="SimSun" w:hAnsi="Tahoma" w:cs="Tahoma"/>
          <w:color w:val="000000"/>
          <w:lang w:val="es-CO" w:eastAsia="es-CO"/>
        </w:rPr>
        <w:t xml:space="preserve">, </w:t>
      </w:r>
      <w:r w:rsidR="00992A5B" w:rsidRPr="00FC0283">
        <w:rPr>
          <w:rFonts w:ascii="Tahoma" w:eastAsia="SimSun" w:hAnsi="Tahoma" w:cs="Tahoma"/>
          <w:color w:val="000000"/>
          <w:lang w:val="es-CO" w:eastAsia="es-CO"/>
        </w:rPr>
        <w:t xml:space="preserve">genera espacios que permitan el disfrute al servicio de la comunidad, construyendo con ello escenarios deportivos como estadios de futbol, canchas múltiples, pista de patinaje, centros de alto rendimiento, coliseos deportivos entre otros, en tal sentido y con miras al buen  </w:t>
      </w:r>
      <w:r w:rsidRPr="00FC0283">
        <w:rPr>
          <w:rFonts w:ascii="Tahoma" w:eastAsia="SimSun" w:hAnsi="Tahoma" w:cs="Tahoma"/>
          <w:color w:val="000000"/>
          <w:lang w:val="es-CO" w:eastAsia="es-CO"/>
        </w:rPr>
        <w:t xml:space="preserve">manejo de las unidades deportivas administradas por el Instituto </w:t>
      </w:r>
      <w:r w:rsidR="00992A5B" w:rsidRPr="00FC0283">
        <w:rPr>
          <w:rFonts w:ascii="Tahoma" w:eastAsia="SimSun" w:hAnsi="Tahoma" w:cs="Tahoma"/>
          <w:color w:val="000000"/>
          <w:lang w:val="es-CO" w:eastAsia="es-CO"/>
        </w:rPr>
        <w:t xml:space="preserve">es necesario establecer un procedimiento y/o reglamentación para el uso de la comunidad y usuarios, procurando un mayor usufructo y eficiente conservación y mantenimiento de los mismos. </w:t>
      </w:r>
    </w:p>
    <w:p w14:paraId="7C007B5F" w14:textId="77777777" w:rsidR="00992A5B" w:rsidRPr="00FC0283" w:rsidRDefault="00992A5B" w:rsidP="005A498A">
      <w:pPr>
        <w:autoSpaceDE w:val="0"/>
        <w:autoSpaceDN w:val="0"/>
        <w:adjustRightInd w:val="0"/>
        <w:spacing w:after="0"/>
        <w:jc w:val="both"/>
        <w:rPr>
          <w:rFonts w:ascii="Tahoma" w:eastAsia="SimSun" w:hAnsi="Tahoma" w:cs="Tahoma"/>
          <w:color w:val="000000"/>
          <w:lang w:val="es-CO" w:eastAsia="es-CO"/>
        </w:rPr>
      </w:pPr>
    </w:p>
    <w:p w14:paraId="0780105D" w14:textId="3780088F" w:rsidR="0098172D" w:rsidRPr="00FC0283" w:rsidRDefault="00EB47F3" w:rsidP="00F331F9">
      <w:pPr>
        <w:autoSpaceDE w:val="0"/>
        <w:autoSpaceDN w:val="0"/>
        <w:adjustRightInd w:val="0"/>
        <w:spacing w:after="0"/>
        <w:jc w:val="both"/>
        <w:rPr>
          <w:rFonts w:ascii="Tahoma" w:eastAsia="SimSun" w:hAnsi="Tahoma" w:cs="Tahoma"/>
          <w:color w:val="000000"/>
          <w:lang w:val="es-CO" w:eastAsia="es-CO"/>
        </w:rPr>
      </w:pPr>
      <w:r w:rsidRPr="00FC0283">
        <w:rPr>
          <w:rFonts w:ascii="Tahoma" w:eastAsia="SimSun" w:hAnsi="Tahoma" w:cs="Tahoma"/>
          <w:color w:val="000000"/>
          <w:lang w:val="es-CO" w:eastAsia="es-CO"/>
        </w:rPr>
        <w:t>En virtud a lo anterior, y en ocasión a la misionalidad y fortalecimiento</w:t>
      </w:r>
      <w:r w:rsidR="00256BE4" w:rsidRPr="00FC0283">
        <w:rPr>
          <w:rFonts w:ascii="Tahoma" w:eastAsia="SimSun" w:hAnsi="Tahoma" w:cs="Tahoma"/>
          <w:color w:val="000000"/>
          <w:lang w:val="es-CO" w:eastAsia="es-CO"/>
        </w:rPr>
        <w:t xml:space="preserve"> del deporte y la recreación, así como en aras de generar una cultura del buen uso de los escenarios deportivos, es prioritario establecer la reglamentación del uso a través de un manual que compile las facultades de administración y fomento de los escenarios deportivos de cara al usufructo y aprovechamiento de la población en general, ello en consonancia </w:t>
      </w:r>
      <w:r w:rsidR="00256BE4" w:rsidRPr="00FC0283">
        <w:rPr>
          <w:rFonts w:ascii="Tahoma" w:eastAsia="SimSun" w:hAnsi="Tahoma" w:cs="Tahoma"/>
          <w:color w:val="000000"/>
          <w:lang w:eastAsia="es-CO"/>
        </w:rPr>
        <w:t>al deber constitucional comprendido en el artículo 52 de la Constitución Política, esto es, al fomento del deporte y la recreación.</w:t>
      </w:r>
    </w:p>
    <w:p w14:paraId="45D52479" w14:textId="77777777" w:rsidR="00F331F9" w:rsidRPr="00FC0283" w:rsidRDefault="00F331F9" w:rsidP="00F331F9">
      <w:pPr>
        <w:autoSpaceDE w:val="0"/>
        <w:autoSpaceDN w:val="0"/>
        <w:adjustRightInd w:val="0"/>
        <w:spacing w:after="0"/>
        <w:jc w:val="both"/>
        <w:rPr>
          <w:rFonts w:ascii="Tahoma" w:eastAsia="SimSun" w:hAnsi="Tahoma" w:cs="Tahoma"/>
          <w:color w:val="000000"/>
          <w:lang w:val="es-CO" w:eastAsia="es-CO"/>
        </w:rPr>
      </w:pPr>
    </w:p>
    <w:p w14:paraId="18605FF2" w14:textId="529E5533" w:rsidR="001E332A" w:rsidRPr="00FC0283" w:rsidRDefault="001E332A" w:rsidP="001E332A">
      <w:pPr>
        <w:pStyle w:val="Prrafodelista"/>
        <w:numPr>
          <w:ilvl w:val="1"/>
          <w:numId w:val="2"/>
        </w:numPr>
        <w:spacing w:after="0"/>
        <w:ind w:left="284"/>
        <w:jc w:val="both"/>
        <w:rPr>
          <w:rFonts w:ascii="Tahoma" w:hAnsi="Tahoma" w:cs="Tahoma"/>
          <w:b/>
        </w:rPr>
      </w:pPr>
      <w:r w:rsidRPr="00FC0283">
        <w:rPr>
          <w:rFonts w:ascii="Tahoma" w:hAnsi="Tahoma" w:cs="Tahoma"/>
          <w:b/>
        </w:rPr>
        <w:t xml:space="preserve">Fundamentos jurídicos que soportan la modalidad de selección del contratista </w:t>
      </w:r>
    </w:p>
    <w:p w14:paraId="1F376D75" w14:textId="77777777" w:rsidR="00810A79" w:rsidRPr="00FC0283" w:rsidRDefault="00810A79" w:rsidP="00810A79">
      <w:pPr>
        <w:pStyle w:val="Prrafodelista"/>
        <w:spacing w:after="0"/>
        <w:ind w:left="284"/>
        <w:jc w:val="both"/>
        <w:rPr>
          <w:rFonts w:ascii="Tahoma" w:hAnsi="Tahoma" w:cs="Tahoma"/>
          <w:b/>
        </w:rPr>
      </w:pPr>
    </w:p>
    <w:p w14:paraId="0D7DA03E" w14:textId="7007C970" w:rsidR="001E332A" w:rsidRPr="00FC0283" w:rsidRDefault="001E332A" w:rsidP="001E332A">
      <w:pPr>
        <w:spacing w:after="0"/>
        <w:jc w:val="both"/>
        <w:rPr>
          <w:rFonts w:ascii="Tahoma" w:hAnsi="Tahoma" w:cs="Tahoma"/>
          <w:bCs/>
        </w:rPr>
      </w:pPr>
      <w:r w:rsidRPr="00FC0283">
        <w:rPr>
          <w:rFonts w:ascii="Tahoma" w:hAnsi="Tahoma" w:cs="Tahoma"/>
          <w:bCs/>
        </w:rPr>
        <w:t>Teniendo en cuenta que el Instituto Departamental de Deporte y Recreación de Bolívar – IDERBOL, es un ente del orden departamental, descentralizado, con autonomía administrativa, técnica y patrimonial, con funciones constitucionales y legales claramente establecidas, es facultad de la misma asegurar</w:t>
      </w:r>
      <w:r w:rsidR="00F51356" w:rsidRPr="00FC0283">
        <w:rPr>
          <w:rFonts w:ascii="Tahoma" w:hAnsi="Tahoma" w:cs="Tahoma"/>
          <w:bCs/>
        </w:rPr>
        <w:t xml:space="preserve"> la acción administrativa, defender sus intereses, además por propender por el mejoramiento y fortalecimiento no solo de la entidad, si no también del fortalecimiento del deporte y la recreación en el Departamento de Bolívar, por lo que se hace necesario adelantar </w:t>
      </w:r>
      <w:r w:rsidR="002C249E" w:rsidRPr="00FC0283">
        <w:rPr>
          <w:rFonts w:ascii="Tahoma" w:hAnsi="Tahoma" w:cs="Tahoma"/>
          <w:bCs/>
        </w:rPr>
        <w:t xml:space="preserve">los tramites tendientes a suscribir </w:t>
      </w:r>
      <w:r w:rsidR="002C249E" w:rsidRPr="00FC0283">
        <w:rPr>
          <w:rFonts w:ascii="Tahoma" w:hAnsi="Tahoma" w:cs="Tahoma"/>
          <w:b/>
        </w:rPr>
        <w:t xml:space="preserve">Contrato de prestación de servicios profesionales, </w:t>
      </w:r>
      <w:r w:rsidR="002C249E" w:rsidRPr="00FC0283">
        <w:rPr>
          <w:rFonts w:ascii="Tahoma" w:hAnsi="Tahoma" w:cs="Tahoma"/>
          <w:bCs/>
        </w:rPr>
        <w:t>en los términos establecidos para tal efecto en el Articulo 2 numeral 4 literal h de la Ley 1150 de Julio 16 de 2007, y el articulo 2.2.1.2.1.4.9 del Decreto 1082 de 2015, bajo la modalidad de contratación directa, por cuanto no existe personal en la planta que este bajo la capacidad de ejercer el objeto contractual, en lo relacionado con</w:t>
      </w:r>
      <w:r w:rsidR="003C3857" w:rsidRPr="00FC0283">
        <w:rPr>
          <w:rFonts w:ascii="Tahoma" w:hAnsi="Tahoma" w:cs="Tahoma"/>
          <w:bCs/>
        </w:rPr>
        <w:t xml:space="preserve"> BRINDAR ASESORIA EN LA</w:t>
      </w:r>
      <w:r w:rsidR="002C249E" w:rsidRPr="00FC0283">
        <w:rPr>
          <w:rFonts w:ascii="Tahoma" w:hAnsi="Tahoma" w:cs="Tahoma"/>
          <w:bCs/>
        </w:rPr>
        <w:t xml:space="preserve"> </w:t>
      </w:r>
      <w:r w:rsidR="00F313E7">
        <w:rPr>
          <w:rFonts w:ascii="Tahoma" w:hAnsi="Tahoma" w:cs="Tahoma"/>
          <w:bCs/>
        </w:rPr>
        <w:t>ELABORACION</w:t>
      </w:r>
      <w:r w:rsidR="003C3857" w:rsidRPr="00FC0283">
        <w:rPr>
          <w:rFonts w:ascii="Tahoma" w:hAnsi="Tahoma" w:cs="Tahoma"/>
          <w:bCs/>
        </w:rPr>
        <w:t xml:space="preserve"> Y ADOPCION DEL MANUAL DE USOS Y APROVECHAMIENTO DE UNIDADES DEPORTIVAS Y </w:t>
      </w:r>
      <w:r w:rsidR="003C3857" w:rsidRPr="00FC0283">
        <w:rPr>
          <w:rFonts w:ascii="Tahoma" w:hAnsi="Tahoma" w:cs="Tahoma"/>
          <w:bCs/>
        </w:rPr>
        <w:lastRenderedPageBreak/>
        <w:t>ESCENARIOS DEPORTIVOS ADMINISTRADOS O DE PROPIEDAD EL INSTITUTO DEPARTAMENTAL DE DEPORTES Y RECREACION DE BOLIVAR – IDERBOL</w:t>
      </w:r>
      <w:r w:rsidR="00810A79" w:rsidRPr="00FC0283">
        <w:rPr>
          <w:rFonts w:ascii="Tahoma" w:hAnsi="Tahoma" w:cs="Tahoma"/>
          <w:bCs/>
        </w:rPr>
        <w:t xml:space="preserve">, conforme con el Decreto 1082 de 2015 y demás normas que lo reglamentan. </w:t>
      </w:r>
    </w:p>
    <w:p w14:paraId="39960BD4" w14:textId="77777777" w:rsidR="0040765A" w:rsidRPr="00FC0283" w:rsidRDefault="0040765A" w:rsidP="0040765A">
      <w:pPr>
        <w:pStyle w:val="Prrafodelista"/>
        <w:spacing w:after="0"/>
        <w:ind w:left="284"/>
        <w:jc w:val="both"/>
        <w:rPr>
          <w:rFonts w:ascii="Tahoma" w:hAnsi="Tahoma" w:cs="Tahoma"/>
          <w:b/>
        </w:rPr>
      </w:pPr>
    </w:p>
    <w:p w14:paraId="328E9720" w14:textId="1CE51D96" w:rsidR="00810A79" w:rsidRPr="00FC0283" w:rsidRDefault="00810A79" w:rsidP="0098172D">
      <w:pPr>
        <w:pStyle w:val="Prrafodelista"/>
        <w:numPr>
          <w:ilvl w:val="1"/>
          <w:numId w:val="2"/>
        </w:numPr>
        <w:spacing w:after="0"/>
        <w:ind w:left="284"/>
        <w:jc w:val="both"/>
        <w:rPr>
          <w:rFonts w:ascii="Tahoma" w:hAnsi="Tahoma" w:cs="Tahoma"/>
          <w:b/>
        </w:rPr>
      </w:pPr>
      <w:r w:rsidRPr="00FC0283">
        <w:rPr>
          <w:rFonts w:ascii="Tahoma" w:hAnsi="Tahoma" w:cs="Tahoma"/>
          <w:b/>
        </w:rPr>
        <w:t xml:space="preserve">Actividades a realizar o especificaciones técnicas del </w:t>
      </w:r>
      <w:r w:rsidR="00205B4E" w:rsidRPr="00FC0283">
        <w:rPr>
          <w:rFonts w:ascii="Tahoma" w:hAnsi="Tahoma" w:cs="Tahoma"/>
          <w:b/>
        </w:rPr>
        <w:t>servicio</w:t>
      </w:r>
    </w:p>
    <w:p w14:paraId="1CACBEFD" w14:textId="77777777" w:rsidR="00F331F9" w:rsidRPr="00FC0283" w:rsidRDefault="00F331F9" w:rsidP="00F331F9">
      <w:pPr>
        <w:pStyle w:val="Prrafodelista"/>
        <w:spacing w:after="0"/>
        <w:ind w:left="284"/>
        <w:jc w:val="both"/>
        <w:rPr>
          <w:rFonts w:ascii="Tahoma" w:hAnsi="Tahoma" w:cs="Tahoma"/>
          <w:b/>
        </w:rPr>
      </w:pPr>
    </w:p>
    <w:p w14:paraId="5C3803B2" w14:textId="7068880F" w:rsidR="00810A79" w:rsidRPr="00FC0283" w:rsidRDefault="00810A79" w:rsidP="003A061E">
      <w:pPr>
        <w:spacing w:after="0"/>
        <w:jc w:val="both"/>
        <w:rPr>
          <w:rFonts w:ascii="Tahoma" w:hAnsi="Tahoma" w:cs="Tahoma"/>
          <w:bCs/>
        </w:rPr>
      </w:pPr>
      <w:r w:rsidRPr="00FC0283">
        <w:rPr>
          <w:rFonts w:ascii="Tahoma" w:hAnsi="Tahoma" w:cs="Tahoma"/>
          <w:bCs/>
        </w:rPr>
        <w:t>Apoyar a la Gere</w:t>
      </w:r>
      <w:r w:rsidR="003A061E" w:rsidRPr="00FC0283">
        <w:rPr>
          <w:rFonts w:ascii="Tahoma" w:hAnsi="Tahoma" w:cs="Tahoma"/>
          <w:bCs/>
        </w:rPr>
        <w:t xml:space="preserve">ncia de IDERBOL, a través de la </w:t>
      </w:r>
      <w:r w:rsidR="00FC0283" w:rsidRPr="00FC0283">
        <w:rPr>
          <w:rFonts w:ascii="Tahoma" w:eastAsia="SimSun" w:hAnsi="Tahoma" w:cs="Tahoma"/>
          <w:lang w:eastAsia="es-CO"/>
        </w:rPr>
        <w:t>Subgerencia de Deporte</w:t>
      </w:r>
      <w:r w:rsidR="00184717">
        <w:rPr>
          <w:rFonts w:ascii="Tahoma" w:eastAsia="SimSun" w:hAnsi="Tahoma" w:cs="Tahoma"/>
          <w:lang w:eastAsia="es-CO"/>
        </w:rPr>
        <w:t>s</w:t>
      </w:r>
      <w:r w:rsidR="00FC0283" w:rsidRPr="00FC0283">
        <w:rPr>
          <w:rFonts w:ascii="Tahoma" w:eastAsia="SimSun" w:hAnsi="Tahoma" w:cs="Tahoma"/>
          <w:lang w:eastAsia="es-CO"/>
        </w:rPr>
        <w:t xml:space="preserve"> y Recreación</w:t>
      </w:r>
      <w:r w:rsidR="003A061E" w:rsidRPr="00FC0283">
        <w:rPr>
          <w:rFonts w:ascii="Tahoma" w:hAnsi="Tahoma" w:cs="Tahoma"/>
          <w:bCs/>
        </w:rPr>
        <w:t xml:space="preserve">, a la formulación y estructuración del </w:t>
      </w:r>
      <w:r w:rsidR="00184717">
        <w:rPr>
          <w:rFonts w:ascii="Tahoma" w:hAnsi="Tahoma" w:cs="Tahoma"/>
          <w:bCs/>
        </w:rPr>
        <w:t>M</w:t>
      </w:r>
      <w:r w:rsidR="003A061E" w:rsidRPr="00FC0283">
        <w:rPr>
          <w:rFonts w:ascii="Tahoma" w:hAnsi="Tahoma" w:cs="Tahoma"/>
          <w:bCs/>
        </w:rPr>
        <w:t xml:space="preserve">anual de </w:t>
      </w:r>
      <w:r w:rsidR="00184717">
        <w:rPr>
          <w:rFonts w:ascii="Tahoma" w:hAnsi="Tahoma" w:cs="Tahoma"/>
          <w:bCs/>
        </w:rPr>
        <w:t>U</w:t>
      </w:r>
      <w:r w:rsidR="003A061E" w:rsidRPr="00FC0283">
        <w:rPr>
          <w:rFonts w:ascii="Tahoma" w:hAnsi="Tahoma" w:cs="Tahoma"/>
          <w:bCs/>
        </w:rPr>
        <w:t xml:space="preserve">sos y </w:t>
      </w:r>
      <w:r w:rsidR="00184717">
        <w:rPr>
          <w:rFonts w:ascii="Tahoma" w:hAnsi="Tahoma" w:cs="Tahoma"/>
          <w:bCs/>
        </w:rPr>
        <w:t>A</w:t>
      </w:r>
      <w:r w:rsidR="003A061E" w:rsidRPr="00FC0283">
        <w:rPr>
          <w:rFonts w:ascii="Tahoma" w:hAnsi="Tahoma" w:cs="Tahoma"/>
          <w:bCs/>
        </w:rPr>
        <w:t xml:space="preserve">provechamiento de </w:t>
      </w:r>
      <w:r w:rsidR="00184717">
        <w:rPr>
          <w:rFonts w:ascii="Tahoma" w:hAnsi="Tahoma" w:cs="Tahoma"/>
          <w:bCs/>
        </w:rPr>
        <w:t>U</w:t>
      </w:r>
      <w:r w:rsidR="003A061E" w:rsidRPr="00FC0283">
        <w:rPr>
          <w:rFonts w:ascii="Tahoma" w:hAnsi="Tahoma" w:cs="Tahoma"/>
          <w:bCs/>
        </w:rPr>
        <w:t>nidades deportivas y escenarios deportivos en cabeza de la entidad.</w:t>
      </w:r>
    </w:p>
    <w:p w14:paraId="29C7345C" w14:textId="5850CD10" w:rsidR="003A061E" w:rsidRPr="00FC0283" w:rsidRDefault="003A061E" w:rsidP="003A061E">
      <w:pPr>
        <w:spacing w:after="0"/>
        <w:jc w:val="both"/>
        <w:rPr>
          <w:rFonts w:ascii="Tahoma" w:hAnsi="Tahoma" w:cs="Tahoma"/>
          <w:bCs/>
        </w:rPr>
      </w:pPr>
    </w:p>
    <w:p w14:paraId="2ED7D32D" w14:textId="7C2FEDCB" w:rsidR="003A061E" w:rsidRPr="00FC0283" w:rsidRDefault="003A061E" w:rsidP="003A061E">
      <w:pPr>
        <w:spacing w:after="0"/>
        <w:jc w:val="both"/>
        <w:rPr>
          <w:rFonts w:ascii="Tahoma" w:hAnsi="Tahoma" w:cs="Tahoma"/>
          <w:bCs/>
        </w:rPr>
      </w:pPr>
      <w:r w:rsidRPr="00FC0283">
        <w:rPr>
          <w:rFonts w:ascii="Tahoma" w:hAnsi="Tahoma" w:cs="Tahoma"/>
          <w:bCs/>
        </w:rPr>
        <w:t>RESULTADO: Entregar en medio físico y/o digital el</w:t>
      </w:r>
      <w:r w:rsidR="00F331F9" w:rsidRPr="00FC0283">
        <w:rPr>
          <w:rFonts w:ascii="Tahoma" w:hAnsi="Tahoma" w:cs="Tahoma"/>
          <w:bCs/>
        </w:rPr>
        <w:t xml:space="preserve"> diagnósticos de los escenarios deportivos</w:t>
      </w:r>
      <w:r w:rsidR="00184717">
        <w:rPr>
          <w:rFonts w:ascii="Tahoma" w:hAnsi="Tahoma" w:cs="Tahoma"/>
          <w:bCs/>
        </w:rPr>
        <w:t>,</w:t>
      </w:r>
      <w:r w:rsidR="00F331F9" w:rsidRPr="00FC0283">
        <w:rPr>
          <w:rFonts w:ascii="Tahoma" w:hAnsi="Tahoma" w:cs="Tahoma"/>
          <w:bCs/>
        </w:rPr>
        <w:t xml:space="preserve"> M</w:t>
      </w:r>
      <w:r w:rsidRPr="00FC0283">
        <w:rPr>
          <w:rFonts w:ascii="Tahoma" w:hAnsi="Tahoma" w:cs="Tahoma"/>
          <w:bCs/>
        </w:rPr>
        <w:t xml:space="preserve">anual a adoptar por la </w:t>
      </w:r>
      <w:r w:rsidR="00184717">
        <w:rPr>
          <w:rFonts w:ascii="Tahoma" w:hAnsi="Tahoma" w:cs="Tahoma"/>
          <w:bCs/>
        </w:rPr>
        <w:t>E</w:t>
      </w:r>
      <w:r w:rsidRPr="00FC0283">
        <w:rPr>
          <w:rFonts w:ascii="Tahoma" w:hAnsi="Tahoma" w:cs="Tahoma"/>
          <w:bCs/>
        </w:rPr>
        <w:t xml:space="preserve">ntidad en procura del aprovechamiento económico y uso de los escenarios deportivos, así como la relación de las modalidades de contratación para la materialización del uso de los mismos. </w:t>
      </w:r>
    </w:p>
    <w:p w14:paraId="2F0FC1FE" w14:textId="77777777" w:rsidR="00810A79" w:rsidRPr="00FC0283" w:rsidRDefault="00810A79" w:rsidP="00810A79">
      <w:pPr>
        <w:spacing w:after="0"/>
        <w:jc w:val="both"/>
        <w:rPr>
          <w:rFonts w:ascii="Tahoma" w:hAnsi="Tahoma" w:cs="Tahoma"/>
          <w:b/>
        </w:rPr>
      </w:pPr>
    </w:p>
    <w:p w14:paraId="570061BA" w14:textId="01073E4B" w:rsidR="0098172D" w:rsidRPr="00FC0283" w:rsidRDefault="0098172D" w:rsidP="0098172D">
      <w:pPr>
        <w:pStyle w:val="Prrafodelista"/>
        <w:numPr>
          <w:ilvl w:val="1"/>
          <w:numId w:val="2"/>
        </w:numPr>
        <w:spacing w:after="0"/>
        <w:ind w:left="284"/>
        <w:jc w:val="both"/>
        <w:rPr>
          <w:rFonts w:ascii="Tahoma" w:hAnsi="Tahoma" w:cs="Tahoma"/>
          <w:b/>
        </w:rPr>
      </w:pPr>
      <w:r w:rsidRPr="00FC0283">
        <w:rPr>
          <w:rFonts w:ascii="Tahoma" w:hAnsi="Tahoma" w:cs="Tahoma"/>
          <w:b/>
        </w:rPr>
        <w:t xml:space="preserve">Obligaciones por desarrollar por el </w:t>
      </w:r>
      <w:r w:rsidR="00205B4E" w:rsidRPr="00FC0283">
        <w:rPr>
          <w:rFonts w:ascii="Tahoma" w:hAnsi="Tahoma" w:cs="Tahoma"/>
          <w:b/>
        </w:rPr>
        <w:t>Contratista</w:t>
      </w:r>
    </w:p>
    <w:p w14:paraId="44B20146" w14:textId="4103102F" w:rsidR="0098172D" w:rsidRPr="00FC0283" w:rsidRDefault="0098172D" w:rsidP="0098172D">
      <w:pPr>
        <w:pStyle w:val="Prrafodelista"/>
        <w:spacing w:after="0"/>
        <w:ind w:left="284"/>
        <w:jc w:val="both"/>
        <w:rPr>
          <w:rFonts w:ascii="Tahoma" w:hAnsi="Tahoma" w:cs="Tahoma"/>
          <w:b/>
        </w:rPr>
      </w:pPr>
    </w:p>
    <w:p w14:paraId="4C19AA07" w14:textId="77777777" w:rsidR="00FC0283" w:rsidRPr="00FC0283" w:rsidRDefault="00FC0283" w:rsidP="00FC0283">
      <w:pPr>
        <w:pStyle w:val="Prrafodelista"/>
        <w:numPr>
          <w:ilvl w:val="0"/>
          <w:numId w:val="8"/>
        </w:numPr>
        <w:spacing w:after="0"/>
        <w:jc w:val="both"/>
        <w:rPr>
          <w:rFonts w:ascii="Tahoma" w:hAnsi="Tahoma" w:cs="Tahoma"/>
          <w:color w:val="201F1E"/>
          <w:spacing w:val="-10"/>
          <w:shd w:val="clear" w:color="auto" w:fill="FFFFFF"/>
        </w:rPr>
      </w:pPr>
      <w:bookmarkStart w:id="1" w:name="_Hlk81407221"/>
      <w:r w:rsidRPr="00FC0283">
        <w:rPr>
          <w:rFonts w:ascii="Tahoma" w:hAnsi="Tahoma" w:cs="Tahoma"/>
          <w:color w:val="201F1E"/>
          <w:spacing w:val="-10"/>
          <w:shd w:val="clear" w:color="auto" w:fill="FFFFFF"/>
        </w:rPr>
        <w:t xml:space="preserve">Asesorar a la Subgerencia de Deportes y Recreación en la caracterización de los escenarios deportivos y unidades de igual naturaleza de cara a la identificación de usos y aprovechamientos. </w:t>
      </w:r>
    </w:p>
    <w:p w14:paraId="0F9C9BF2" w14:textId="77777777" w:rsidR="00FC0283" w:rsidRPr="00FC0283" w:rsidRDefault="00FC0283" w:rsidP="00FC0283">
      <w:pPr>
        <w:pStyle w:val="Prrafodelista"/>
        <w:numPr>
          <w:ilvl w:val="0"/>
          <w:numId w:val="8"/>
        </w:numPr>
        <w:spacing w:after="0"/>
        <w:jc w:val="both"/>
        <w:rPr>
          <w:rFonts w:ascii="Tahoma" w:hAnsi="Tahoma" w:cs="Tahoma"/>
          <w:color w:val="201F1E"/>
          <w:spacing w:val="-10"/>
          <w:shd w:val="clear" w:color="auto" w:fill="FFFFFF"/>
        </w:rPr>
      </w:pPr>
      <w:r w:rsidRPr="00FC0283">
        <w:rPr>
          <w:rFonts w:ascii="Tahoma" w:hAnsi="Tahoma" w:cs="Tahoma"/>
          <w:color w:val="201F1E"/>
          <w:spacing w:val="-10"/>
          <w:shd w:val="clear" w:color="auto" w:fill="FFFFFF"/>
        </w:rPr>
        <w:t>Realizar visita diagnóstica a los distintos escenarios deportivos o unidades  administrados o de propiedad de IDERBOL con la finalidad de identificar los posibles usos y aprovechamientos a reglamentar.</w:t>
      </w:r>
    </w:p>
    <w:p w14:paraId="06175EBF" w14:textId="77777777" w:rsidR="00FC0283" w:rsidRPr="00FC0283" w:rsidRDefault="00FC0283" w:rsidP="00FC0283">
      <w:pPr>
        <w:pStyle w:val="Prrafodelista"/>
        <w:numPr>
          <w:ilvl w:val="0"/>
          <w:numId w:val="8"/>
        </w:numPr>
        <w:spacing w:after="0"/>
        <w:jc w:val="both"/>
        <w:rPr>
          <w:rFonts w:ascii="Tahoma" w:hAnsi="Tahoma" w:cs="Tahoma"/>
          <w:color w:val="201F1E"/>
          <w:spacing w:val="-10"/>
          <w:shd w:val="clear" w:color="auto" w:fill="FFFFFF"/>
        </w:rPr>
      </w:pPr>
      <w:r w:rsidRPr="00FC0283">
        <w:rPr>
          <w:rFonts w:ascii="Tahoma" w:hAnsi="Tahoma" w:cs="Tahoma"/>
          <w:color w:val="201F1E"/>
          <w:spacing w:val="-10"/>
          <w:shd w:val="clear" w:color="auto" w:fill="FFFFFF"/>
        </w:rPr>
        <w:t xml:space="preserve">Elaborar acta de visita con documentación visual a los escenarios deportivos o unidades administrados o de propiedad de IDERBOL con la finalidad de identificar los posible usos  y aprovechamientos a reglamentar. </w:t>
      </w:r>
    </w:p>
    <w:p w14:paraId="499A71F8" w14:textId="77777777" w:rsidR="00FC0283" w:rsidRPr="00FC0283" w:rsidRDefault="00FC0283" w:rsidP="00FC0283">
      <w:pPr>
        <w:pStyle w:val="Prrafodelista"/>
        <w:numPr>
          <w:ilvl w:val="0"/>
          <w:numId w:val="8"/>
        </w:numPr>
        <w:spacing w:after="0"/>
        <w:jc w:val="both"/>
        <w:rPr>
          <w:rFonts w:ascii="Tahoma" w:hAnsi="Tahoma" w:cs="Tahoma"/>
          <w:color w:val="201F1E"/>
          <w:spacing w:val="-10"/>
          <w:shd w:val="clear" w:color="auto" w:fill="FFFFFF"/>
        </w:rPr>
      </w:pPr>
      <w:r w:rsidRPr="00FC0283">
        <w:rPr>
          <w:rFonts w:ascii="Tahoma" w:hAnsi="Tahoma" w:cs="Tahoma"/>
          <w:color w:val="201F1E"/>
          <w:spacing w:val="-10"/>
          <w:shd w:val="clear" w:color="auto" w:fill="FFFFFF"/>
        </w:rPr>
        <w:t>Elaborar estudio jurídico respecto a la identificación de las modalidades de contratación referente a los usos y aprovechamientos aplicables a los escenarios deportivos y unidades de igual naturaleza administrados o de propiedad de IDERBOL.</w:t>
      </w:r>
    </w:p>
    <w:p w14:paraId="451313DB" w14:textId="77777777" w:rsidR="00FC0283" w:rsidRPr="00FC0283" w:rsidRDefault="00FC0283" w:rsidP="00FC0283">
      <w:pPr>
        <w:pStyle w:val="Prrafodelista"/>
        <w:numPr>
          <w:ilvl w:val="0"/>
          <w:numId w:val="8"/>
        </w:numPr>
        <w:spacing w:after="0"/>
        <w:jc w:val="both"/>
        <w:rPr>
          <w:rFonts w:ascii="Tahoma" w:hAnsi="Tahoma" w:cs="Tahoma"/>
          <w:color w:val="201F1E"/>
          <w:spacing w:val="-10"/>
          <w:shd w:val="clear" w:color="auto" w:fill="FFFFFF"/>
        </w:rPr>
      </w:pPr>
      <w:r w:rsidRPr="00FC0283">
        <w:rPr>
          <w:rFonts w:ascii="Tahoma" w:hAnsi="Tahoma" w:cs="Tahoma"/>
          <w:color w:val="201F1E"/>
          <w:spacing w:val="-10"/>
          <w:shd w:val="clear" w:color="auto" w:fill="FFFFFF"/>
        </w:rPr>
        <w:t xml:space="preserve">Realizar socialización con el área jurídica y con </w:t>
      </w:r>
      <w:r w:rsidRPr="00FC0283">
        <w:rPr>
          <w:rFonts w:ascii="Tahoma" w:eastAsia="SimSun" w:hAnsi="Tahoma" w:cs="Tahoma"/>
          <w:lang w:eastAsia="es-CO"/>
        </w:rPr>
        <w:t xml:space="preserve">Subgerencia de Deporte y Recreación Del Instituto sobre los estudios jurídicos respecto a </w:t>
      </w:r>
      <w:r w:rsidRPr="00FC0283">
        <w:rPr>
          <w:rFonts w:ascii="Tahoma" w:hAnsi="Tahoma" w:cs="Tahoma"/>
          <w:color w:val="201F1E"/>
          <w:spacing w:val="-10"/>
          <w:shd w:val="clear" w:color="auto" w:fill="FFFFFF"/>
        </w:rPr>
        <w:t>la contratación que desarrollen a los usos</w:t>
      </w:r>
      <w:r w:rsidRPr="00FC0283">
        <w:rPr>
          <w:rFonts w:ascii="Tahoma" w:eastAsia="SimSun" w:hAnsi="Tahoma" w:cs="Tahoma"/>
          <w:lang w:eastAsia="es-CO"/>
        </w:rPr>
        <w:t xml:space="preserve"> y aprovechamientos previamente identificados.</w:t>
      </w:r>
    </w:p>
    <w:p w14:paraId="07ED8D75" w14:textId="55C276F0" w:rsidR="00FC0283" w:rsidRPr="00FC0283" w:rsidRDefault="00FC0283" w:rsidP="00FC0283">
      <w:pPr>
        <w:pStyle w:val="Prrafodelista"/>
        <w:numPr>
          <w:ilvl w:val="0"/>
          <w:numId w:val="8"/>
        </w:numPr>
        <w:spacing w:after="0"/>
        <w:jc w:val="both"/>
        <w:rPr>
          <w:rFonts w:ascii="Tahoma" w:hAnsi="Tahoma" w:cs="Tahoma"/>
          <w:color w:val="201F1E"/>
          <w:spacing w:val="-10"/>
          <w:shd w:val="clear" w:color="auto" w:fill="FFFFFF"/>
        </w:rPr>
      </w:pPr>
      <w:r w:rsidRPr="00FC0283">
        <w:rPr>
          <w:rFonts w:ascii="Tahoma" w:hAnsi="Tahoma" w:cs="Tahoma"/>
          <w:color w:val="201F1E"/>
          <w:spacing w:val="-10"/>
          <w:shd w:val="clear" w:color="auto" w:fill="FFFFFF"/>
        </w:rPr>
        <w:t xml:space="preserve">Elaboración de estudio de tarifas respecto a la identificación de </w:t>
      </w:r>
      <w:r w:rsidRPr="00FC0283">
        <w:rPr>
          <w:rFonts w:ascii="Tahoma" w:eastAsia="SimSun" w:hAnsi="Tahoma" w:cs="Tahoma"/>
          <w:lang w:eastAsia="es-CO"/>
        </w:rPr>
        <w:t>los usos y aprovechamientos de cara a la construcción de</w:t>
      </w:r>
      <w:r w:rsidR="00184717">
        <w:rPr>
          <w:rFonts w:ascii="Tahoma" w:eastAsia="SimSun" w:hAnsi="Tahoma" w:cs="Tahoma"/>
          <w:lang w:eastAsia="es-CO"/>
        </w:rPr>
        <w:t>l</w:t>
      </w:r>
      <w:r w:rsidRPr="00FC0283">
        <w:rPr>
          <w:rFonts w:ascii="Tahoma" w:eastAsia="SimSun" w:hAnsi="Tahoma" w:cs="Tahoma"/>
          <w:lang w:eastAsia="es-CO"/>
        </w:rPr>
        <w:t xml:space="preserve"> Manual, teniendo en cuenta las normas legales vigentes.</w:t>
      </w:r>
    </w:p>
    <w:p w14:paraId="130B96F9" w14:textId="737256C2" w:rsidR="00FC0283" w:rsidRPr="00FC0283" w:rsidRDefault="00FC0283" w:rsidP="00FC0283">
      <w:pPr>
        <w:pStyle w:val="Prrafodelista"/>
        <w:numPr>
          <w:ilvl w:val="0"/>
          <w:numId w:val="8"/>
        </w:numPr>
        <w:spacing w:after="0"/>
        <w:jc w:val="both"/>
        <w:rPr>
          <w:rFonts w:ascii="Tahoma" w:hAnsi="Tahoma" w:cs="Tahoma"/>
          <w:color w:val="201F1E"/>
          <w:spacing w:val="-10"/>
          <w:shd w:val="clear" w:color="auto" w:fill="FFFFFF"/>
        </w:rPr>
      </w:pPr>
      <w:r w:rsidRPr="00FC0283">
        <w:rPr>
          <w:rFonts w:ascii="Tahoma" w:hAnsi="Tahoma" w:cs="Tahoma"/>
          <w:color w:val="201F1E"/>
          <w:spacing w:val="-10"/>
          <w:shd w:val="clear" w:color="auto" w:fill="FFFFFF"/>
        </w:rPr>
        <w:t xml:space="preserve">Elaboración de Manual de </w:t>
      </w:r>
      <w:r w:rsidRPr="00FC0283">
        <w:rPr>
          <w:rFonts w:ascii="Tahoma" w:eastAsia="SimSun" w:hAnsi="Tahoma" w:cs="Tahoma"/>
          <w:lang w:eastAsia="es-CO"/>
        </w:rPr>
        <w:t xml:space="preserve">los </w:t>
      </w:r>
      <w:r w:rsidR="00184717">
        <w:rPr>
          <w:rFonts w:ascii="Tahoma" w:eastAsia="SimSun" w:hAnsi="Tahoma" w:cs="Tahoma"/>
          <w:lang w:eastAsia="es-CO"/>
        </w:rPr>
        <w:t>U</w:t>
      </w:r>
      <w:r w:rsidRPr="00FC0283">
        <w:rPr>
          <w:rFonts w:ascii="Tahoma" w:eastAsia="SimSun" w:hAnsi="Tahoma" w:cs="Tahoma"/>
          <w:lang w:eastAsia="es-CO"/>
        </w:rPr>
        <w:t xml:space="preserve">sos y </w:t>
      </w:r>
      <w:r w:rsidR="00184717">
        <w:rPr>
          <w:rFonts w:ascii="Tahoma" w:eastAsia="SimSun" w:hAnsi="Tahoma" w:cs="Tahoma"/>
          <w:lang w:eastAsia="es-CO"/>
        </w:rPr>
        <w:t>A</w:t>
      </w:r>
      <w:r w:rsidRPr="00FC0283">
        <w:rPr>
          <w:rFonts w:ascii="Tahoma" w:eastAsia="SimSun" w:hAnsi="Tahoma" w:cs="Tahoma"/>
          <w:lang w:eastAsia="es-CO"/>
        </w:rPr>
        <w:t xml:space="preserve">provechamientos de los </w:t>
      </w:r>
      <w:r w:rsidR="00184717">
        <w:rPr>
          <w:rFonts w:ascii="Tahoma" w:eastAsia="SimSun" w:hAnsi="Tahoma" w:cs="Tahoma"/>
          <w:lang w:eastAsia="es-CO"/>
        </w:rPr>
        <w:t>E</w:t>
      </w:r>
      <w:r w:rsidRPr="00FC0283">
        <w:rPr>
          <w:rFonts w:ascii="Tahoma" w:eastAsia="SimSun" w:hAnsi="Tahoma" w:cs="Tahoma"/>
          <w:lang w:eastAsia="es-CO"/>
        </w:rPr>
        <w:t>scenarios con base en las conclusiones de los análisis realizados.</w:t>
      </w:r>
    </w:p>
    <w:p w14:paraId="2B9B5913" w14:textId="04773961" w:rsidR="0098172D" w:rsidRPr="00FC0283" w:rsidRDefault="00FC0283" w:rsidP="00FC0283">
      <w:pPr>
        <w:pStyle w:val="Prrafodelista"/>
        <w:numPr>
          <w:ilvl w:val="0"/>
          <w:numId w:val="8"/>
        </w:numPr>
        <w:spacing w:after="0"/>
        <w:jc w:val="both"/>
        <w:rPr>
          <w:rFonts w:ascii="Tahoma" w:hAnsi="Tahoma" w:cs="Tahoma"/>
          <w:color w:val="201F1E"/>
          <w:spacing w:val="-10"/>
          <w:shd w:val="clear" w:color="auto" w:fill="FFFFFF"/>
        </w:rPr>
      </w:pPr>
      <w:r w:rsidRPr="00FC0283">
        <w:rPr>
          <w:rFonts w:ascii="Tahoma" w:hAnsi="Tahoma" w:cs="Tahoma"/>
          <w:color w:val="000000"/>
          <w:shd w:val="clear" w:color="auto" w:fill="FFFFFF"/>
        </w:rPr>
        <w:t xml:space="preserve">Las demás funciones relacionadas con su objeto contractual y que sean requeridas por la </w:t>
      </w:r>
      <w:r w:rsidRPr="00FC0283">
        <w:rPr>
          <w:rFonts w:ascii="Tahoma" w:eastAsia="SimSun" w:hAnsi="Tahoma" w:cs="Tahoma"/>
          <w:lang w:eastAsia="es-CO"/>
        </w:rPr>
        <w:t>Subgerencia de Deporte</w:t>
      </w:r>
      <w:r w:rsidR="00184717">
        <w:rPr>
          <w:rFonts w:ascii="Tahoma" w:eastAsia="SimSun" w:hAnsi="Tahoma" w:cs="Tahoma"/>
          <w:lang w:eastAsia="es-CO"/>
        </w:rPr>
        <w:t>s</w:t>
      </w:r>
      <w:r w:rsidRPr="00FC0283">
        <w:rPr>
          <w:rFonts w:ascii="Tahoma" w:eastAsia="SimSun" w:hAnsi="Tahoma" w:cs="Tahoma"/>
          <w:lang w:eastAsia="es-CO"/>
        </w:rPr>
        <w:t xml:space="preserve"> y Recreación</w:t>
      </w:r>
      <w:r w:rsidRPr="00FC0283">
        <w:rPr>
          <w:rFonts w:ascii="Tahoma" w:hAnsi="Tahoma" w:cs="Tahoma"/>
          <w:color w:val="000000"/>
          <w:shd w:val="clear" w:color="auto" w:fill="FFFFFF"/>
        </w:rPr>
        <w:t xml:space="preserve"> y por el Gerente General.</w:t>
      </w:r>
      <w:bookmarkEnd w:id="1"/>
    </w:p>
    <w:p w14:paraId="532630B2" w14:textId="77777777" w:rsidR="00FC0283" w:rsidRPr="00FC0283" w:rsidRDefault="00FC0283" w:rsidP="00FC0283">
      <w:pPr>
        <w:pStyle w:val="Prrafodelista"/>
        <w:spacing w:after="0"/>
        <w:ind w:left="439"/>
        <w:jc w:val="both"/>
        <w:rPr>
          <w:rFonts w:ascii="Tahoma" w:hAnsi="Tahoma" w:cs="Tahoma"/>
          <w:color w:val="201F1E"/>
          <w:spacing w:val="-10"/>
          <w:shd w:val="clear" w:color="auto" w:fill="FFFFFF"/>
        </w:rPr>
      </w:pPr>
    </w:p>
    <w:p w14:paraId="664DD25F" w14:textId="478038D5" w:rsidR="006679B9" w:rsidRPr="00FC0283" w:rsidRDefault="006679B9" w:rsidP="006679B9">
      <w:pPr>
        <w:pStyle w:val="Prrafodelista"/>
        <w:numPr>
          <w:ilvl w:val="0"/>
          <w:numId w:val="2"/>
        </w:numPr>
        <w:spacing w:after="0"/>
        <w:jc w:val="both"/>
        <w:rPr>
          <w:rFonts w:ascii="Tahoma" w:eastAsia="Calibri" w:hAnsi="Tahoma" w:cs="Tahoma"/>
          <w:b/>
        </w:rPr>
      </w:pPr>
      <w:r w:rsidRPr="00FC0283">
        <w:rPr>
          <w:rFonts w:ascii="Tahoma" w:eastAsia="Calibri" w:hAnsi="Tahoma" w:cs="Tahoma"/>
          <w:b/>
        </w:rPr>
        <w:t>PERSPECTIVA</w:t>
      </w:r>
      <w:r w:rsidRPr="00FC0283">
        <w:rPr>
          <w:rFonts w:ascii="Tahoma" w:eastAsia="Calibri" w:hAnsi="Tahoma" w:cs="Tahoma"/>
          <w:b/>
          <w:spacing w:val="-9"/>
        </w:rPr>
        <w:t xml:space="preserve"> </w:t>
      </w:r>
      <w:r w:rsidRPr="00FC0283">
        <w:rPr>
          <w:rFonts w:ascii="Tahoma" w:eastAsia="Calibri" w:hAnsi="Tahoma" w:cs="Tahoma"/>
          <w:b/>
        </w:rPr>
        <w:t>FINANCIERA.</w:t>
      </w:r>
    </w:p>
    <w:p w14:paraId="528C8105" w14:textId="77777777" w:rsidR="006679B9" w:rsidRPr="00FC0283" w:rsidRDefault="006679B9" w:rsidP="006679B9">
      <w:pPr>
        <w:spacing w:after="0"/>
        <w:jc w:val="both"/>
        <w:rPr>
          <w:rFonts w:ascii="Tahoma" w:eastAsia="Calibri" w:hAnsi="Tahoma" w:cs="Tahoma"/>
        </w:rPr>
      </w:pPr>
    </w:p>
    <w:p w14:paraId="733E75FA" w14:textId="77777777" w:rsidR="006679B9" w:rsidRPr="00FC0283" w:rsidRDefault="006679B9" w:rsidP="006679B9">
      <w:pPr>
        <w:spacing w:after="0"/>
        <w:jc w:val="both"/>
        <w:rPr>
          <w:rFonts w:ascii="Tahoma" w:eastAsia="Calibri" w:hAnsi="Tahoma" w:cs="Tahoma"/>
        </w:rPr>
      </w:pPr>
      <w:r w:rsidRPr="00FC0283">
        <w:rPr>
          <w:rFonts w:ascii="Tahoma" w:eastAsia="Calibri" w:hAnsi="Tahoma" w:cs="Tahoma"/>
        </w:rPr>
        <w:t xml:space="preserve">En estas contrataciones el IDERBOL, teniendo en cuenta los valores históricos y analizando que ha contratado durante las vigencias de años anteriores y en servicios similares, pactará unos honorarios mediante la modalidad de contratación directa denominada Prestación de Servicios Profesionales y de Apoyo a la Gestión, atendiendo la </w:t>
      </w:r>
      <w:r w:rsidRPr="00FC0283">
        <w:rPr>
          <w:rFonts w:ascii="Tahoma" w:eastAsia="Calibri" w:hAnsi="Tahoma" w:cs="Tahoma"/>
        </w:rPr>
        <w:lastRenderedPageBreak/>
        <w:t>naturaleza del objeto a contratar, la idoneidad y experiencia del contratista, con base en la causal señalada en el literal h) numeral 4º de la ley 1150 de 2007, en concordancia con el Artículo 2.2.1.2.1.4.9 del Decreto1082 de 2015.</w:t>
      </w:r>
    </w:p>
    <w:p w14:paraId="3E40FDDE" w14:textId="77777777" w:rsidR="006679B9" w:rsidRPr="00FC0283" w:rsidRDefault="006679B9" w:rsidP="006679B9">
      <w:pPr>
        <w:spacing w:after="0"/>
        <w:jc w:val="both"/>
        <w:rPr>
          <w:rFonts w:ascii="Tahoma" w:eastAsia="Calibri" w:hAnsi="Tahoma" w:cs="Tahoma"/>
        </w:rPr>
      </w:pPr>
    </w:p>
    <w:p w14:paraId="5E5805D6" w14:textId="1D8CFD8C" w:rsidR="006679B9" w:rsidRPr="00FC0283" w:rsidRDefault="006679B9" w:rsidP="006679B9">
      <w:pPr>
        <w:spacing w:after="0"/>
        <w:jc w:val="both"/>
        <w:rPr>
          <w:rFonts w:ascii="Tahoma" w:eastAsia="Calibri" w:hAnsi="Tahoma" w:cs="Tahoma"/>
        </w:rPr>
      </w:pPr>
      <w:r w:rsidRPr="00FC0283">
        <w:rPr>
          <w:rFonts w:ascii="Tahoma" w:eastAsia="Calibri" w:hAnsi="Tahoma" w:cs="Tahoma"/>
        </w:rPr>
        <w:t xml:space="preserve">Los honorarios calculados para la contratación del personal de apoyo asistencial, operativo, técnico, de apoyo logístico e incluso de los profesionales, personas naturales y/o jurídicas </w:t>
      </w:r>
      <w:r w:rsidR="004356DA" w:rsidRPr="00FC0283">
        <w:rPr>
          <w:rFonts w:ascii="Tahoma" w:eastAsia="Calibri" w:hAnsi="Tahoma" w:cs="Tahoma"/>
        </w:rPr>
        <w:t>se harán</w:t>
      </w:r>
      <w:r w:rsidRPr="00FC0283">
        <w:rPr>
          <w:rFonts w:ascii="Tahoma" w:eastAsia="Calibri" w:hAnsi="Tahoma" w:cs="Tahoma"/>
        </w:rPr>
        <w:t xml:space="preserve"> de manera concertada entre el IDERBOL y cada uno de los contratistas. Se tomarán en consideración los precios del mercado que acabamos de mencionar y su oferta para este tipo de actividades y asesorías, tiempo de dedicación a la actividad o asesoría, experiencia, títulos profesionales, postgrado, maestría, doctorado, tiempo de ejercicio profesional, entre</w:t>
      </w:r>
      <w:r w:rsidRPr="00FC0283">
        <w:rPr>
          <w:rFonts w:ascii="Tahoma" w:eastAsia="Calibri" w:hAnsi="Tahoma" w:cs="Tahoma"/>
          <w:spacing w:val="-8"/>
        </w:rPr>
        <w:t xml:space="preserve"> </w:t>
      </w:r>
      <w:r w:rsidRPr="00FC0283">
        <w:rPr>
          <w:rFonts w:ascii="Tahoma" w:eastAsia="Calibri" w:hAnsi="Tahoma" w:cs="Tahoma"/>
        </w:rPr>
        <w:t>otros.</w:t>
      </w:r>
    </w:p>
    <w:p w14:paraId="71E4DAED" w14:textId="77777777" w:rsidR="006679B9" w:rsidRPr="00FC0283" w:rsidRDefault="006679B9" w:rsidP="006679B9">
      <w:pPr>
        <w:spacing w:after="0"/>
        <w:jc w:val="both"/>
        <w:rPr>
          <w:rFonts w:ascii="Tahoma" w:eastAsia="Calibri" w:hAnsi="Tahoma" w:cs="Tahoma"/>
        </w:rPr>
      </w:pPr>
    </w:p>
    <w:p w14:paraId="73AF9D6C" w14:textId="77777777" w:rsidR="006679B9" w:rsidRPr="00FC0283" w:rsidRDefault="006679B9" w:rsidP="006679B9">
      <w:pPr>
        <w:spacing w:after="0"/>
        <w:jc w:val="both"/>
        <w:rPr>
          <w:rFonts w:ascii="Tahoma" w:eastAsia="Calibri" w:hAnsi="Tahoma" w:cs="Tahoma"/>
        </w:rPr>
      </w:pPr>
      <w:r w:rsidRPr="00FC0283">
        <w:rPr>
          <w:rFonts w:ascii="Tahoma" w:eastAsia="Calibri" w:hAnsi="Tahoma" w:cs="Tahoma"/>
        </w:rPr>
        <w:t>Una vez realizado este análisis por parte de la oficina interesada en la contratación, se inicia el proceso contractual con la expedición del Certificado de Disponibilidad Presupuestal y la elaboración de los estudios previos con sus soportes y dar inicio al proceso contractual propiamente dicho.</w:t>
      </w:r>
    </w:p>
    <w:p w14:paraId="333724A8" w14:textId="77777777" w:rsidR="006679B9" w:rsidRPr="00FC0283" w:rsidRDefault="006679B9" w:rsidP="006679B9">
      <w:pPr>
        <w:spacing w:after="0"/>
        <w:jc w:val="both"/>
        <w:rPr>
          <w:rFonts w:ascii="Tahoma" w:eastAsia="Calibri" w:hAnsi="Tahoma" w:cs="Tahoma"/>
        </w:rPr>
      </w:pPr>
    </w:p>
    <w:p w14:paraId="65861493" w14:textId="77777777" w:rsidR="006679B9" w:rsidRPr="00FC0283" w:rsidRDefault="006679B9" w:rsidP="006679B9">
      <w:pPr>
        <w:spacing w:after="0"/>
        <w:jc w:val="both"/>
        <w:rPr>
          <w:rFonts w:ascii="Tahoma" w:eastAsia="Calibri" w:hAnsi="Tahoma" w:cs="Tahoma"/>
        </w:rPr>
      </w:pPr>
      <w:r w:rsidRPr="00FC0283">
        <w:rPr>
          <w:rFonts w:ascii="Tahoma" w:eastAsia="Calibri" w:hAnsi="Tahoma" w:cs="Tahoma"/>
        </w:rPr>
        <w:t>El tipo de remuneración recomendada para la prestación de servicios objeto de los presentes Procesos de Contratación son los honorarios fijos mensuales, vencidos. Es importante resaltar que en el caso en que haya lugar a IVA, se incluyan los honorarios discriminando y separando los valores así:</w:t>
      </w:r>
    </w:p>
    <w:p w14:paraId="63D0398C" w14:textId="77777777" w:rsidR="006679B9" w:rsidRPr="00FC0283" w:rsidRDefault="006679B9" w:rsidP="006679B9">
      <w:pPr>
        <w:spacing w:after="0"/>
        <w:jc w:val="both"/>
        <w:rPr>
          <w:rFonts w:ascii="Tahoma" w:eastAsia="Calibri" w:hAnsi="Tahoma" w:cs="Tahoma"/>
        </w:rPr>
      </w:pPr>
    </w:p>
    <w:p w14:paraId="463C8A26" w14:textId="77777777" w:rsidR="006679B9" w:rsidRPr="00FC0283" w:rsidRDefault="006679B9" w:rsidP="006679B9">
      <w:pPr>
        <w:spacing w:after="0"/>
        <w:jc w:val="both"/>
        <w:rPr>
          <w:rFonts w:ascii="Tahoma" w:eastAsia="Calibri" w:hAnsi="Tahoma" w:cs="Tahoma"/>
        </w:rPr>
      </w:pPr>
      <w:r w:rsidRPr="00FC0283">
        <w:rPr>
          <w:rFonts w:ascii="Tahoma" w:eastAsia="Calibri" w:hAnsi="Tahoma" w:cs="Tahoma"/>
        </w:rPr>
        <w:t>-Valor Honorarios</w:t>
      </w:r>
    </w:p>
    <w:p w14:paraId="1B8CA8ED" w14:textId="3337243B" w:rsidR="006679B9" w:rsidRPr="00FC0283" w:rsidRDefault="006679B9" w:rsidP="006679B9">
      <w:pPr>
        <w:spacing w:after="0"/>
        <w:jc w:val="both"/>
        <w:rPr>
          <w:rFonts w:ascii="Tahoma" w:eastAsia="Calibri" w:hAnsi="Tahoma" w:cs="Tahoma"/>
        </w:rPr>
      </w:pPr>
      <w:r w:rsidRPr="00FC0283">
        <w:rPr>
          <w:rFonts w:ascii="Tahoma" w:eastAsia="Calibri" w:hAnsi="Tahoma" w:cs="Tahoma"/>
        </w:rPr>
        <w:t>-Valor IVA (para aquellos contratistas que deban pagar IVA).</w:t>
      </w:r>
    </w:p>
    <w:p w14:paraId="6575C173" w14:textId="77777777" w:rsidR="006679B9" w:rsidRPr="00FC0283" w:rsidRDefault="006679B9" w:rsidP="006679B9">
      <w:pPr>
        <w:spacing w:after="0"/>
        <w:jc w:val="both"/>
        <w:rPr>
          <w:rFonts w:ascii="Tahoma" w:eastAsia="Calibri" w:hAnsi="Tahoma" w:cs="Tahoma"/>
        </w:rPr>
      </w:pPr>
    </w:p>
    <w:p w14:paraId="7742A54F" w14:textId="77777777" w:rsidR="006679B9" w:rsidRPr="00FC0283" w:rsidRDefault="006679B9" w:rsidP="006679B9">
      <w:pPr>
        <w:numPr>
          <w:ilvl w:val="0"/>
          <w:numId w:val="2"/>
        </w:numPr>
        <w:spacing w:after="0"/>
        <w:jc w:val="both"/>
        <w:rPr>
          <w:rFonts w:ascii="Tahoma" w:eastAsia="Calibri" w:hAnsi="Tahoma" w:cs="Tahoma"/>
          <w:b/>
        </w:rPr>
      </w:pPr>
      <w:r w:rsidRPr="00FC0283">
        <w:rPr>
          <w:rFonts w:ascii="Tahoma" w:eastAsia="Calibri" w:hAnsi="Tahoma" w:cs="Tahoma"/>
          <w:b/>
        </w:rPr>
        <w:t>PERSPECTIVA</w:t>
      </w:r>
      <w:r w:rsidRPr="00FC0283">
        <w:rPr>
          <w:rFonts w:ascii="Tahoma" w:eastAsia="Calibri" w:hAnsi="Tahoma" w:cs="Tahoma"/>
          <w:b/>
          <w:spacing w:val="-9"/>
        </w:rPr>
        <w:t xml:space="preserve"> </w:t>
      </w:r>
      <w:r w:rsidRPr="00FC0283">
        <w:rPr>
          <w:rFonts w:ascii="Tahoma" w:eastAsia="Calibri" w:hAnsi="Tahoma" w:cs="Tahoma"/>
          <w:b/>
        </w:rPr>
        <w:t>ORGANIZACIONAL.</w:t>
      </w:r>
    </w:p>
    <w:p w14:paraId="52CCCB33" w14:textId="77777777" w:rsidR="006679B9" w:rsidRPr="00FC0283" w:rsidRDefault="006679B9" w:rsidP="006679B9">
      <w:pPr>
        <w:spacing w:after="0"/>
        <w:jc w:val="both"/>
        <w:rPr>
          <w:rFonts w:ascii="Tahoma" w:eastAsia="Calibri" w:hAnsi="Tahoma" w:cs="Tahoma"/>
        </w:rPr>
      </w:pPr>
    </w:p>
    <w:p w14:paraId="159C34FA" w14:textId="77777777" w:rsidR="006679B9" w:rsidRPr="00FC0283" w:rsidRDefault="006679B9" w:rsidP="006679B9">
      <w:pPr>
        <w:spacing w:after="0"/>
        <w:jc w:val="both"/>
        <w:rPr>
          <w:rFonts w:ascii="Tahoma" w:eastAsia="Calibri" w:hAnsi="Tahoma" w:cs="Tahoma"/>
        </w:rPr>
      </w:pPr>
      <w:r w:rsidRPr="00FC0283">
        <w:rPr>
          <w:rFonts w:ascii="Tahoma" w:eastAsia="Calibri" w:hAnsi="Tahoma" w:cs="Tahoma"/>
        </w:rPr>
        <w:t>Existen diferentes figuras jurídicas y de asociación mediante las cuales se prestan venden y adquieren los diferentes elementos y servicios de suministro, varían según su calidad de públicas o privadas, descritas a continuación:</w:t>
      </w:r>
    </w:p>
    <w:p w14:paraId="24A91F4F" w14:textId="77777777" w:rsidR="006679B9" w:rsidRPr="00FC0283" w:rsidRDefault="006679B9" w:rsidP="006679B9">
      <w:pPr>
        <w:spacing w:after="0"/>
        <w:jc w:val="both"/>
        <w:rPr>
          <w:rFonts w:ascii="Tahoma" w:eastAsia="Calibri" w:hAnsi="Tahoma" w:cs="Tahoma"/>
        </w:rPr>
      </w:pPr>
    </w:p>
    <w:p w14:paraId="0722CDEE" w14:textId="1A839F06" w:rsidR="006679B9" w:rsidRPr="00FC0283" w:rsidRDefault="006679B9" w:rsidP="006679B9">
      <w:pPr>
        <w:spacing w:after="0"/>
        <w:jc w:val="both"/>
        <w:rPr>
          <w:rFonts w:ascii="Tahoma" w:eastAsia="Calibri" w:hAnsi="Tahoma" w:cs="Tahoma"/>
          <w:i/>
        </w:rPr>
      </w:pPr>
      <w:r w:rsidRPr="00FC0283">
        <w:rPr>
          <w:rFonts w:ascii="Tahoma" w:eastAsia="Calibri" w:hAnsi="Tahoma" w:cs="Tahoma"/>
          <w:i/>
        </w:rPr>
        <w:t xml:space="preserve">Unión Temporal y/o Consorcios: Unión de dos o más personas naturales o jurídicas que conjuntamente presentan una propuesta o desarrollan una actividad o negocio, sin </w:t>
      </w:r>
      <w:r w:rsidR="00E87B99" w:rsidRPr="00FC0283">
        <w:rPr>
          <w:rFonts w:ascii="Tahoma" w:eastAsia="Calibri" w:hAnsi="Tahoma" w:cs="Tahoma"/>
          <w:i/>
        </w:rPr>
        <w:t>que esa</w:t>
      </w:r>
      <w:r w:rsidRPr="00FC0283">
        <w:rPr>
          <w:rFonts w:ascii="Tahoma" w:eastAsia="Calibri" w:hAnsi="Tahoma" w:cs="Tahoma"/>
          <w:i/>
        </w:rPr>
        <w:t xml:space="preserve"> unión o colaboración constituyan una entidad jurídica, sino </w:t>
      </w:r>
      <w:r w:rsidR="00E87B99" w:rsidRPr="00FC0283">
        <w:rPr>
          <w:rFonts w:ascii="Tahoma" w:eastAsia="Calibri" w:hAnsi="Tahoma" w:cs="Tahoma"/>
          <w:i/>
        </w:rPr>
        <w:t>que,</w:t>
      </w:r>
      <w:r w:rsidRPr="00FC0283">
        <w:rPr>
          <w:rFonts w:ascii="Tahoma" w:eastAsia="Calibri" w:hAnsi="Tahoma" w:cs="Tahoma"/>
          <w:i/>
        </w:rPr>
        <w:t xml:space="preserve"> en ambos casos, los miembros del de la unión temporal mantienen su independencia, su autonomía en todos los</w:t>
      </w:r>
      <w:r w:rsidRPr="00FC0283">
        <w:rPr>
          <w:rFonts w:ascii="Tahoma" w:eastAsia="Calibri" w:hAnsi="Tahoma" w:cs="Tahoma"/>
          <w:i/>
          <w:spacing w:val="-1"/>
        </w:rPr>
        <w:t xml:space="preserve"> </w:t>
      </w:r>
      <w:r w:rsidRPr="00FC0283">
        <w:rPr>
          <w:rFonts w:ascii="Tahoma" w:eastAsia="Calibri" w:hAnsi="Tahoma" w:cs="Tahoma"/>
          <w:i/>
        </w:rPr>
        <w:t>sentidos.</w:t>
      </w:r>
    </w:p>
    <w:p w14:paraId="5D42C7BA" w14:textId="77777777" w:rsidR="006679B9" w:rsidRPr="00FC0283" w:rsidRDefault="006679B9" w:rsidP="006679B9">
      <w:pPr>
        <w:spacing w:after="0"/>
        <w:jc w:val="both"/>
        <w:rPr>
          <w:rFonts w:ascii="Tahoma" w:eastAsia="Calibri" w:hAnsi="Tahoma" w:cs="Tahoma"/>
          <w:i/>
        </w:rPr>
      </w:pPr>
    </w:p>
    <w:p w14:paraId="65F5011C" w14:textId="77777777" w:rsidR="006679B9" w:rsidRPr="00FC0283" w:rsidRDefault="006679B9" w:rsidP="006679B9">
      <w:pPr>
        <w:spacing w:after="0"/>
        <w:jc w:val="both"/>
        <w:rPr>
          <w:rFonts w:ascii="Tahoma" w:eastAsia="Calibri" w:hAnsi="Tahoma" w:cs="Tahoma"/>
          <w:i/>
        </w:rPr>
      </w:pPr>
      <w:r w:rsidRPr="00FC0283">
        <w:rPr>
          <w:rFonts w:ascii="Tahoma" w:eastAsia="Calibri" w:hAnsi="Tahoma" w:cs="Tahoma"/>
          <w:i/>
        </w:rPr>
        <w:t>Corporación: Una corporación o sociedad corporativa es una entidad jurídica creada bajo las leyes de un Estado como una entidad legal reconocida como persona jurídica y amparada por el derecho de</w:t>
      </w:r>
      <w:r w:rsidRPr="00FC0283">
        <w:rPr>
          <w:rFonts w:ascii="Tahoma" w:eastAsia="Calibri" w:hAnsi="Tahoma" w:cs="Tahoma"/>
          <w:i/>
          <w:spacing w:val="-1"/>
        </w:rPr>
        <w:t xml:space="preserve"> </w:t>
      </w:r>
      <w:r w:rsidRPr="00FC0283">
        <w:rPr>
          <w:rFonts w:ascii="Tahoma" w:eastAsia="Calibri" w:hAnsi="Tahoma" w:cs="Tahoma"/>
          <w:i/>
        </w:rPr>
        <w:t>sociedades.</w:t>
      </w:r>
    </w:p>
    <w:p w14:paraId="03388783" w14:textId="77777777" w:rsidR="006679B9" w:rsidRPr="00FC0283" w:rsidRDefault="006679B9" w:rsidP="006679B9">
      <w:pPr>
        <w:spacing w:after="0"/>
        <w:jc w:val="both"/>
        <w:rPr>
          <w:rFonts w:ascii="Tahoma" w:eastAsia="Calibri" w:hAnsi="Tahoma" w:cs="Tahoma"/>
          <w:i/>
        </w:rPr>
      </w:pPr>
    </w:p>
    <w:p w14:paraId="2AB35521" w14:textId="77777777" w:rsidR="006679B9" w:rsidRPr="00FC0283" w:rsidRDefault="006679B9" w:rsidP="006679B9">
      <w:pPr>
        <w:spacing w:after="0"/>
        <w:jc w:val="both"/>
        <w:rPr>
          <w:rFonts w:ascii="Tahoma" w:eastAsia="Calibri" w:hAnsi="Tahoma" w:cs="Tahoma"/>
          <w:i/>
        </w:rPr>
      </w:pPr>
      <w:r w:rsidRPr="00FC0283">
        <w:rPr>
          <w:rFonts w:ascii="Tahoma" w:eastAsia="Calibri" w:hAnsi="Tahoma" w:cs="Tahoma"/>
          <w:i/>
        </w:rPr>
        <w:t>Entidades Públicas: Se entiende por empresa pública, empresa estatal o sociedad estatal a toda aquella que es propiedad del Estado, sea éste nacional, municipal o de cualquier otro estrato administrativo, ya sea de un modo total o</w:t>
      </w:r>
      <w:r w:rsidRPr="00FC0283">
        <w:rPr>
          <w:rFonts w:ascii="Tahoma" w:eastAsia="Calibri" w:hAnsi="Tahoma" w:cs="Tahoma"/>
          <w:i/>
          <w:spacing w:val="-1"/>
        </w:rPr>
        <w:t xml:space="preserve"> </w:t>
      </w:r>
      <w:r w:rsidRPr="00FC0283">
        <w:rPr>
          <w:rFonts w:ascii="Tahoma" w:eastAsia="Calibri" w:hAnsi="Tahoma" w:cs="Tahoma"/>
          <w:i/>
        </w:rPr>
        <w:t>parcial.</w:t>
      </w:r>
    </w:p>
    <w:p w14:paraId="3CD590BB" w14:textId="77777777" w:rsidR="006679B9" w:rsidRPr="00FC0283" w:rsidRDefault="006679B9" w:rsidP="006679B9">
      <w:pPr>
        <w:spacing w:after="0"/>
        <w:jc w:val="both"/>
        <w:rPr>
          <w:rFonts w:ascii="Tahoma" w:eastAsia="Calibri" w:hAnsi="Tahoma" w:cs="Tahoma"/>
          <w:i/>
        </w:rPr>
      </w:pPr>
    </w:p>
    <w:p w14:paraId="681E3A2F" w14:textId="77777777" w:rsidR="006679B9" w:rsidRPr="00FC0283" w:rsidRDefault="006679B9" w:rsidP="006679B9">
      <w:pPr>
        <w:spacing w:after="0"/>
        <w:jc w:val="both"/>
        <w:rPr>
          <w:rFonts w:ascii="Tahoma" w:eastAsia="Calibri" w:hAnsi="Tahoma" w:cs="Tahoma"/>
          <w:i/>
        </w:rPr>
      </w:pPr>
      <w:r w:rsidRPr="00FC0283">
        <w:rPr>
          <w:rFonts w:ascii="Tahoma" w:eastAsia="Calibri" w:hAnsi="Tahoma" w:cs="Tahoma"/>
          <w:i/>
        </w:rPr>
        <w:lastRenderedPageBreak/>
        <w:t>Persona Jurídica: es un sujeto de derechos y obligaciones que existe, pero no como individuo, sino como institución y que es creada por una o más personas físicas para cumplir un objetivo social que puede ser con o sin ánimo de</w:t>
      </w:r>
      <w:r w:rsidRPr="00FC0283">
        <w:rPr>
          <w:rFonts w:ascii="Tahoma" w:eastAsia="Calibri" w:hAnsi="Tahoma" w:cs="Tahoma"/>
          <w:i/>
          <w:spacing w:val="-8"/>
        </w:rPr>
        <w:t xml:space="preserve"> </w:t>
      </w:r>
      <w:r w:rsidRPr="00FC0283">
        <w:rPr>
          <w:rFonts w:ascii="Tahoma" w:eastAsia="Calibri" w:hAnsi="Tahoma" w:cs="Tahoma"/>
          <w:i/>
        </w:rPr>
        <w:t>lucro.</w:t>
      </w:r>
    </w:p>
    <w:p w14:paraId="6AAB1E9F" w14:textId="77777777" w:rsidR="006679B9" w:rsidRPr="00FC0283" w:rsidRDefault="006679B9" w:rsidP="006679B9">
      <w:pPr>
        <w:spacing w:after="0"/>
        <w:jc w:val="both"/>
        <w:rPr>
          <w:rFonts w:ascii="Tahoma" w:eastAsia="Calibri" w:hAnsi="Tahoma" w:cs="Tahoma"/>
          <w:i/>
        </w:rPr>
      </w:pPr>
    </w:p>
    <w:p w14:paraId="41C2BC23" w14:textId="77777777" w:rsidR="006679B9" w:rsidRPr="00FC0283" w:rsidRDefault="006679B9" w:rsidP="006679B9">
      <w:pPr>
        <w:spacing w:after="0"/>
        <w:jc w:val="both"/>
        <w:rPr>
          <w:rFonts w:ascii="Tahoma" w:eastAsia="Calibri" w:hAnsi="Tahoma" w:cs="Tahoma"/>
          <w:i/>
        </w:rPr>
      </w:pPr>
      <w:r w:rsidRPr="00FC0283">
        <w:rPr>
          <w:rFonts w:ascii="Tahoma" w:eastAsia="Calibri" w:hAnsi="Tahoma" w:cs="Tahoma"/>
          <w:i/>
        </w:rPr>
        <w:t>Persona Natural: es un sujeto de derechos y obligaciones que existe como individuo y</w:t>
      </w:r>
      <w:r w:rsidRPr="00FC0283">
        <w:rPr>
          <w:rFonts w:ascii="Tahoma" w:eastAsia="Calibri" w:hAnsi="Tahoma" w:cs="Tahoma"/>
          <w:i/>
          <w:spacing w:val="-20"/>
        </w:rPr>
        <w:t xml:space="preserve"> </w:t>
      </w:r>
      <w:r w:rsidRPr="00FC0283">
        <w:rPr>
          <w:rFonts w:ascii="Tahoma" w:eastAsia="Calibri" w:hAnsi="Tahoma" w:cs="Tahoma"/>
          <w:i/>
        </w:rPr>
        <w:t>que ejerce actividades comerciales, de servicios que pueden ser del nivel asistencial, técnico, profesional o de asesoramiento en diferentes áreas de la actividad laboral o</w:t>
      </w:r>
      <w:r w:rsidRPr="00FC0283">
        <w:rPr>
          <w:rFonts w:ascii="Tahoma" w:eastAsia="Calibri" w:hAnsi="Tahoma" w:cs="Tahoma"/>
          <w:i/>
          <w:spacing w:val="-8"/>
        </w:rPr>
        <w:t xml:space="preserve"> </w:t>
      </w:r>
      <w:r w:rsidRPr="00FC0283">
        <w:rPr>
          <w:rFonts w:ascii="Tahoma" w:eastAsia="Calibri" w:hAnsi="Tahoma" w:cs="Tahoma"/>
          <w:i/>
        </w:rPr>
        <w:t>productiva.</w:t>
      </w:r>
    </w:p>
    <w:p w14:paraId="66B866A6" w14:textId="77777777" w:rsidR="006679B9" w:rsidRPr="00FC0283" w:rsidRDefault="006679B9" w:rsidP="006679B9">
      <w:pPr>
        <w:spacing w:after="0"/>
        <w:jc w:val="both"/>
        <w:rPr>
          <w:rFonts w:ascii="Tahoma" w:eastAsia="Calibri" w:hAnsi="Tahoma" w:cs="Tahoma"/>
          <w:i/>
        </w:rPr>
      </w:pPr>
    </w:p>
    <w:p w14:paraId="4B46E9A3" w14:textId="77777777" w:rsidR="006679B9" w:rsidRPr="00FC0283" w:rsidRDefault="006679B9" w:rsidP="006679B9">
      <w:pPr>
        <w:spacing w:after="0"/>
        <w:jc w:val="both"/>
        <w:rPr>
          <w:rFonts w:ascii="Tahoma" w:eastAsia="Calibri" w:hAnsi="Tahoma" w:cs="Tahoma"/>
        </w:rPr>
      </w:pPr>
      <w:r w:rsidRPr="00FC0283">
        <w:rPr>
          <w:rFonts w:ascii="Tahoma" w:eastAsia="Calibri" w:hAnsi="Tahoma" w:cs="Tahoma"/>
        </w:rPr>
        <w:t xml:space="preserve">En la ciudad Cartagena, se ha logrado la identificación de varias entidades y personas que brindan los elementos, bienes y servicios que requiere la entidad. Como criterio de valor, es fundamental para un proceso de contratación pública con IDERBOL, que las entidades y personas que deseen contratar cumplan con los requerimientos exigidos y si es del caso estén legalmente constituidas y su objeto misional o social, vaya en coherencia con el objeto del contrato, así </w:t>
      </w:r>
      <w:r w:rsidRPr="00FC0283">
        <w:rPr>
          <w:rFonts w:ascii="Tahoma" w:eastAsia="Calibri" w:hAnsi="Tahoma" w:cs="Tahoma"/>
          <w:spacing w:val="4"/>
        </w:rPr>
        <w:t xml:space="preserve">como </w:t>
      </w:r>
      <w:r w:rsidRPr="00FC0283">
        <w:rPr>
          <w:rFonts w:ascii="Tahoma" w:eastAsia="Calibri" w:hAnsi="Tahoma" w:cs="Tahoma"/>
        </w:rPr>
        <w:t>que se demuestre su experiencia en el sector al que</w:t>
      </w:r>
      <w:r w:rsidRPr="00FC0283">
        <w:rPr>
          <w:rFonts w:ascii="Tahoma" w:eastAsia="Calibri" w:hAnsi="Tahoma" w:cs="Tahoma"/>
          <w:spacing w:val="-12"/>
        </w:rPr>
        <w:t xml:space="preserve"> </w:t>
      </w:r>
      <w:r w:rsidRPr="00FC0283">
        <w:rPr>
          <w:rFonts w:ascii="Tahoma" w:eastAsia="Calibri" w:hAnsi="Tahoma" w:cs="Tahoma"/>
        </w:rPr>
        <w:t>pertenecen.</w:t>
      </w:r>
    </w:p>
    <w:p w14:paraId="7A7DEB4D" w14:textId="77777777" w:rsidR="006679B9" w:rsidRPr="00FC0283" w:rsidRDefault="006679B9" w:rsidP="006679B9">
      <w:pPr>
        <w:spacing w:after="0"/>
        <w:jc w:val="both"/>
        <w:rPr>
          <w:rFonts w:ascii="Tahoma" w:eastAsia="Calibri" w:hAnsi="Tahoma" w:cs="Tahoma"/>
        </w:rPr>
      </w:pPr>
    </w:p>
    <w:p w14:paraId="4BB8E80D" w14:textId="77777777" w:rsidR="006679B9" w:rsidRPr="00FC0283" w:rsidRDefault="006679B9" w:rsidP="006679B9">
      <w:pPr>
        <w:numPr>
          <w:ilvl w:val="0"/>
          <w:numId w:val="2"/>
        </w:numPr>
        <w:spacing w:after="0"/>
        <w:jc w:val="both"/>
        <w:rPr>
          <w:rFonts w:ascii="Tahoma" w:eastAsia="Calibri" w:hAnsi="Tahoma" w:cs="Tahoma"/>
          <w:b/>
        </w:rPr>
      </w:pPr>
      <w:r w:rsidRPr="00FC0283">
        <w:rPr>
          <w:rFonts w:ascii="Tahoma" w:eastAsia="Calibri" w:hAnsi="Tahoma" w:cs="Tahoma"/>
          <w:b/>
        </w:rPr>
        <w:t>PERSPECTIVA</w:t>
      </w:r>
      <w:r w:rsidRPr="00FC0283">
        <w:rPr>
          <w:rFonts w:ascii="Tahoma" w:eastAsia="Calibri" w:hAnsi="Tahoma" w:cs="Tahoma"/>
          <w:b/>
          <w:spacing w:val="-8"/>
        </w:rPr>
        <w:t xml:space="preserve"> </w:t>
      </w:r>
      <w:r w:rsidRPr="00FC0283">
        <w:rPr>
          <w:rFonts w:ascii="Tahoma" w:eastAsia="Calibri" w:hAnsi="Tahoma" w:cs="Tahoma"/>
          <w:b/>
        </w:rPr>
        <w:t>TÉCNICA.</w:t>
      </w:r>
    </w:p>
    <w:p w14:paraId="0FAB16F6" w14:textId="77777777" w:rsidR="006679B9" w:rsidRPr="00FC0283" w:rsidRDefault="006679B9" w:rsidP="006679B9">
      <w:pPr>
        <w:spacing w:after="0"/>
        <w:jc w:val="both"/>
        <w:rPr>
          <w:rFonts w:ascii="Tahoma" w:eastAsia="Calibri" w:hAnsi="Tahoma" w:cs="Tahoma"/>
        </w:rPr>
      </w:pPr>
    </w:p>
    <w:p w14:paraId="319CA5D9" w14:textId="77777777" w:rsidR="006679B9" w:rsidRPr="00FC0283" w:rsidRDefault="006679B9" w:rsidP="006679B9">
      <w:pPr>
        <w:spacing w:after="0"/>
        <w:jc w:val="both"/>
        <w:rPr>
          <w:rFonts w:ascii="Tahoma" w:eastAsia="Calibri" w:hAnsi="Tahoma" w:cs="Tahoma"/>
        </w:rPr>
      </w:pPr>
      <w:r w:rsidRPr="00FC0283">
        <w:rPr>
          <w:rFonts w:ascii="Tahoma" w:eastAsia="Calibri" w:hAnsi="Tahoma" w:cs="Tahoma"/>
        </w:rPr>
        <w:t>Con respecto al análisis técnico se precisan las especificaciones que se requieren para cada contratación en los respectivos estudios y análisis previos. Los requerimientos para la contratación del personal de apoyo a la gestión, asistencial, operativo, técnico, logístico e incluso los profesionales, personas naturales y/o jurídicas, se hará en consideración a su idoneidad, experiencia, títulos profesionales, postgrado, maestría, doctorado, tiempo de ejercicio profesional, tipo de actividades y asesorías, tiempo de dedicación a la actividad o asesoría, entre otros aspectos.</w:t>
      </w:r>
    </w:p>
    <w:p w14:paraId="61933E70" w14:textId="77777777" w:rsidR="006679B9" w:rsidRPr="00FC0283" w:rsidRDefault="006679B9" w:rsidP="006679B9">
      <w:pPr>
        <w:spacing w:after="0"/>
        <w:jc w:val="both"/>
        <w:rPr>
          <w:rFonts w:ascii="Tahoma" w:eastAsia="Calibri" w:hAnsi="Tahoma" w:cs="Tahoma"/>
        </w:rPr>
      </w:pPr>
    </w:p>
    <w:p w14:paraId="68CF28E6" w14:textId="060134C2" w:rsidR="006679B9" w:rsidRPr="00FC0283" w:rsidRDefault="006679B9" w:rsidP="006679B9">
      <w:pPr>
        <w:spacing w:after="0"/>
        <w:jc w:val="both"/>
        <w:rPr>
          <w:rFonts w:ascii="Tahoma" w:eastAsia="Calibri" w:hAnsi="Tahoma" w:cs="Tahoma"/>
        </w:rPr>
      </w:pPr>
      <w:r w:rsidRPr="00FC0283">
        <w:rPr>
          <w:rFonts w:ascii="Tahoma" w:eastAsia="Calibri" w:hAnsi="Tahoma" w:cs="Tahoma"/>
        </w:rPr>
        <w:t xml:space="preserve">Es por ello, </w:t>
      </w:r>
      <w:r w:rsidR="004356DA" w:rsidRPr="00FC0283">
        <w:rPr>
          <w:rFonts w:ascii="Tahoma" w:eastAsia="Calibri" w:hAnsi="Tahoma" w:cs="Tahoma"/>
        </w:rPr>
        <w:t>que IDERBOL</w:t>
      </w:r>
      <w:r w:rsidRPr="00FC0283">
        <w:rPr>
          <w:rFonts w:ascii="Tahoma" w:eastAsia="Calibri" w:hAnsi="Tahoma" w:cs="Tahoma"/>
        </w:rPr>
        <w:t>, ha considerado que necesita contar con varias personas naturales y/o jurídicas, cuya actividad personal, asistencial, operativa, técnica, logística, profesional y/o especializada sea a fin al desarrollo de cada objeto contractual que se pretende, como parte del apoyo institucional, académico, funcional, administrativo que se requiere en cada caso.</w:t>
      </w:r>
    </w:p>
    <w:p w14:paraId="7F8D2EEA" w14:textId="77777777" w:rsidR="006679B9" w:rsidRPr="00FC0283" w:rsidRDefault="006679B9" w:rsidP="0098172D">
      <w:pPr>
        <w:spacing w:after="0"/>
        <w:jc w:val="both"/>
        <w:rPr>
          <w:rFonts w:ascii="Tahoma" w:hAnsi="Tahoma" w:cs="Tahoma"/>
          <w:color w:val="000000"/>
          <w:lang w:eastAsia="es-CO"/>
        </w:rPr>
      </w:pPr>
    </w:p>
    <w:p w14:paraId="01B50306" w14:textId="77777777" w:rsidR="0098172D" w:rsidRPr="00FC0283" w:rsidRDefault="0098172D" w:rsidP="0098172D">
      <w:pPr>
        <w:pStyle w:val="Prrafodelista"/>
        <w:numPr>
          <w:ilvl w:val="0"/>
          <w:numId w:val="2"/>
        </w:numPr>
        <w:spacing w:after="0"/>
        <w:jc w:val="both"/>
        <w:rPr>
          <w:rFonts w:ascii="Tahoma" w:hAnsi="Tahoma" w:cs="Tahoma"/>
          <w:b/>
        </w:rPr>
      </w:pPr>
      <w:r w:rsidRPr="00FC0283">
        <w:rPr>
          <w:rFonts w:ascii="Tahoma" w:hAnsi="Tahoma" w:cs="Tahoma"/>
          <w:b/>
        </w:rPr>
        <w:t xml:space="preserve">OFERTA </w:t>
      </w:r>
    </w:p>
    <w:p w14:paraId="1841BDD8" w14:textId="77777777" w:rsidR="0098172D" w:rsidRPr="00FC0283" w:rsidRDefault="0098172D" w:rsidP="0098172D">
      <w:pPr>
        <w:spacing w:after="0"/>
        <w:jc w:val="both"/>
        <w:rPr>
          <w:rFonts w:ascii="Tahoma" w:hAnsi="Tahoma" w:cs="Tahoma"/>
        </w:rPr>
      </w:pPr>
    </w:p>
    <w:p w14:paraId="2D1CD7F2" w14:textId="77777777" w:rsidR="0098172D" w:rsidRPr="00FC0283" w:rsidRDefault="0098172D" w:rsidP="0098172D">
      <w:pPr>
        <w:spacing w:after="0"/>
        <w:jc w:val="both"/>
        <w:rPr>
          <w:rFonts w:ascii="Tahoma" w:hAnsi="Tahoma" w:cs="Tahoma"/>
        </w:rPr>
      </w:pPr>
      <w:r w:rsidRPr="00FC0283">
        <w:rPr>
          <w:rFonts w:ascii="Tahoma" w:hAnsi="Tahoma" w:cs="Tahoma"/>
        </w:rPr>
        <w:t>Para la aplicación del presente contrato se observan las siguientes competencias necesarias para la prestación del servicio requerido:</w:t>
      </w:r>
    </w:p>
    <w:p w14:paraId="46952C8A" w14:textId="77777777" w:rsidR="0098172D" w:rsidRPr="00FC0283" w:rsidRDefault="0098172D" w:rsidP="0098172D">
      <w:pPr>
        <w:spacing w:after="0"/>
        <w:jc w:val="both"/>
        <w:rPr>
          <w:rFonts w:ascii="Tahoma" w:hAnsi="Tahoma" w:cs="Tahoma"/>
        </w:rPr>
      </w:pPr>
    </w:p>
    <w:p w14:paraId="40D73EAA" w14:textId="1EBCC9F0" w:rsidR="00690490" w:rsidRPr="00FC0283" w:rsidRDefault="0098172D" w:rsidP="00690490">
      <w:pPr>
        <w:spacing w:after="0"/>
        <w:jc w:val="both"/>
        <w:rPr>
          <w:rFonts w:ascii="Tahoma" w:hAnsi="Tahoma" w:cs="Tahoma"/>
        </w:rPr>
      </w:pPr>
      <w:r w:rsidRPr="00FC0283">
        <w:rPr>
          <w:rFonts w:ascii="Tahoma" w:hAnsi="Tahoma" w:cs="Tahoma"/>
          <w:b/>
        </w:rPr>
        <w:t>Perfil</w:t>
      </w:r>
      <w:r w:rsidR="00690490" w:rsidRPr="00FC0283">
        <w:rPr>
          <w:rFonts w:ascii="Tahoma" w:eastAsia="Calibri" w:hAnsi="Tahoma" w:cs="Tahoma"/>
          <w:b/>
          <w:bCs/>
          <w:color w:val="000000"/>
        </w:rPr>
        <w:t>:</w:t>
      </w:r>
      <w:r w:rsidR="00690490" w:rsidRPr="00FC0283">
        <w:rPr>
          <w:rFonts w:ascii="Tahoma" w:eastAsia="Calibri" w:hAnsi="Tahoma" w:cs="Tahoma"/>
          <w:color w:val="000000"/>
        </w:rPr>
        <w:t xml:space="preserve"> </w:t>
      </w:r>
      <w:r w:rsidR="007975D5" w:rsidRPr="00FC0283">
        <w:rPr>
          <w:rFonts w:ascii="Tahoma" w:eastAsia="Times New Roman" w:hAnsi="Tahoma" w:cs="Tahoma"/>
          <w:color w:val="000000"/>
          <w:spacing w:val="-4"/>
        </w:rPr>
        <w:t xml:space="preserve">Profesional en el </w:t>
      </w:r>
      <w:r w:rsidR="007975D5" w:rsidRPr="00FC0283">
        <w:rPr>
          <w:rFonts w:ascii="Tahoma" w:eastAsia="SimSun" w:hAnsi="Tahoma" w:cs="Tahoma"/>
          <w:lang w:eastAsia="es-CO"/>
        </w:rPr>
        <w:t xml:space="preserve">área de Ciencias </w:t>
      </w:r>
      <w:r w:rsidR="002A546F" w:rsidRPr="00FC0283">
        <w:rPr>
          <w:rFonts w:ascii="Tahoma" w:eastAsia="SimSun" w:hAnsi="Tahoma" w:cs="Tahoma"/>
          <w:lang w:eastAsia="es-CO"/>
        </w:rPr>
        <w:t>Sociales</w:t>
      </w:r>
      <w:r w:rsidR="007975D5" w:rsidRPr="00FC0283">
        <w:rPr>
          <w:rFonts w:ascii="Tahoma" w:eastAsia="SimSun" w:hAnsi="Tahoma" w:cs="Tahoma"/>
          <w:lang w:eastAsia="es-CO"/>
        </w:rPr>
        <w:t xml:space="preserve"> con experiencia superior a (</w:t>
      </w:r>
      <w:r w:rsidR="002A546F" w:rsidRPr="00FC0283">
        <w:rPr>
          <w:rFonts w:ascii="Tahoma" w:eastAsia="SimSun" w:hAnsi="Tahoma" w:cs="Tahoma"/>
          <w:lang w:eastAsia="es-CO"/>
        </w:rPr>
        <w:t>10</w:t>
      </w:r>
      <w:r w:rsidR="007975D5" w:rsidRPr="00FC0283">
        <w:rPr>
          <w:rFonts w:ascii="Tahoma" w:eastAsia="SimSun" w:hAnsi="Tahoma" w:cs="Tahoma"/>
          <w:lang w:eastAsia="es-CO"/>
        </w:rPr>
        <w:t>)</w:t>
      </w:r>
      <w:r w:rsidR="007975D5" w:rsidRPr="00FC0283">
        <w:rPr>
          <w:rFonts w:ascii="Tahoma" w:eastAsia="Times New Roman" w:hAnsi="Tahoma" w:cs="Tahoma"/>
          <w:color w:val="000000"/>
          <w:spacing w:val="-4"/>
        </w:rPr>
        <w:t xml:space="preserve"> años</w:t>
      </w:r>
      <w:r w:rsidR="007975D5" w:rsidRPr="00FC0283">
        <w:rPr>
          <w:rFonts w:ascii="Tahoma" w:eastAsia="SimSun" w:hAnsi="Tahoma" w:cs="Tahoma"/>
          <w:lang w:eastAsia="es-CO"/>
        </w:rPr>
        <w:t>, en el sector público,</w:t>
      </w:r>
      <w:r w:rsidR="00EA184C" w:rsidRPr="00FC0283">
        <w:rPr>
          <w:rFonts w:ascii="Tahoma" w:eastAsia="SimSun" w:hAnsi="Tahoma" w:cs="Tahoma"/>
          <w:lang w:eastAsia="es-CO"/>
        </w:rPr>
        <w:t xml:space="preserve"> </w:t>
      </w:r>
      <w:r w:rsidR="007975D5" w:rsidRPr="00FC0283">
        <w:rPr>
          <w:rFonts w:ascii="Tahoma" w:eastAsia="SimSun" w:hAnsi="Tahoma" w:cs="Tahoma"/>
          <w:lang w:eastAsia="es-CO"/>
        </w:rPr>
        <w:t xml:space="preserve"> buena presentación y excelentes referencias personales que den cuenta de su capacidad de trabajo en equipo.</w:t>
      </w:r>
    </w:p>
    <w:p w14:paraId="1C8BE297" w14:textId="77777777" w:rsidR="00690490" w:rsidRPr="00FC0283" w:rsidRDefault="00690490" w:rsidP="00690490">
      <w:pPr>
        <w:spacing w:after="0"/>
        <w:jc w:val="both"/>
        <w:rPr>
          <w:rFonts w:ascii="Tahoma" w:eastAsia="Calibri" w:hAnsi="Tahoma" w:cs="Tahoma"/>
          <w:color w:val="000000"/>
        </w:rPr>
      </w:pPr>
    </w:p>
    <w:p w14:paraId="04EA0E53" w14:textId="439F8C64" w:rsidR="0098172D" w:rsidRPr="00FC0283" w:rsidRDefault="0098172D" w:rsidP="0098172D">
      <w:pPr>
        <w:pStyle w:val="Prrafodelista"/>
        <w:numPr>
          <w:ilvl w:val="0"/>
          <w:numId w:val="2"/>
        </w:numPr>
        <w:spacing w:after="0"/>
        <w:jc w:val="both"/>
        <w:rPr>
          <w:rFonts w:ascii="Tahoma" w:hAnsi="Tahoma" w:cs="Tahoma"/>
          <w:b/>
        </w:rPr>
      </w:pPr>
      <w:r w:rsidRPr="00FC0283">
        <w:rPr>
          <w:rFonts w:ascii="Tahoma" w:hAnsi="Tahoma" w:cs="Tahoma"/>
          <w:b/>
        </w:rPr>
        <w:t>DEMANDA</w:t>
      </w:r>
    </w:p>
    <w:p w14:paraId="5AD9C20D" w14:textId="576CECC6" w:rsidR="008C41BD" w:rsidRPr="00FC0283" w:rsidRDefault="008C41BD" w:rsidP="008C41BD">
      <w:pPr>
        <w:spacing w:after="0"/>
        <w:jc w:val="both"/>
        <w:rPr>
          <w:rFonts w:ascii="Tahoma" w:hAnsi="Tahoma" w:cs="Tahoma"/>
          <w:bCs/>
        </w:rPr>
      </w:pPr>
      <w:r w:rsidRPr="00FC0283">
        <w:rPr>
          <w:rFonts w:ascii="Tahoma" w:hAnsi="Tahoma" w:cs="Tahoma"/>
          <w:bCs/>
        </w:rPr>
        <w:t xml:space="preserve">Procesos similares y con objeto contractual parecido, al que se pretende ejecutar. </w:t>
      </w:r>
    </w:p>
    <w:p w14:paraId="22342A1F" w14:textId="77777777" w:rsidR="0098172D" w:rsidRPr="00FC0283" w:rsidRDefault="0098172D" w:rsidP="0098172D">
      <w:pPr>
        <w:pStyle w:val="Prrafodelista"/>
        <w:spacing w:after="0"/>
        <w:jc w:val="both"/>
        <w:rPr>
          <w:rFonts w:ascii="Tahoma" w:hAnsi="Tahoma" w:cs="Tahoma"/>
          <w:b/>
        </w:rPr>
      </w:pPr>
    </w:p>
    <w:p w14:paraId="6926B6AD" w14:textId="1579C4D7" w:rsidR="00907CDD" w:rsidRDefault="00907CDD" w:rsidP="00FC0283">
      <w:pPr>
        <w:spacing w:after="0"/>
        <w:jc w:val="both"/>
        <w:rPr>
          <w:rFonts w:ascii="Tahoma" w:hAnsi="Tahoma" w:cs="Tahoma"/>
          <w:b/>
        </w:rPr>
      </w:pPr>
    </w:p>
    <w:p w14:paraId="7B813AC7" w14:textId="27B8D9DB" w:rsidR="00714DAA" w:rsidRDefault="00714DAA" w:rsidP="00FC0283">
      <w:pPr>
        <w:spacing w:after="0"/>
        <w:jc w:val="both"/>
        <w:rPr>
          <w:rFonts w:ascii="Tahoma" w:hAnsi="Tahoma" w:cs="Tahoma"/>
          <w:b/>
        </w:rPr>
      </w:pPr>
    </w:p>
    <w:p w14:paraId="336CF570" w14:textId="77777777" w:rsidR="00714DAA" w:rsidRPr="00FC0283" w:rsidRDefault="00714DAA" w:rsidP="00714DAA">
      <w:pPr>
        <w:pStyle w:val="Prrafodelista"/>
        <w:spacing w:after="0"/>
        <w:jc w:val="both"/>
        <w:rPr>
          <w:rFonts w:ascii="Tahoma" w:hAnsi="Tahoma" w:cs="Tahoma"/>
          <w:b/>
        </w:rPr>
      </w:pPr>
    </w:p>
    <w:tbl>
      <w:tblPr>
        <w:tblW w:w="5000" w:type="pct"/>
        <w:tblCellMar>
          <w:left w:w="70" w:type="dxa"/>
          <w:right w:w="70" w:type="dxa"/>
        </w:tblCellMar>
        <w:tblLook w:val="04A0" w:firstRow="1" w:lastRow="0" w:firstColumn="1" w:lastColumn="0" w:noHBand="0" w:noVBand="1"/>
      </w:tblPr>
      <w:tblGrid>
        <w:gridCol w:w="782"/>
        <w:gridCol w:w="1069"/>
        <w:gridCol w:w="847"/>
        <w:gridCol w:w="1072"/>
        <w:gridCol w:w="2161"/>
        <w:gridCol w:w="1300"/>
        <w:gridCol w:w="1023"/>
        <w:gridCol w:w="1140"/>
      </w:tblGrid>
      <w:tr w:rsidR="00714DAA" w:rsidRPr="00FC0283" w14:paraId="40B1C3EE" w14:textId="77777777" w:rsidTr="006A4A45">
        <w:trPr>
          <w:trHeight w:val="20"/>
        </w:trPr>
        <w:tc>
          <w:tcPr>
            <w:tcW w:w="421" w:type="pct"/>
            <w:vMerge w:val="restart"/>
            <w:tcBorders>
              <w:top w:val="single" w:sz="4" w:space="0" w:color="auto"/>
              <w:left w:val="single" w:sz="4" w:space="0" w:color="auto"/>
              <w:bottom w:val="single" w:sz="4" w:space="0" w:color="auto"/>
              <w:right w:val="single" w:sz="4" w:space="0" w:color="auto"/>
            </w:tcBorders>
            <w:shd w:val="clear" w:color="000000" w:fill="D8D8D8"/>
            <w:hideMark/>
          </w:tcPr>
          <w:p w14:paraId="7610A58C"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Número de Proceso</w:t>
            </w:r>
          </w:p>
        </w:tc>
        <w:tc>
          <w:tcPr>
            <w:tcW w:w="492" w:type="pct"/>
            <w:vMerge w:val="restart"/>
            <w:tcBorders>
              <w:top w:val="single" w:sz="4" w:space="0" w:color="auto"/>
              <w:left w:val="single" w:sz="4" w:space="0" w:color="auto"/>
              <w:bottom w:val="single" w:sz="4" w:space="0" w:color="auto"/>
              <w:right w:val="single" w:sz="4" w:space="0" w:color="auto"/>
            </w:tcBorders>
            <w:shd w:val="clear" w:color="000000" w:fill="D8D8D8"/>
            <w:hideMark/>
          </w:tcPr>
          <w:p w14:paraId="77ABE038"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Tipo de Proceso</w:t>
            </w:r>
          </w:p>
        </w:tc>
        <w:tc>
          <w:tcPr>
            <w:tcW w:w="423" w:type="pct"/>
            <w:vMerge w:val="restart"/>
            <w:tcBorders>
              <w:top w:val="single" w:sz="4" w:space="0" w:color="auto"/>
              <w:left w:val="single" w:sz="4" w:space="0" w:color="auto"/>
              <w:bottom w:val="single" w:sz="4" w:space="0" w:color="auto"/>
              <w:right w:val="single" w:sz="4" w:space="0" w:color="auto"/>
            </w:tcBorders>
            <w:shd w:val="clear" w:color="000000" w:fill="D8D8D8"/>
            <w:hideMark/>
          </w:tcPr>
          <w:p w14:paraId="17C5C7FF"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Estado</w:t>
            </w:r>
          </w:p>
        </w:tc>
        <w:tc>
          <w:tcPr>
            <w:tcW w:w="525" w:type="pct"/>
            <w:vMerge w:val="restart"/>
            <w:tcBorders>
              <w:top w:val="single" w:sz="4" w:space="0" w:color="auto"/>
              <w:left w:val="single" w:sz="4" w:space="0" w:color="auto"/>
              <w:bottom w:val="single" w:sz="4" w:space="0" w:color="auto"/>
              <w:right w:val="single" w:sz="4" w:space="0" w:color="auto"/>
            </w:tcBorders>
            <w:shd w:val="clear" w:color="000000" w:fill="D8D8D8"/>
            <w:hideMark/>
          </w:tcPr>
          <w:p w14:paraId="19963AA9"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Entidad</w:t>
            </w:r>
          </w:p>
        </w:tc>
        <w:tc>
          <w:tcPr>
            <w:tcW w:w="1418" w:type="pct"/>
            <w:vMerge w:val="restart"/>
            <w:tcBorders>
              <w:top w:val="single" w:sz="4" w:space="0" w:color="auto"/>
              <w:left w:val="single" w:sz="4" w:space="0" w:color="auto"/>
              <w:bottom w:val="single" w:sz="4" w:space="0" w:color="auto"/>
              <w:right w:val="single" w:sz="4" w:space="0" w:color="auto"/>
            </w:tcBorders>
            <w:shd w:val="clear" w:color="000000" w:fill="D8D8D8"/>
            <w:hideMark/>
          </w:tcPr>
          <w:p w14:paraId="335521A3"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Objeto</w:t>
            </w:r>
          </w:p>
        </w:tc>
        <w:tc>
          <w:tcPr>
            <w:tcW w:w="824" w:type="pct"/>
            <w:vMerge w:val="restart"/>
            <w:tcBorders>
              <w:top w:val="single" w:sz="4" w:space="0" w:color="auto"/>
              <w:left w:val="single" w:sz="4" w:space="0" w:color="auto"/>
              <w:bottom w:val="single" w:sz="4" w:space="0" w:color="auto"/>
              <w:right w:val="single" w:sz="4" w:space="0" w:color="auto"/>
            </w:tcBorders>
            <w:shd w:val="clear" w:color="000000" w:fill="D8D8D8"/>
            <w:hideMark/>
          </w:tcPr>
          <w:p w14:paraId="63F8458D"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Departamento y Municipio de Ejecución</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D8D8D8"/>
            <w:hideMark/>
          </w:tcPr>
          <w:p w14:paraId="46911C2C"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Cuantía</w:t>
            </w:r>
          </w:p>
        </w:tc>
        <w:tc>
          <w:tcPr>
            <w:tcW w:w="425" w:type="pct"/>
            <w:tcBorders>
              <w:top w:val="single" w:sz="4" w:space="0" w:color="auto"/>
              <w:left w:val="nil"/>
              <w:bottom w:val="single" w:sz="4" w:space="0" w:color="auto"/>
              <w:right w:val="single" w:sz="4" w:space="0" w:color="auto"/>
            </w:tcBorders>
            <w:shd w:val="clear" w:color="000000" w:fill="D8D8D8"/>
            <w:hideMark/>
          </w:tcPr>
          <w:p w14:paraId="47F297AE"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Fecha </w:t>
            </w:r>
          </w:p>
        </w:tc>
      </w:tr>
      <w:tr w:rsidR="00714DAA" w:rsidRPr="00FC0283" w14:paraId="1CF44D30" w14:textId="77777777" w:rsidTr="006A4A45">
        <w:trPr>
          <w:trHeight w:val="20"/>
        </w:trPr>
        <w:tc>
          <w:tcPr>
            <w:tcW w:w="421" w:type="pct"/>
            <w:vMerge/>
            <w:tcBorders>
              <w:top w:val="single" w:sz="4" w:space="0" w:color="auto"/>
              <w:left w:val="single" w:sz="4" w:space="0" w:color="auto"/>
              <w:bottom w:val="single" w:sz="4" w:space="0" w:color="auto"/>
              <w:right w:val="single" w:sz="4" w:space="0" w:color="auto"/>
            </w:tcBorders>
            <w:vAlign w:val="center"/>
            <w:hideMark/>
          </w:tcPr>
          <w:p w14:paraId="7EB65381"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33AE7818"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474210DA"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p>
        </w:tc>
        <w:tc>
          <w:tcPr>
            <w:tcW w:w="525" w:type="pct"/>
            <w:vMerge/>
            <w:tcBorders>
              <w:top w:val="single" w:sz="4" w:space="0" w:color="auto"/>
              <w:left w:val="single" w:sz="4" w:space="0" w:color="auto"/>
              <w:bottom w:val="single" w:sz="4" w:space="0" w:color="auto"/>
              <w:right w:val="single" w:sz="4" w:space="0" w:color="auto"/>
            </w:tcBorders>
            <w:vAlign w:val="center"/>
            <w:hideMark/>
          </w:tcPr>
          <w:p w14:paraId="4C8D56C2"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p>
        </w:tc>
        <w:tc>
          <w:tcPr>
            <w:tcW w:w="1418" w:type="pct"/>
            <w:vMerge/>
            <w:tcBorders>
              <w:top w:val="single" w:sz="4" w:space="0" w:color="auto"/>
              <w:left w:val="single" w:sz="4" w:space="0" w:color="auto"/>
              <w:bottom w:val="single" w:sz="4" w:space="0" w:color="auto"/>
              <w:right w:val="single" w:sz="4" w:space="0" w:color="auto"/>
            </w:tcBorders>
            <w:vAlign w:val="center"/>
            <w:hideMark/>
          </w:tcPr>
          <w:p w14:paraId="654628F7"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p>
        </w:tc>
        <w:tc>
          <w:tcPr>
            <w:tcW w:w="824" w:type="pct"/>
            <w:vMerge/>
            <w:tcBorders>
              <w:top w:val="single" w:sz="4" w:space="0" w:color="auto"/>
              <w:left w:val="single" w:sz="4" w:space="0" w:color="auto"/>
              <w:bottom w:val="single" w:sz="4" w:space="0" w:color="auto"/>
              <w:right w:val="single" w:sz="4" w:space="0" w:color="auto"/>
            </w:tcBorders>
            <w:vAlign w:val="center"/>
            <w:hideMark/>
          </w:tcPr>
          <w:p w14:paraId="4F9E796D"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0DA52171"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p>
        </w:tc>
        <w:tc>
          <w:tcPr>
            <w:tcW w:w="425" w:type="pct"/>
            <w:tcBorders>
              <w:top w:val="nil"/>
              <w:left w:val="nil"/>
              <w:bottom w:val="single" w:sz="4" w:space="0" w:color="auto"/>
              <w:right w:val="single" w:sz="4" w:space="0" w:color="auto"/>
            </w:tcBorders>
            <w:shd w:val="clear" w:color="000000" w:fill="D8D8D8"/>
            <w:hideMark/>
          </w:tcPr>
          <w:p w14:paraId="1300B389"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(dd-mm-aaaa)</w:t>
            </w:r>
          </w:p>
        </w:tc>
      </w:tr>
      <w:tr w:rsidR="00714DAA" w:rsidRPr="00FC0283" w14:paraId="478E86E2" w14:textId="77777777" w:rsidTr="006A4A45">
        <w:trPr>
          <w:trHeight w:val="20"/>
        </w:trPr>
        <w:tc>
          <w:tcPr>
            <w:tcW w:w="421" w:type="pct"/>
            <w:tcBorders>
              <w:top w:val="nil"/>
              <w:left w:val="single" w:sz="4" w:space="0" w:color="auto"/>
              <w:bottom w:val="single" w:sz="4" w:space="0" w:color="auto"/>
              <w:right w:val="single" w:sz="4" w:space="0" w:color="auto"/>
            </w:tcBorders>
            <w:shd w:val="clear" w:color="auto" w:fill="auto"/>
            <w:vAlign w:val="center"/>
            <w:hideMark/>
          </w:tcPr>
          <w:p w14:paraId="6341E9AD" w14:textId="77777777" w:rsidR="00714DAA" w:rsidRPr="00FC0283" w:rsidRDefault="00714DAA" w:rsidP="006A4A45">
            <w:pPr>
              <w:spacing w:after="0"/>
              <w:rPr>
                <w:rFonts w:ascii="Tahoma" w:eastAsia="Times New Roman" w:hAnsi="Tahoma" w:cs="Tahoma"/>
                <w:color w:val="000000" w:themeColor="text1"/>
                <w:sz w:val="16"/>
                <w:szCs w:val="16"/>
                <w:u w:val="single"/>
                <w:lang w:val="es-CO" w:eastAsia="es-CO"/>
              </w:rPr>
            </w:pPr>
            <w:r w:rsidRPr="00FC0283">
              <w:rPr>
                <w:rFonts w:ascii="Tahoma" w:eastAsia="Times New Roman" w:hAnsi="Tahoma" w:cs="Tahoma"/>
                <w:color w:val="000000" w:themeColor="text1"/>
                <w:sz w:val="16"/>
                <w:szCs w:val="16"/>
                <w:u w:val="single"/>
                <w:lang w:val="es-CO" w:eastAsia="es-CO"/>
              </w:rPr>
              <w:t>102-2017</w:t>
            </w:r>
          </w:p>
        </w:tc>
        <w:tc>
          <w:tcPr>
            <w:tcW w:w="492" w:type="pct"/>
            <w:tcBorders>
              <w:top w:val="nil"/>
              <w:left w:val="nil"/>
              <w:bottom w:val="single" w:sz="4" w:space="0" w:color="auto"/>
              <w:right w:val="single" w:sz="4" w:space="0" w:color="auto"/>
            </w:tcBorders>
            <w:shd w:val="clear" w:color="auto" w:fill="auto"/>
            <w:vAlign w:val="center"/>
            <w:hideMark/>
          </w:tcPr>
          <w:p w14:paraId="72AE775F" w14:textId="77777777" w:rsidR="00714DAA" w:rsidRPr="00FC0283" w:rsidRDefault="00714DAA" w:rsidP="006A4A45">
            <w:pPr>
              <w:spacing w:after="0"/>
              <w:rPr>
                <w:rFonts w:ascii="Tahoma" w:eastAsia="Times New Roman" w:hAnsi="Tahoma" w:cs="Tahoma"/>
                <w:color w:val="000000" w:themeColor="text1"/>
                <w:sz w:val="16"/>
                <w:szCs w:val="16"/>
                <w:lang w:val="es-CO" w:eastAsia="es-CO"/>
              </w:rPr>
            </w:pPr>
            <w:r w:rsidRPr="00FC0283">
              <w:rPr>
                <w:rFonts w:ascii="Tahoma" w:eastAsia="Times New Roman" w:hAnsi="Tahoma" w:cs="Tahoma"/>
                <w:color w:val="000000" w:themeColor="text1"/>
                <w:sz w:val="16"/>
                <w:szCs w:val="16"/>
                <w:shd w:val="clear" w:color="auto" w:fill="FFFFFF"/>
                <w:lang w:val="es-CO" w:eastAsia="ja-JP"/>
              </w:rPr>
              <w:t>Prestación de Servicios Profesionales y de Apoyo a la Gestión</w:t>
            </w:r>
          </w:p>
        </w:tc>
        <w:tc>
          <w:tcPr>
            <w:tcW w:w="423" w:type="pct"/>
            <w:tcBorders>
              <w:top w:val="nil"/>
              <w:left w:val="nil"/>
              <w:bottom w:val="single" w:sz="4" w:space="0" w:color="auto"/>
              <w:right w:val="single" w:sz="4" w:space="0" w:color="auto"/>
            </w:tcBorders>
            <w:shd w:val="clear" w:color="auto" w:fill="auto"/>
            <w:vAlign w:val="center"/>
            <w:hideMark/>
          </w:tcPr>
          <w:p w14:paraId="2A267C70" w14:textId="77777777" w:rsidR="00714DAA" w:rsidRPr="00FC0283" w:rsidRDefault="00714DAA" w:rsidP="006A4A45">
            <w:pPr>
              <w:spacing w:after="0"/>
              <w:rPr>
                <w:rFonts w:ascii="Tahoma" w:eastAsia="Times New Roman" w:hAnsi="Tahoma" w:cs="Tahoma"/>
                <w:color w:val="000000" w:themeColor="text1"/>
                <w:sz w:val="16"/>
                <w:szCs w:val="16"/>
                <w:lang w:val="es-CO" w:eastAsia="es-CO"/>
              </w:rPr>
            </w:pPr>
            <w:r w:rsidRPr="00FC0283">
              <w:rPr>
                <w:rFonts w:ascii="Tahoma" w:eastAsia="Times New Roman" w:hAnsi="Tahoma" w:cs="Tahoma"/>
                <w:color w:val="000000" w:themeColor="text1"/>
                <w:sz w:val="16"/>
                <w:szCs w:val="16"/>
                <w:lang w:val="es-CO" w:eastAsia="es-CO"/>
              </w:rPr>
              <w:t>Celebrado</w:t>
            </w:r>
          </w:p>
        </w:tc>
        <w:tc>
          <w:tcPr>
            <w:tcW w:w="525" w:type="pct"/>
            <w:tcBorders>
              <w:top w:val="nil"/>
              <w:left w:val="nil"/>
              <w:bottom w:val="single" w:sz="4" w:space="0" w:color="auto"/>
              <w:right w:val="single" w:sz="4" w:space="0" w:color="auto"/>
            </w:tcBorders>
            <w:shd w:val="clear" w:color="auto" w:fill="auto"/>
            <w:vAlign w:val="center"/>
            <w:hideMark/>
          </w:tcPr>
          <w:p w14:paraId="21809128" w14:textId="77777777" w:rsidR="00714DAA" w:rsidRPr="00FC0283" w:rsidRDefault="00714DAA" w:rsidP="006A4A45">
            <w:pPr>
              <w:spacing w:before="100" w:beforeAutospacing="1" w:after="100" w:afterAutospacing="1"/>
              <w:rPr>
                <w:rFonts w:ascii="Tahoma" w:eastAsia="Times New Roman" w:hAnsi="Tahoma" w:cs="Tahoma"/>
                <w:color w:val="000000" w:themeColor="text1"/>
                <w:sz w:val="16"/>
                <w:szCs w:val="16"/>
                <w:lang w:val="es-CO"/>
              </w:rPr>
            </w:pPr>
            <w:r w:rsidRPr="00FC0283">
              <w:rPr>
                <w:rFonts w:ascii="Tahoma" w:eastAsia="Times New Roman" w:hAnsi="Tahoma" w:cs="Tahoma"/>
                <w:color w:val="000000" w:themeColor="text1"/>
                <w:sz w:val="16"/>
                <w:szCs w:val="16"/>
                <w:lang w:val="es-CO"/>
              </w:rPr>
              <w:t>PERSONERÍA DISTRITAL DE CARTAGENA DE INDIAS</w:t>
            </w:r>
          </w:p>
          <w:p w14:paraId="5C4D7569" w14:textId="77777777" w:rsidR="00714DAA" w:rsidRPr="00FC0283" w:rsidRDefault="00714DAA" w:rsidP="006A4A45">
            <w:pPr>
              <w:spacing w:after="0"/>
              <w:rPr>
                <w:rFonts w:ascii="Tahoma" w:eastAsia="Times New Roman" w:hAnsi="Tahoma" w:cs="Tahoma"/>
                <w:color w:val="000000" w:themeColor="text1"/>
                <w:sz w:val="16"/>
                <w:szCs w:val="16"/>
                <w:lang w:val="es-CO" w:eastAsia="es-CO"/>
              </w:rPr>
            </w:pPr>
          </w:p>
        </w:tc>
        <w:tc>
          <w:tcPr>
            <w:tcW w:w="1418" w:type="pct"/>
            <w:tcBorders>
              <w:top w:val="nil"/>
              <w:left w:val="nil"/>
              <w:bottom w:val="single" w:sz="4" w:space="0" w:color="auto"/>
              <w:right w:val="single" w:sz="4" w:space="0" w:color="auto"/>
            </w:tcBorders>
            <w:shd w:val="clear" w:color="auto" w:fill="auto"/>
            <w:vAlign w:val="center"/>
            <w:hideMark/>
          </w:tcPr>
          <w:p w14:paraId="229E1ABB" w14:textId="77777777" w:rsidR="00714DAA" w:rsidRPr="00FC0283" w:rsidRDefault="00714DAA" w:rsidP="006A4A45">
            <w:pPr>
              <w:spacing w:after="0"/>
              <w:jc w:val="both"/>
              <w:rPr>
                <w:rFonts w:ascii="Tahoma" w:eastAsia="Times New Roman" w:hAnsi="Tahoma" w:cs="Tahoma"/>
                <w:color w:val="000000" w:themeColor="text1"/>
                <w:sz w:val="16"/>
                <w:szCs w:val="16"/>
                <w:lang w:val="es-CO" w:eastAsia="es-CO"/>
              </w:rPr>
            </w:pPr>
            <w:r w:rsidRPr="00FC0283">
              <w:rPr>
                <w:rFonts w:ascii="Tahoma" w:eastAsia="Times New Roman" w:hAnsi="Tahoma" w:cs="Tahoma"/>
                <w:color w:val="000000" w:themeColor="text1"/>
                <w:sz w:val="16"/>
                <w:szCs w:val="16"/>
                <w:shd w:val="clear" w:color="auto" w:fill="FFFFFF"/>
                <w:lang w:val="es-CO" w:eastAsia="ja-JP"/>
              </w:rPr>
              <w:t>a prestación de servicios profesionales para el análisis de información institucional y proyección de los siguientes Manuales de procedimientos así: 1. MANUAL DE IMPLEMENTACIÓN DEL MECI; 2. MANUAL DE AUDITORIA INTERNA; 3. MANUALES DE PROCEDIMIENTOS MISIONALES; 4. MANUAL DE PROCEDIMIENTO PARA EL REGISTRO Y CONTROL DE INVENTARIOS; 5. MANUAL PARA EL MANEJO Y CONTROL DE CAJA MENOR; 6. MANUAL DE EDUCACION EN DERECHOS HUMANOS DIRIGIDO A LA POBLACION ESTUDIANTIL; 7. MANUAL DE GESTIÓN DOCUMENTAL; 8. MANUAL PARA LA PROTECCION DE INFANCIA, ADOLESCENCIA, MUJER, ADULTO MAYOR, FAMILIA Y PERSONAS EN SITUACION DE DISCAPACIDAD; 9. MANUAL DE TRÁMITES Y SERVICIOS DE LA PERSONERIA DISTRITAL y 10. MANUAL DE ORGANIZACIÓN Y FUNCIONES DE LA ALTA DIRECCIÓN DE LA PERSONERIA DISTRITAL; para la Personería Distrital de Cartagena. En cumplimiento a lo estipulado en el artículo 73 de la Ley 1474 de 2011, en el literal d) del artículo 9 y artículo 11 de la Ley 1712 de 2014, en el Decreto 1081 de 2015 y demás normas que modifiquen o complementen</w:t>
            </w:r>
          </w:p>
        </w:tc>
        <w:tc>
          <w:tcPr>
            <w:tcW w:w="824" w:type="pct"/>
            <w:tcBorders>
              <w:top w:val="nil"/>
              <w:left w:val="nil"/>
              <w:bottom w:val="single" w:sz="4" w:space="0" w:color="auto"/>
              <w:right w:val="single" w:sz="4" w:space="0" w:color="auto"/>
            </w:tcBorders>
            <w:shd w:val="clear" w:color="auto" w:fill="auto"/>
            <w:vAlign w:val="center"/>
            <w:hideMark/>
          </w:tcPr>
          <w:p w14:paraId="26744CC1"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Bolívar</w:t>
            </w:r>
            <w:r w:rsidRPr="00FC0283">
              <w:rPr>
                <w:rFonts w:ascii="Tahoma" w:eastAsia="Times New Roman" w:hAnsi="Tahoma" w:cs="Tahoma"/>
                <w:color w:val="000000" w:themeColor="text1"/>
                <w:sz w:val="16"/>
                <w:szCs w:val="16"/>
                <w:lang w:val="es-CO" w:eastAsia="es-CO"/>
              </w:rPr>
              <w:t>: Cartagena</w:t>
            </w:r>
          </w:p>
        </w:tc>
        <w:tc>
          <w:tcPr>
            <w:tcW w:w="473" w:type="pct"/>
            <w:tcBorders>
              <w:top w:val="nil"/>
              <w:left w:val="nil"/>
              <w:bottom w:val="single" w:sz="4" w:space="0" w:color="auto"/>
              <w:right w:val="single" w:sz="4" w:space="0" w:color="auto"/>
            </w:tcBorders>
            <w:shd w:val="clear" w:color="auto" w:fill="auto"/>
            <w:vAlign w:val="center"/>
            <w:hideMark/>
          </w:tcPr>
          <w:p w14:paraId="56B15344" w14:textId="77777777" w:rsidR="00714DAA" w:rsidRPr="00FC0283" w:rsidRDefault="00714DAA" w:rsidP="006A4A45">
            <w:pPr>
              <w:spacing w:after="0"/>
              <w:jc w:val="right"/>
              <w:rPr>
                <w:rFonts w:ascii="Tahoma" w:eastAsia="Times New Roman" w:hAnsi="Tahoma" w:cs="Tahoma"/>
                <w:color w:val="000000" w:themeColor="text1"/>
                <w:sz w:val="16"/>
                <w:szCs w:val="16"/>
                <w:lang w:val="es-CO" w:eastAsia="es-CO"/>
              </w:rPr>
            </w:pPr>
            <w:r w:rsidRPr="00FC0283">
              <w:rPr>
                <w:rFonts w:ascii="Tahoma" w:eastAsia="Times New Roman" w:hAnsi="Tahoma" w:cs="Tahoma"/>
                <w:color w:val="000000" w:themeColor="text1"/>
                <w:sz w:val="16"/>
                <w:szCs w:val="16"/>
                <w:lang w:val="es-CO" w:eastAsia="es-CO"/>
              </w:rPr>
              <w:t>250.000.000</w:t>
            </w:r>
          </w:p>
        </w:tc>
        <w:tc>
          <w:tcPr>
            <w:tcW w:w="425" w:type="pct"/>
            <w:tcBorders>
              <w:top w:val="nil"/>
              <w:left w:val="nil"/>
              <w:bottom w:val="single" w:sz="4" w:space="0" w:color="auto"/>
              <w:right w:val="single" w:sz="4" w:space="0" w:color="auto"/>
            </w:tcBorders>
            <w:shd w:val="clear" w:color="auto" w:fill="auto"/>
            <w:vAlign w:val="center"/>
            <w:hideMark/>
          </w:tcPr>
          <w:p w14:paraId="6BD438A8"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Fecha de apertura 25/07/2017</w:t>
            </w:r>
          </w:p>
        </w:tc>
      </w:tr>
      <w:tr w:rsidR="00714DAA" w:rsidRPr="00FC0283" w14:paraId="1141DCDF" w14:textId="77777777" w:rsidTr="006A4A45">
        <w:trPr>
          <w:trHeight w:val="20"/>
        </w:trPr>
        <w:tc>
          <w:tcPr>
            <w:tcW w:w="421" w:type="pct"/>
            <w:tcBorders>
              <w:top w:val="nil"/>
              <w:left w:val="single" w:sz="4" w:space="0" w:color="auto"/>
              <w:bottom w:val="single" w:sz="4" w:space="0" w:color="auto"/>
              <w:right w:val="single" w:sz="4" w:space="0" w:color="auto"/>
            </w:tcBorders>
            <w:shd w:val="clear" w:color="auto" w:fill="auto"/>
            <w:vAlign w:val="center"/>
          </w:tcPr>
          <w:p w14:paraId="41D95DB3" w14:textId="77777777" w:rsidR="00714DAA" w:rsidRPr="00FC0283" w:rsidRDefault="00714DAA" w:rsidP="006A4A45">
            <w:pPr>
              <w:spacing w:after="0"/>
              <w:rPr>
                <w:rFonts w:ascii="Tahoma" w:eastAsia="Times New Roman" w:hAnsi="Tahoma" w:cs="Tahoma"/>
                <w:color w:val="000000" w:themeColor="text1"/>
                <w:sz w:val="16"/>
                <w:szCs w:val="16"/>
                <w:u w:val="single"/>
                <w:lang w:val="es-CO" w:eastAsia="es-CO"/>
              </w:rPr>
            </w:pPr>
            <w:r w:rsidRPr="00FC0283">
              <w:rPr>
                <w:rFonts w:ascii="Tahoma" w:eastAsia="Times New Roman" w:hAnsi="Tahoma" w:cs="Tahoma"/>
                <w:bCs/>
                <w:color w:val="000000" w:themeColor="text1"/>
                <w:sz w:val="16"/>
                <w:szCs w:val="16"/>
                <w:shd w:val="clear" w:color="auto" w:fill="FFFFFF"/>
                <w:lang w:val="es-CO" w:eastAsia="ja-JP"/>
              </w:rPr>
              <w:t>163-2018</w:t>
            </w:r>
          </w:p>
        </w:tc>
        <w:tc>
          <w:tcPr>
            <w:tcW w:w="492" w:type="pct"/>
            <w:tcBorders>
              <w:top w:val="nil"/>
              <w:left w:val="nil"/>
              <w:bottom w:val="single" w:sz="4" w:space="0" w:color="auto"/>
              <w:right w:val="single" w:sz="4" w:space="0" w:color="auto"/>
            </w:tcBorders>
            <w:shd w:val="clear" w:color="auto" w:fill="auto"/>
            <w:vAlign w:val="center"/>
          </w:tcPr>
          <w:p w14:paraId="4AEC6E73" w14:textId="77777777" w:rsidR="00714DAA" w:rsidRPr="00FC0283" w:rsidRDefault="00714DAA" w:rsidP="006A4A45">
            <w:pPr>
              <w:spacing w:after="0"/>
              <w:rPr>
                <w:rFonts w:ascii="Tahoma" w:eastAsia="Times New Roman" w:hAnsi="Tahoma" w:cs="Tahoma"/>
                <w:color w:val="000000" w:themeColor="text1"/>
                <w:sz w:val="16"/>
                <w:szCs w:val="16"/>
                <w:shd w:val="clear" w:color="auto" w:fill="FFFFFF"/>
                <w:lang w:val="es-CO" w:eastAsia="ja-JP"/>
              </w:rPr>
            </w:pPr>
            <w:r w:rsidRPr="00FC0283">
              <w:rPr>
                <w:rFonts w:ascii="Tahoma" w:eastAsia="Times New Roman" w:hAnsi="Tahoma" w:cs="Tahoma"/>
                <w:color w:val="000000" w:themeColor="text1"/>
                <w:sz w:val="16"/>
                <w:szCs w:val="16"/>
                <w:shd w:val="clear" w:color="auto" w:fill="FFFFFF"/>
                <w:lang w:val="es-CO" w:eastAsia="ja-JP"/>
              </w:rPr>
              <w:t>Prestación de Servicios Profesionales y de Apoyo a la Gestión</w:t>
            </w:r>
          </w:p>
        </w:tc>
        <w:tc>
          <w:tcPr>
            <w:tcW w:w="423" w:type="pct"/>
            <w:tcBorders>
              <w:top w:val="nil"/>
              <w:left w:val="nil"/>
              <w:bottom w:val="single" w:sz="4" w:space="0" w:color="auto"/>
              <w:right w:val="single" w:sz="4" w:space="0" w:color="auto"/>
            </w:tcBorders>
            <w:shd w:val="clear" w:color="auto" w:fill="auto"/>
            <w:vAlign w:val="center"/>
          </w:tcPr>
          <w:p w14:paraId="6B56041F" w14:textId="77777777" w:rsidR="00714DAA" w:rsidRPr="00FC0283" w:rsidRDefault="00714DAA" w:rsidP="006A4A45">
            <w:pPr>
              <w:spacing w:after="0"/>
              <w:rPr>
                <w:rFonts w:ascii="Tahoma" w:eastAsia="Times New Roman" w:hAnsi="Tahoma" w:cs="Tahoma"/>
                <w:color w:val="000000" w:themeColor="text1"/>
                <w:sz w:val="16"/>
                <w:szCs w:val="16"/>
                <w:lang w:val="es-CO" w:eastAsia="es-CO"/>
              </w:rPr>
            </w:pPr>
            <w:r w:rsidRPr="00FC0283">
              <w:rPr>
                <w:rFonts w:ascii="Tahoma" w:eastAsia="Times New Roman" w:hAnsi="Tahoma" w:cs="Tahoma"/>
                <w:color w:val="000000" w:themeColor="text1"/>
                <w:sz w:val="16"/>
                <w:szCs w:val="16"/>
                <w:lang w:val="es-CO" w:eastAsia="es-CO"/>
              </w:rPr>
              <w:t>Celebrado</w:t>
            </w:r>
          </w:p>
        </w:tc>
        <w:tc>
          <w:tcPr>
            <w:tcW w:w="525" w:type="pct"/>
            <w:tcBorders>
              <w:top w:val="nil"/>
              <w:left w:val="nil"/>
              <w:bottom w:val="single" w:sz="4" w:space="0" w:color="auto"/>
              <w:right w:val="single" w:sz="4" w:space="0" w:color="auto"/>
            </w:tcBorders>
            <w:shd w:val="clear" w:color="auto" w:fill="auto"/>
            <w:vAlign w:val="center"/>
          </w:tcPr>
          <w:p w14:paraId="5DE90B00" w14:textId="77777777" w:rsidR="00714DAA" w:rsidRPr="00FC0283" w:rsidRDefault="00714DAA" w:rsidP="006A4A45">
            <w:pPr>
              <w:spacing w:before="100" w:beforeAutospacing="1" w:after="100" w:afterAutospacing="1"/>
              <w:rPr>
                <w:rFonts w:ascii="Tahoma" w:eastAsia="Times New Roman" w:hAnsi="Tahoma" w:cs="Tahoma"/>
                <w:color w:val="000000" w:themeColor="text1"/>
                <w:sz w:val="16"/>
                <w:szCs w:val="16"/>
                <w:lang w:val="es-CO"/>
              </w:rPr>
            </w:pPr>
            <w:r w:rsidRPr="00FC0283">
              <w:rPr>
                <w:rFonts w:ascii="Tahoma" w:eastAsia="Times New Roman" w:hAnsi="Tahoma" w:cs="Tahoma"/>
                <w:color w:val="000000" w:themeColor="text1"/>
                <w:sz w:val="16"/>
                <w:szCs w:val="16"/>
                <w:lang w:val="es-CO"/>
              </w:rPr>
              <w:t>PERSONERÍA DISTRITAL DE CARTAGENA DE INDIAS</w:t>
            </w:r>
          </w:p>
          <w:p w14:paraId="5057F503" w14:textId="77777777" w:rsidR="00714DAA" w:rsidRPr="00FC0283" w:rsidRDefault="00714DAA" w:rsidP="006A4A45">
            <w:pPr>
              <w:spacing w:before="100" w:beforeAutospacing="1" w:after="100" w:afterAutospacing="1"/>
              <w:rPr>
                <w:rFonts w:ascii="Tahoma" w:eastAsia="Times New Roman" w:hAnsi="Tahoma" w:cs="Tahoma"/>
                <w:color w:val="000000" w:themeColor="text1"/>
                <w:sz w:val="16"/>
                <w:szCs w:val="16"/>
                <w:lang w:val="es-CO"/>
              </w:rPr>
            </w:pPr>
          </w:p>
        </w:tc>
        <w:tc>
          <w:tcPr>
            <w:tcW w:w="1418" w:type="pct"/>
            <w:tcBorders>
              <w:top w:val="nil"/>
              <w:left w:val="nil"/>
              <w:bottom w:val="single" w:sz="4" w:space="0" w:color="auto"/>
              <w:right w:val="single" w:sz="4" w:space="0" w:color="auto"/>
            </w:tcBorders>
            <w:shd w:val="clear" w:color="auto" w:fill="auto"/>
            <w:vAlign w:val="center"/>
          </w:tcPr>
          <w:p w14:paraId="595F5126" w14:textId="77777777" w:rsidR="00714DAA" w:rsidRPr="00FC0283" w:rsidRDefault="00714DAA" w:rsidP="006A4A45">
            <w:pPr>
              <w:spacing w:after="0"/>
              <w:jc w:val="both"/>
              <w:rPr>
                <w:rFonts w:ascii="Tahoma" w:eastAsia="Times New Roman" w:hAnsi="Tahoma" w:cs="Tahoma"/>
                <w:color w:val="000000" w:themeColor="text1"/>
                <w:sz w:val="16"/>
                <w:szCs w:val="16"/>
                <w:shd w:val="clear" w:color="auto" w:fill="FFFFFF"/>
                <w:lang w:val="es-CO" w:eastAsia="ja-JP"/>
              </w:rPr>
            </w:pPr>
            <w:r w:rsidRPr="00FC0283">
              <w:rPr>
                <w:rFonts w:ascii="Tahoma" w:eastAsia="Times New Roman" w:hAnsi="Tahoma" w:cs="Tahoma"/>
                <w:color w:val="000000" w:themeColor="text1"/>
                <w:sz w:val="16"/>
                <w:szCs w:val="16"/>
                <w:shd w:val="clear" w:color="auto" w:fill="FFFFFF"/>
                <w:lang w:val="es-CO" w:eastAsia="ja-JP"/>
              </w:rPr>
              <w:t>Revisión, Contextualización y Actualización del manual de contratación y configuración e implementación del sistema de contratación SECOP II en la entidad pública distrital para que se pueda realizar los procesos de contratación en línea de conformidad al ordenamiento jurídico colombiano</w:t>
            </w:r>
          </w:p>
        </w:tc>
        <w:tc>
          <w:tcPr>
            <w:tcW w:w="824" w:type="pct"/>
            <w:tcBorders>
              <w:top w:val="nil"/>
              <w:left w:val="nil"/>
              <w:bottom w:val="single" w:sz="4" w:space="0" w:color="auto"/>
              <w:right w:val="single" w:sz="4" w:space="0" w:color="auto"/>
            </w:tcBorders>
            <w:shd w:val="clear" w:color="auto" w:fill="auto"/>
            <w:vAlign w:val="center"/>
          </w:tcPr>
          <w:p w14:paraId="38B90F93"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Bolívar</w:t>
            </w:r>
            <w:r w:rsidRPr="00FC0283">
              <w:rPr>
                <w:rFonts w:ascii="Tahoma" w:eastAsia="Times New Roman" w:hAnsi="Tahoma" w:cs="Tahoma"/>
                <w:color w:val="000000" w:themeColor="text1"/>
                <w:sz w:val="16"/>
                <w:szCs w:val="16"/>
                <w:lang w:val="es-CO" w:eastAsia="es-CO"/>
              </w:rPr>
              <w:t>: Cartagena</w:t>
            </w:r>
          </w:p>
        </w:tc>
        <w:tc>
          <w:tcPr>
            <w:tcW w:w="473" w:type="pct"/>
            <w:tcBorders>
              <w:top w:val="nil"/>
              <w:left w:val="nil"/>
              <w:bottom w:val="single" w:sz="4" w:space="0" w:color="auto"/>
              <w:right w:val="single" w:sz="4" w:space="0" w:color="auto"/>
            </w:tcBorders>
            <w:shd w:val="clear" w:color="auto" w:fill="auto"/>
            <w:vAlign w:val="center"/>
          </w:tcPr>
          <w:p w14:paraId="2E973C0A" w14:textId="77777777" w:rsidR="00714DAA" w:rsidRPr="00FC0283" w:rsidRDefault="00714DAA" w:rsidP="006A4A45">
            <w:pPr>
              <w:spacing w:after="0"/>
              <w:jc w:val="right"/>
              <w:rPr>
                <w:rFonts w:ascii="Tahoma" w:eastAsia="Times New Roman" w:hAnsi="Tahoma" w:cs="Tahoma"/>
                <w:color w:val="000000" w:themeColor="text1"/>
                <w:sz w:val="16"/>
                <w:szCs w:val="16"/>
                <w:lang w:val="es-CO" w:eastAsia="es-CO"/>
              </w:rPr>
            </w:pPr>
            <w:r w:rsidRPr="00FC0283">
              <w:rPr>
                <w:rFonts w:ascii="Tahoma" w:eastAsia="Times New Roman" w:hAnsi="Tahoma" w:cs="Tahoma"/>
                <w:color w:val="000000" w:themeColor="text1"/>
                <w:sz w:val="16"/>
                <w:szCs w:val="16"/>
                <w:lang w:val="es-CO" w:eastAsia="es-CO"/>
              </w:rPr>
              <w:t>46.000.000</w:t>
            </w:r>
          </w:p>
        </w:tc>
        <w:tc>
          <w:tcPr>
            <w:tcW w:w="425" w:type="pct"/>
            <w:tcBorders>
              <w:top w:val="nil"/>
              <w:left w:val="nil"/>
              <w:bottom w:val="single" w:sz="4" w:space="0" w:color="auto"/>
              <w:right w:val="single" w:sz="4" w:space="0" w:color="auto"/>
            </w:tcBorders>
            <w:shd w:val="clear" w:color="auto" w:fill="auto"/>
            <w:vAlign w:val="center"/>
          </w:tcPr>
          <w:p w14:paraId="7AE729F7"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Fecha de apertura 28/12/2018</w:t>
            </w:r>
          </w:p>
        </w:tc>
      </w:tr>
      <w:tr w:rsidR="00714DAA" w:rsidRPr="00FC0283" w14:paraId="4D9E2C6E" w14:textId="77777777" w:rsidTr="006A4A45">
        <w:trPr>
          <w:trHeight w:val="20"/>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C31F78" w14:textId="77777777" w:rsidR="00714DAA" w:rsidRPr="00FC0283" w:rsidRDefault="00714DAA" w:rsidP="006A4A45">
            <w:pPr>
              <w:spacing w:after="0"/>
              <w:rPr>
                <w:rFonts w:ascii="Tahoma" w:eastAsia="Times New Roman" w:hAnsi="Tahoma" w:cs="Tahoma"/>
                <w:color w:val="000000" w:themeColor="text1"/>
                <w:sz w:val="16"/>
                <w:szCs w:val="16"/>
                <w:u w:val="single"/>
                <w:lang w:val="es-CO" w:eastAsia="es-CO"/>
              </w:rPr>
            </w:pPr>
            <w:r w:rsidRPr="00FC0283">
              <w:rPr>
                <w:rFonts w:ascii="Tahoma" w:eastAsia="Times New Roman" w:hAnsi="Tahoma" w:cs="Tahoma"/>
                <w:bCs/>
                <w:color w:val="000000" w:themeColor="text1"/>
                <w:sz w:val="16"/>
                <w:szCs w:val="16"/>
                <w:shd w:val="clear" w:color="auto" w:fill="FFFFFF"/>
                <w:lang w:val="es-CO" w:eastAsia="ja-JP"/>
              </w:rPr>
              <w:t>DG-00171-2019</w:t>
            </w:r>
          </w:p>
        </w:tc>
        <w:tc>
          <w:tcPr>
            <w:tcW w:w="492" w:type="pct"/>
            <w:tcBorders>
              <w:top w:val="single" w:sz="4" w:space="0" w:color="auto"/>
              <w:left w:val="nil"/>
              <w:bottom w:val="single" w:sz="4" w:space="0" w:color="auto"/>
              <w:right w:val="single" w:sz="4" w:space="0" w:color="auto"/>
            </w:tcBorders>
            <w:shd w:val="clear" w:color="auto" w:fill="auto"/>
            <w:vAlign w:val="center"/>
          </w:tcPr>
          <w:p w14:paraId="269B0ADF" w14:textId="77777777" w:rsidR="00714DAA" w:rsidRPr="00FC0283" w:rsidRDefault="00714DAA" w:rsidP="006A4A45">
            <w:pPr>
              <w:spacing w:after="0"/>
              <w:rPr>
                <w:rFonts w:ascii="Tahoma" w:eastAsia="Times New Roman" w:hAnsi="Tahoma" w:cs="Tahoma"/>
                <w:color w:val="000000" w:themeColor="text1"/>
                <w:sz w:val="16"/>
                <w:szCs w:val="16"/>
                <w:shd w:val="clear" w:color="auto" w:fill="FFFFFF"/>
                <w:lang w:val="es-CO" w:eastAsia="ja-JP"/>
              </w:rPr>
            </w:pPr>
            <w:r w:rsidRPr="00FC0283">
              <w:rPr>
                <w:rFonts w:ascii="Tahoma" w:eastAsia="Times New Roman" w:hAnsi="Tahoma" w:cs="Tahoma"/>
                <w:color w:val="000000" w:themeColor="text1"/>
                <w:sz w:val="16"/>
                <w:szCs w:val="16"/>
                <w:shd w:val="clear" w:color="auto" w:fill="FFFFFF"/>
                <w:lang w:val="es-CO" w:eastAsia="ja-JP"/>
              </w:rPr>
              <w:t xml:space="preserve">Prestación de Servicios Profesionales </w:t>
            </w:r>
            <w:r w:rsidRPr="00FC0283">
              <w:rPr>
                <w:rFonts w:ascii="Tahoma" w:eastAsia="Times New Roman" w:hAnsi="Tahoma" w:cs="Tahoma"/>
                <w:color w:val="000000" w:themeColor="text1"/>
                <w:sz w:val="16"/>
                <w:szCs w:val="16"/>
                <w:shd w:val="clear" w:color="auto" w:fill="FFFFFF"/>
                <w:lang w:val="es-CO" w:eastAsia="ja-JP"/>
              </w:rPr>
              <w:lastRenderedPageBreak/>
              <w:t>y de Apoyo a la Gestión</w:t>
            </w:r>
          </w:p>
        </w:tc>
        <w:tc>
          <w:tcPr>
            <w:tcW w:w="423" w:type="pct"/>
            <w:tcBorders>
              <w:top w:val="single" w:sz="4" w:space="0" w:color="auto"/>
              <w:left w:val="nil"/>
              <w:bottom w:val="single" w:sz="4" w:space="0" w:color="auto"/>
              <w:right w:val="single" w:sz="4" w:space="0" w:color="auto"/>
            </w:tcBorders>
            <w:shd w:val="clear" w:color="auto" w:fill="auto"/>
            <w:vAlign w:val="center"/>
          </w:tcPr>
          <w:p w14:paraId="24FCE368" w14:textId="77777777" w:rsidR="00714DAA" w:rsidRPr="00FC0283" w:rsidRDefault="00714DAA" w:rsidP="006A4A45">
            <w:pPr>
              <w:spacing w:after="0"/>
              <w:rPr>
                <w:rFonts w:ascii="Tahoma" w:eastAsia="Times New Roman" w:hAnsi="Tahoma" w:cs="Tahoma"/>
                <w:color w:val="000000" w:themeColor="text1"/>
                <w:sz w:val="16"/>
                <w:szCs w:val="16"/>
                <w:lang w:val="es-CO" w:eastAsia="es-CO"/>
              </w:rPr>
            </w:pPr>
            <w:r w:rsidRPr="00FC0283">
              <w:rPr>
                <w:rFonts w:ascii="Tahoma" w:eastAsia="Times New Roman" w:hAnsi="Tahoma" w:cs="Tahoma"/>
                <w:color w:val="000000" w:themeColor="text1"/>
                <w:sz w:val="16"/>
                <w:szCs w:val="16"/>
                <w:lang w:val="es-CO" w:eastAsia="es-CO"/>
              </w:rPr>
              <w:lastRenderedPageBreak/>
              <w:t>Celebrado</w:t>
            </w:r>
          </w:p>
        </w:tc>
        <w:tc>
          <w:tcPr>
            <w:tcW w:w="525" w:type="pct"/>
            <w:tcBorders>
              <w:top w:val="single" w:sz="4" w:space="0" w:color="auto"/>
              <w:left w:val="nil"/>
              <w:bottom w:val="single" w:sz="4" w:space="0" w:color="auto"/>
              <w:right w:val="single" w:sz="4" w:space="0" w:color="auto"/>
            </w:tcBorders>
            <w:shd w:val="clear" w:color="auto" w:fill="auto"/>
            <w:vAlign w:val="center"/>
          </w:tcPr>
          <w:p w14:paraId="14ACD0D2" w14:textId="77777777" w:rsidR="00714DAA" w:rsidRPr="00FC0283" w:rsidRDefault="00714DAA" w:rsidP="006A4A45">
            <w:pPr>
              <w:spacing w:before="100" w:beforeAutospacing="1" w:after="100" w:afterAutospacing="1"/>
              <w:rPr>
                <w:rFonts w:ascii="Tahoma" w:eastAsia="Times New Roman" w:hAnsi="Tahoma" w:cs="Tahoma"/>
                <w:color w:val="000000" w:themeColor="text1"/>
                <w:sz w:val="16"/>
                <w:szCs w:val="16"/>
                <w:lang w:val="es-CO"/>
              </w:rPr>
            </w:pPr>
            <w:r w:rsidRPr="00FC0283">
              <w:rPr>
                <w:rFonts w:ascii="Tahoma" w:eastAsia="Times New Roman" w:hAnsi="Tahoma" w:cs="Tahoma"/>
                <w:color w:val="000000" w:themeColor="text1"/>
                <w:sz w:val="16"/>
                <w:szCs w:val="16"/>
                <w:lang w:val="es-CO"/>
              </w:rPr>
              <w:t>SENA</w:t>
            </w:r>
          </w:p>
        </w:tc>
        <w:tc>
          <w:tcPr>
            <w:tcW w:w="1418" w:type="pct"/>
            <w:tcBorders>
              <w:top w:val="single" w:sz="4" w:space="0" w:color="auto"/>
              <w:left w:val="nil"/>
              <w:bottom w:val="single" w:sz="4" w:space="0" w:color="auto"/>
              <w:right w:val="single" w:sz="4" w:space="0" w:color="auto"/>
            </w:tcBorders>
            <w:shd w:val="clear" w:color="auto" w:fill="auto"/>
            <w:vAlign w:val="center"/>
          </w:tcPr>
          <w:p w14:paraId="44D3B911" w14:textId="77777777" w:rsidR="00714DAA" w:rsidRPr="00FC0283" w:rsidRDefault="00714DAA" w:rsidP="006A4A45">
            <w:pPr>
              <w:spacing w:after="0"/>
              <w:jc w:val="both"/>
              <w:rPr>
                <w:rFonts w:ascii="Tahoma" w:eastAsia="Times New Roman" w:hAnsi="Tahoma" w:cs="Tahoma"/>
                <w:color w:val="000000" w:themeColor="text1"/>
                <w:sz w:val="16"/>
                <w:szCs w:val="16"/>
                <w:shd w:val="clear" w:color="auto" w:fill="FFFFFF"/>
                <w:lang w:val="es-CO" w:eastAsia="ja-JP"/>
              </w:rPr>
            </w:pPr>
            <w:r w:rsidRPr="00FC0283">
              <w:rPr>
                <w:rFonts w:ascii="Tahoma" w:eastAsia="Times New Roman" w:hAnsi="Tahoma" w:cs="Tahoma"/>
                <w:color w:val="000000" w:themeColor="text1"/>
                <w:sz w:val="16"/>
                <w:szCs w:val="16"/>
                <w:shd w:val="clear" w:color="auto" w:fill="FFFFFF"/>
                <w:lang w:val="es-CO" w:eastAsia="ja-JP"/>
              </w:rPr>
              <w:t xml:space="preserve">PRESTAR SERVICIOS PROFESIONALES PARA APOYAR AL SENA EN LA </w:t>
            </w:r>
            <w:r w:rsidRPr="00FC0283">
              <w:rPr>
                <w:rFonts w:ascii="Tahoma" w:eastAsia="Times New Roman" w:hAnsi="Tahoma" w:cs="Tahoma"/>
                <w:color w:val="000000" w:themeColor="text1"/>
                <w:sz w:val="16"/>
                <w:szCs w:val="16"/>
                <w:shd w:val="clear" w:color="auto" w:fill="FFFFFF"/>
                <w:lang w:val="es-CO" w:eastAsia="ja-JP"/>
              </w:rPr>
              <w:lastRenderedPageBreak/>
              <w:t>EJECUCIÓN DE LAS ACTIVIDADES RELACIONADAS CON LA ACTUALIZACIÓN DE LA RED DE PROCESOS Y PROCEDIMIENTOS DEL SENA, EN ESPECIAL LOS PROCESOS DE GESTIÓN DE INFRAESTRUCTURA Y LOGÍSTICA, GESTIÓN JURÍDICA Y GESTIÓN DE EMPLEO, LO CUAL INCLUYE LA CREACIÓN Y ACTUALIZACIÓN DOCUMENTAL; LA ACTUALIZACIÓN DEL MANUAL DE FUNCIONES Y COMPETENCIAS Y PARTICIPAR EN EL PROCESO DE VALIDACIÓN ANTE LOS RESPONSABLES DENTRO DE LA ENTIDAD.</w:t>
            </w:r>
          </w:p>
        </w:tc>
        <w:tc>
          <w:tcPr>
            <w:tcW w:w="824" w:type="pct"/>
            <w:tcBorders>
              <w:top w:val="single" w:sz="4" w:space="0" w:color="auto"/>
              <w:left w:val="nil"/>
              <w:bottom w:val="single" w:sz="4" w:space="0" w:color="auto"/>
              <w:right w:val="single" w:sz="4" w:space="0" w:color="auto"/>
            </w:tcBorders>
            <w:shd w:val="clear" w:color="auto" w:fill="auto"/>
            <w:vAlign w:val="center"/>
          </w:tcPr>
          <w:p w14:paraId="096FA489" w14:textId="77777777" w:rsidR="00714DAA" w:rsidRPr="00FC0283" w:rsidRDefault="00714DAA" w:rsidP="006A4A45">
            <w:pPr>
              <w:spacing w:after="0"/>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lastRenderedPageBreak/>
              <w:t>Bogotá D.C</w:t>
            </w:r>
          </w:p>
        </w:tc>
        <w:tc>
          <w:tcPr>
            <w:tcW w:w="473" w:type="pct"/>
            <w:tcBorders>
              <w:top w:val="single" w:sz="4" w:space="0" w:color="auto"/>
              <w:left w:val="nil"/>
              <w:bottom w:val="single" w:sz="4" w:space="0" w:color="auto"/>
              <w:right w:val="single" w:sz="4" w:space="0" w:color="auto"/>
            </w:tcBorders>
            <w:shd w:val="clear" w:color="auto" w:fill="auto"/>
            <w:vAlign w:val="center"/>
          </w:tcPr>
          <w:p w14:paraId="1B07C9B4" w14:textId="77777777" w:rsidR="00714DAA" w:rsidRPr="00FC0283" w:rsidRDefault="00714DAA" w:rsidP="006A4A45">
            <w:pPr>
              <w:spacing w:after="0"/>
              <w:jc w:val="right"/>
              <w:rPr>
                <w:rFonts w:ascii="Tahoma" w:eastAsia="Times New Roman" w:hAnsi="Tahoma" w:cs="Tahoma"/>
                <w:color w:val="000000" w:themeColor="text1"/>
                <w:sz w:val="16"/>
                <w:szCs w:val="16"/>
                <w:lang w:val="es-CO" w:eastAsia="es-CO"/>
              </w:rPr>
            </w:pPr>
            <w:r w:rsidRPr="00FC0283">
              <w:rPr>
                <w:rFonts w:ascii="Tahoma" w:eastAsia="Times New Roman" w:hAnsi="Tahoma" w:cs="Tahoma"/>
                <w:color w:val="000000" w:themeColor="text1"/>
                <w:sz w:val="16"/>
                <w:szCs w:val="16"/>
                <w:lang w:val="es-CO" w:eastAsia="es-CO"/>
              </w:rPr>
              <w:t>22.000.000</w:t>
            </w:r>
          </w:p>
        </w:tc>
        <w:tc>
          <w:tcPr>
            <w:tcW w:w="425" w:type="pct"/>
            <w:tcBorders>
              <w:top w:val="single" w:sz="4" w:space="0" w:color="auto"/>
              <w:left w:val="nil"/>
              <w:bottom w:val="single" w:sz="4" w:space="0" w:color="auto"/>
              <w:right w:val="single" w:sz="4" w:space="0" w:color="auto"/>
            </w:tcBorders>
            <w:shd w:val="clear" w:color="auto" w:fill="auto"/>
            <w:vAlign w:val="center"/>
          </w:tcPr>
          <w:p w14:paraId="14D1BF22" w14:textId="77777777" w:rsidR="00714DAA" w:rsidRPr="00FC0283" w:rsidRDefault="00714DAA" w:rsidP="006A4A45">
            <w:pPr>
              <w:spacing w:after="0"/>
              <w:jc w:val="center"/>
              <w:rPr>
                <w:rFonts w:ascii="Tahoma" w:eastAsia="Times New Roman" w:hAnsi="Tahoma" w:cs="Tahoma"/>
                <w:b/>
                <w:bCs/>
                <w:color w:val="000000" w:themeColor="text1"/>
                <w:sz w:val="16"/>
                <w:szCs w:val="16"/>
                <w:lang w:val="es-CO" w:eastAsia="es-CO"/>
              </w:rPr>
            </w:pPr>
            <w:r w:rsidRPr="00FC0283">
              <w:rPr>
                <w:rFonts w:ascii="Tahoma" w:eastAsia="Times New Roman" w:hAnsi="Tahoma" w:cs="Tahoma"/>
                <w:b/>
                <w:bCs/>
                <w:color w:val="000000" w:themeColor="text1"/>
                <w:sz w:val="16"/>
                <w:szCs w:val="16"/>
                <w:lang w:val="es-CO" w:eastAsia="es-CO"/>
              </w:rPr>
              <w:t>Fecha de apertura 18/09/2019</w:t>
            </w:r>
          </w:p>
        </w:tc>
      </w:tr>
    </w:tbl>
    <w:p w14:paraId="481B50D3" w14:textId="77777777" w:rsidR="00714DAA" w:rsidRDefault="00714DAA" w:rsidP="00714DAA">
      <w:pPr>
        <w:spacing w:after="0"/>
        <w:jc w:val="both"/>
        <w:rPr>
          <w:rFonts w:ascii="Tahoma" w:hAnsi="Tahoma" w:cs="Tahoma"/>
          <w:b/>
        </w:rPr>
      </w:pPr>
    </w:p>
    <w:p w14:paraId="5AF898D3" w14:textId="77777777" w:rsidR="00714DAA" w:rsidRDefault="00714DAA" w:rsidP="00714DAA">
      <w:pPr>
        <w:spacing w:after="0"/>
        <w:jc w:val="both"/>
        <w:rPr>
          <w:rFonts w:ascii="Tahoma" w:hAnsi="Tahoma" w:cs="Tahoma"/>
          <w:b/>
        </w:rPr>
      </w:pPr>
      <w:r>
        <w:rPr>
          <w:noProof/>
        </w:rPr>
        <w:drawing>
          <wp:inline distT="0" distB="0" distL="0" distR="0" wp14:anchorId="5CFA9A9B" wp14:editId="150A26E5">
            <wp:extent cx="5970991" cy="852719"/>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0780" b="13818"/>
                    <a:stretch/>
                  </pic:blipFill>
                  <pic:spPr bwMode="auto">
                    <a:xfrm>
                      <a:off x="0" y="0"/>
                      <a:ext cx="5971540" cy="852797"/>
                    </a:xfrm>
                    <a:prstGeom prst="rect">
                      <a:avLst/>
                    </a:prstGeom>
                    <a:ln>
                      <a:noFill/>
                    </a:ln>
                    <a:extLst>
                      <a:ext uri="{53640926-AAD7-44D8-BBD7-CCE9431645EC}">
                        <a14:shadowObscured xmlns:a14="http://schemas.microsoft.com/office/drawing/2010/main"/>
                      </a:ext>
                    </a:extLst>
                  </pic:spPr>
                </pic:pic>
              </a:graphicData>
            </a:graphic>
          </wp:inline>
        </w:drawing>
      </w:r>
    </w:p>
    <w:p w14:paraId="0E0BBF41" w14:textId="77777777" w:rsidR="00714DAA" w:rsidRDefault="00714DAA" w:rsidP="00714DAA">
      <w:pPr>
        <w:spacing w:after="0"/>
        <w:jc w:val="both"/>
        <w:rPr>
          <w:rFonts w:ascii="Tahoma" w:hAnsi="Tahoma" w:cs="Tahoma"/>
          <w:b/>
        </w:rPr>
      </w:pPr>
    </w:p>
    <w:p w14:paraId="73B4E9F7" w14:textId="77777777" w:rsidR="00714DAA" w:rsidRDefault="00714DAA" w:rsidP="00714DAA">
      <w:pPr>
        <w:spacing w:after="0"/>
        <w:jc w:val="both"/>
        <w:rPr>
          <w:rFonts w:ascii="Tahoma" w:hAnsi="Tahoma" w:cs="Tahoma"/>
          <w:b/>
        </w:rPr>
      </w:pPr>
      <w:r>
        <w:rPr>
          <w:noProof/>
        </w:rPr>
        <w:drawing>
          <wp:inline distT="0" distB="0" distL="0" distR="0" wp14:anchorId="4182D8F6" wp14:editId="53CA30EE">
            <wp:extent cx="5971346" cy="88018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0979" b="12802"/>
                    <a:stretch/>
                  </pic:blipFill>
                  <pic:spPr bwMode="auto">
                    <a:xfrm>
                      <a:off x="0" y="0"/>
                      <a:ext cx="5971540" cy="880215"/>
                    </a:xfrm>
                    <a:prstGeom prst="rect">
                      <a:avLst/>
                    </a:prstGeom>
                    <a:ln>
                      <a:noFill/>
                    </a:ln>
                    <a:extLst>
                      <a:ext uri="{53640926-AAD7-44D8-BBD7-CCE9431645EC}">
                        <a14:shadowObscured xmlns:a14="http://schemas.microsoft.com/office/drawing/2010/main"/>
                      </a:ext>
                    </a:extLst>
                  </pic:spPr>
                </pic:pic>
              </a:graphicData>
            </a:graphic>
          </wp:inline>
        </w:drawing>
      </w:r>
    </w:p>
    <w:p w14:paraId="7E80A243" w14:textId="77777777" w:rsidR="00714DAA" w:rsidRDefault="00714DAA" w:rsidP="00714DAA">
      <w:pPr>
        <w:spacing w:after="0"/>
        <w:jc w:val="both"/>
        <w:rPr>
          <w:rFonts w:ascii="Tahoma" w:hAnsi="Tahoma" w:cs="Tahoma"/>
          <w:b/>
        </w:rPr>
      </w:pPr>
    </w:p>
    <w:p w14:paraId="27DDD628" w14:textId="77777777" w:rsidR="00714DAA" w:rsidRDefault="00714DAA" w:rsidP="00714DAA">
      <w:pPr>
        <w:spacing w:after="0"/>
        <w:jc w:val="both"/>
        <w:rPr>
          <w:rFonts w:ascii="Tahoma" w:hAnsi="Tahoma" w:cs="Tahoma"/>
          <w:b/>
        </w:rPr>
      </w:pPr>
      <w:r>
        <w:rPr>
          <w:noProof/>
        </w:rPr>
        <w:drawing>
          <wp:inline distT="0" distB="0" distL="0" distR="0" wp14:anchorId="0EC3F2F4" wp14:editId="0E4C41FA">
            <wp:extent cx="5682373" cy="1459865"/>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802" t="36383" b="20114"/>
                    <a:stretch/>
                  </pic:blipFill>
                  <pic:spPr bwMode="auto">
                    <a:xfrm>
                      <a:off x="0" y="0"/>
                      <a:ext cx="5684814" cy="1460492"/>
                    </a:xfrm>
                    <a:prstGeom prst="rect">
                      <a:avLst/>
                    </a:prstGeom>
                    <a:ln>
                      <a:noFill/>
                    </a:ln>
                    <a:extLst>
                      <a:ext uri="{53640926-AAD7-44D8-BBD7-CCE9431645EC}">
                        <a14:shadowObscured xmlns:a14="http://schemas.microsoft.com/office/drawing/2010/main"/>
                      </a:ext>
                    </a:extLst>
                  </pic:spPr>
                </pic:pic>
              </a:graphicData>
            </a:graphic>
          </wp:inline>
        </w:drawing>
      </w:r>
    </w:p>
    <w:p w14:paraId="046D9314" w14:textId="77777777" w:rsidR="00714DAA" w:rsidRDefault="00714DAA" w:rsidP="00714DAA">
      <w:pPr>
        <w:spacing w:after="0"/>
        <w:jc w:val="both"/>
        <w:rPr>
          <w:rFonts w:ascii="Tahoma" w:hAnsi="Tahoma" w:cs="Tahoma"/>
          <w:b/>
        </w:rPr>
      </w:pPr>
    </w:p>
    <w:p w14:paraId="7AB011DF" w14:textId="77777777" w:rsidR="00714DAA" w:rsidRPr="00FC0283" w:rsidRDefault="00714DAA" w:rsidP="00714DAA">
      <w:pPr>
        <w:spacing w:after="0"/>
        <w:jc w:val="both"/>
        <w:rPr>
          <w:rFonts w:ascii="Tahoma" w:hAnsi="Tahoma" w:cs="Tahoma"/>
          <w:b/>
        </w:rPr>
      </w:pPr>
      <w:r>
        <w:rPr>
          <w:noProof/>
        </w:rPr>
        <w:lastRenderedPageBreak/>
        <w:drawing>
          <wp:inline distT="0" distB="0" distL="0" distR="0" wp14:anchorId="1E8BC44D" wp14:editId="72F68574">
            <wp:extent cx="5813947" cy="1773422"/>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887" t="26833" b="20323"/>
                    <a:stretch/>
                  </pic:blipFill>
                  <pic:spPr bwMode="auto">
                    <a:xfrm>
                      <a:off x="0" y="0"/>
                      <a:ext cx="5826038" cy="1777110"/>
                    </a:xfrm>
                    <a:prstGeom prst="rect">
                      <a:avLst/>
                    </a:prstGeom>
                    <a:ln>
                      <a:noFill/>
                    </a:ln>
                    <a:extLst>
                      <a:ext uri="{53640926-AAD7-44D8-BBD7-CCE9431645EC}">
                        <a14:shadowObscured xmlns:a14="http://schemas.microsoft.com/office/drawing/2010/main"/>
                      </a:ext>
                    </a:extLst>
                  </pic:spPr>
                </pic:pic>
              </a:graphicData>
            </a:graphic>
          </wp:inline>
        </w:drawing>
      </w:r>
    </w:p>
    <w:p w14:paraId="71EBD72D" w14:textId="7FAACD2F" w:rsidR="00714DAA" w:rsidRDefault="00714DAA" w:rsidP="00FC0283">
      <w:pPr>
        <w:spacing w:after="0"/>
        <w:jc w:val="both"/>
        <w:rPr>
          <w:rFonts w:ascii="Tahoma" w:hAnsi="Tahoma" w:cs="Tahoma"/>
          <w:b/>
        </w:rPr>
      </w:pPr>
    </w:p>
    <w:p w14:paraId="568E7D62" w14:textId="77777777" w:rsidR="00714DAA" w:rsidRPr="00FC0283" w:rsidRDefault="00714DAA" w:rsidP="00FC0283">
      <w:pPr>
        <w:spacing w:after="0"/>
        <w:jc w:val="both"/>
        <w:rPr>
          <w:rFonts w:ascii="Tahoma" w:hAnsi="Tahoma" w:cs="Tahoma"/>
          <w:b/>
        </w:rPr>
      </w:pPr>
    </w:p>
    <w:p w14:paraId="4DF25B78" w14:textId="36661AF4" w:rsidR="0099365C" w:rsidRDefault="0099365C" w:rsidP="00714DAA">
      <w:pPr>
        <w:pStyle w:val="Prrafodelista"/>
        <w:numPr>
          <w:ilvl w:val="0"/>
          <w:numId w:val="12"/>
        </w:numPr>
        <w:spacing w:after="0"/>
        <w:jc w:val="both"/>
        <w:rPr>
          <w:rFonts w:ascii="Tahoma" w:hAnsi="Tahoma" w:cs="Tahoma"/>
          <w:b/>
        </w:rPr>
      </w:pPr>
      <w:r w:rsidRPr="00FC0283">
        <w:rPr>
          <w:rFonts w:ascii="Tahoma" w:hAnsi="Tahoma" w:cs="Tahoma"/>
          <w:b/>
        </w:rPr>
        <w:t xml:space="preserve">INHABILIDADES E INCOMPATIBILIDADES </w:t>
      </w:r>
    </w:p>
    <w:p w14:paraId="0624E5C6" w14:textId="77777777" w:rsidR="00FC0283" w:rsidRPr="00FC0283" w:rsidRDefault="00FC0283" w:rsidP="00FC0283">
      <w:pPr>
        <w:pStyle w:val="Prrafodelista"/>
        <w:spacing w:after="0"/>
        <w:jc w:val="both"/>
        <w:rPr>
          <w:rFonts w:ascii="Tahoma" w:hAnsi="Tahoma" w:cs="Tahoma"/>
          <w:b/>
        </w:rPr>
      </w:pPr>
    </w:p>
    <w:p w14:paraId="6229CA23" w14:textId="75649274" w:rsidR="0099365C" w:rsidRPr="00FC0283" w:rsidRDefault="00371BF3" w:rsidP="0099365C">
      <w:pPr>
        <w:spacing w:after="0"/>
        <w:jc w:val="both"/>
        <w:rPr>
          <w:rFonts w:ascii="Tahoma" w:hAnsi="Tahoma" w:cs="Tahoma"/>
          <w:bCs/>
        </w:rPr>
      </w:pPr>
      <w:r w:rsidRPr="00FC0283">
        <w:rPr>
          <w:rFonts w:ascii="Tahoma" w:hAnsi="Tahoma" w:cs="Tahoma"/>
          <w:bCs/>
        </w:rPr>
        <w:t xml:space="preserve">Para la suscripción del contrato, resultante de este proceso, el Instituto, aplicara las reglas sobre inhabilidades e incompatibilidades previstas en los artículos 8 y 9 de la Ley 80 de 1993, articulo 18 de la ley 1150 de 2007 y en las demás normas que la modifiquen o adicionen, siempre que sean pertinentes. </w:t>
      </w:r>
    </w:p>
    <w:p w14:paraId="4F3C7C68" w14:textId="77777777" w:rsidR="00371BF3" w:rsidRPr="00FC0283" w:rsidRDefault="00371BF3" w:rsidP="0099365C">
      <w:pPr>
        <w:spacing w:after="0"/>
        <w:jc w:val="both"/>
        <w:rPr>
          <w:rFonts w:ascii="Tahoma" w:hAnsi="Tahoma" w:cs="Tahoma"/>
          <w:bCs/>
        </w:rPr>
      </w:pPr>
    </w:p>
    <w:p w14:paraId="17EB169F" w14:textId="2E8F63BF" w:rsidR="0098172D" w:rsidRPr="00FC0283" w:rsidRDefault="0098172D" w:rsidP="00714DAA">
      <w:pPr>
        <w:pStyle w:val="Prrafodelista"/>
        <w:numPr>
          <w:ilvl w:val="0"/>
          <w:numId w:val="12"/>
        </w:numPr>
        <w:spacing w:after="0"/>
        <w:jc w:val="both"/>
        <w:rPr>
          <w:rFonts w:ascii="Tahoma" w:hAnsi="Tahoma" w:cs="Tahoma"/>
          <w:b/>
        </w:rPr>
      </w:pPr>
      <w:r w:rsidRPr="00FC0283">
        <w:rPr>
          <w:rFonts w:ascii="Tahoma" w:hAnsi="Tahoma" w:cs="Tahoma"/>
          <w:b/>
        </w:rPr>
        <w:t>PRESUPUESTO ESTIMADO</w:t>
      </w:r>
    </w:p>
    <w:p w14:paraId="264D5E84" w14:textId="77777777" w:rsidR="008C41BD" w:rsidRPr="00FC0283" w:rsidRDefault="008C41BD" w:rsidP="008C41BD">
      <w:pPr>
        <w:spacing w:after="0"/>
        <w:jc w:val="both"/>
        <w:rPr>
          <w:rFonts w:ascii="Tahoma" w:hAnsi="Tahoma" w:cs="Tahoma"/>
        </w:rPr>
      </w:pPr>
    </w:p>
    <w:p w14:paraId="523DD31E" w14:textId="1C409AB3" w:rsidR="008C41BD" w:rsidRPr="00FC0283" w:rsidRDefault="008C41BD" w:rsidP="008C41BD">
      <w:pPr>
        <w:spacing w:after="0"/>
        <w:jc w:val="both"/>
        <w:rPr>
          <w:rFonts w:ascii="Tahoma" w:hAnsi="Tahoma" w:cs="Tahoma"/>
          <w:b/>
        </w:rPr>
      </w:pPr>
      <w:r w:rsidRPr="00FC0283">
        <w:rPr>
          <w:rFonts w:ascii="Tahoma" w:hAnsi="Tahoma" w:cs="Tahoma"/>
        </w:rPr>
        <w:t xml:space="preserve">Por la modalidad de selección a aplicar, para la estimación del valor del Contrato, se ha tenido en cuenta la experiencia de otras entidades en contratos de similares características, determinándose que el valor estimado de los servicios que se requieren en la suma de </w:t>
      </w:r>
      <w:r w:rsidRPr="00FC0283">
        <w:rPr>
          <w:rFonts w:ascii="Tahoma" w:hAnsi="Tahoma" w:cs="Tahoma"/>
          <w:b/>
          <w:bCs/>
        </w:rPr>
        <w:t xml:space="preserve">NOVENTA MILLONES DE PESOS M/CTE ($90.000.000) </w:t>
      </w:r>
      <w:r w:rsidRPr="00FC0283">
        <w:rPr>
          <w:rFonts w:ascii="Tahoma" w:hAnsi="Tahoma" w:cs="Tahoma"/>
        </w:rPr>
        <w:t>Moneda legal, IVA incluido.</w:t>
      </w:r>
    </w:p>
    <w:p w14:paraId="01B8FED3" w14:textId="77777777" w:rsidR="00672781" w:rsidRPr="00FC0283" w:rsidRDefault="00672781" w:rsidP="00672781">
      <w:pPr>
        <w:spacing w:after="0"/>
        <w:jc w:val="both"/>
        <w:rPr>
          <w:rFonts w:ascii="Tahoma" w:hAnsi="Tahoma" w:cs="Tahoma"/>
          <w:b/>
        </w:rPr>
      </w:pPr>
    </w:p>
    <w:p w14:paraId="455E55E4" w14:textId="456578DD" w:rsidR="00672781" w:rsidRPr="00FC0283" w:rsidRDefault="00672781" w:rsidP="00714DAA">
      <w:pPr>
        <w:pStyle w:val="Prrafodelista"/>
        <w:numPr>
          <w:ilvl w:val="0"/>
          <w:numId w:val="12"/>
        </w:numPr>
        <w:spacing w:after="0"/>
        <w:jc w:val="both"/>
        <w:rPr>
          <w:rFonts w:ascii="Tahoma" w:hAnsi="Tahoma" w:cs="Tahoma"/>
          <w:b/>
        </w:rPr>
      </w:pPr>
      <w:r w:rsidRPr="00FC0283">
        <w:rPr>
          <w:rFonts w:ascii="Tahoma" w:hAnsi="Tahoma" w:cs="Tahoma"/>
          <w:b/>
        </w:rPr>
        <w:t xml:space="preserve">FORMA DE PAGO DEL CONTRATO. </w:t>
      </w:r>
      <w:r w:rsidRPr="00FC0283">
        <w:rPr>
          <w:rFonts w:ascii="Tahoma" w:hAnsi="Tahoma" w:cs="Tahoma"/>
          <w:bCs/>
        </w:rPr>
        <w:t xml:space="preserve">IDERBOL cancelará al futuro CONTRATISTA el valor del contrato de la siguiente manera: </w:t>
      </w:r>
    </w:p>
    <w:p w14:paraId="4F11EA76" w14:textId="77777777" w:rsidR="00672781" w:rsidRPr="00FC0283" w:rsidRDefault="00672781" w:rsidP="00672781">
      <w:pPr>
        <w:spacing w:after="0"/>
        <w:jc w:val="both"/>
        <w:rPr>
          <w:rFonts w:ascii="Tahoma" w:hAnsi="Tahoma" w:cs="Tahoma"/>
          <w:bCs/>
        </w:rPr>
      </w:pPr>
    </w:p>
    <w:p w14:paraId="7D5C9A83" w14:textId="746CACA9" w:rsidR="00672781" w:rsidRPr="00FC0283" w:rsidRDefault="00672781" w:rsidP="00672781">
      <w:pPr>
        <w:spacing w:after="0"/>
        <w:jc w:val="both"/>
        <w:rPr>
          <w:rFonts w:ascii="Tahoma" w:hAnsi="Tahoma" w:cs="Tahoma"/>
          <w:bCs/>
        </w:rPr>
      </w:pPr>
      <w:r w:rsidRPr="00FC0283">
        <w:rPr>
          <w:rFonts w:ascii="Tahoma" w:hAnsi="Tahoma" w:cs="Tahoma"/>
          <w:bCs/>
        </w:rPr>
        <w:t xml:space="preserve">En un solo pago final de acuerdo con el cabal cumplimiento del servicio realizado, acorde a lo descrito en las especificaciones técnicas. </w:t>
      </w:r>
    </w:p>
    <w:p w14:paraId="64A09823" w14:textId="77777777" w:rsidR="00672781" w:rsidRPr="00FC0283" w:rsidRDefault="00672781" w:rsidP="00672781">
      <w:pPr>
        <w:spacing w:after="0"/>
        <w:jc w:val="both"/>
        <w:rPr>
          <w:rFonts w:ascii="Tahoma" w:hAnsi="Tahoma" w:cs="Tahoma"/>
          <w:bCs/>
        </w:rPr>
      </w:pPr>
    </w:p>
    <w:p w14:paraId="7FF95CFD" w14:textId="735738AC" w:rsidR="00672781" w:rsidRPr="00FC0283" w:rsidRDefault="00672781" w:rsidP="00672781">
      <w:pPr>
        <w:spacing w:after="0"/>
        <w:jc w:val="both"/>
        <w:rPr>
          <w:rFonts w:ascii="Tahoma" w:hAnsi="Tahoma" w:cs="Tahoma"/>
          <w:bCs/>
        </w:rPr>
      </w:pPr>
      <w:r w:rsidRPr="00FC0283">
        <w:rPr>
          <w:rFonts w:ascii="Tahoma" w:hAnsi="Tahoma" w:cs="Tahoma"/>
          <w:bCs/>
        </w:rPr>
        <w:t>Para la generación del pago el CONTRATISTA presentará cuenta de cobro y la certificación de cumplimiento firmada por parte del Supervisor del contrato, la cual deberá ser cargada por el CONTRATISTA en la plataforma SECOPII.</w:t>
      </w:r>
    </w:p>
    <w:p w14:paraId="0213CC6F" w14:textId="508F9C51" w:rsidR="00672781" w:rsidRDefault="00672781" w:rsidP="00672781">
      <w:pPr>
        <w:spacing w:after="0"/>
        <w:jc w:val="both"/>
        <w:rPr>
          <w:rFonts w:ascii="Tahoma" w:hAnsi="Tahoma" w:cs="Tahoma"/>
          <w:bCs/>
        </w:rPr>
      </w:pPr>
      <w:r w:rsidRPr="00FC0283">
        <w:rPr>
          <w:rFonts w:ascii="Tahoma" w:hAnsi="Tahoma" w:cs="Tahoma"/>
          <w:bCs/>
        </w:rPr>
        <w:t>El pago está sujeto a la presentación de los soportes de ejecución, listado y planilla de pago de los aportes al Sistema Integral de Seguridad Social del personal dispuesto para la ejecución del contrato.</w:t>
      </w:r>
    </w:p>
    <w:p w14:paraId="306CC2E4" w14:textId="577D7B25" w:rsidR="00FC0283" w:rsidRDefault="00FC0283" w:rsidP="00672781">
      <w:pPr>
        <w:spacing w:after="0"/>
        <w:jc w:val="both"/>
        <w:rPr>
          <w:rFonts w:ascii="Tahoma" w:hAnsi="Tahoma" w:cs="Tahoma"/>
          <w:bCs/>
        </w:rPr>
      </w:pPr>
    </w:p>
    <w:p w14:paraId="03EA1DE0" w14:textId="4788CF46" w:rsidR="00FC0283" w:rsidRDefault="00FC0283" w:rsidP="00672781">
      <w:pPr>
        <w:spacing w:after="0"/>
        <w:jc w:val="both"/>
        <w:rPr>
          <w:rFonts w:ascii="Tahoma" w:hAnsi="Tahoma" w:cs="Tahoma"/>
          <w:bCs/>
        </w:rPr>
      </w:pPr>
    </w:p>
    <w:p w14:paraId="66849368" w14:textId="77777777" w:rsidR="00FC0283" w:rsidRPr="00FC0283" w:rsidRDefault="00FC0283" w:rsidP="00672781">
      <w:pPr>
        <w:spacing w:after="0"/>
        <w:jc w:val="both"/>
        <w:rPr>
          <w:rFonts w:ascii="Tahoma" w:hAnsi="Tahoma" w:cs="Tahoma"/>
          <w:bCs/>
        </w:rPr>
      </w:pPr>
    </w:p>
    <w:p w14:paraId="74886249" w14:textId="77777777" w:rsidR="00672781" w:rsidRPr="00FC0283" w:rsidRDefault="00672781" w:rsidP="00672781">
      <w:pPr>
        <w:spacing w:after="0"/>
        <w:jc w:val="both"/>
        <w:rPr>
          <w:rFonts w:ascii="Tahoma" w:hAnsi="Tahoma" w:cs="Tahoma"/>
          <w:bCs/>
        </w:rPr>
      </w:pPr>
    </w:p>
    <w:p w14:paraId="2E355D9C" w14:textId="4B9BC7DD" w:rsidR="00C37C91" w:rsidRPr="00FC0283" w:rsidRDefault="00C37C91" w:rsidP="00714DAA">
      <w:pPr>
        <w:pStyle w:val="Prrafodelista"/>
        <w:numPr>
          <w:ilvl w:val="0"/>
          <w:numId w:val="12"/>
        </w:numPr>
        <w:spacing w:after="0"/>
        <w:jc w:val="both"/>
        <w:rPr>
          <w:rFonts w:ascii="Tahoma" w:hAnsi="Tahoma" w:cs="Tahoma"/>
          <w:b/>
        </w:rPr>
      </w:pPr>
      <w:r w:rsidRPr="00FC0283">
        <w:rPr>
          <w:rFonts w:ascii="Tahoma" w:hAnsi="Tahoma" w:cs="Tahoma"/>
          <w:b/>
        </w:rPr>
        <w:t>PLAZO</w:t>
      </w:r>
    </w:p>
    <w:p w14:paraId="324F54A9" w14:textId="77777777" w:rsidR="00EA184C" w:rsidRPr="00FC0283" w:rsidRDefault="00EA184C" w:rsidP="00EA184C">
      <w:pPr>
        <w:pStyle w:val="Prrafodelista"/>
        <w:spacing w:after="0"/>
        <w:jc w:val="both"/>
        <w:rPr>
          <w:rFonts w:ascii="Tahoma" w:hAnsi="Tahoma" w:cs="Tahoma"/>
          <w:b/>
        </w:rPr>
      </w:pPr>
    </w:p>
    <w:p w14:paraId="08CC9A70" w14:textId="442AC602" w:rsidR="00C37C91" w:rsidRPr="00FC0283" w:rsidRDefault="00720273" w:rsidP="00C37C91">
      <w:pPr>
        <w:spacing w:after="0"/>
        <w:jc w:val="both"/>
        <w:rPr>
          <w:rFonts w:ascii="Tahoma" w:hAnsi="Tahoma" w:cs="Tahoma"/>
          <w:color w:val="000000"/>
        </w:rPr>
      </w:pPr>
      <w:r w:rsidRPr="00720273">
        <w:rPr>
          <w:rFonts w:ascii="Tahoma" w:eastAsia="Calibri" w:hAnsi="Tahoma" w:cs="Tahoma"/>
          <w:bCs/>
        </w:rPr>
        <w:lastRenderedPageBreak/>
        <w:t>Quince (15) días sin exceder el</w:t>
      </w:r>
      <w:r w:rsidR="00FC0283" w:rsidRPr="00720273">
        <w:rPr>
          <w:rFonts w:ascii="Tahoma" w:eastAsia="Calibri" w:hAnsi="Tahoma" w:cs="Tahoma"/>
          <w:bCs/>
        </w:rPr>
        <w:t xml:space="preserve"> 31 de Diciembre de 2021</w:t>
      </w:r>
      <w:r w:rsidR="00FC0283" w:rsidRPr="00FC0283">
        <w:rPr>
          <w:rFonts w:ascii="Tahoma" w:hAnsi="Tahoma" w:cs="Tahoma"/>
          <w:b/>
        </w:rPr>
        <w:t xml:space="preserve">, </w:t>
      </w:r>
      <w:r w:rsidR="00FC0283" w:rsidRPr="00FC0283">
        <w:rPr>
          <w:rFonts w:ascii="Tahoma" w:hAnsi="Tahoma" w:cs="Tahoma"/>
          <w:color w:val="000000"/>
        </w:rPr>
        <w:t>contados a partir del cumplimiento de los requisitos de ejecución.</w:t>
      </w:r>
    </w:p>
    <w:p w14:paraId="122D3967" w14:textId="77777777" w:rsidR="00FC0283" w:rsidRPr="00FC0283" w:rsidRDefault="00FC0283" w:rsidP="00C37C91">
      <w:pPr>
        <w:spacing w:after="0"/>
        <w:jc w:val="both"/>
        <w:rPr>
          <w:rFonts w:ascii="Tahoma" w:hAnsi="Tahoma" w:cs="Tahoma"/>
          <w:bCs/>
        </w:rPr>
      </w:pPr>
    </w:p>
    <w:p w14:paraId="10527E7B" w14:textId="6BFFDE09" w:rsidR="00180165" w:rsidRPr="00FC0283" w:rsidRDefault="00180165" w:rsidP="00714DAA">
      <w:pPr>
        <w:pStyle w:val="Prrafodelista"/>
        <w:numPr>
          <w:ilvl w:val="0"/>
          <w:numId w:val="12"/>
        </w:numPr>
        <w:spacing w:after="0"/>
        <w:jc w:val="both"/>
        <w:rPr>
          <w:rFonts w:ascii="Tahoma" w:hAnsi="Tahoma" w:cs="Tahoma"/>
          <w:b/>
        </w:rPr>
      </w:pPr>
      <w:r w:rsidRPr="00FC0283">
        <w:rPr>
          <w:rFonts w:ascii="Tahoma" w:hAnsi="Tahoma" w:cs="Tahoma"/>
          <w:b/>
        </w:rPr>
        <w:t>LUGAR DE EJECUCION Y ENTREGA</w:t>
      </w:r>
    </w:p>
    <w:p w14:paraId="51F5F342" w14:textId="77777777" w:rsidR="00FC0283" w:rsidRPr="00FC0283" w:rsidRDefault="00FC0283" w:rsidP="00FC0283">
      <w:pPr>
        <w:pStyle w:val="Prrafodelista"/>
        <w:spacing w:after="0"/>
        <w:jc w:val="both"/>
        <w:rPr>
          <w:rFonts w:ascii="Tahoma" w:hAnsi="Tahoma" w:cs="Tahoma"/>
          <w:b/>
        </w:rPr>
      </w:pPr>
    </w:p>
    <w:p w14:paraId="6FC55DD7" w14:textId="53CDAD7D" w:rsidR="00180165" w:rsidRPr="00FC0283" w:rsidRDefault="00FC0283" w:rsidP="00180165">
      <w:pPr>
        <w:spacing w:after="0"/>
        <w:jc w:val="both"/>
        <w:rPr>
          <w:rFonts w:ascii="Tahoma" w:hAnsi="Tahoma" w:cs="Tahoma"/>
          <w:bCs/>
        </w:rPr>
      </w:pPr>
      <w:r w:rsidRPr="00FC0283">
        <w:rPr>
          <w:rFonts w:ascii="Tahoma" w:hAnsi="Tahoma" w:cs="Tahoma"/>
          <w:lang w:val="ru-RU"/>
        </w:rPr>
        <w:t xml:space="preserve">El lugar de ejecución del contrato </w:t>
      </w:r>
      <w:r w:rsidRPr="00FC0283">
        <w:rPr>
          <w:rFonts w:ascii="Tahoma" w:hAnsi="Tahoma" w:cs="Tahoma"/>
          <w:lang w:val="es-ES"/>
        </w:rPr>
        <w:t xml:space="preserve">será en el Departamento de Bolívar de manera el contratista deberá realizar un recorrido a todos municipios en donde están ubicados los escenarios deportivos administrados o de propiedad del </w:t>
      </w:r>
      <w:r w:rsidRPr="00FC0283">
        <w:rPr>
          <w:rFonts w:ascii="Tahoma" w:hAnsi="Tahoma" w:cs="Tahoma"/>
          <w:b/>
          <w:lang w:val="ru-RU"/>
        </w:rPr>
        <w:t>INSTITUTO DEPARTAMENTAL DE DEPORTES Y RECREACIÓN DE BOLÍVAR</w:t>
      </w:r>
      <w:r w:rsidRPr="00FC0283">
        <w:rPr>
          <w:rFonts w:ascii="Tahoma" w:hAnsi="Tahoma" w:cs="Tahoma"/>
          <w:b/>
        </w:rPr>
        <w:t xml:space="preserve"> - IDERBOL</w:t>
      </w:r>
      <w:r w:rsidRPr="00FC0283">
        <w:rPr>
          <w:rFonts w:ascii="Tahoma" w:hAnsi="Tahoma" w:cs="Tahoma"/>
          <w:lang w:val="ru-RU"/>
        </w:rPr>
        <w:t>;</w:t>
      </w:r>
      <w:r w:rsidRPr="00FC0283">
        <w:rPr>
          <w:rFonts w:ascii="Tahoma" w:hAnsi="Tahoma" w:cs="Tahoma"/>
          <w:lang w:val="es-ES"/>
        </w:rPr>
        <w:t xml:space="preserve"> sin embargo todas las reuniones de seguimiento y entrega de documentos o material de trabajo será</w:t>
      </w:r>
      <w:r w:rsidRPr="00FC0283">
        <w:rPr>
          <w:rFonts w:ascii="Tahoma" w:hAnsi="Tahoma" w:cs="Tahoma"/>
          <w:lang w:val="ru-RU"/>
        </w:rPr>
        <w:t xml:space="preserve"> la ciudad de Cartagena, sin embargo </w:t>
      </w:r>
      <w:r w:rsidRPr="00FC0283">
        <w:rPr>
          <w:rFonts w:ascii="Tahoma" w:hAnsi="Tahoma" w:cs="Tahoma"/>
          <w:lang w:val="es-ES"/>
        </w:rPr>
        <w:t>los gatos de traslado y/o viaje estarán a cargo del contratista</w:t>
      </w:r>
      <w:r w:rsidR="005E338E" w:rsidRPr="00FC0283">
        <w:rPr>
          <w:rFonts w:ascii="Tahoma" w:hAnsi="Tahoma" w:cs="Tahoma"/>
          <w:bCs/>
        </w:rPr>
        <w:t xml:space="preserve">. </w:t>
      </w:r>
    </w:p>
    <w:p w14:paraId="58291394" w14:textId="77777777" w:rsidR="005E338E" w:rsidRPr="00FC0283" w:rsidRDefault="005E338E" w:rsidP="00180165">
      <w:pPr>
        <w:spacing w:after="0"/>
        <w:jc w:val="both"/>
        <w:rPr>
          <w:rFonts w:ascii="Tahoma" w:hAnsi="Tahoma" w:cs="Tahoma"/>
          <w:bCs/>
        </w:rPr>
      </w:pPr>
    </w:p>
    <w:p w14:paraId="7865432C" w14:textId="08D1A19A" w:rsidR="005E338E" w:rsidRPr="00FC0283" w:rsidRDefault="005E338E" w:rsidP="00714DAA">
      <w:pPr>
        <w:pStyle w:val="Prrafodelista"/>
        <w:numPr>
          <w:ilvl w:val="0"/>
          <w:numId w:val="12"/>
        </w:numPr>
        <w:spacing w:after="0"/>
        <w:jc w:val="both"/>
        <w:rPr>
          <w:rFonts w:ascii="Tahoma" w:hAnsi="Tahoma" w:cs="Tahoma"/>
          <w:b/>
        </w:rPr>
      </w:pPr>
      <w:r w:rsidRPr="00FC0283">
        <w:rPr>
          <w:rFonts w:ascii="Tahoma" w:hAnsi="Tahoma" w:cs="Tahoma"/>
          <w:b/>
        </w:rPr>
        <w:t xml:space="preserve">SUPERVISION </w:t>
      </w:r>
    </w:p>
    <w:p w14:paraId="6D314B16" w14:textId="77777777" w:rsidR="00FC0283" w:rsidRPr="00FC0283" w:rsidRDefault="00FC0283" w:rsidP="00FC0283">
      <w:pPr>
        <w:pStyle w:val="Prrafodelista"/>
        <w:spacing w:after="0"/>
        <w:jc w:val="both"/>
        <w:rPr>
          <w:rFonts w:ascii="Tahoma" w:hAnsi="Tahoma" w:cs="Tahoma"/>
          <w:b/>
        </w:rPr>
      </w:pPr>
    </w:p>
    <w:p w14:paraId="0975FBE1" w14:textId="4D6F5292" w:rsidR="005E338E" w:rsidRPr="00FC0283" w:rsidRDefault="005E338E" w:rsidP="005E338E">
      <w:pPr>
        <w:spacing w:after="0"/>
        <w:jc w:val="both"/>
        <w:rPr>
          <w:rFonts w:ascii="Tahoma" w:hAnsi="Tahoma" w:cs="Tahoma"/>
          <w:bCs/>
        </w:rPr>
      </w:pPr>
      <w:r w:rsidRPr="00FC0283">
        <w:rPr>
          <w:rFonts w:ascii="Tahoma" w:hAnsi="Tahoma" w:cs="Tahoma"/>
          <w:bCs/>
        </w:rPr>
        <w:t xml:space="preserve">El contrato que se derive del presente proceso de contratación, requiere designar una supervisión, la cual se ejercerá a través </w:t>
      </w:r>
      <w:r w:rsidR="00FC0283" w:rsidRPr="00FC0283">
        <w:rPr>
          <w:rFonts w:ascii="Tahoma" w:hAnsi="Tahoma" w:cs="Tahoma"/>
          <w:bCs/>
        </w:rPr>
        <w:t xml:space="preserve">del </w:t>
      </w:r>
      <w:r w:rsidR="00FC0283" w:rsidRPr="00FC0283">
        <w:rPr>
          <w:rFonts w:ascii="Tahoma" w:eastAsia="SimSun" w:hAnsi="Tahoma" w:cs="Tahoma"/>
          <w:lang w:eastAsia="es-CO"/>
        </w:rPr>
        <w:t>Subgerente de Deporte y Recreación</w:t>
      </w:r>
      <w:r w:rsidRPr="00FC0283">
        <w:rPr>
          <w:rFonts w:ascii="Tahoma" w:hAnsi="Tahoma" w:cs="Tahoma"/>
          <w:bCs/>
        </w:rPr>
        <w:t xml:space="preserve"> quien en el marco de la Supervisión, deberá: 1. Realizar el seguimiento a las diferentes actividades ejecutadas en el contrato y orientar el desempeño de las acciones que deban surtirse con ocasión del mismo; 2. Concertar los ajustes y modificaciones que fueren necesarios; 3. Resolver oportuna y diligentemente las consultas formuladas por las partes; 4. Solicitar oportunamente la adición, prórroga, modificación o terminación del contrato, siempre y cuando tales hechos estén debidamente justificados; 5. Autorizar con su firma los desembolsos que deban hacerse al Contratista, para lo cual se verificará como requisito para cada desembolso y </w:t>
      </w:r>
      <w:r w:rsidR="00EE3CC9" w:rsidRPr="00FC0283">
        <w:rPr>
          <w:rFonts w:ascii="Tahoma" w:hAnsi="Tahoma" w:cs="Tahoma"/>
          <w:bCs/>
        </w:rPr>
        <w:t>contratista</w:t>
      </w:r>
      <w:r w:rsidRPr="00FC0283">
        <w:rPr>
          <w:rFonts w:ascii="Tahoma" w:hAnsi="Tahoma" w:cs="Tahoma"/>
          <w:bCs/>
        </w:rPr>
        <w:t xml:space="preserve"> esté al día en el pago de las obligaciones a la seguridad social y aportes parafiscales; 6. Supervisar todos los aspectos relacionados con el cumplimiento del Contrato; 7. El supervisor deberá velar por el cumplimiento de lo establecido en el artículo 4º de la ley 80 de 1993, la Ley 1150 de 2007, y los artículos 44, 83, 84, 86 y 118 de la Ley 1474 de 2011 (Estatuto Anticorrupción).</w:t>
      </w:r>
    </w:p>
    <w:p w14:paraId="2435A5CF" w14:textId="77777777" w:rsidR="005E338E" w:rsidRPr="00FC0283" w:rsidRDefault="005E338E" w:rsidP="005E338E">
      <w:pPr>
        <w:spacing w:after="0"/>
        <w:jc w:val="both"/>
        <w:rPr>
          <w:rFonts w:ascii="Tahoma" w:hAnsi="Tahoma" w:cs="Tahoma"/>
          <w:bCs/>
        </w:rPr>
      </w:pPr>
    </w:p>
    <w:p w14:paraId="054154E5" w14:textId="58D92BD4" w:rsidR="00C37C91" w:rsidRPr="00FC0283" w:rsidRDefault="00C37C91" w:rsidP="00714DAA">
      <w:pPr>
        <w:pStyle w:val="Prrafodelista"/>
        <w:numPr>
          <w:ilvl w:val="0"/>
          <w:numId w:val="12"/>
        </w:numPr>
        <w:spacing w:after="0"/>
        <w:jc w:val="both"/>
        <w:rPr>
          <w:rFonts w:ascii="Tahoma" w:hAnsi="Tahoma" w:cs="Tahoma"/>
          <w:b/>
        </w:rPr>
      </w:pPr>
      <w:r w:rsidRPr="00FC0283">
        <w:rPr>
          <w:rFonts w:ascii="Tahoma" w:hAnsi="Tahoma" w:cs="Tahoma"/>
          <w:b/>
        </w:rPr>
        <w:t xml:space="preserve">MATRIZ DE RIESGO </w:t>
      </w:r>
    </w:p>
    <w:tbl>
      <w:tblPr>
        <w:tblpPr w:leftFromText="141" w:rightFromText="141" w:vertAnchor="text" w:horzAnchor="margin" w:tblpXSpec="center" w:tblpY="193"/>
        <w:tblW w:w="1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
        <w:gridCol w:w="236"/>
        <w:gridCol w:w="236"/>
        <w:gridCol w:w="236"/>
        <w:gridCol w:w="236"/>
        <w:gridCol w:w="912"/>
        <w:gridCol w:w="912"/>
        <w:gridCol w:w="380"/>
        <w:gridCol w:w="333"/>
        <w:gridCol w:w="337"/>
        <w:gridCol w:w="444"/>
        <w:gridCol w:w="332"/>
        <w:gridCol w:w="1214"/>
        <w:gridCol w:w="457"/>
        <w:gridCol w:w="406"/>
        <w:gridCol w:w="406"/>
        <w:gridCol w:w="475"/>
        <w:gridCol w:w="360"/>
        <w:gridCol w:w="637"/>
        <w:gridCol w:w="391"/>
        <w:gridCol w:w="443"/>
        <w:gridCol w:w="961"/>
        <w:gridCol w:w="775"/>
      </w:tblGrid>
      <w:tr w:rsidR="00C37C91" w:rsidRPr="00FC0283" w14:paraId="283F940B" w14:textId="77777777" w:rsidTr="0024116F">
        <w:trPr>
          <w:cantSplit/>
          <w:trHeight w:val="317"/>
        </w:trPr>
        <w:tc>
          <w:tcPr>
            <w:tcW w:w="333"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1C66B44F"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No.</w:t>
            </w:r>
          </w:p>
        </w:tc>
        <w:tc>
          <w:tcPr>
            <w:tcW w:w="236"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2B1FEF27"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Clase</w:t>
            </w:r>
          </w:p>
        </w:tc>
        <w:tc>
          <w:tcPr>
            <w:tcW w:w="236"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03266458"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Fuente</w:t>
            </w:r>
          </w:p>
        </w:tc>
        <w:tc>
          <w:tcPr>
            <w:tcW w:w="236"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72E427C8"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Etapa</w:t>
            </w:r>
          </w:p>
        </w:tc>
        <w:tc>
          <w:tcPr>
            <w:tcW w:w="236"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35D71D1E"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Tipo</w:t>
            </w:r>
          </w:p>
        </w:tc>
        <w:tc>
          <w:tcPr>
            <w:tcW w:w="912"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1884E33D"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Descripción (Que puede pasar y como puede Ocurrir)</w:t>
            </w:r>
          </w:p>
        </w:tc>
        <w:tc>
          <w:tcPr>
            <w:tcW w:w="912"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3D0E5EBF"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Consecuencia de la Ocurrencia del evento</w:t>
            </w:r>
          </w:p>
        </w:tc>
        <w:tc>
          <w:tcPr>
            <w:tcW w:w="380"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6B559914"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Probabilidad</w:t>
            </w:r>
          </w:p>
        </w:tc>
        <w:tc>
          <w:tcPr>
            <w:tcW w:w="333"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4DDE9059"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Impacto</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6E547860"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Calificación Total</w:t>
            </w:r>
          </w:p>
        </w:tc>
        <w:tc>
          <w:tcPr>
            <w:tcW w:w="444"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399AF71B"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Prioridad</w:t>
            </w:r>
          </w:p>
        </w:tc>
        <w:tc>
          <w:tcPr>
            <w:tcW w:w="332"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0906A6F2"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¿A quién se le asigna?</w:t>
            </w:r>
          </w:p>
        </w:tc>
        <w:tc>
          <w:tcPr>
            <w:tcW w:w="1214"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5F3F471D"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Tratamiento/ Controles a ser implementados</w:t>
            </w:r>
          </w:p>
        </w:tc>
        <w:tc>
          <w:tcPr>
            <w:tcW w:w="1744"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1997FC07" w14:textId="77777777" w:rsidR="00C37C91" w:rsidRPr="00FC0283" w:rsidRDefault="00C37C91" w:rsidP="00C37C91">
            <w:pPr>
              <w:spacing w:after="0"/>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Impacto después del Tratamiento</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76AC5FDF"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¿Afecta el equilibrio económico del Contrato?</w:t>
            </w:r>
          </w:p>
        </w:tc>
        <w:tc>
          <w:tcPr>
            <w:tcW w:w="637"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4DE6EB37"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Responsable por implementar el tratamiento</w:t>
            </w:r>
          </w:p>
        </w:tc>
        <w:tc>
          <w:tcPr>
            <w:tcW w:w="391"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2EDA8AE7"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Fecha estimada en que se inicia el tratamiento</w:t>
            </w:r>
          </w:p>
        </w:tc>
        <w:tc>
          <w:tcPr>
            <w:tcW w:w="443"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110F854E"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Fecha estimada en que se completa el tratamiento</w:t>
            </w:r>
          </w:p>
        </w:tc>
        <w:tc>
          <w:tcPr>
            <w:tcW w:w="1736"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B79BC75" w14:textId="77777777" w:rsidR="00C37C91" w:rsidRPr="00FC0283" w:rsidRDefault="00C37C91" w:rsidP="00C37C91">
            <w:pPr>
              <w:spacing w:after="0"/>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Monitoreo y revisión</w:t>
            </w:r>
          </w:p>
        </w:tc>
      </w:tr>
      <w:tr w:rsidR="00C37C91" w:rsidRPr="00FC0283" w14:paraId="6B6C5A54" w14:textId="77777777" w:rsidTr="0024116F">
        <w:trPr>
          <w:cantSplit/>
          <w:trHeight w:val="1281"/>
        </w:trPr>
        <w:tc>
          <w:tcPr>
            <w:tcW w:w="333" w:type="dxa"/>
            <w:vMerge/>
            <w:tcBorders>
              <w:top w:val="single" w:sz="4" w:space="0" w:color="auto"/>
              <w:left w:val="single" w:sz="4" w:space="0" w:color="auto"/>
              <w:bottom w:val="single" w:sz="4" w:space="0" w:color="auto"/>
              <w:right w:val="single" w:sz="4" w:space="0" w:color="auto"/>
            </w:tcBorders>
            <w:vAlign w:val="center"/>
            <w:hideMark/>
          </w:tcPr>
          <w:p w14:paraId="2A1F4509" w14:textId="77777777" w:rsidR="00C37C91" w:rsidRPr="00FC0283" w:rsidRDefault="00C37C91" w:rsidP="00C37C91">
            <w:pPr>
              <w:spacing w:after="0"/>
              <w:rPr>
                <w:rFonts w:ascii="Tahoma" w:eastAsia="Times New Roman" w:hAnsi="Tahoma" w:cs="Tahoma"/>
                <w:b/>
                <w:sz w:val="16"/>
                <w:szCs w:val="16"/>
                <w:lang w:val="es-CO" w:eastAsia="ja-JP"/>
              </w:rPr>
            </w:pPr>
          </w:p>
        </w:tc>
        <w:tc>
          <w:tcPr>
            <w:tcW w:w="236" w:type="dxa"/>
            <w:vMerge/>
            <w:tcBorders>
              <w:top w:val="single" w:sz="4" w:space="0" w:color="auto"/>
              <w:left w:val="single" w:sz="4" w:space="0" w:color="auto"/>
              <w:bottom w:val="single" w:sz="4" w:space="0" w:color="auto"/>
              <w:right w:val="single" w:sz="4" w:space="0" w:color="auto"/>
            </w:tcBorders>
            <w:vAlign w:val="center"/>
            <w:hideMark/>
          </w:tcPr>
          <w:p w14:paraId="0CA83859" w14:textId="77777777" w:rsidR="00C37C91" w:rsidRPr="00FC0283" w:rsidRDefault="00C37C91" w:rsidP="00C37C91">
            <w:pPr>
              <w:spacing w:after="0"/>
              <w:rPr>
                <w:rFonts w:ascii="Tahoma" w:eastAsia="Times New Roman" w:hAnsi="Tahoma" w:cs="Tahoma"/>
                <w:b/>
                <w:sz w:val="16"/>
                <w:szCs w:val="16"/>
                <w:lang w:val="es-CO" w:eastAsia="ja-JP"/>
              </w:rPr>
            </w:pPr>
          </w:p>
        </w:tc>
        <w:tc>
          <w:tcPr>
            <w:tcW w:w="236" w:type="dxa"/>
            <w:vMerge/>
            <w:tcBorders>
              <w:top w:val="single" w:sz="4" w:space="0" w:color="auto"/>
              <w:left w:val="single" w:sz="4" w:space="0" w:color="auto"/>
              <w:bottom w:val="single" w:sz="4" w:space="0" w:color="auto"/>
              <w:right w:val="single" w:sz="4" w:space="0" w:color="auto"/>
            </w:tcBorders>
            <w:vAlign w:val="center"/>
            <w:hideMark/>
          </w:tcPr>
          <w:p w14:paraId="2C866C26" w14:textId="77777777" w:rsidR="00C37C91" w:rsidRPr="00FC0283" w:rsidRDefault="00C37C91" w:rsidP="00C37C91">
            <w:pPr>
              <w:spacing w:after="0"/>
              <w:rPr>
                <w:rFonts w:ascii="Tahoma" w:eastAsia="Times New Roman" w:hAnsi="Tahoma" w:cs="Tahoma"/>
                <w:b/>
                <w:sz w:val="16"/>
                <w:szCs w:val="16"/>
                <w:lang w:val="es-CO" w:eastAsia="ja-JP"/>
              </w:rPr>
            </w:pPr>
          </w:p>
        </w:tc>
        <w:tc>
          <w:tcPr>
            <w:tcW w:w="236" w:type="dxa"/>
            <w:vMerge/>
            <w:tcBorders>
              <w:top w:val="single" w:sz="4" w:space="0" w:color="auto"/>
              <w:left w:val="single" w:sz="4" w:space="0" w:color="auto"/>
              <w:bottom w:val="single" w:sz="4" w:space="0" w:color="auto"/>
              <w:right w:val="single" w:sz="4" w:space="0" w:color="auto"/>
            </w:tcBorders>
            <w:vAlign w:val="center"/>
            <w:hideMark/>
          </w:tcPr>
          <w:p w14:paraId="3BEFC206" w14:textId="77777777" w:rsidR="00C37C91" w:rsidRPr="00FC0283" w:rsidRDefault="00C37C91" w:rsidP="00C37C91">
            <w:pPr>
              <w:spacing w:after="0"/>
              <w:rPr>
                <w:rFonts w:ascii="Tahoma" w:eastAsia="Times New Roman" w:hAnsi="Tahoma" w:cs="Tahoma"/>
                <w:b/>
                <w:sz w:val="16"/>
                <w:szCs w:val="16"/>
                <w:lang w:val="es-CO" w:eastAsia="ja-JP"/>
              </w:rPr>
            </w:pPr>
          </w:p>
        </w:tc>
        <w:tc>
          <w:tcPr>
            <w:tcW w:w="236" w:type="dxa"/>
            <w:vMerge/>
            <w:tcBorders>
              <w:top w:val="single" w:sz="4" w:space="0" w:color="auto"/>
              <w:left w:val="single" w:sz="4" w:space="0" w:color="auto"/>
              <w:bottom w:val="single" w:sz="4" w:space="0" w:color="auto"/>
              <w:right w:val="single" w:sz="4" w:space="0" w:color="auto"/>
            </w:tcBorders>
            <w:vAlign w:val="center"/>
            <w:hideMark/>
          </w:tcPr>
          <w:p w14:paraId="77F3404F" w14:textId="77777777" w:rsidR="00C37C91" w:rsidRPr="00FC0283" w:rsidRDefault="00C37C91" w:rsidP="00C37C91">
            <w:pPr>
              <w:spacing w:after="0"/>
              <w:rPr>
                <w:rFonts w:ascii="Tahoma" w:eastAsia="Times New Roman" w:hAnsi="Tahoma" w:cs="Tahoma"/>
                <w:b/>
                <w:sz w:val="16"/>
                <w:szCs w:val="16"/>
                <w:lang w:val="es-CO" w:eastAsia="ja-JP"/>
              </w:rPr>
            </w:pPr>
          </w:p>
        </w:tc>
        <w:tc>
          <w:tcPr>
            <w:tcW w:w="912" w:type="dxa"/>
            <w:vMerge/>
            <w:tcBorders>
              <w:top w:val="single" w:sz="4" w:space="0" w:color="auto"/>
              <w:left w:val="single" w:sz="4" w:space="0" w:color="auto"/>
              <w:bottom w:val="single" w:sz="4" w:space="0" w:color="auto"/>
              <w:right w:val="single" w:sz="4" w:space="0" w:color="auto"/>
            </w:tcBorders>
            <w:vAlign w:val="center"/>
            <w:hideMark/>
          </w:tcPr>
          <w:p w14:paraId="49F718A0" w14:textId="77777777" w:rsidR="00C37C91" w:rsidRPr="00FC0283" w:rsidRDefault="00C37C91" w:rsidP="00C37C91">
            <w:pPr>
              <w:spacing w:after="0"/>
              <w:rPr>
                <w:rFonts w:ascii="Tahoma" w:eastAsia="Times New Roman" w:hAnsi="Tahoma" w:cs="Tahoma"/>
                <w:b/>
                <w:sz w:val="16"/>
                <w:szCs w:val="16"/>
                <w:lang w:val="es-CO" w:eastAsia="ja-JP"/>
              </w:rPr>
            </w:pPr>
          </w:p>
        </w:tc>
        <w:tc>
          <w:tcPr>
            <w:tcW w:w="912" w:type="dxa"/>
            <w:vMerge/>
            <w:tcBorders>
              <w:top w:val="single" w:sz="4" w:space="0" w:color="auto"/>
              <w:left w:val="single" w:sz="4" w:space="0" w:color="auto"/>
              <w:bottom w:val="single" w:sz="4" w:space="0" w:color="auto"/>
              <w:right w:val="single" w:sz="4" w:space="0" w:color="auto"/>
            </w:tcBorders>
            <w:vAlign w:val="center"/>
            <w:hideMark/>
          </w:tcPr>
          <w:p w14:paraId="27788AC4" w14:textId="77777777" w:rsidR="00C37C91" w:rsidRPr="00FC0283" w:rsidRDefault="00C37C91" w:rsidP="00C37C91">
            <w:pPr>
              <w:spacing w:after="0"/>
              <w:rPr>
                <w:rFonts w:ascii="Tahoma" w:eastAsia="Times New Roman" w:hAnsi="Tahoma" w:cs="Tahoma"/>
                <w:b/>
                <w:sz w:val="16"/>
                <w:szCs w:val="16"/>
                <w:lang w:val="es-CO" w:eastAsia="ja-JP"/>
              </w:rPr>
            </w:pPr>
          </w:p>
        </w:tc>
        <w:tc>
          <w:tcPr>
            <w:tcW w:w="380" w:type="dxa"/>
            <w:vMerge/>
            <w:tcBorders>
              <w:top w:val="single" w:sz="4" w:space="0" w:color="auto"/>
              <w:left w:val="single" w:sz="4" w:space="0" w:color="auto"/>
              <w:bottom w:val="single" w:sz="4" w:space="0" w:color="auto"/>
              <w:right w:val="single" w:sz="4" w:space="0" w:color="auto"/>
            </w:tcBorders>
            <w:vAlign w:val="center"/>
            <w:hideMark/>
          </w:tcPr>
          <w:p w14:paraId="56705678" w14:textId="77777777" w:rsidR="00C37C91" w:rsidRPr="00FC0283" w:rsidRDefault="00C37C91" w:rsidP="00C37C91">
            <w:pPr>
              <w:spacing w:after="0"/>
              <w:rPr>
                <w:rFonts w:ascii="Tahoma" w:eastAsia="Times New Roman" w:hAnsi="Tahoma" w:cs="Tahoma"/>
                <w:b/>
                <w:sz w:val="16"/>
                <w:szCs w:val="16"/>
                <w:lang w:val="es-CO" w:eastAsia="ja-JP"/>
              </w:rPr>
            </w:pPr>
          </w:p>
        </w:tc>
        <w:tc>
          <w:tcPr>
            <w:tcW w:w="333" w:type="dxa"/>
            <w:vMerge/>
            <w:tcBorders>
              <w:top w:val="single" w:sz="4" w:space="0" w:color="auto"/>
              <w:left w:val="single" w:sz="4" w:space="0" w:color="auto"/>
              <w:bottom w:val="single" w:sz="4" w:space="0" w:color="auto"/>
              <w:right w:val="single" w:sz="4" w:space="0" w:color="auto"/>
            </w:tcBorders>
            <w:vAlign w:val="center"/>
            <w:hideMark/>
          </w:tcPr>
          <w:p w14:paraId="2EB22E8F" w14:textId="77777777" w:rsidR="00C37C91" w:rsidRPr="00FC0283" w:rsidRDefault="00C37C91" w:rsidP="00C37C91">
            <w:pPr>
              <w:spacing w:after="0"/>
              <w:rPr>
                <w:rFonts w:ascii="Tahoma" w:eastAsia="Times New Roman" w:hAnsi="Tahoma" w:cs="Tahoma"/>
                <w:b/>
                <w:sz w:val="16"/>
                <w:szCs w:val="16"/>
                <w:lang w:val="es-CO" w:eastAsia="ja-JP"/>
              </w:rPr>
            </w:pPr>
          </w:p>
        </w:tc>
        <w:tc>
          <w:tcPr>
            <w:tcW w:w="337" w:type="dxa"/>
            <w:vMerge/>
            <w:tcBorders>
              <w:top w:val="single" w:sz="4" w:space="0" w:color="auto"/>
              <w:left w:val="single" w:sz="4" w:space="0" w:color="auto"/>
              <w:bottom w:val="single" w:sz="4" w:space="0" w:color="auto"/>
              <w:right w:val="single" w:sz="4" w:space="0" w:color="auto"/>
            </w:tcBorders>
            <w:vAlign w:val="center"/>
            <w:hideMark/>
          </w:tcPr>
          <w:p w14:paraId="04B0EC2F" w14:textId="77777777" w:rsidR="00C37C91" w:rsidRPr="00FC0283" w:rsidRDefault="00C37C91" w:rsidP="00C37C91">
            <w:pPr>
              <w:spacing w:after="0"/>
              <w:rPr>
                <w:rFonts w:ascii="Tahoma" w:eastAsia="Times New Roman" w:hAnsi="Tahoma" w:cs="Tahoma"/>
                <w:b/>
                <w:sz w:val="16"/>
                <w:szCs w:val="16"/>
                <w:lang w:val="es-CO" w:eastAsia="ja-JP"/>
              </w:rPr>
            </w:pPr>
          </w:p>
        </w:tc>
        <w:tc>
          <w:tcPr>
            <w:tcW w:w="444" w:type="dxa"/>
            <w:vMerge/>
            <w:tcBorders>
              <w:top w:val="single" w:sz="4" w:space="0" w:color="auto"/>
              <w:left w:val="single" w:sz="4" w:space="0" w:color="auto"/>
              <w:bottom w:val="single" w:sz="4" w:space="0" w:color="auto"/>
              <w:right w:val="single" w:sz="4" w:space="0" w:color="auto"/>
            </w:tcBorders>
            <w:vAlign w:val="center"/>
            <w:hideMark/>
          </w:tcPr>
          <w:p w14:paraId="12617E73" w14:textId="77777777" w:rsidR="00C37C91" w:rsidRPr="00FC0283" w:rsidRDefault="00C37C91" w:rsidP="00C37C91">
            <w:pPr>
              <w:spacing w:after="0"/>
              <w:rPr>
                <w:rFonts w:ascii="Tahoma" w:eastAsia="Times New Roman" w:hAnsi="Tahoma" w:cs="Tahoma"/>
                <w:b/>
                <w:sz w:val="16"/>
                <w:szCs w:val="16"/>
                <w:lang w:val="es-CO" w:eastAsia="ja-JP"/>
              </w:rPr>
            </w:pPr>
          </w:p>
        </w:tc>
        <w:tc>
          <w:tcPr>
            <w:tcW w:w="332" w:type="dxa"/>
            <w:vMerge/>
            <w:tcBorders>
              <w:top w:val="single" w:sz="4" w:space="0" w:color="auto"/>
              <w:left w:val="single" w:sz="4" w:space="0" w:color="auto"/>
              <w:bottom w:val="single" w:sz="4" w:space="0" w:color="auto"/>
              <w:right w:val="single" w:sz="4" w:space="0" w:color="auto"/>
            </w:tcBorders>
            <w:vAlign w:val="center"/>
            <w:hideMark/>
          </w:tcPr>
          <w:p w14:paraId="413CBE2B" w14:textId="77777777" w:rsidR="00C37C91" w:rsidRPr="00FC0283" w:rsidRDefault="00C37C91" w:rsidP="00C37C91">
            <w:pPr>
              <w:spacing w:after="0"/>
              <w:rPr>
                <w:rFonts w:ascii="Tahoma" w:eastAsia="Times New Roman" w:hAnsi="Tahoma" w:cs="Tahoma"/>
                <w:b/>
                <w:sz w:val="16"/>
                <w:szCs w:val="16"/>
                <w:lang w:val="es-CO" w:eastAsia="ja-JP"/>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525860E5" w14:textId="77777777" w:rsidR="00C37C91" w:rsidRPr="00FC0283" w:rsidRDefault="00C37C91" w:rsidP="00C37C91">
            <w:pPr>
              <w:spacing w:after="0"/>
              <w:rPr>
                <w:rFonts w:ascii="Tahoma" w:eastAsia="Times New Roman" w:hAnsi="Tahoma" w:cs="Tahoma"/>
                <w:b/>
                <w:sz w:val="16"/>
                <w:szCs w:val="16"/>
                <w:lang w:val="es-CO" w:eastAsia="ja-JP"/>
              </w:rPr>
            </w:pPr>
          </w:p>
        </w:tc>
        <w:tc>
          <w:tcPr>
            <w:tcW w:w="457"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238A12E6"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Probabilidad</w:t>
            </w:r>
          </w:p>
        </w:tc>
        <w:tc>
          <w:tcPr>
            <w:tcW w:w="406"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0303D601"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Impacto</w:t>
            </w:r>
          </w:p>
        </w:tc>
        <w:tc>
          <w:tcPr>
            <w:tcW w:w="406"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45358CAD"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Calificación</w:t>
            </w:r>
          </w:p>
        </w:tc>
        <w:tc>
          <w:tcPr>
            <w:tcW w:w="475"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3262980D"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Calificación Total</w:t>
            </w:r>
          </w:p>
        </w:tc>
        <w:tc>
          <w:tcPr>
            <w:tcW w:w="360" w:type="dxa"/>
            <w:vMerge/>
            <w:tcBorders>
              <w:top w:val="single" w:sz="4" w:space="0" w:color="auto"/>
              <w:left w:val="single" w:sz="4" w:space="0" w:color="auto"/>
              <w:bottom w:val="single" w:sz="4" w:space="0" w:color="auto"/>
              <w:right w:val="single" w:sz="4" w:space="0" w:color="auto"/>
            </w:tcBorders>
            <w:vAlign w:val="center"/>
            <w:hideMark/>
          </w:tcPr>
          <w:p w14:paraId="0B6FF4FB" w14:textId="77777777" w:rsidR="00C37C91" w:rsidRPr="00FC0283" w:rsidRDefault="00C37C91" w:rsidP="00C37C91">
            <w:pPr>
              <w:spacing w:after="0"/>
              <w:rPr>
                <w:rFonts w:ascii="Tahoma" w:eastAsia="Times New Roman" w:hAnsi="Tahoma" w:cs="Tahoma"/>
                <w:b/>
                <w:sz w:val="16"/>
                <w:szCs w:val="16"/>
                <w:lang w:val="es-CO" w:eastAsia="ja-JP"/>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14:paraId="6115F4E2" w14:textId="77777777" w:rsidR="00C37C91" w:rsidRPr="00FC0283" w:rsidRDefault="00C37C91" w:rsidP="00C37C91">
            <w:pPr>
              <w:spacing w:after="0"/>
              <w:rPr>
                <w:rFonts w:ascii="Tahoma" w:eastAsia="Times New Roman" w:hAnsi="Tahoma" w:cs="Tahoma"/>
                <w:b/>
                <w:sz w:val="16"/>
                <w:szCs w:val="16"/>
                <w:lang w:val="es-CO" w:eastAsia="ja-JP"/>
              </w:rPr>
            </w:pPr>
          </w:p>
        </w:tc>
        <w:tc>
          <w:tcPr>
            <w:tcW w:w="391" w:type="dxa"/>
            <w:vMerge/>
            <w:tcBorders>
              <w:top w:val="single" w:sz="4" w:space="0" w:color="auto"/>
              <w:left w:val="single" w:sz="4" w:space="0" w:color="auto"/>
              <w:bottom w:val="single" w:sz="4" w:space="0" w:color="auto"/>
              <w:right w:val="single" w:sz="4" w:space="0" w:color="auto"/>
            </w:tcBorders>
            <w:vAlign w:val="center"/>
            <w:hideMark/>
          </w:tcPr>
          <w:p w14:paraId="226068AE" w14:textId="77777777" w:rsidR="00C37C91" w:rsidRPr="00FC0283" w:rsidRDefault="00C37C91" w:rsidP="00C37C91">
            <w:pPr>
              <w:spacing w:after="0"/>
              <w:rPr>
                <w:rFonts w:ascii="Tahoma" w:eastAsia="Times New Roman" w:hAnsi="Tahoma" w:cs="Tahoma"/>
                <w:b/>
                <w:sz w:val="16"/>
                <w:szCs w:val="16"/>
                <w:lang w:val="es-CO" w:eastAsia="ja-JP"/>
              </w:rPr>
            </w:pPr>
          </w:p>
        </w:tc>
        <w:tc>
          <w:tcPr>
            <w:tcW w:w="443" w:type="dxa"/>
            <w:vMerge/>
            <w:tcBorders>
              <w:top w:val="single" w:sz="4" w:space="0" w:color="auto"/>
              <w:left w:val="single" w:sz="4" w:space="0" w:color="auto"/>
              <w:bottom w:val="single" w:sz="4" w:space="0" w:color="auto"/>
              <w:right w:val="single" w:sz="4" w:space="0" w:color="auto"/>
            </w:tcBorders>
            <w:vAlign w:val="center"/>
            <w:hideMark/>
          </w:tcPr>
          <w:p w14:paraId="679CA83C" w14:textId="77777777" w:rsidR="00C37C91" w:rsidRPr="00FC0283" w:rsidRDefault="00C37C91" w:rsidP="00C37C91">
            <w:pPr>
              <w:spacing w:after="0"/>
              <w:rPr>
                <w:rFonts w:ascii="Tahoma" w:eastAsia="Times New Roman" w:hAnsi="Tahoma" w:cs="Tahoma"/>
                <w:b/>
                <w:sz w:val="16"/>
                <w:szCs w:val="16"/>
                <w:lang w:val="es-CO" w:eastAsia="ja-JP"/>
              </w:rPr>
            </w:pPr>
          </w:p>
        </w:tc>
        <w:tc>
          <w:tcPr>
            <w:tcW w:w="961"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7FEEFB81"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¿Cómo se realiza el monitoreo?</w:t>
            </w:r>
          </w:p>
        </w:tc>
        <w:tc>
          <w:tcPr>
            <w:tcW w:w="775"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0E3391C8" w14:textId="77777777" w:rsidR="00C37C91" w:rsidRPr="00FC0283" w:rsidRDefault="00C37C91" w:rsidP="00C37C91">
            <w:pPr>
              <w:spacing w:after="0"/>
              <w:ind w:left="113" w:right="113"/>
              <w:jc w:val="center"/>
              <w:rPr>
                <w:rFonts w:ascii="Tahoma" w:eastAsia="Times New Roman" w:hAnsi="Tahoma" w:cs="Tahoma"/>
                <w:b/>
                <w:sz w:val="16"/>
                <w:szCs w:val="16"/>
                <w:lang w:val="es-CO" w:eastAsia="ja-JP"/>
              </w:rPr>
            </w:pPr>
            <w:r w:rsidRPr="00FC0283">
              <w:rPr>
                <w:rFonts w:ascii="Tahoma" w:eastAsia="Times New Roman" w:hAnsi="Tahoma" w:cs="Tahoma"/>
                <w:b/>
                <w:sz w:val="16"/>
                <w:szCs w:val="16"/>
                <w:lang w:val="es-CO" w:eastAsia="ja-JP"/>
              </w:rPr>
              <w:t>Periodicidad ¿Cuándo?</w:t>
            </w:r>
          </w:p>
        </w:tc>
      </w:tr>
      <w:tr w:rsidR="00C37C91" w:rsidRPr="00FC0283" w14:paraId="390D9439" w14:textId="77777777" w:rsidTr="0024116F">
        <w:trPr>
          <w:cantSplit/>
          <w:trHeight w:val="1164"/>
        </w:trPr>
        <w:tc>
          <w:tcPr>
            <w:tcW w:w="333" w:type="dxa"/>
            <w:tcBorders>
              <w:top w:val="single" w:sz="4" w:space="0" w:color="auto"/>
              <w:left w:val="single" w:sz="4" w:space="0" w:color="auto"/>
              <w:bottom w:val="single" w:sz="4" w:space="0" w:color="auto"/>
              <w:right w:val="single" w:sz="4" w:space="0" w:color="auto"/>
            </w:tcBorders>
            <w:vAlign w:val="center"/>
            <w:hideMark/>
          </w:tcPr>
          <w:p w14:paraId="36D23CF5" w14:textId="77777777" w:rsidR="00C37C91" w:rsidRPr="00FC0283" w:rsidRDefault="00C37C91" w:rsidP="00C37C91">
            <w:pPr>
              <w:spacing w:after="0"/>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1</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3A7940F8"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58BE4C40"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17800B2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26384064"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570B0DC6"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 xml:space="preserve">Cambios en normativa o en jurisprudencia durante la ejecución del contrato que afecten el </w:t>
            </w:r>
            <w:r w:rsidRPr="00FC0283">
              <w:rPr>
                <w:rFonts w:ascii="Tahoma" w:eastAsia="Times New Roman" w:hAnsi="Tahoma" w:cs="Tahoma"/>
                <w:sz w:val="16"/>
                <w:szCs w:val="16"/>
                <w:lang w:val="es-CO" w:eastAsia="ja-JP"/>
              </w:rPr>
              <w:lastRenderedPageBreak/>
              <w:t>análisis efectuado</w:t>
            </w:r>
          </w:p>
        </w:tc>
        <w:tc>
          <w:tcPr>
            <w:tcW w:w="912" w:type="dxa"/>
            <w:tcBorders>
              <w:top w:val="single" w:sz="4" w:space="0" w:color="auto"/>
              <w:left w:val="single" w:sz="4" w:space="0" w:color="auto"/>
              <w:bottom w:val="single" w:sz="4" w:space="0" w:color="auto"/>
              <w:right w:val="single" w:sz="4" w:space="0" w:color="auto"/>
            </w:tcBorders>
            <w:vAlign w:val="center"/>
            <w:hideMark/>
          </w:tcPr>
          <w:p w14:paraId="5E1C4FC7"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lastRenderedPageBreak/>
              <w:t xml:space="preserve">Necesidad de revisar los análisis para cumplir con el propósito del contrato afectando el </w:t>
            </w:r>
            <w:r w:rsidRPr="00FC0283">
              <w:rPr>
                <w:rFonts w:ascii="Tahoma" w:eastAsia="Times New Roman" w:hAnsi="Tahoma" w:cs="Tahoma"/>
                <w:sz w:val="16"/>
                <w:szCs w:val="16"/>
                <w:lang w:val="es-CO" w:eastAsia="ja-JP"/>
              </w:rPr>
              <w:lastRenderedPageBreak/>
              <w:t>cronograma y el presupuesto del contrato</w:t>
            </w:r>
          </w:p>
        </w:tc>
        <w:tc>
          <w:tcPr>
            <w:tcW w:w="380" w:type="dxa"/>
            <w:tcBorders>
              <w:top w:val="single" w:sz="4" w:space="0" w:color="auto"/>
              <w:left w:val="single" w:sz="4" w:space="0" w:color="auto"/>
              <w:bottom w:val="single" w:sz="4" w:space="0" w:color="auto"/>
              <w:right w:val="single" w:sz="4" w:space="0" w:color="auto"/>
            </w:tcBorders>
            <w:textDirection w:val="btLr"/>
            <w:vAlign w:val="center"/>
            <w:hideMark/>
          </w:tcPr>
          <w:p w14:paraId="7F2D5FE1"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lastRenderedPageBreak/>
              <w:t>3</w:t>
            </w:r>
          </w:p>
        </w:tc>
        <w:tc>
          <w:tcPr>
            <w:tcW w:w="333" w:type="dxa"/>
            <w:tcBorders>
              <w:top w:val="single" w:sz="4" w:space="0" w:color="auto"/>
              <w:left w:val="single" w:sz="4" w:space="0" w:color="auto"/>
              <w:bottom w:val="single" w:sz="4" w:space="0" w:color="auto"/>
              <w:right w:val="single" w:sz="4" w:space="0" w:color="auto"/>
            </w:tcBorders>
            <w:textDirection w:val="btLr"/>
            <w:vAlign w:val="center"/>
            <w:hideMark/>
          </w:tcPr>
          <w:p w14:paraId="0AC42BBC"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4</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14:paraId="22CE7B7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7</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6663C94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Alto</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1D2E1126"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Entidad Estatal</w:t>
            </w:r>
          </w:p>
        </w:tc>
        <w:tc>
          <w:tcPr>
            <w:tcW w:w="1214" w:type="dxa"/>
            <w:tcBorders>
              <w:top w:val="single" w:sz="4" w:space="0" w:color="auto"/>
              <w:left w:val="single" w:sz="4" w:space="0" w:color="auto"/>
              <w:bottom w:val="single" w:sz="4" w:space="0" w:color="auto"/>
              <w:right w:val="single" w:sz="4" w:space="0" w:color="auto"/>
            </w:tcBorders>
            <w:vAlign w:val="center"/>
            <w:hideMark/>
          </w:tcPr>
          <w:p w14:paraId="0B549C8D"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 xml:space="preserve">Realizar las modificaciones al contrato en alcance, tiempo y valor requeridas para realizar las actividades requeridas para mitigar el impacto si </w:t>
            </w:r>
            <w:r w:rsidRPr="00FC0283">
              <w:rPr>
                <w:rFonts w:ascii="Tahoma" w:eastAsia="Times New Roman" w:hAnsi="Tahoma" w:cs="Tahoma"/>
                <w:sz w:val="16"/>
                <w:szCs w:val="16"/>
                <w:lang w:val="es-CO" w:eastAsia="ja-JP"/>
              </w:rPr>
              <w:lastRenderedPageBreak/>
              <w:t>el riesgo se materializa</w:t>
            </w:r>
          </w:p>
        </w:tc>
        <w:tc>
          <w:tcPr>
            <w:tcW w:w="457" w:type="dxa"/>
            <w:tcBorders>
              <w:top w:val="single" w:sz="4" w:space="0" w:color="auto"/>
              <w:left w:val="single" w:sz="4" w:space="0" w:color="auto"/>
              <w:bottom w:val="single" w:sz="4" w:space="0" w:color="auto"/>
              <w:right w:val="single" w:sz="4" w:space="0" w:color="auto"/>
            </w:tcBorders>
            <w:vAlign w:val="center"/>
            <w:hideMark/>
          </w:tcPr>
          <w:p w14:paraId="4806741C"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lastRenderedPageBreak/>
              <w:t>3</w:t>
            </w:r>
          </w:p>
        </w:tc>
        <w:tc>
          <w:tcPr>
            <w:tcW w:w="406" w:type="dxa"/>
            <w:tcBorders>
              <w:top w:val="single" w:sz="4" w:space="0" w:color="auto"/>
              <w:left w:val="single" w:sz="4" w:space="0" w:color="auto"/>
              <w:bottom w:val="single" w:sz="4" w:space="0" w:color="auto"/>
              <w:right w:val="single" w:sz="4" w:space="0" w:color="auto"/>
            </w:tcBorders>
            <w:vAlign w:val="center"/>
            <w:hideMark/>
          </w:tcPr>
          <w:p w14:paraId="3AA13A6D"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06" w:type="dxa"/>
            <w:tcBorders>
              <w:top w:val="single" w:sz="4" w:space="0" w:color="auto"/>
              <w:left w:val="single" w:sz="4" w:space="0" w:color="auto"/>
              <w:bottom w:val="single" w:sz="4" w:space="0" w:color="auto"/>
              <w:right w:val="single" w:sz="4" w:space="0" w:color="auto"/>
            </w:tcBorders>
            <w:vAlign w:val="center"/>
            <w:hideMark/>
          </w:tcPr>
          <w:p w14:paraId="564B42C9"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5</w:t>
            </w:r>
          </w:p>
        </w:tc>
        <w:tc>
          <w:tcPr>
            <w:tcW w:w="475" w:type="dxa"/>
            <w:tcBorders>
              <w:top w:val="single" w:sz="4" w:space="0" w:color="auto"/>
              <w:left w:val="single" w:sz="4" w:space="0" w:color="auto"/>
              <w:bottom w:val="single" w:sz="4" w:space="0" w:color="auto"/>
              <w:right w:val="single" w:sz="4" w:space="0" w:color="auto"/>
            </w:tcBorders>
            <w:vAlign w:val="center"/>
            <w:hideMark/>
          </w:tcPr>
          <w:p w14:paraId="204DF509"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Bajo</w:t>
            </w:r>
          </w:p>
        </w:tc>
        <w:tc>
          <w:tcPr>
            <w:tcW w:w="360" w:type="dxa"/>
            <w:tcBorders>
              <w:top w:val="single" w:sz="4" w:space="0" w:color="auto"/>
              <w:left w:val="single" w:sz="4" w:space="0" w:color="auto"/>
              <w:bottom w:val="single" w:sz="4" w:space="0" w:color="auto"/>
              <w:right w:val="single" w:sz="4" w:space="0" w:color="auto"/>
            </w:tcBorders>
            <w:vAlign w:val="center"/>
            <w:hideMark/>
          </w:tcPr>
          <w:p w14:paraId="69BE0FD7"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Si</w:t>
            </w:r>
          </w:p>
        </w:tc>
        <w:tc>
          <w:tcPr>
            <w:tcW w:w="637" w:type="dxa"/>
            <w:tcBorders>
              <w:top w:val="single" w:sz="4" w:space="0" w:color="auto"/>
              <w:left w:val="single" w:sz="4" w:space="0" w:color="auto"/>
              <w:bottom w:val="single" w:sz="4" w:space="0" w:color="auto"/>
              <w:right w:val="single" w:sz="4" w:space="0" w:color="auto"/>
            </w:tcBorders>
            <w:textDirection w:val="btLr"/>
            <w:vAlign w:val="center"/>
            <w:hideMark/>
          </w:tcPr>
          <w:p w14:paraId="3B72A670"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Entidad</w:t>
            </w:r>
          </w:p>
        </w:tc>
        <w:tc>
          <w:tcPr>
            <w:tcW w:w="391" w:type="dxa"/>
            <w:tcBorders>
              <w:top w:val="single" w:sz="4" w:space="0" w:color="auto"/>
              <w:left w:val="single" w:sz="4" w:space="0" w:color="auto"/>
              <w:bottom w:val="single" w:sz="4" w:space="0" w:color="auto"/>
              <w:right w:val="single" w:sz="4" w:space="0" w:color="auto"/>
            </w:tcBorders>
            <w:textDirection w:val="btLr"/>
            <w:vAlign w:val="center"/>
            <w:hideMark/>
          </w:tcPr>
          <w:p w14:paraId="3867EFC7"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En la planeación del proceso</w:t>
            </w:r>
          </w:p>
        </w:tc>
        <w:tc>
          <w:tcPr>
            <w:tcW w:w="443" w:type="dxa"/>
            <w:tcBorders>
              <w:top w:val="single" w:sz="4" w:space="0" w:color="auto"/>
              <w:left w:val="single" w:sz="4" w:space="0" w:color="auto"/>
              <w:bottom w:val="single" w:sz="4" w:space="0" w:color="auto"/>
              <w:right w:val="single" w:sz="4" w:space="0" w:color="auto"/>
            </w:tcBorders>
            <w:textDirection w:val="btLr"/>
            <w:vAlign w:val="center"/>
            <w:hideMark/>
          </w:tcPr>
          <w:p w14:paraId="06667E0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Finalización del proceso</w:t>
            </w:r>
          </w:p>
        </w:tc>
        <w:tc>
          <w:tcPr>
            <w:tcW w:w="961" w:type="dxa"/>
            <w:tcBorders>
              <w:top w:val="single" w:sz="4" w:space="0" w:color="auto"/>
              <w:left w:val="single" w:sz="4" w:space="0" w:color="auto"/>
              <w:bottom w:val="single" w:sz="4" w:space="0" w:color="auto"/>
              <w:right w:val="single" w:sz="4" w:space="0" w:color="auto"/>
            </w:tcBorders>
            <w:vAlign w:val="center"/>
            <w:hideMark/>
          </w:tcPr>
          <w:p w14:paraId="24FCEEF7"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Verificación de estudio de mercado</w:t>
            </w:r>
          </w:p>
        </w:tc>
        <w:tc>
          <w:tcPr>
            <w:tcW w:w="775" w:type="dxa"/>
            <w:tcBorders>
              <w:top w:val="single" w:sz="4" w:space="0" w:color="auto"/>
              <w:left w:val="single" w:sz="4" w:space="0" w:color="auto"/>
              <w:bottom w:val="single" w:sz="4" w:space="0" w:color="auto"/>
              <w:right w:val="single" w:sz="4" w:space="0" w:color="auto"/>
            </w:tcBorders>
            <w:vAlign w:val="center"/>
            <w:hideMark/>
          </w:tcPr>
          <w:p w14:paraId="16684436"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Al momento de la elaboración del plan de adquisiciones</w:t>
            </w:r>
          </w:p>
        </w:tc>
      </w:tr>
      <w:tr w:rsidR="00C37C91" w:rsidRPr="00FC0283" w14:paraId="2D3FF4BB" w14:textId="77777777" w:rsidTr="0024116F">
        <w:trPr>
          <w:cantSplit/>
          <w:trHeight w:val="2595"/>
        </w:trPr>
        <w:tc>
          <w:tcPr>
            <w:tcW w:w="333" w:type="dxa"/>
            <w:tcBorders>
              <w:top w:val="single" w:sz="4" w:space="0" w:color="auto"/>
              <w:left w:val="single" w:sz="4" w:space="0" w:color="auto"/>
              <w:bottom w:val="single" w:sz="4" w:space="0" w:color="auto"/>
              <w:right w:val="single" w:sz="4" w:space="0" w:color="auto"/>
            </w:tcBorders>
            <w:vAlign w:val="center"/>
            <w:hideMark/>
          </w:tcPr>
          <w:p w14:paraId="58FC28EB" w14:textId="77777777" w:rsidR="00C37C91" w:rsidRPr="00FC0283" w:rsidRDefault="00C37C91" w:rsidP="00C37C91">
            <w:pPr>
              <w:spacing w:after="0"/>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5CBAB3E2"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0193D041"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1EA8F75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5325F1D7"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71BBA8A5"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Bajo desempeño del contratista</w:t>
            </w:r>
          </w:p>
        </w:tc>
        <w:tc>
          <w:tcPr>
            <w:tcW w:w="912" w:type="dxa"/>
            <w:tcBorders>
              <w:top w:val="single" w:sz="4" w:space="0" w:color="auto"/>
              <w:left w:val="single" w:sz="4" w:space="0" w:color="auto"/>
              <w:bottom w:val="single" w:sz="4" w:space="0" w:color="auto"/>
              <w:right w:val="single" w:sz="4" w:space="0" w:color="auto"/>
            </w:tcBorders>
            <w:vAlign w:val="center"/>
            <w:hideMark/>
          </w:tcPr>
          <w:p w14:paraId="4741BAE0"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Retrasos en el cronograma y deficiencias en la calidad del trabajo</w:t>
            </w:r>
          </w:p>
        </w:tc>
        <w:tc>
          <w:tcPr>
            <w:tcW w:w="380" w:type="dxa"/>
            <w:tcBorders>
              <w:top w:val="single" w:sz="4" w:space="0" w:color="auto"/>
              <w:left w:val="single" w:sz="4" w:space="0" w:color="auto"/>
              <w:bottom w:val="single" w:sz="4" w:space="0" w:color="auto"/>
              <w:right w:val="single" w:sz="4" w:space="0" w:color="auto"/>
            </w:tcBorders>
            <w:vAlign w:val="center"/>
            <w:hideMark/>
          </w:tcPr>
          <w:p w14:paraId="3FAB03CF"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3</w:t>
            </w:r>
          </w:p>
        </w:tc>
        <w:tc>
          <w:tcPr>
            <w:tcW w:w="333" w:type="dxa"/>
            <w:tcBorders>
              <w:top w:val="single" w:sz="4" w:space="0" w:color="auto"/>
              <w:left w:val="single" w:sz="4" w:space="0" w:color="auto"/>
              <w:bottom w:val="single" w:sz="4" w:space="0" w:color="auto"/>
              <w:right w:val="single" w:sz="4" w:space="0" w:color="auto"/>
            </w:tcBorders>
            <w:vAlign w:val="center"/>
            <w:hideMark/>
          </w:tcPr>
          <w:p w14:paraId="1EBDED46"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4</w:t>
            </w:r>
          </w:p>
        </w:tc>
        <w:tc>
          <w:tcPr>
            <w:tcW w:w="337" w:type="dxa"/>
            <w:tcBorders>
              <w:top w:val="single" w:sz="4" w:space="0" w:color="auto"/>
              <w:left w:val="single" w:sz="4" w:space="0" w:color="auto"/>
              <w:bottom w:val="single" w:sz="4" w:space="0" w:color="auto"/>
              <w:right w:val="single" w:sz="4" w:space="0" w:color="auto"/>
            </w:tcBorders>
            <w:vAlign w:val="center"/>
            <w:hideMark/>
          </w:tcPr>
          <w:p w14:paraId="77445E6F"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7</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14E7B78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Alto</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1878321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Contratista</w:t>
            </w:r>
          </w:p>
        </w:tc>
        <w:tc>
          <w:tcPr>
            <w:tcW w:w="1214" w:type="dxa"/>
            <w:tcBorders>
              <w:top w:val="single" w:sz="4" w:space="0" w:color="auto"/>
              <w:left w:val="single" w:sz="4" w:space="0" w:color="auto"/>
              <w:bottom w:val="single" w:sz="4" w:space="0" w:color="auto"/>
              <w:right w:val="single" w:sz="4" w:space="0" w:color="auto"/>
            </w:tcBorders>
            <w:vAlign w:val="center"/>
            <w:hideMark/>
          </w:tcPr>
          <w:p w14:paraId="5625C4B0"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Exigir la modificación del equipo de trabajo en caso de evidenciar repetidas desviaciones sobre el cronograma o deficiencias recurrentes en el trabajo realizado por el recurso del contratista.</w:t>
            </w:r>
          </w:p>
        </w:tc>
        <w:tc>
          <w:tcPr>
            <w:tcW w:w="457" w:type="dxa"/>
            <w:tcBorders>
              <w:top w:val="single" w:sz="4" w:space="0" w:color="auto"/>
              <w:left w:val="single" w:sz="4" w:space="0" w:color="auto"/>
              <w:bottom w:val="single" w:sz="4" w:space="0" w:color="auto"/>
              <w:right w:val="single" w:sz="4" w:space="0" w:color="auto"/>
            </w:tcBorders>
            <w:textDirection w:val="btLr"/>
            <w:vAlign w:val="center"/>
            <w:hideMark/>
          </w:tcPr>
          <w:p w14:paraId="01F78037"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EFE5D27"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06" w:type="dxa"/>
            <w:tcBorders>
              <w:top w:val="single" w:sz="4" w:space="0" w:color="auto"/>
              <w:left w:val="single" w:sz="4" w:space="0" w:color="auto"/>
              <w:bottom w:val="single" w:sz="4" w:space="0" w:color="auto"/>
              <w:right w:val="single" w:sz="4" w:space="0" w:color="auto"/>
            </w:tcBorders>
            <w:vAlign w:val="center"/>
            <w:hideMark/>
          </w:tcPr>
          <w:p w14:paraId="4F486A3A"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4</w:t>
            </w:r>
          </w:p>
        </w:tc>
        <w:tc>
          <w:tcPr>
            <w:tcW w:w="475" w:type="dxa"/>
            <w:tcBorders>
              <w:top w:val="single" w:sz="4" w:space="0" w:color="auto"/>
              <w:left w:val="single" w:sz="4" w:space="0" w:color="auto"/>
              <w:bottom w:val="single" w:sz="4" w:space="0" w:color="auto"/>
              <w:right w:val="single" w:sz="4" w:space="0" w:color="auto"/>
            </w:tcBorders>
            <w:vAlign w:val="center"/>
            <w:hideMark/>
          </w:tcPr>
          <w:p w14:paraId="2820015F"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Bajo</w:t>
            </w:r>
          </w:p>
        </w:tc>
        <w:tc>
          <w:tcPr>
            <w:tcW w:w="360" w:type="dxa"/>
            <w:tcBorders>
              <w:top w:val="single" w:sz="4" w:space="0" w:color="auto"/>
              <w:left w:val="single" w:sz="4" w:space="0" w:color="auto"/>
              <w:bottom w:val="single" w:sz="4" w:space="0" w:color="auto"/>
              <w:right w:val="single" w:sz="4" w:space="0" w:color="auto"/>
            </w:tcBorders>
            <w:vAlign w:val="center"/>
            <w:hideMark/>
          </w:tcPr>
          <w:p w14:paraId="6EE16C3B"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Si</w:t>
            </w:r>
          </w:p>
        </w:tc>
        <w:tc>
          <w:tcPr>
            <w:tcW w:w="637" w:type="dxa"/>
            <w:tcBorders>
              <w:top w:val="single" w:sz="4" w:space="0" w:color="auto"/>
              <w:left w:val="single" w:sz="4" w:space="0" w:color="auto"/>
              <w:bottom w:val="single" w:sz="4" w:space="0" w:color="auto"/>
              <w:right w:val="single" w:sz="4" w:space="0" w:color="auto"/>
            </w:tcBorders>
            <w:textDirection w:val="btLr"/>
            <w:vAlign w:val="center"/>
            <w:hideMark/>
          </w:tcPr>
          <w:p w14:paraId="590201A7"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Contratista</w:t>
            </w:r>
          </w:p>
        </w:tc>
        <w:tc>
          <w:tcPr>
            <w:tcW w:w="391" w:type="dxa"/>
            <w:tcBorders>
              <w:top w:val="single" w:sz="4" w:space="0" w:color="auto"/>
              <w:left w:val="single" w:sz="4" w:space="0" w:color="auto"/>
              <w:bottom w:val="single" w:sz="4" w:space="0" w:color="auto"/>
              <w:right w:val="single" w:sz="4" w:space="0" w:color="auto"/>
            </w:tcBorders>
            <w:textDirection w:val="btLr"/>
            <w:vAlign w:val="center"/>
            <w:hideMark/>
          </w:tcPr>
          <w:p w14:paraId="3D064500"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Planeación</w:t>
            </w:r>
          </w:p>
        </w:tc>
        <w:tc>
          <w:tcPr>
            <w:tcW w:w="443" w:type="dxa"/>
            <w:tcBorders>
              <w:top w:val="single" w:sz="4" w:space="0" w:color="auto"/>
              <w:left w:val="single" w:sz="4" w:space="0" w:color="auto"/>
              <w:bottom w:val="single" w:sz="4" w:space="0" w:color="auto"/>
              <w:right w:val="single" w:sz="4" w:space="0" w:color="auto"/>
            </w:tcBorders>
            <w:textDirection w:val="btLr"/>
            <w:vAlign w:val="center"/>
            <w:hideMark/>
          </w:tcPr>
          <w:p w14:paraId="3491E8F8"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Finalización del contrato</w:t>
            </w:r>
          </w:p>
        </w:tc>
        <w:tc>
          <w:tcPr>
            <w:tcW w:w="961" w:type="dxa"/>
            <w:tcBorders>
              <w:top w:val="single" w:sz="4" w:space="0" w:color="auto"/>
              <w:left w:val="single" w:sz="4" w:space="0" w:color="auto"/>
              <w:bottom w:val="single" w:sz="4" w:space="0" w:color="auto"/>
              <w:right w:val="single" w:sz="4" w:space="0" w:color="auto"/>
            </w:tcBorders>
            <w:vAlign w:val="center"/>
            <w:hideMark/>
          </w:tcPr>
          <w:p w14:paraId="5CA32F02"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Estipulación de condiciones sobre situaciones de cambio en el equipo de trabajo del contratista en los Documentos del Proceso.</w:t>
            </w:r>
          </w:p>
        </w:tc>
        <w:tc>
          <w:tcPr>
            <w:tcW w:w="775" w:type="dxa"/>
            <w:tcBorders>
              <w:top w:val="single" w:sz="4" w:space="0" w:color="auto"/>
              <w:left w:val="single" w:sz="4" w:space="0" w:color="auto"/>
              <w:bottom w:val="single" w:sz="4" w:space="0" w:color="auto"/>
              <w:right w:val="single" w:sz="4" w:space="0" w:color="auto"/>
            </w:tcBorders>
            <w:vAlign w:val="center"/>
            <w:hideMark/>
          </w:tcPr>
          <w:p w14:paraId="7B4F536A"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En la redacción de los Documentos del Proceso.</w:t>
            </w:r>
          </w:p>
        </w:tc>
      </w:tr>
      <w:tr w:rsidR="00C37C91" w:rsidRPr="00FC0283" w14:paraId="4ED5D634" w14:textId="77777777" w:rsidTr="0024116F">
        <w:trPr>
          <w:cantSplit/>
          <w:trHeight w:val="1079"/>
        </w:trPr>
        <w:tc>
          <w:tcPr>
            <w:tcW w:w="333" w:type="dxa"/>
            <w:tcBorders>
              <w:top w:val="single" w:sz="4" w:space="0" w:color="auto"/>
              <w:left w:val="single" w:sz="4" w:space="0" w:color="auto"/>
              <w:bottom w:val="single" w:sz="4" w:space="0" w:color="auto"/>
              <w:right w:val="single" w:sz="4" w:space="0" w:color="auto"/>
            </w:tcBorders>
            <w:vAlign w:val="center"/>
            <w:hideMark/>
          </w:tcPr>
          <w:p w14:paraId="099C8114" w14:textId="77777777" w:rsidR="00C37C91" w:rsidRPr="00FC0283" w:rsidRDefault="00C37C91" w:rsidP="00C37C91">
            <w:pPr>
              <w:spacing w:after="0"/>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3</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54109942"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1BD44D46"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3AA5372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14:paraId="6F42440F"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5C39F2AD"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Indisponibilidad de información requerida por el contratista para desarrollar el objeto del contrato.</w:t>
            </w:r>
          </w:p>
        </w:tc>
        <w:tc>
          <w:tcPr>
            <w:tcW w:w="912" w:type="dxa"/>
            <w:tcBorders>
              <w:top w:val="single" w:sz="4" w:space="0" w:color="auto"/>
              <w:left w:val="single" w:sz="4" w:space="0" w:color="auto"/>
              <w:bottom w:val="single" w:sz="4" w:space="0" w:color="auto"/>
              <w:right w:val="single" w:sz="4" w:space="0" w:color="auto"/>
            </w:tcBorders>
            <w:vAlign w:val="center"/>
            <w:hideMark/>
          </w:tcPr>
          <w:p w14:paraId="361FC12C"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Deficiencias en la calidad del trabajo realizado, reprocesos y retrasos en ruta crítica</w:t>
            </w:r>
          </w:p>
        </w:tc>
        <w:tc>
          <w:tcPr>
            <w:tcW w:w="380" w:type="dxa"/>
            <w:tcBorders>
              <w:top w:val="single" w:sz="4" w:space="0" w:color="auto"/>
              <w:left w:val="single" w:sz="4" w:space="0" w:color="auto"/>
              <w:bottom w:val="single" w:sz="4" w:space="0" w:color="auto"/>
              <w:right w:val="single" w:sz="4" w:space="0" w:color="auto"/>
            </w:tcBorders>
            <w:vAlign w:val="center"/>
            <w:hideMark/>
          </w:tcPr>
          <w:p w14:paraId="7B428528"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3</w:t>
            </w:r>
          </w:p>
        </w:tc>
        <w:tc>
          <w:tcPr>
            <w:tcW w:w="333" w:type="dxa"/>
            <w:tcBorders>
              <w:top w:val="single" w:sz="4" w:space="0" w:color="auto"/>
              <w:left w:val="single" w:sz="4" w:space="0" w:color="auto"/>
              <w:bottom w:val="single" w:sz="4" w:space="0" w:color="auto"/>
              <w:right w:val="single" w:sz="4" w:space="0" w:color="auto"/>
            </w:tcBorders>
            <w:vAlign w:val="center"/>
            <w:hideMark/>
          </w:tcPr>
          <w:p w14:paraId="41FB3702"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4</w:t>
            </w:r>
          </w:p>
        </w:tc>
        <w:tc>
          <w:tcPr>
            <w:tcW w:w="337" w:type="dxa"/>
            <w:tcBorders>
              <w:top w:val="single" w:sz="4" w:space="0" w:color="auto"/>
              <w:left w:val="single" w:sz="4" w:space="0" w:color="auto"/>
              <w:bottom w:val="single" w:sz="4" w:space="0" w:color="auto"/>
              <w:right w:val="single" w:sz="4" w:space="0" w:color="auto"/>
            </w:tcBorders>
            <w:vAlign w:val="center"/>
            <w:hideMark/>
          </w:tcPr>
          <w:p w14:paraId="5D7A1BB8"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7</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30865370"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Alto</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2C3BB140"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Contratista</w:t>
            </w:r>
          </w:p>
        </w:tc>
        <w:tc>
          <w:tcPr>
            <w:tcW w:w="1214" w:type="dxa"/>
            <w:tcBorders>
              <w:top w:val="single" w:sz="4" w:space="0" w:color="auto"/>
              <w:left w:val="single" w:sz="4" w:space="0" w:color="auto"/>
              <w:bottom w:val="single" w:sz="4" w:space="0" w:color="auto"/>
              <w:right w:val="single" w:sz="4" w:space="0" w:color="auto"/>
            </w:tcBorders>
            <w:vAlign w:val="center"/>
            <w:hideMark/>
          </w:tcPr>
          <w:p w14:paraId="090BBB9F"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 xml:space="preserve">Identificar la información requerida y establecer mecanismos de levantamiento y consolidación de información. </w:t>
            </w:r>
          </w:p>
        </w:tc>
        <w:tc>
          <w:tcPr>
            <w:tcW w:w="457" w:type="dxa"/>
            <w:tcBorders>
              <w:top w:val="single" w:sz="4" w:space="0" w:color="auto"/>
              <w:left w:val="single" w:sz="4" w:space="0" w:color="auto"/>
              <w:bottom w:val="single" w:sz="4" w:space="0" w:color="auto"/>
              <w:right w:val="single" w:sz="4" w:space="0" w:color="auto"/>
            </w:tcBorders>
            <w:textDirection w:val="btLr"/>
            <w:vAlign w:val="center"/>
            <w:hideMark/>
          </w:tcPr>
          <w:p w14:paraId="22296E4C"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2A79218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06" w:type="dxa"/>
            <w:tcBorders>
              <w:top w:val="single" w:sz="4" w:space="0" w:color="auto"/>
              <w:left w:val="single" w:sz="4" w:space="0" w:color="auto"/>
              <w:bottom w:val="single" w:sz="4" w:space="0" w:color="auto"/>
              <w:right w:val="single" w:sz="4" w:space="0" w:color="auto"/>
            </w:tcBorders>
            <w:vAlign w:val="center"/>
            <w:hideMark/>
          </w:tcPr>
          <w:p w14:paraId="0408935D"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4</w:t>
            </w:r>
          </w:p>
        </w:tc>
        <w:tc>
          <w:tcPr>
            <w:tcW w:w="475" w:type="dxa"/>
            <w:tcBorders>
              <w:top w:val="single" w:sz="4" w:space="0" w:color="auto"/>
              <w:left w:val="single" w:sz="4" w:space="0" w:color="auto"/>
              <w:bottom w:val="single" w:sz="4" w:space="0" w:color="auto"/>
              <w:right w:val="single" w:sz="4" w:space="0" w:color="auto"/>
            </w:tcBorders>
            <w:vAlign w:val="center"/>
            <w:hideMark/>
          </w:tcPr>
          <w:p w14:paraId="5809FD4C"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Bajo</w:t>
            </w:r>
          </w:p>
        </w:tc>
        <w:tc>
          <w:tcPr>
            <w:tcW w:w="360" w:type="dxa"/>
            <w:tcBorders>
              <w:top w:val="single" w:sz="4" w:space="0" w:color="auto"/>
              <w:left w:val="single" w:sz="4" w:space="0" w:color="auto"/>
              <w:bottom w:val="single" w:sz="4" w:space="0" w:color="auto"/>
              <w:right w:val="single" w:sz="4" w:space="0" w:color="auto"/>
            </w:tcBorders>
            <w:vAlign w:val="center"/>
            <w:hideMark/>
          </w:tcPr>
          <w:p w14:paraId="12473463"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Si</w:t>
            </w:r>
          </w:p>
        </w:tc>
        <w:tc>
          <w:tcPr>
            <w:tcW w:w="637" w:type="dxa"/>
            <w:tcBorders>
              <w:top w:val="single" w:sz="4" w:space="0" w:color="auto"/>
              <w:left w:val="single" w:sz="4" w:space="0" w:color="auto"/>
              <w:bottom w:val="single" w:sz="4" w:space="0" w:color="auto"/>
              <w:right w:val="single" w:sz="4" w:space="0" w:color="auto"/>
            </w:tcBorders>
            <w:textDirection w:val="btLr"/>
            <w:vAlign w:val="center"/>
            <w:hideMark/>
          </w:tcPr>
          <w:p w14:paraId="50B1836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Contratista</w:t>
            </w:r>
          </w:p>
        </w:tc>
        <w:tc>
          <w:tcPr>
            <w:tcW w:w="391" w:type="dxa"/>
            <w:tcBorders>
              <w:top w:val="single" w:sz="4" w:space="0" w:color="auto"/>
              <w:left w:val="single" w:sz="4" w:space="0" w:color="auto"/>
              <w:bottom w:val="single" w:sz="4" w:space="0" w:color="auto"/>
              <w:right w:val="single" w:sz="4" w:space="0" w:color="auto"/>
            </w:tcBorders>
            <w:textDirection w:val="btLr"/>
            <w:vAlign w:val="center"/>
            <w:hideMark/>
          </w:tcPr>
          <w:p w14:paraId="450A93D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Planeación</w:t>
            </w:r>
          </w:p>
        </w:tc>
        <w:tc>
          <w:tcPr>
            <w:tcW w:w="443" w:type="dxa"/>
            <w:tcBorders>
              <w:top w:val="single" w:sz="4" w:space="0" w:color="auto"/>
              <w:left w:val="single" w:sz="4" w:space="0" w:color="auto"/>
              <w:bottom w:val="single" w:sz="4" w:space="0" w:color="auto"/>
              <w:right w:val="single" w:sz="4" w:space="0" w:color="auto"/>
            </w:tcBorders>
            <w:textDirection w:val="btLr"/>
            <w:vAlign w:val="center"/>
            <w:hideMark/>
          </w:tcPr>
          <w:p w14:paraId="41D61990"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Finalización del contrato</w:t>
            </w:r>
          </w:p>
        </w:tc>
        <w:tc>
          <w:tcPr>
            <w:tcW w:w="961" w:type="dxa"/>
            <w:tcBorders>
              <w:top w:val="single" w:sz="4" w:space="0" w:color="auto"/>
              <w:left w:val="single" w:sz="4" w:space="0" w:color="auto"/>
              <w:bottom w:val="single" w:sz="4" w:space="0" w:color="auto"/>
              <w:right w:val="single" w:sz="4" w:space="0" w:color="auto"/>
            </w:tcBorders>
            <w:vAlign w:val="center"/>
            <w:hideMark/>
          </w:tcPr>
          <w:p w14:paraId="4D9F7238"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Diseño de metodología y Plan de Trabajo que contemplen la identificación de información requerida para el desarrollo del contrato y la creación de mecanismos de levantamiento y consolidación de información</w:t>
            </w:r>
          </w:p>
        </w:tc>
        <w:tc>
          <w:tcPr>
            <w:tcW w:w="775" w:type="dxa"/>
            <w:tcBorders>
              <w:top w:val="single" w:sz="4" w:space="0" w:color="auto"/>
              <w:left w:val="single" w:sz="4" w:space="0" w:color="auto"/>
              <w:bottom w:val="single" w:sz="4" w:space="0" w:color="auto"/>
              <w:right w:val="single" w:sz="4" w:space="0" w:color="auto"/>
            </w:tcBorders>
            <w:vAlign w:val="center"/>
            <w:hideMark/>
          </w:tcPr>
          <w:p w14:paraId="78ED9E10"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Según lo establecido en el Plan de Trabajo</w:t>
            </w:r>
          </w:p>
        </w:tc>
      </w:tr>
      <w:tr w:rsidR="00C37C91" w:rsidRPr="00FC0283" w14:paraId="7D0439D6" w14:textId="77777777" w:rsidTr="0024116F">
        <w:trPr>
          <w:cantSplit/>
          <w:trHeight w:val="1079"/>
        </w:trPr>
        <w:tc>
          <w:tcPr>
            <w:tcW w:w="333" w:type="dxa"/>
            <w:tcBorders>
              <w:top w:val="single" w:sz="4" w:space="0" w:color="auto"/>
              <w:left w:val="single" w:sz="4" w:space="0" w:color="auto"/>
              <w:bottom w:val="single" w:sz="4" w:space="0" w:color="auto"/>
              <w:right w:val="single" w:sz="4" w:space="0" w:color="auto"/>
            </w:tcBorders>
            <w:vAlign w:val="center"/>
            <w:hideMark/>
          </w:tcPr>
          <w:p w14:paraId="7C87759C" w14:textId="77777777" w:rsidR="00C37C91" w:rsidRPr="00FC0283" w:rsidRDefault="00C37C91" w:rsidP="00C37C91">
            <w:pPr>
              <w:spacing w:after="0"/>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4</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73B7D10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General</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6DDA5D4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Externo</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6D39F42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Contratación</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6358DB14"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Financiero</w:t>
            </w:r>
          </w:p>
        </w:tc>
        <w:tc>
          <w:tcPr>
            <w:tcW w:w="912" w:type="dxa"/>
            <w:tcBorders>
              <w:top w:val="single" w:sz="4" w:space="0" w:color="auto"/>
              <w:left w:val="single" w:sz="4" w:space="0" w:color="auto"/>
              <w:bottom w:val="single" w:sz="4" w:space="0" w:color="auto"/>
              <w:right w:val="single" w:sz="4" w:space="0" w:color="auto"/>
            </w:tcBorders>
            <w:vAlign w:val="center"/>
          </w:tcPr>
          <w:p w14:paraId="62D976CA" w14:textId="77777777" w:rsidR="00C37C91" w:rsidRPr="00FC0283" w:rsidRDefault="00C37C91" w:rsidP="00C37C91">
            <w:pPr>
              <w:autoSpaceDE w:val="0"/>
              <w:autoSpaceDN w:val="0"/>
              <w:adjustRightInd w:val="0"/>
              <w:spacing w:after="0"/>
              <w:rPr>
                <w:rFonts w:ascii="Tahoma" w:eastAsia="Times New Roman" w:hAnsi="Tahoma" w:cs="Tahoma"/>
                <w:color w:val="000000"/>
                <w:sz w:val="16"/>
                <w:szCs w:val="16"/>
                <w:lang w:val="es-CO" w:eastAsia="ja-JP"/>
              </w:rPr>
            </w:pPr>
          </w:p>
          <w:tbl>
            <w:tblPr>
              <w:tblW w:w="834" w:type="dxa"/>
              <w:jc w:val="center"/>
              <w:tblLayout w:type="fixed"/>
              <w:tblLook w:val="04A0" w:firstRow="1" w:lastRow="0" w:firstColumn="1" w:lastColumn="0" w:noHBand="0" w:noVBand="1"/>
            </w:tblPr>
            <w:tblGrid>
              <w:gridCol w:w="834"/>
            </w:tblGrid>
            <w:tr w:rsidR="00C37C91" w:rsidRPr="00FC0283" w14:paraId="15714BA5" w14:textId="77777777" w:rsidTr="0024116F">
              <w:trPr>
                <w:trHeight w:val="267"/>
                <w:jc w:val="center"/>
              </w:trPr>
              <w:tc>
                <w:tcPr>
                  <w:tcW w:w="834" w:type="dxa"/>
                  <w:tcBorders>
                    <w:top w:val="nil"/>
                    <w:left w:val="nil"/>
                    <w:bottom w:val="nil"/>
                    <w:right w:val="nil"/>
                  </w:tcBorders>
                  <w:hideMark/>
                </w:tcPr>
                <w:p w14:paraId="4BAF0C22" w14:textId="77777777" w:rsidR="00C37C91" w:rsidRPr="00FC0283" w:rsidRDefault="00C37C91" w:rsidP="00714DAA">
                  <w:pPr>
                    <w:framePr w:hSpace="141" w:wrap="around" w:vAnchor="text" w:hAnchor="margin" w:xAlign="center" w:y="193"/>
                    <w:autoSpaceDE w:val="0"/>
                    <w:autoSpaceDN w:val="0"/>
                    <w:adjustRightInd w:val="0"/>
                    <w:spacing w:after="0"/>
                    <w:rPr>
                      <w:rFonts w:ascii="Tahoma" w:eastAsia="Times New Roman" w:hAnsi="Tahoma" w:cs="Tahoma"/>
                      <w:color w:val="000000"/>
                      <w:sz w:val="16"/>
                      <w:szCs w:val="16"/>
                      <w:lang w:val="es-CO" w:eastAsia="ja-JP"/>
                    </w:rPr>
                  </w:pPr>
                  <w:r w:rsidRPr="00FC0283">
                    <w:rPr>
                      <w:rFonts w:ascii="Tahoma" w:eastAsia="Times New Roman" w:hAnsi="Tahoma" w:cs="Tahoma"/>
                      <w:color w:val="000000"/>
                      <w:sz w:val="16"/>
                      <w:szCs w:val="16"/>
                      <w:lang w:val="es-CO" w:eastAsia="ja-JP"/>
                    </w:rPr>
                    <w:t xml:space="preserve"> Pérdida de la capacidad económica y patrimonial por parte del contratista para cumplir con el objeto del contrato</w:t>
                  </w:r>
                </w:p>
              </w:tc>
            </w:tr>
          </w:tbl>
          <w:p w14:paraId="366FC3DF" w14:textId="77777777" w:rsidR="00C37C91" w:rsidRPr="00FC0283" w:rsidRDefault="00C37C91" w:rsidP="00C37C91">
            <w:pPr>
              <w:spacing w:after="0"/>
              <w:jc w:val="center"/>
              <w:rPr>
                <w:rFonts w:ascii="Tahoma" w:eastAsia="Times New Roman" w:hAnsi="Tahoma" w:cs="Tahoma"/>
                <w:sz w:val="16"/>
                <w:szCs w:val="16"/>
                <w:lang w:val="es-CO" w:eastAsia="ja-JP"/>
              </w:rPr>
            </w:pPr>
          </w:p>
        </w:tc>
        <w:tc>
          <w:tcPr>
            <w:tcW w:w="912" w:type="dxa"/>
            <w:tcBorders>
              <w:top w:val="single" w:sz="4" w:space="0" w:color="auto"/>
              <w:left w:val="single" w:sz="4" w:space="0" w:color="auto"/>
              <w:bottom w:val="single" w:sz="4" w:space="0" w:color="auto"/>
              <w:right w:val="single" w:sz="4" w:space="0" w:color="auto"/>
            </w:tcBorders>
            <w:vAlign w:val="center"/>
          </w:tcPr>
          <w:p w14:paraId="78BA0E10" w14:textId="77777777" w:rsidR="00C37C91" w:rsidRPr="00FC0283" w:rsidRDefault="00C37C91" w:rsidP="00C37C91">
            <w:pPr>
              <w:autoSpaceDE w:val="0"/>
              <w:autoSpaceDN w:val="0"/>
              <w:adjustRightInd w:val="0"/>
              <w:spacing w:after="0"/>
              <w:rPr>
                <w:rFonts w:ascii="Tahoma" w:eastAsia="Times New Roman" w:hAnsi="Tahoma" w:cs="Tahoma"/>
                <w:color w:val="000000"/>
                <w:sz w:val="16"/>
                <w:szCs w:val="16"/>
                <w:lang w:val="es-CO" w:eastAsia="ja-JP"/>
              </w:rPr>
            </w:pPr>
          </w:p>
          <w:tbl>
            <w:tblPr>
              <w:tblW w:w="840" w:type="dxa"/>
              <w:jc w:val="center"/>
              <w:tblLayout w:type="fixed"/>
              <w:tblLook w:val="04A0" w:firstRow="1" w:lastRow="0" w:firstColumn="1" w:lastColumn="0" w:noHBand="0" w:noVBand="1"/>
            </w:tblPr>
            <w:tblGrid>
              <w:gridCol w:w="840"/>
            </w:tblGrid>
            <w:tr w:rsidR="00C37C91" w:rsidRPr="00FC0283" w14:paraId="4D8E414E" w14:textId="77777777" w:rsidTr="0024116F">
              <w:trPr>
                <w:trHeight w:val="127"/>
                <w:jc w:val="center"/>
              </w:trPr>
              <w:tc>
                <w:tcPr>
                  <w:tcW w:w="840" w:type="dxa"/>
                  <w:tcBorders>
                    <w:top w:val="nil"/>
                    <w:left w:val="nil"/>
                    <w:bottom w:val="nil"/>
                    <w:right w:val="nil"/>
                  </w:tcBorders>
                  <w:hideMark/>
                </w:tcPr>
                <w:p w14:paraId="14BA63AB" w14:textId="77777777" w:rsidR="00C37C91" w:rsidRPr="00FC0283" w:rsidRDefault="00C37C91" w:rsidP="00714DAA">
                  <w:pPr>
                    <w:framePr w:hSpace="141" w:wrap="around" w:vAnchor="text" w:hAnchor="margin" w:xAlign="center" w:y="193"/>
                    <w:autoSpaceDE w:val="0"/>
                    <w:autoSpaceDN w:val="0"/>
                    <w:adjustRightInd w:val="0"/>
                    <w:spacing w:after="0"/>
                    <w:rPr>
                      <w:rFonts w:ascii="Tahoma" w:eastAsia="Times New Roman" w:hAnsi="Tahoma" w:cs="Tahoma"/>
                      <w:color w:val="000000"/>
                      <w:sz w:val="16"/>
                      <w:szCs w:val="16"/>
                      <w:lang w:val="es-CO" w:eastAsia="ja-JP"/>
                    </w:rPr>
                  </w:pPr>
                  <w:r w:rsidRPr="00FC0283">
                    <w:rPr>
                      <w:rFonts w:ascii="Tahoma" w:eastAsia="Times New Roman" w:hAnsi="Tahoma" w:cs="Tahoma"/>
                      <w:color w:val="000000"/>
                      <w:sz w:val="16"/>
                      <w:szCs w:val="16"/>
                      <w:lang w:val="es-CO" w:eastAsia="ja-JP"/>
                    </w:rPr>
                    <w:t>No cumplir con el objeto del contrato</w:t>
                  </w:r>
                </w:p>
              </w:tc>
            </w:tr>
          </w:tbl>
          <w:p w14:paraId="656C314A" w14:textId="77777777" w:rsidR="00C37C91" w:rsidRPr="00FC0283" w:rsidRDefault="00C37C91" w:rsidP="00C37C91">
            <w:pPr>
              <w:spacing w:after="0"/>
              <w:jc w:val="center"/>
              <w:rPr>
                <w:rFonts w:ascii="Tahoma" w:eastAsia="Times New Roman" w:hAnsi="Tahoma" w:cs="Tahoma"/>
                <w:sz w:val="16"/>
                <w:szCs w:val="16"/>
                <w:lang w:val="es-CO" w:eastAsia="ja-JP"/>
              </w:rPr>
            </w:pPr>
          </w:p>
        </w:tc>
        <w:tc>
          <w:tcPr>
            <w:tcW w:w="380" w:type="dxa"/>
            <w:tcBorders>
              <w:top w:val="single" w:sz="4" w:space="0" w:color="auto"/>
              <w:left w:val="single" w:sz="4" w:space="0" w:color="auto"/>
              <w:bottom w:val="single" w:sz="4" w:space="0" w:color="auto"/>
              <w:right w:val="single" w:sz="4" w:space="0" w:color="auto"/>
            </w:tcBorders>
            <w:textDirection w:val="btLr"/>
            <w:vAlign w:val="center"/>
            <w:hideMark/>
          </w:tcPr>
          <w:p w14:paraId="02ABC991"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improbable</w:t>
            </w:r>
          </w:p>
        </w:tc>
        <w:tc>
          <w:tcPr>
            <w:tcW w:w="333" w:type="dxa"/>
            <w:tcBorders>
              <w:top w:val="single" w:sz="4" w:space="0" w:color="auto"/>
              <w:left w:val="single" w:sz="4" w:space="0" w:color="auto"/>
              <w:bottom w:val="single" w:sz="4" w:space="0" w:color="auto"/>
              <w:right w:val="single" w:sz="4" w:space="0" w:color="auto"/>
            </w:tcBorders>
            <w:textDirection w:val="btLr"/>
            <w:vAlign w:val="center"/>
            <w:hideMark/>
          </w:tcPr>
          <w:p w14:paraId="13605F7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14:paraId="733A72D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24550F41"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Reducir la posibilidad</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6E370667"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Oferente</w:t>
            </w:r>
          </w:p>
        </w:tc>
        <w:tc>
          <w:tcPr>
            <w:tcW w:w="1214" w:type="dxa"/>
            <w:tcBorders>
              <w:top w:val="single" w:sz="4" w:space="0" w:color="auto"/>
              <w:left w:val="single" w:sz="4" w:space="0" w:color="auto"/>
              <w:bottom w:val="single" w:sz="4" w:space="0" w:color="auto"/>
              <w:right w:val="single" w:sz="4" w:space="0" w:color="auto"/>
            </w:tcBorders>
            <w:vAlign w:val="center"/>
            <w:hideMark/>
          </w:tcPr>
          <w:p w14:paraId="4FFD9CCC"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 xml:space="preserve">Solicitar las garantías necesarias que respalden la contratación </w:t>
            </w:r>
          </w:p>
        </w:tc>
        <w:tc>
          <w:tcPr>
            <w:tcW w:w="457" w:type="dxa"/>
            <w:tcBorders>
              <w:top w:val="single" w:sz="4" w:space="0" w:color="auto"/>
              <w:left w:val="single" w:sz="4" w:space="0" w:color="auto"/>
              <w:bottom w:val="single" w:sz="4" w:space="0" w:color="auto"/>
              <w:right w:val="single" w:sz="4" w:space="0" w:color="auto"/>
            </w:tcBorders>
            <w:textDirection w:val="btLr"/>
            <w:vAlign w:val="center"/>
            <w:hideMark/>
          </w:tcPr>
          <w:p w14:paraId="4F750FD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Raro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58EE24E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406" w:type="dxa"/>
            <w:tcBorders>
              <w:top w:val="single" w:sz="4" w:space="0" w:color="auto"/>
              <w:left w:val="single" w:sz="4" w:space="0" w:color="auto"/>
              <w:bottom w:val="single" w:sz="4" w:space="0" w:color="auto"/>
              <w:right w:val="single" w:sz="4" w:space="0" w:color="auto"/>
            </w:tcBorders>
            <w:vAlign w:val="center"/>
            <w:hideMark/>
          </w:tcPr>
          <w:p w14:paraId="430B157A"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1</w:t>
            </w:r>
          </w:p>
        </w:tc>
        <w:tc>
          <w:tcPr>
            <w:tcW w:w="475" w:type="dxa"/>
            <w:tcBorders>
              <w:top w:val="single" w:sz="4" w:space="0" w:color="auto"/>
              <w:left w:val="single" w:sz="4" w:space="0" w:color="auto"/>
              <w:bottom w:val="single" w:sz="4" w:space="0" w:color="auto"/>
              <w:right w:val="single" w:sz="4" w:space="0" w:color="auto"/>
            </w:tcBorders>
            <w:vAlign w:val="center"/>
            <w:hideMark/>
          </w:tcPr>
          <w:p w14:paraId="1B43B573"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360" w:type="dxa"/>
            <w:tcBorders>
              <w:top w:val="single" w:sz="4" w:space="0" w:color="auto"/>
              <w:left w:val="single" w:sz="4" w:space="0" w:color="auto"/>
              <w:bottom w:val="single" w:sz="4" w:space="0" w:color="auto"/>
              <w:right w:val="single" w:sz="4" w:space="0" w:color="auto"/>
            </w:tcBorders>
            <w:vAlign w:val="center"/>
            <w:hideMark/>
          </w:tcPr>
          <w:p w14:paraId="0F94C53C"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SI</w:t>
            </w:r>
          </w:p>
        </w:tc>
        <w:tc>
          <w:tcPr>
            <w:tcW w:w="637" w:type="dxa"/>
            <w:tcBorders>
              <w:top w:val="single" w:sz="4" w:space="0" w:color="auto"/>
              <w:left w:val="single" w:sz="4" w:space="0" w:color="auto"/>
              <w:bottom w:val="single" w:sz="4" w:space="0" w:color="auto"/>
              <w:right w:val="single" w:sz="4" w:space="0" w:color="auto"/>
            </w:tcBorders>
            <w:textDirection w:val="btLr"/>
            <w:vAlign w:val="center"/>
          </w:tcPr>
          <w:p w14:paraId="595F5B1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391" w:type="dxa"/>
            <w:tcBorders>
              <w:top w:val="single" w:sz="4" w:space="0" w:color="auto"/>
              <w:left w:val="single" w:sz="4" w:space="0" w:color="auto"/>
              <w:bottom w:val="single" w:sz="4" w:space="0" w:color="auto"/>
              <w:right w:val="single" w:sz="4" w:space="0" w:color="auto"/>
            </w:tcBorders>
            <w:textDirection w:val="btLr"/>
            <w:vAlign w:val="center"/>
          </w:tcPr>
          <w:p w14:paraId="3A35BE4C"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443" w:type="dxa"/>
            <w:tcBorders>
              <w:top w:val="single" w:sz="4" w:space="0" w:color="auto"/>
              <w:left w:val="single" w:sz="4" w:space="0" w:color="auto"/>
              <w:bottom w:val="single" w:sz="4" w:space="0" w:color="auto"/>
              <w:right w:val="single" w:sz="4" w:space="0" w:color="auto"/>
            </w:tcBorders>
            <w:textDirection w:val="btLr"/>
            <w:vAlign w:val="center"/>
          </w:tcPr>
          <w:p w14:paraId="3AD22DA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961" w:type="dxa"/>
            <w:tcBorders>
              <w:top w:val="single" w:sz="4" w:space="0" w:color="auto"/>
              <w:left w:val="single" w:sz="4" w:space="0" w:color="auto"/>
              <w:bottom w:val="single" w:sz="4" w:space="0" w:color="auto"/>
              <w:right w:val="single" w:sz="4" w:space="0" w:color="auto"/>
            </w:tcBorders>
            <w:vAlign w:val="center"/>
            <w:hideMark/>
          </w:tcPr>
          <w:p w14:paraId="2C2DEA16"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Reglas claras en los pliegos de condiciones</w:t>
            </w:r>
          </w:p>
        </w:tc>
        <w:tc>
          <w:tcPr>
            <w:tcW w:w="775" w:type="dxa"/>
            <w:tcBorders>
              <w:top w:val="single" w:sz="4" w:space="0" w:color="auto"/>
              <w:left w:val="single" w:sz="4" w:space="0" w:color="auto"/>
              <w:bottom w:val="single" w:sz="4" w:space="0" w:color="auto"/>
              <w:right w:val="single" w:sz="4" w:space="0" w:color="auto"/>
            </w:tcBorders>
            <w:vAlign w:val="center"/>
            <w:hideMark/>
          </w:tcPr>
          <w:p w14:paraId="787A0AFB"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Durante la ejecución del contrato</w:t>
            </w:r>
          </w:p>
        </w:tc>
      </w:tr>
      <w:tr w:rsidR="00C37C91" w:rsidRPr="00FC0283" w14:paraId="52E257E2" w14:textId="77777777" w:rsidTr="0024116F">
        <w:trPr>
          <w:cantSplit/>
          <w:trHeight w:val="1079"/>
        </w:trPr>
        <w:tc>
          <w:tcPr>
            <w:tcW w:w="333" w:type="dxa"/>
            <w:tcBorders>
              <w:top w:val="single" w:sz="4" w:space="0" w:color="auto"/>
              <w:left w:val="single" w:sz="4" w:space="0" w:color="auto"/>
              <w:bottom w:val="single" w:sz="4" w:space="0" w:color="auto"/>
              <w:right w:val="single" w:sz="4" w:space="0" w:color="auto"/>
            </w:tcBorders>
            <w:vAlign w:val="center"/>
            <w:hideMark/>
          </w:tcPr>
          <w:p w14:paraId="262BD449" w14:textId="77777777" w:rsidR="00C37C91" w:rsidRPr="00FC0283" w:rsidRDefault="00C37C91" w:rsidP="00C37C91">
            <w:pPr>
              <w:spacing w:after="0"/>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lastRenderedPageBreak/>
              <w:t>5</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7A7BACA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General</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759AEB4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Externo</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53415C4F"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Contratación</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0D7F283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Financiero</w:t>
            </w:r>
          </w:p>
        </w:tc>
        <w:tc>
          <w:tcPr>
            <w:tcW w:w="912" w:type="dxa"/>
            <w:tcBorders>
              <w:top w:val="single" w:sz="4" w:space="0" w:color="auto"/>
              <w:left w:val="single" w:sz="4" w:space="0" w:color="auto"/>
              <w:bottom w:val="single" w:sz="4" w:space="0" w:color="auto"/>
              <w:right w:val="single" w:sz="4" w:space="0" w:color="auto"/>
            </w:tcBorders>
            <w:vAlign w:val="center"/>
            <w:hideMark/>
          </w:tcPr>
          <w:p w14:paraId="623717A1" w14:textId="77777777" w:rsidR="00C37C91" w:rsidRPr="00FC0283" w:rsidRDefault="00C37C91" w:rsidP="00C37C91">
            <w:pPr>
              <w:autoSpaceDE w:val="0"/>
              <w:autoSpaceDN w:val="0"/>
              <w:adjustRightInd w:val="0"/>
              <w:spacing w:after="0"/>
              <w:jc w:val="both"/>
              <w:rPr>
                <w:rFonts w:ascii="Tahoma" w:eastAsia="Times New Roman" w:hAnsi="Tahoma" w:cs="Tahoma"/>
                <w:color w:val="000000"/>
                <w:sz w:val="16"/>
                <w:szCs w:val="16"/>
                <w:lang w:val="es-CO" w:eastAsia="ja-JP"/>
              </w:rPr>
            </w:pPr>
            <w:r w:rsidRPr="00FC0283">
              <w:rPr>
                <w:rFonts w:ascii="Tahoma" w:eastAsia="Times New Roman" w:hAnsi="Tahoma" w:cs="Tahoma"/>
                <w:color w:val="000000"/>
                <w:sz w:val="16"/>
                <w:szCs w:val="16"/>
                <w:lang w:val="es-CO" w:eastAsia="ja-JP"/>
              </w:rPr>
              <w:t>Se presenta por la expedición de normas que impongan nuevos tributos, impuestos o cargas parafiscales, que pueden afectar el equilibrio económico del contrato.</w:t>
            </w:r>
          </w:p>
        </w:tc>
        <w:tc>
          <w:tcPr>
            <w:tcW w:w="912" w:type="dxa"/>
            <w:tcBorders>
              <w:top w:val="single" w:sz="4" w:space="0" w:color="auto"/>
              <w:left w:val="single" w:sz="4" w:space="0" w:color="auto"/>
              <w:bottom w:val="single" w:sz="4" w:space="0" w:color="auto"/>
              <w:right w:val="single" w:sz="4" w:space="0" w:color="auto"/>
            </w:tcBorders>
            <w:vAlign w:val="center"/>
            <w:hideMark/>
          </w:tcPr>
          <w:p w14:paraId="76925E2A" w14:textId="77777777" w:rsidR="00C37C91" w:rsidRPr="00FC0283" w:rsidRDefault="00C37C91" w:rsidP="00C37C91">
            <w:pPr>
              <w:autoSpaceDE w:val="0"/>
              <w:autoSpaceDN w:val="0"/>
              <w:adjustRightInd w:val="0"/>
              <w:spacing w:after="0"/>
              <w:rPr>
                <w:rFonts w:ascii="Tahoma" w:eastAsia="Times New Roman" w:hAnsi="Tahoma" w:cs="Tahoma"/>
                <w:color w:val="000000"/>
                <w:sz w:val="16"/>
                <w:szCs w:val="16"/>
                <w:lang w:val="es-CO" w:eastAsia="ja-JP"/>
              </w:rPr>
            </w:pPr>
            <w:r w:rsidRPr="00FC0283">
              <w:rPr>
                <w:rFonts w:ascii="Tahoma" w:eastAsia="Times New Roman" w:hAnsi="Tahoma" w:cs="Tahoma"/>
                <w:color w:val="000000"/>
                <w:sz w:val="16"/>
                <w:szCs w:val="16"/>
                <w:lang w:val="es-CO" w:eastAsia="ja-JP"/>
              </w:rPr>
              <w:t xml:space="preserve">Genera una carga adicional a las previstas, que puede afectar a cualquiera o a las dos partes del contrato. </w:t>
            </w:r>
          </w:p>
        </w:tc>
        <w:tc>
          <w:tcPr>
            <w:tcW w:w="380" w:type="dxa"/>
            <w:tcBorders>
              <w:top w:val="single" w:sz="4" w:space="0" w:color="auto"/>
              <w:left w:val="single" w:sz="4" w:space="0" w:color="auto"/>
              <w:bottom w:val="single" w:sz="4" w:space="0" w:color="auto"/>
              <w:right w:val="single" w:sz="4" w:space="0" w:color="auto"/>
            </w:tcBorders>
            <w:textDirection w:val="btLr"/>
            <w:vAlign w:val="center"/>
            <w:hideMark/>
          </w:tcPr>
          <w:p w14:paraId="683379ED"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improbable</w:t>
            </w:r>
          </w:p>
        </w:tc>
        <w:tc>
          <w:tcPr>
            <w:tcW w:w="333" w:type="dxa"/>
            <w:tcBorders>
              <w:top w:val="single" w:sz="4" w:space="0" w:color="auto"/>
              <w:left w:val="single" w:sz="4" w:space="0" w:color="auto"/>
              <w:bottom w:val="single" w:sz="4" w:space="0" w:color="auto"/>
              <w:right w:val="single" w:sz="4" w:space="0" w:color="auto"/>
            </w:tcBorders>
            <w:textDirection w:val="btLr"/>
            <w:vAlign w:val="center"/>
            <w:hideMark/>
          </w:tcPr>
          <w:p w14:paraId="19D95EEE"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14:paraId="431B7E2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10C409D2"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Evitar el riesgo</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4BB97AB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Contratista / Entidad</w:t>
            </w:r>
          </w:p>
        </w:tc>
        <w:tc>
          <w:tcPr>
            <w:tcW w:w="1214" w:type="dxa"/>
            <w:tcBorders>
              <w:top w:val="single" w:sz="4" w:space="0" w:color="auto"/>
              <w:left w:val="single" w:sz="4" w:space="0" w:color="auto"/>
              <w:bottom w:val="single" w:sz="4" w:space="0" w:color="auto"/>
              <w:right w:val="single" w:sz="4" w:space="0" w:color="auto"/>
            </w:tcBorders>
            <w:vAlign w:val="center"/>
            <w:hideMark/>
          </w:tcPr>
          <w:p w14:paraId="25A62FAD"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 xml:space="preserve">Aplicación inmediata de las disposiciones legales y ajuste de los procesos internos de la entidad. </w:t>
            </w:r>
          </w:p>
        </w:tc>
        <w:tc>
          <w:tcPr>
            <w:tcW w:w="457" w:type="dxa"/>
            <w:tcBorders>
              <w:top w:val="single" w:sz="4" w:space="0" w:color="auto"/>
              <w:left w:val="single" w:sz="4" w:space="0" w:color="auto"/>
              <w:bottom w:val="single" w:sz="4" w:space="0" w:color="auto"/>
              <w:right w:val="single" w:sz="4" w:space="0" w:color="auto"/>
            </w:tcBorders>
            <w:textDirection w:val="btLr"/>
            <w:vAlign w:val="center"/>
            <w:hideMark/>
          </w:tcPr>
          <w:p w14:paraId="737FCE38"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Raro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9173A66"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406" w:type="dxa"/>
            <w:tcBorders>
              <w:top w:val="single" w:sz="4" w:space="0" w:color="auto"/>
              <w:left w:val="single" w:sz="4" w:space="0" w:color="auto"/>
              <w:bottom w:val="single" w:sz="4" w:space="0" w:color="auto"/>
              <w:right w:val="single" w:sz="4" w:space="0" w:color="auto"/>
            </w:tcBorders>
            <w:vAlign w:val="center"/>
            <w:hideMark/>
          </w:tcPr>
          <w:p w14:paraId="5B281EDD"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1</w:t>
            </w:r>
          </w:p>
        </w:tc>
        <w:tc>
          <w:tcPr>
            <w:tcW w:w="475" w:type="dxa"/>
            <w:tcBorders>
              <w:top w:val="single" w:sz="4" w:space="0" w:color="auto"/>
              <w:left w:val="single" w:sz="4" w:space="0" w:color="auto"/>
              <w:bottom w:val="single" w:sz="4" w:space="0" w:color="auto"/>
              <w:right w:val="single" w:sz="4" w:space="0" w:color="auto"/>
            </w:tcBorders>
            <w:vAlign w:val="center"/>
            <w:hideMark/>
          </w:tcPr>
          <w:p w14:paraId="2D34ECE3"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360" w:type="dxa"/>
            <w:tcBorders>
              <w:top w:val="single" w:sz="4" w:space="0" w:color="auto"/>
              <w:left w:val="single" w:sz="4" w:space="0" w:color="auto"/>
              <w:bottom w:val="single" w:sz="4" w:space="0" w:color="auto"/>
              <w:right w:val="single" w:sz="4" w:space="0" w:color="auto"/>
            </w:tcBorders>
            <w:vAlign w:val="center"/>
            <w:hideMark/>
          </w:tcPr>
          <w:p w14:paraId="627089D1"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SI</w:t>
            </w:r>
          </w:p>
        </w:tc>
        <w:tc>
          <w:tcPr>
            <w:tcW w:w="637" w:type="dxa"/>
            <w:tcBorders>
              <w:top w:val="single" w:sz="4" w:space="0" w:color="auto"/>
              <w:left w:val="single" w:sz="4" w:space="0" w:color="auto"/>
              <w:bottom w:val="single" w:sz="4" w:space="0" w:color="auto"/>
              <w:right w:val="single" w:sz="4" w:space="0" w:color="auto"/>
            </w:tcBorders>
            <w:textDirection w:val="btLr"/>
            <w:vAlign w:val="center"/>
          </w:tcPr>
          <w:p w14:paraId="12641076"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391" w:type="dxa"/>
            <w:tcBorders>
              <w:top w:val="single" w:sz="4" w:space="0" w:color="auto"/>
              <w:left w:val="single" w:sz="4" w:space="0" w:color="auto"/>
              <w:bottom w:val="single" w:sz="4" w:space="0" w:color="auto"/>
              <w:right w:val="single" w:sz="4" w:space="0" w:color="auto"/>
            </w:tcBorders>
            <w:textDirection w:val="btLr"/>
            <w:vAlign w:val="center"/>
          </w:tcPr>
          <w:p w14:paraId="23D84A2C"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443" w:type="dxa"/>
            <w:tcBorders>
              <w:top w:val="single" w:sz="4" w:space="0" w:color="auto"/>
              <w:left w:val="single" w:sz="4" w:space="0" w:color="auto"/>
              <w:bottom w:val="single" w:sz="4" w:space="0" w:color="auto"/>
              <w:right w:val="single" w:sz="4" w:space="0" w:color="auto"/>
            </w:tcBorders>
            <w:textDirection w:val="btLr"/>
            <w:vAlign w:val="center"/>
          </w:tcPr>
          <w:p w14:paraId="3BA24284"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961" w:type="dxa"/>
            <w:tcBorders>
              <w:top w:val="single" w:sz="4" w:space="0" w:color="auto"/>
              <w:left w:val="single" w:sz="4" w:space="0" w:color="auto"/>
              <w:bottom w:val="single" w:sz="4" w:space="0" w:color="auto"/>
              <w:right w:val="single" w:sz="4" w:space="0" w:color="auto"/>
            </w:tcBorders>
            <w:vAlign w:val="center"/>
            <w:hideMark/>
          </w:tcPr>
          <w:p w14:paraId="5ADE9532"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Permanente consulta y actualización normativa</w:t>
            </w:r>
          </w:p>
        </w:tc>
        <w:tc>
          <w:tcPr>
            <w:tcW w:w="775" w:type="dxa"/>
            <w:tcBorders>
              <w:top w:val="single" w:sz="4" w:space="0" w:color="auto"/>
              <w:left w:val="single" w:sz="4" w:space="0" w:color="auto"/>
              <w:bottom w:val="single" w:sz="4" w:space="0" w:color="auto"/>
              <w:right w:val="single" w:sz="4" w:space="0" w:color="auto"/>
            </w:tcBorders>
            <w:vAlign w:val="center"/>
            <w:hideMark/>
          </w:tcPr>
          <w:p w14:paraId="280E97CD"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permanente</w:t>
            </w:r>
          </w:p>
        </w:tc>
      </w:tr>
      <w:tr w:rsidR="00C37C91" w:rsidRPr="00FC0283" w14:paraId="058203D1" w14:textId="77777777" w:rsidTr="0024116F">
        <w:trPr>
          <w:cantSplit/>
          <w:trHeight w:val="1079"/>
        </w:trPr>
        <w:tc>
          <w:tcPr>
            <w:tcW w:w="333" w:type="dxa"/>
            <w:tcBorders>
              <w:top w:val="single" w:sz="4" w:space="0" w:color="auto"/>
              <w:left w:val="single" w:sz="4" w:space="0" w:color="auto"/>
              <w:bottom w:val="single" w:sz="4" w:space="0" w:color="auto"/>
              <w:right w:val="single" w:sz="4" w:space="0" w:color="auto"/>
            </w:tcBorders>
            <w:vAlign w:val="center"/>
            <w:hideMark/>
          </w:tcPr>
          <w:p w14:paraId="50524CB9" w14:textId="77777777" w:rsidR="00C37C91" w:rsidRPr="00FC0283" w:rsidRDefault="00C37C91" w:rsidP="00C37C91">
            <w:pPr>
              <w:spacing w:after="0"/>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6</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005623F6"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Especifico</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03AE442D"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Interno</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4F7A217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Ejecución</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1B63373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Operacional</w:t>
            </w:r>
          </w:p>
        </w:tc>
        <w:tc>
          <w:tcPr>
            <w:tcW w:w="912" w:type="dxa"/>
            <w:tcBorders>
              <w:top w:val="single" w:sz="4" w:space="0" w:color="auto"/>
              <w:left w:val="single" w:sz="4" w:space="0" w:color="auto"/>
              <w:bottom w:val="single" w:sz="4" w:space="0" w:color="auto"/>
              <w:right w:val="single" w:sz="4" w:space="0" w:color="auto"/>
            </w:tcBorders>
            <w:vAlign w:val="center"/>
            <w:hideMark/>
          </w:tcPr>
          <w:p w14:paraId="4849661C" w14:textId="77777777" w:rsidR="00C37C91" w:rsidRPr="00FC0283" w:rsidRDefault="00C37C91" w:rsidP="00C37C91">
            <w:pPr>
              <w:autoSpaceDE w:val="0"/>
              <w:autoSpaceDN w:val="0"/>
              <w:adjustRightInd w:val="0"/>
              <w:spacing w:after="0"/>
              <w:rPr>
                <w:rFonts w:ascii="Tahoma" w:eastAsia="Times New Roman" w:hAnsi="Tahoma" w:cs="Tahoma"/>
                <w:color w:val="000000"/>
                <w:sz w:val="16"/>
                <w:szCs w:val="16"/>
                <w:lang w:val="es-CO" w:eastAsia="ja-JP"/>
              </w:rPr>
            </w:pPr>
            <w:r w:rsidRPr="00FC0283">
              <w:rPr>
                <w:rFonts w:ascii="Tahoma" w:eastAsia="Times New Roman" w:hAnsi="Tahoma" w:cs="Tahoma"/>
                <w:color w:val="000000"/>
                <w:sz w:val="16"/>
                <w:szCs w:val="16"/>
                <w:lang w:val="es-CO" w:eastAsia="ja-JP"/>
              </w:rPr>
              <w:t>Cuando no se entreguen los productos solicitados dentro del contrato</w:t>
            </w:r>
          </w:p>
        </w:tc>
        <w:tc>
          <w:tcPr>
            <w:tcW w:w="912" w:type="dxa"/>
            <w:tcBorders>
              <w:top w:val="single" w:sz="4" w:space="0" w:color="auto"/>
              <w:left w:val="single" w:sz="4" w:space="0" w:color="auto"/>
              <w:bottom w:val="single" w:sz="4" w:space="0" w:color="auto"/>
              <w:right w:val="single" w:sz="4" w:space="0" w:color="auto"/>
            </w:tcBorders>
            <w:vAlign w:val="center"/>
            <w:hideMark/>
          </w:tcPr>
          <w:p w14:paraId="42DF1E0F" w14:textId="77777777" w:rsidR="00C37C91" w:rsidRPr="00FC0283" w:rsidRDefault="00C37C91" w:rsidP="00C37C91">
            <w:pPr>
              <w:autoSpaceDE w:val="0"/>
              <w:autoSpaceDN w:val="0"/>
              <w:adjustRightInd w:val="0"/>
              <w:spacing w:after="0"/>
              <w:rPr>
                <w:rFonts w:ascii="Tahoma" w:eastAsia="Times New Roman" w:hAnsi="Tahoma" w:cs="Tahoma"/>
                <w:color w:val="000000"/>
                <w:sz w:val="16"/>
                <w:szCs w:val="16"/>
                <w:lang w:val="es-CO" w:eastAsia="ja-JP"/>
              </w:rPr>
            </w:pPr>
            <w:r w:rsidRPr="00FC0283">
              <w:rPr>
                <w:rFonts w:ascii="Tahoma" w:eastAsia="Times New Roman" w:hAnsi="Tahoma" w:cs="Tahoma"/>
                <w:color w:val="000000"/>
                <w:sz w:val="16"/>
                <w:szCs w:val="16"/>
                <w:lang w:val="es-CO" w:eastAsia="ja-JP"/>
              </w:rPr>
              <w:t>Incumplimiento en las ejecución de las actividades</w:t>
            </w:r>
          </w:p>
        </w:tc>
        <w:tc>
          <w:tcPr>
            <w:tcW w:w="380" w:type="dxa"/>
            <w:tcBorders>
              <w:top w:val="single" w:sz="4" w:space="0" w:color="auto"/>
              <w:left w:val="single" w:sz="4" w:space="0" w:color="auto"/>
              <w:bottom w:val="single" w:sz="4" w:space="0" w:color="auto"/>
              <w:right w:val="single" w:sz="4" w:space="0" w:color="auto"/>
            </w:tcBorders>
            <w:textDirection w:val="btLr"/>
            <w:vAlign w:val="center"/>
            <w:hideMark/>
          </w:tcPr>
          <w:p w14:paraId="0490EFC8"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improbable</w:t>
            </w:r>
          </w:p>
        </w:tc>
        <w:tc>
          <w:tcPr>
            <w:tcW w:w="333" w:type="dxa"/>
            <w:tcBorders>
              <w:top w:val="single" w:sz="4" w:space="0" w:color="auto"/>
              <w:left w:val="single" w:sz="4" w:space="0" w:color="auto"/>
              <w:bottom w:val="single" w:sz="4" w:space="0" w:color="auto"/>
              <w:right w:val="single" w:sz="4" w:space="0" w:color="auto"/>
            </w:tcBorders>
            <w:textDirection w:val="btLr"/>
            <w:vAlign w:val="center"/>
            <w:hideMark/>
          </w:tcPr>
          <w:p w14:paraId="474B865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14:paraId="376D009C"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6BBD2E12"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Reducir la posibilidad</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539D5AB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Contratista</w:t>
            </w:r>
          </w:p>
        </w:tc>
        <w:tc>
          <w:tcPr>
            <w:tcW w:w="1214" w:type="dxa"/>
            <w:tcBorders>
              <w:top w:val="single" w:sz="4" w:space="0" w:color="auto"/>
              <w:left w:val="single" w:sz="4" w:space="0" w:color="auto"/>
              <w:bottom w:val="single" w:sz="4" w:space="0" w:color="auto"/>
              <w:right w:val="single" w:sz="4" w:space="0" w:color="auto"/>
            </w:tcBorders>
            <w:vAlign w:val="center"/>
            <w:hideMark/>
          </w:tcPr>
          <w:p w14:paraId="56AE8AE1"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 xml:space="preserve">Control y seguimiento de cada una de las actividades pactados </w:t>
            </w:r>
          </w:p>
        </w:tc>
        <w:tc>
          <w:tcPr>
            <w:tcW w:w="457" w:type="dxa"/>
            <w:tcBorders>
              <w:top w:val="single" w:sz="4" w:space="0" w:color="auto"/>
              <w:left w:val="single" w:sz="4" w:space="0" w:color="auto"/>
              <w:bottom w:val="single" w:sz="4" w:space="0" w:color="auto"/>
              <w:right w:val="single" w:sz="4" w:space="0" w:color="auto"/>
            </w:tcBorders>
            <w:textDirection w:val="btLr"/>
            <w:vAlign w:val="center"/>
            <w:hideMark/>
          </w:tcPr>
          <w:p w14:paraId="0112B681"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Raro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5F0216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406" w:type="dxa"/>
            <w:tcBorders>
              <w:top w:val="single" w:sz="4" w:space="0" w:color="auto"/>
              <w:left w:val="single" w:sz="4" w:space="0" w:color="auto"/>
              <w:bottom w:val="single" w:sz="4" w:space="0" w:color="auto"/>
              <w:right w:val="single" w:sz="4" w:space="0" w:color="auto"/>
            </w:tcBorders>
            <w:vAlign w:val="center"/>
            <w:hideMark/>
          </w:tcPr>
          <w:p w14:paraId="283DF1D1"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1</w:t>
            </w:r>
          </w:p>
        </w:tc>
        <w:tc>
          <w:tcPr>
            <w:tcW w:w="475" w:type="dxa"/>
            <w:tcBorders>
              <w:top w:val="single" w:sz="4" w:space="0" w:color="auto"/>
              <w:left w:val="single" w:sz="4" w:space="0" w:color="auto"/>
              <w:bottom w:val="single" w:sz="4" w:space="0" w:color="auto"/>
              <w:right w:val="single" w:sz="4" w:space="0" w:color="auto"/>
            </w:tcBorders>
            <w:vAlign w:val="center"/>
            <w:hideMark/>
          </w:tcPr>
          <w:p w14:paraId="6B72A0DC"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360" w:type="dxa"/>
            <w:tcBorders>
              <w:top w:val="single" w:sz="4" w:space="0" w:color="auto"/>
              <w:left w:val="single" w:sz="4" w:space="0" w:color="auto"/>
              <w:bottom w:val="single" w:sz="4" w:space="0" w:color="auto"/>
              <w:right w:val="single" w:sz="4" w:space="0" w:color="auto"/>
            </w:tcBorders>
            <w:vAlign w:val="center"/>
            <w:hideMark/>
          </w:tcPr>
          <w:p w14:paraId="27921222"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SI</w:t>
            </w:r>
          </w:p>
        </w:tc>
        <w:tc>
          <w:tcPr>
            <w:tcW w:w="637" w:type="dxa"/>
            <w:tcBorders>
              <w:top w:val="single" w:sz="4" w:space="0" w:color="auto"/>
              <w:left w:val="single" w:sz="4" w:space="0" w:color="auto"/>
              <w:bottom w:val="single" w:sz="4" w:space="0" w:color="auto"/>
              <w:right w:val="single" w:sz="4" w:space="0" w:color="auto"/>
            </w:tcBorders>
            <w:textDirection w:val="btLr"/>
            <w:vAlign w:val="center"/>
            <w:hideMark/>
          </w:tcPr>
          <w:p w14:paraId="29CE5FB8"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Persona designada para la supervisión y el monitoreo de la ejecución del  contrato</w:t>
            </w:r>
          </w:p>
        </w:tc>
        <w:tc>
          <w:tcPr>
            <w:tcW w:w="391" w:type="dxa"/>
            <w:tcBorders>
              <w:top w:val="single" w:sz="4" w:space="0" w:color="auto"/>
              <w:left w:val="single" w:sz="4" w:space="0" w:color="auto"/>
              <w:bottom w:val="single" w:sz="4" w:space="0" w:color="auto"/>
              <w:right w:val="single" w:sz="4" w:space="0" w:color="auto"/>
            </w:tcBorders>
            <w:textDirection w:val="btLr"/>
            <w:vAlign w:val="center"/>
          </w:tcPr>
          <w:p w14:paraId="6D3AE69D"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443" w:type="dxa"/>
            <w:tcBorders>
              <w:top w:val="single" w:sz="4" w:space="0" w:color="auto"/>
              <w:left w:val="single" w:sz="4" w:space="0" w:color="auto"/>
              <w:bottom w:val="single" w:sz="4" w:space="0" w:color="auto"/>
              <w:right w:val="single" w:sz="4" w:space="0" w:color="auto"/>
            </w:tcBorders>
            <w:textDirection w:val="btLr"/>
            <w:vAlign w:val="center"/>
          </w:tcPr>
          <w:p w14:paraId="07AE0DE6"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961" w:type="dxa"/>
            <w:tcBorders>
              <w:top w:val="single" w:sz="4" w:space="0" w:color="auto"/>
              <w:left w:val="single" w:sz="4" w:space="0" w:color="auto"/>
              <w:bottom w:val="single" w:sz="4" w:space="0" w:color="auto"/>
              <w:right w:val="single" w:sz="4" w:space="0" w:color="auto"/>
            </w:tcBorders>
            <w:vAlign w:val="center"/>
            <w:hideMark/>
          </w:tcPr>
          <w:p w14:paraId="3B57E395"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Atreves de Informes y reuniones</w:t>
            </w:r>
          </w:p>
        </w:tc>
        <w:tc>
          <w:tcPr>
            <w:tcW w:w="775" w:type="dxa"/>
            <w:tcBorders>
              <w:top w:val="single" w:sz="4" w:space="0" w:color="auto"/>
              <w:left w:val="single" w:sz="4" w:space="0" w:color="auto"/>
              <w:bottom w:val="single" w:sz="4" w:space="0" w:color="auto"/>
              <w:right w:val="single" w:sz="4" w:space="0" w:color="auto"/>
            </w:tcBorders>
            <w:vAlign w:val="center"/>
            <w:hideMark/>
          </w:tcPr>
          <w:p w14:paraId="35C2995B"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Mensuales y semanales</w:t>
            </w:r>
          </w:p>
        </w:tc>
      </w:tr>
      <w:tr w:rsidR="00C37C91" w:rsidRPr="00FC0283" w14:paraId="62E34094" w14:textId="77777777" w:rsidTr="0024116F">
        <w:trPr>
          <w:cantSplit/>
          <w:trHeight w:val="1079"/>
        </w:trPr>
        <w:tc>
          <w:tcPr>
            <w:tcW w:w="333" w:type="dxa"/>
            <w:tcBorders>
              <w:top w:val="single" w:sz="4" w:space="0" w:color="auto"/>
              <w:left w:val="single" w:sz="4" w:space="0" w:color="auto"/>
              <w:bottom w:val="single" w:sz="4" w:space="0" w:color="auto"/>
              <w:right w:val="single" w:sz="4" w:space="0" w:color="auto"/>
            </w:tcBorders>
            <w:vAlign w:val="center"/>
            <w:hideMark/>
          </w:tcPr>
          <w:p w14:paraId="67D90E8A" w14:textId="77777777" w:rsidR="00C37C91" w:rsidRPr="00FC0283" w:rsidRDefault="00C37C91" w:rsidP="00C37C91">
            <w:pPr>
              <w:spacing w:after="0"/>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7</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0D0FA50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General</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2C3A5EF9"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Externo</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565A4C19"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Selección</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61264C86"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Operacional</w:t>
            </w:r>
          </w:p>
        </w:tc>
        <w:tc>
          <w:tcPr>
            <w:tcW w:w="912" w:type="dxa"/>
            <w:tcBorders>
              <w:top w:val="single" w:sz="4" w:space="0" w:color="auto"/>
              <w:left w:val="single" w:sz="4" w:space="0" w:color="auto"/>
              <w:bottom w:val="single" w:sz="4" w:space="0" w:color="auto"/>
              <w:right w:val="single" w:sz="4" w:space="0" w:color="auto"/>
            </w:tcBorders>
            <w:vAlign w:val="center"/>
            <w:hideMark/>
          </w:tcPr>
          <w:p w14:paraId="15528AAC"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 xml:space="preserve">Cuando las necesidades de la entidad por circunstancias específicas y temporales sean superiores al presupuesto asignado para contratar la prestación del servicio. </w:t>
            </w:r>
          </w:p>
        </w:tc>
        <w:tc>
          <w:tcPr>
            <w:tcW w:w="912" w:type="dxa"/>
            <w:tcBorders>
              <w:top w:val="single" w:sz="4" w:space="0" w:color="auto"/>
              <w:left w:val="single" w:sz="4" w:space="0" w:color="auto"/>
              <w:bottom w:val="single" w:sz="4" w:space="0" w:color="auto"/>
              <w:right w:val="single" w:sz="4" w:space="0" w:color="auto"/>
            </w:tcBorders>
            <w:vAlign w:val="center"/>
            <w:hideMark/>
          </w:tcPr>
          <w:p w14:paraId="1A9EA1BB" w14:textId="77777777" w:rsidR="00C37C91" w:rsidRPr="00FC0283" w:rsidRDefault="00C37C91" w:rsidP="00C37C91">
            <w:pPr>
              <w:spacing w:after="0"/>
              <w:jc w:val="both"/>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 xml:space="preserve">Genera retrasos en la ejecución contractual y modificaciones contractuales. </w:t>
            </w:r>
          </w:p>
        </w:tc>
        <w:tc>
          <w:tcPr>
            <w:tcW w:w="380" w:type="dxa"/>
            <w:tcBorders>
              <w:top w:val="single" w:sz="4" w:space="0" w:color="auto"/>
              <w:left w:val="single" w:sz="4" w:space="0" w:color="auto"/>
              <w:bottom w:val="single" w:sz="4" w:space="0" w:color="auto"/>
              <w:right w:val="single" w:sz="4" w:space="0" w:color="auto"/>
            </w:tcBorders>
            <w:textDirection w:val="btLr"/>
            <w:vAlign w:val="center"/>
            <w:hideMark/>
          </w:tcPr>
          <w:p w14:paraId="52AF541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Raro</w:t>
            </w:r>
          </w:p>
        </w:tc>
        <w:tc>
          <w:tcPr>
            <w:tcW w:w="333" w:type="dxa"/>
            <w:tcBorders>
              <w:top w:val="single" w:sz="4" w:space="0" w:color="auto"/>
              <w:left w:val="single" w:sz="4" w:space="0" w:color="auto"/>
              <w:bottom w:val="single" w:sz="4" w:space="0" w:color="auto"/>
              <w:right w:val="single" w:sz="4" w:space="0" w:color="auto"/>
            </w:tcBorders>
            <w:textDirection w:val="btLr"/>
            <w:vAlign w:val="center"/>
            <w:hideMark/>
          </w:tcPr>
          <w:p w14:paraId="2B39789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14:paraId="56D49704"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34B263F3"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Reducir la posibilidad</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3AB11F8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Entidad</w:t>
            </w:r>
          </w:p>
        </w:tc>
        <w:tc>
          <w:tcPr>
            <w:tcW w:w="1214" w:type="dxa"/>
            <w:tcBorders>
              <w:top w:val="single" w:sz="4" w:space="0" w:color="auto"/>
              <w:left w:val="single" w:sz="4" w:space="0" w:color="auto"/>
              <w:bottom w:val="single" w:sz="4" w:space="0" w:color="auto"/>
              <w:right w:val="single" w:sz="4" w:space="0" w:color="auto"/>
            </w:tcBorders>
            <w:vAlign w:val="center"/>
            <w:hideMark/>
          </w:tcPr>
          <w:p w14:paraId="3813EF2A"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Se establece un presupuesto Global</w:t>
            </w:r>
          </w:p>
        </w:tc>
        <w:tc>
          <w:tcPr>
            <w:tcW w:w="457" w:type="dxa"/>
            <w:tcBorders>
              <w:top w:val="single" w:sz="4" w:space="0" w:color="auto"/>
              <w:left w:val="single" w:sz="4" w:space="0" w:color="auto"/>
              <w:bottom w:val="single" w:sz="4" w:space="0" w:color="auto"/>
              <w:right w:val="single" w:sz="4" w:space="0" w:color="auto"/>
            </w:tcBorders>
            <w:textDirection w:val="btLr"/>
            <w:vAlign w:val="center"/>
            <w:hideMark/>
          </w:tcPr>
          <w:p w14:paraId="6FCAE5A9"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Raro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55D98891"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Insignificante</w:t>
            </w:r>
          </w:p>
        </w:tc>
        <w:tc>
          <w:tcPr>
            <w:tcW w:w="406" w:type="dxa"/>
            <w:tcBorders>
              <w:top w:val="single" w:sz="4" w:space="0" w:color="auto"/>
              <w:left w:val="single" w:sz="4" w:space="0" w:color="auto"/>
              <w:bottom w:val="single" w:sz="4" w:space="0" w:color="auto"/>
              <w:right w:val="single" w:sz="4" w:space="0" w:color="auto"/>
            </w:tcBorders>
            <w:vAlign w:val="center"/>
            <w:hideMark/>
          </w:tcPr>
          <w:p w14:paraId="15590C67"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1</w:t>
            </w:r>
          </w:p>
        </w:tc>
        <w:tc>
          <w:tcPr>
            <w:tcW w:w="475" w:type="dxa"/>
            <w:tcBorders>
              <w:top w:val="single" w:sz="4" w:space="0" w:color="auto"/>
              <w:left w:val="single" w:sz="4" w:space="0" w:color="auto"/>
              <w:bottom w:val="single" w:sz="4" w:space="0" w:color="auto"/>
              <w:right w:val="single" w:sz="4" w:space="0" w:color="auto"/>
            </w:tcBorders>
            <w:vAlign w:val="center"/>
            <w:hideMark/>
          </w:tcPr>
          <w:p w14:paraId="143D8A36"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360" w:type="dxa"/>
            <w:tcBorders>
              <w:top w:val="single" w:sz="4" w:space="0" w:color="auto"/>
              <w:left w:val="single" w:sz="4" w:space="0" w:color="auto"/>
              <w:bottom w:val="single" w:sz="4" w:space="0" w:color="auto"/>
              <w:right w:val="single" w:sz="4" w:space="0" w:color="auto"/>
            </w:tcBorders>
            <w:vAlign w:val="center"/>
            <w:hideMark/>
          </w:tcPr>
          <w:p w14:paraId="17EBF556"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SI</w:t>
            </w:r>
          </w:p>
        </w:tc>
        <w:tc>
          <w:tcPr>
            <w:tcW w:w="637" w:type="dxa"/>
            <w:tcBorders>
              <w:top w:val="single" w:sz="4" w:space="0" w:color="auto"/>
              <w:left w:val="single" w:sz="4" w:space="0" w:color="auto"/>
              <w:bottom w:val="single" w:sz="4" w:space="0" w:color="auto"/>
              <w:right w:val="single" w:sz="4" w:space="0" w:color="auto"/>
            </w:tcBorders>
            <w:textDirection w:val="btLr"/>
            <w:vAlign w:val="center"/>
            <w:hideMark/>
          </w:tcPr>
          <w:p w14:paraId="522FB52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Persona designada para la supervisión y el monitoreo de la ejecución del  contrato</w:t>
            </w:r>
          </w:p>
        </w:tc>
        <w:tc>
          <w:tcPr>
            <w:tcW w:w="391" w:type="dxa"/>
            <w:tcBorders>
              <w:top w:val="single" w:sz="4" w:space="0" w:color="auto"/>
              <w:left w:val="single" w:sz="4" w:space="0" w:color="auto"/>
              <w:bottom w:val="single" w:sz="4" w:space="0" w:color="auto"/>
              <w:right w:val="single" w:sz="4" w:space="0" w:color="auto"/>
            </w:tcBorders>
            <w:textDirection w:val="btLr"/>
            <w:vAlign w:val="center"/>
          </w:tcPr>
          <w:p w14:paraId="0B45ECB2"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443" w:type="dxa"/>
            <w:tcBorders>
              <w:top w:val="single" w:sz="4" w:space="0" w:color="auto"/>
              <w:left w:val="single" w:sz="4" w:space="0" w:color="auto"/>
              <w:bottom w:val="single" w:sz="4" w:space="0" w:color="auto"/>
              <w:right w:val="single" w:sz="4" w:space="0" w:color="auto"/>
            </w:tcBorders>
            <w:textDirection w:val="btLr"/>
            <w:vAlign w:val="center"/>
          </w:tcPr>
          <w:p w14:paraId="14961360"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961" w:type="dxa"/>
            <w:tcBorders>
              <w:top w:val="single" w:sz="4" w:space="0" w:color="auto"/>
              <w:left w:val="single" w:sz="4" w:space="0" w:color="auto"/>
              <w:bottom w:val="single" w:sz="4" w:space="0" w:color="auto"/>
              <w:right w:val="single" w:sz="4" w:space="0" w:color="auto"/>
            </w:tcBorders>
            <w:vAlign w:val="center"/>
            <w:hideMark/>
          </w:tcPr>
          <w:p w14:paraId="5C7211E1"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Atreves de Informes y reuniones</w:t>
            </w:r>
          </w:p>
        </w:tc>
        <w:tc>
          <w:tcPr>
            <w:tcW w:w="775" w:type="dxa"/>
            <w:tcBorders>
              <w:top w:val="single" w:sz="4" w:space="0" w:color="auto"/>
              <w:left w:val="single" w:sz="4" w:space="0" w:color="auto"/>
              <w:bottom w:val="single" w:sz="4" w:space="0" w:color="auto"/>
              <w:right w:val="single" w:sz="4" w:space="0" w:color="auto"/>
            </w:tcBorders>
            <w:vAlign w:val="center"/>
            <w:hideMark/>
          </w:tcPr>
          <w:p w14:paraId="1F24D3EF"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Durante la ejecución del contrato</w:t>
            </w:r>
          </w:p>
        </w:tc>
      </w:tr>
      <w:tr w:rsidR="00C37C91" w:rsidRPr="00FC0283" w14:paraId="2231B7D5" w14:textId="77777777" w:rsidTr="0024116F">
        <w:trPr>
          <w:cantSplit/>
          <w:trHeight w:val="1079"/>
        </w:trPr>
        <w:tc>
          <w:tcPr>
            <w:tcW w:w="333" w:type="dxa"/>
            <w:tcBorders>
              <w:top w:val="single" w:sz="4" w:space="0" w:color="auto"/>
              <w:left w:val="single" w:sz="4" w:space="0" w:color="auto"/>
              <w:bottom w:val="single" w:sz="4" w:space="0" w:color="auto"/>
              <w:right w:val="single" w:sz="4" w:space="0" w:color="auto"/>
            </w:tcBorders>
            <w:vAlign w:val="center"/>
            <w:hideMark/>
          </w:tcPr>
          <w:p w14:paraId="433155EB" w14:textId="77777777" w:rsidR="00C37C91" w:rsidRPr="00FC0283" w:rsidRDefault="00C37C91" w:rsidP="00C37C91">
            <w:pPr>
              <w:spacing w:after="0"/>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9</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56B9DE47"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Especifico</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339135B1"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Interno</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64C5905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Ejecución</w:t>
            </w: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14:paraId="0A3FD0B9"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Operacional</w:t>
            </w:r>
          </w:p>
        </w:tc>
        <w:tc>
          <w:tcPr>
            <w:tcW w:w="912" w:type="dxa"/>
            <w:tcBorders>
              <w:top w:val="single" w:sz="4" w:space="0" w:color="auto"/>
              <w:left w:val="single" w:sz="4" w:space="0" w:color="auto"/>
              <w:bottom w:val="single" w:sz="4" w:space="0" w:color="auto"/>
              <w:right w:val="single" w:sz="4" w:space="0" w:color="auto"/>
            </w:tcBorders>
            <w:vAlign w:val="center"/>
            <w:hideMark/>
          </w:tcPr>
          <w:p w14:paraId="4D36FEA1" w14:textId="77777777" w:rsidR="00C37C91" w:rsidRPr="00FC0283" w:rsidRDefault="00C37C91" w:rsidP="00C37C91">
            <w:pPr>
              <w:spacing w:after="0"/>
              <w:ind w:right="-63"/>
              <w:jc w:val="both"/>
              <w:rPr>
                <w:rFonts w:ascii="Tahoma" w:eastAsia="Times New Roman" w:hAnsi="Tahoma" w:cs="Tahoma"/>
                <w:color w:val="000000"/>
                <w:sz w:val="16"/>
                <w:szCs w:val="16"/>
                <w:lang w:val="es-CO" w:eastAsia="ja-JP"/>
              </w:rPr>
            </w:pPr>
            <w:r w:rsidRPr="00FC0283">
              <w:rPr>
                <w:rFonts w:ascii="Tahoma" w:eastAsia="Times New Roman" w:hAnsi="Tahoma" w:cs="Tahoma"/>
                <w:sz w:val="16"/>
                <w:szCs w:val="16"/>
                <w:lang w:val="es-CO" w:eastAsia="ja-JP"/>
              </w:rPr>
              <w:t xml:space="preserve">Cuando la Entidad y/o contratista dependen de decisiones de otras entidades. </w:t>
            </w:r>
          </w:p>
        </w:tc>
        <w:tc>
          <w:tcPr>
            <w:tcW w:w="912" w:type="dxa"/>
            <w:tcBorders>
              <w:top w:val="single" w:sz="4" w:space="0" w:color="auto"/>
              <w:left w:val="single" w:sz="4" w:space="0" w:color="auto"/>
              <w:bottom w:val="single" w:sz="4" w:space="0" w:color="auto"/>
              <w:right w:val="single" w:sz="4" w:space="0" w:color="auto"/>
            </w:tcBorders>
            <w:vAlign w:val="center"/>
            <w:hideMark/>
          </w:tcPr>
          <w:p w14:paraId="51D353E2" w14:textId="77777777" w:rsidR="00C37C91" w:rsidRPr="00FC0283" w:rsidRDefault="00C37C91" w:rsidP="00C37C91">
            <w:pPr>
              <w:autoSpaceDE w:val="0"/>
              <w:autoSpaceDN w:val="0"/>
              <w:adjustRightInd w:val="0"/>
              <w:spacing w:after="0"/>
              <w:rPr>
                <w:rFonts w:ascii="Tahoma" w:eastAsia="Times New Roman" w:hAnsi="Tahoma" w:cs="Tahoma"/>
                <w:color w:val="000000"/>
                <w:sz w:val="16"/>
                <w:szCs w:val="16"/>
                <w:lang w:val="es-CO" w:eastAsia="ja-JP"/>
              </w:rPr>
            </w:pPr>
            <w:r w:rsidRPr="00FC0283">
              <w:rPr>
                <w:rFonts w:ascii="Tahoma" w:eastAsia="Times New Roman" w:hAnsi="Tahoma" w:cs="Tahoma"/>
                <w:color w:val="000000"/>
                <w:sz w:val="16"/>
                <w:szCs w:val="16"/>
                <w:lang w:val="es-CO" w:eastAsia="ja-JP"/>
              </w:rPr>
              <w:t>Incumplimiento en el plazo de ejecución del contrato</w:t>
            </w:r>
          </w:p>
        </w:tc>
        <w:tc>
          <w:tcPr>
            <w:tcW w:w="380" w:type="dxa"/>
            <w:tcBorders>
              <w:top w:val="single" w:sz="4" w:space="0" w:color="auto"/>
              <w:left w:val="single" w:sz="4" w:space="0" w:color="auto"/>
              <w:bottom w:val="single" w:sz="4" w:space="0" w:color="auto"/>
              <w:right w:val="single" w:sz="4" w:space="0" w:color="auto"/>
            </w:tcBorders>
            <w:textDirection w:val="btLr"/>
            <w:vAlign w:val="center"/>
            <w:hideMark/>
          </w:tcPr>
          <w:p w14:paraId="3345E66F"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improbable</w:t>
            </w:r>
          </w:p>
        </w:tc>
        <w:tc>
          <w:tcPr>
            <w:tcW w:w="333" w:type="dxa"/>
            <w:tcBorders>
              <w:top w:val="single" w:sz="4" w:space="0" w:color="auto"/>
              <w:left w:val="single" w:sz="4" w:space="0" w:color="auto"/>
              <w:bottom w:val="single" w:sz="4" w:space="0" w:color="auto"/>
              <w:right w:val="single" w:sz="4" w:space="0" w:color="auto"/>
            </w:tcBorders>
            <w:textDirection w:val="btLr"/>
            <w:vAlign w:val="center"/>
            <w:hideMark/>
          </w:tcPr>
          <w:p w14:paraId="1BA6084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14:paraId="4B98E22A"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43293295"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Reducir la posibilidad</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1E86695B"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Contratista y Entidad</w:t>
            </w:r>
          </w:p>
        </w:tc>
        <w:tc>
          <w:tcPr>
            <w:tcW w:w="1214" w:type="dxa"/>
            <w:tcBorders>
              <w:top w:val="single" w:sz="4" w:space="0" w:color="auto"/>
              <w:left w:val="single" w:sz="4" w:space="0" w:color="auto"/>
              <w:bottom w:val="single" w:sz="4" w:space="0" w:color="auto"/>
              <w:right w:val="single" w:sz="4" w:space="0" w:color="auto"/>
            </w:tcBorders>
            <w:vAlign w:val="center"/>
            <w:hideMark/>
          </w:tcPr>
          <w:p w14:paraId="258478C4"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Control y seguimiento del contrato</w:t>
            </w:r>
          </w:p>
        </w:tc>
        <w:tc>
          <w:tcPr>
            <w:tcW w:w="457" w:type="dxa"/>
            <w:tcBorders>
              <w:top w:val="single" w:sz="4" w:space="0" w:color="auto"/>
              <w:left w:val="single" w:sz="4" w:space="0" w:color="auto"/>
              <w:bottom w:val="single" w:sz="4" w:space="0" w:color="auto"/>
              <w:right w:val="single" w:sz="4" w:space="0" w:color="auto"/>
            </w:tcBorders>
            <w:textDirection w:val="btLr"/>
            <w:vAlign w:val="center"/>
            <w:hideMark/>
          </w:tcPr>
          <w:p w14:paraId="6619AD39"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Raro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217627D"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Menor</w:t>
            </w:r>
          </w:p>
        </w:tc>
        <w:tc>
          <w:tcPr>
            <w:tcW w:w="406" w:type="dxa"/>
            <w:tcBorders>
              <w:top w:val="single" w:sz="4" w:space="0" w:color="auto"/>
              <w:left w:val="single" w:sz="4" w:space="0" w:color="auto"/>
              <w:bottom w:val="single" w:sz="4" w:space="0" w:color="auto"/>
              <w:right w:val="single" w:sz="4" w:space="0" w:color="auto"/>
            </w:tcBorders>
            <w:vAlign w:val="center"/>
            <w:hideMark/>
          </w:tcPr>
          <w:p w14:paraId="562A15C6"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1</w:t>
            </w:r>
          </w:p>
        </w:tc>
        <w:tc>
          <w:tcPr>
            <w:tcW w:w="475" w:type="dxa"/>
            <w:tcBorders>
              <w:top w:val="single" w:sz="4" w:space="0" w:color="auto"/>
              <w:left w:val="single" w:sz="4" w:space="0" w:color="auto"/>
              <w:bottom w:val="single" w:sz="4" w:space="0" w:color="auto"/>
              <w:right w:val="single" w:sz="4" w:space="0" w:color="auto"/>
            </w:tcBorders>
            <w:vAlign w:val="center"/>
            <w:hideMark/>
          </w:tcPr>
          <w:p w14:paraId="279227E6"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2</w:t>
            </w:r>
          </w:p>
        </w:tc>
        <w:tc>
          <w:tcPr>
            <w:tcW w:w="360" w:type="dxa"/>
            <w:tcBorders>
              <w:top w:val="single" w:sz="4" w:space="0" w:color="auto"/>
              <w:left w:val="single" w:sz="4" w:space="0" w:color="auto"/>
              <w:bottom w:val="single" w:sz="4" w:space="0" w:color="auto"/>
              <w:right w:val="single" w:sz="4" w:space="0" w:color="auto"/>
            </w:tcBorders>
            <w:vAlign w:val="center"/>
            <w:hideMark/>
          </w:tcPr>
          <w:p w14:paraId="2D115A4E"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SI</w:t>
            </w:r>
          </w:p>
        </w:tc>
        <w:tc>
          <w:tcPr>
            <w:tcW w:w="637" w:type="dxa"/>
            <w:tcBorders>
              <w:top w:val="single" w:sz="4" w:space="0" w:color="auto"/>
              <w:left w:val="single" w:sz="4" w:space="0" w:color="auto"/>
              <w:bottom w:val="single" w:sz="4" w:space="0" w:color="auto"/>
              <w:right w:val="single" w:sz="4" w:space="0" w:color="auto"/>
            </w:tcBorders>
            <w:textDirection w:val="btLr"/>
            <w:vAlign w:val="center"/>
            <w:hideMark/>
          </w:tcPr>
          <w:p w14:paraId="0DC21B36"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Persona designada para la supervisión y el monitoreo de la ejecución del  contrato</w:t>
            </w:r>
          </w:p>
        </w:tc>
        <w:tc>
          <w:tcPr>
            <w:tcW w:w="391" w:type="dxa"/>
            <w:tcBorders>
              <w:top w:val="single" w:sz="4" w:space="0" w:color="auto"/>
              <w:left w:val="single" w:sz="4" w:space="0" w:color="auto"/>
              <w:bottom w:val="single" w:sz="4" w:space="0" w:color="auto"/>
              <w:right w:val="single" w:sz="4" w:space="0" w:color="auto"/>
            </w:tcBorders>
            <w:textDirection w:val="btLr"/>
            <w:vAlign w:val="center"/>
          </w:tcPr>
          <w:p w14:paraId="6A9A94EC"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443" w:type="dxa"/>
            <w:tcBorders>
              <w:top w:val="single" w:sz="4" w:space="0" w:color="auto"/>
              <w:left w:val="single" w:sz="4" w:space="0" w:color="auto"/>
              <w:bottom w:val="single" w:sz="4" w:space="0" w:color="auto"/>
              <w:right w:val="single" w:sz="4" w:space="0" w:color="auto"/>
            </w:tcBorders>
            <w:textDirection w:val="btLr"/>
            <w:vAlign w:val="center"/>
          </w:tcPr>
          <w:p w14:paraId="47500550" w14:textId="77777777" w:rsidR="00C37C91" w:rsidRPr="00FC0283" w:rsidRDefault="00C37C91" w:rsidP="00C37C91">
            <w:pPr>
              <w:spacing w:after="0"/>
              <w:ind w:left="113" w:right="113"/>
              <w:jc w:val="center"/>
              <w:rPr>
                <w:rFonts w:ascii="Tahoma" w:eastAsia="Times New Roman" w:hAnsi="Tahoma" w:cs="Tahoma"/>
                <w:sz w:val="16"/>
                <w:szCs w:val="16"/>
                <w:lang w:val="es-CO" w:eastAsia="ja-JP"/>
              </w:rPr>
            </w:pPr>
          </w:p>
        </w:tc>
        <w:tc>
          <w:tcPr>
            <w:tcW w:w="961" w:type="dxa"/>
            <w:tcBorders>
              <w:top w:val="single" w:sz="4" w:space="0" w:color="auto"/>
              <w:left w:val="single" w:sz="4" w:space="0" w:color="auto"/>
              <w:bottom w:val="single" w:sz="4" w:space="0" w:color="auto"/>
              <w:right w:val="single" w:sz="4" w:space="0" w:color="auto"/>
            </w:tcBorders>
            <w:vAlign w:val="center"/>
            <w:hideMark/>
          </w:tcPr>
          <w:p w14:paraId="63E8B743"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Atreves de Informes y reuniones</w:t>
            </w:r>
          </w:p>
        </w:tc>
        <w:tc>
          <w:tcPr>
            <w:tcW w:w="775" w:type="dxa"/>
            <w:tcBorders>
              <w:top w:val="single" w:sz="4" w:space="0" w:color="auto"/>
              <w:left w:val="single" w:sz="4" w:space="0" w:color="auto"/>
              <w:bottom w:val="single" w:sz="4" w:space="0" w:color="auto"/>
              <w:right w:val="single" w:sz="4" w:space="0" w:color="auto"/>
            </w:tcBorders>
            <w:vAlign w:val="center"/>
            <w:hideMark/>
          </w:tcPr>
          <w:p w14:paraId="71CB6013" w14:textId="77777777" w:rsidR="00C37C91" w:rsidRPr="00FC0283" w:rsidRDefault="00C37C91" w:rsidP="00C37C91">
            <w:pPr>
              <w:spacing w:after="0"/>
              <w:jc w:val="center"/>
              <w:rPr>
                <w:rFonts w:ascii="Tahoma" w:eastAsia="Times New Roman" w:hAnsi="Tahoma" w:cs="Tahoma"/>
                <w:sz w:val="16"/>
                <w:szCs w:val="16"/>
                <w:lang w:val="es-CO" w:eastAsia="ja-JP"/>
              </w:rPr>
            </w:pPr>
            <w:r w:rsidRPr="00FC0283">
              <w:rPr>
                <w:rFonts w:ascii="Tahoma" w:eastAsia="Times New Roman" w:hAnsi="Tahoma" w:cs="Tahoma"/>
                <w:sz w:val="16"/>
                <w:szCs w:val="16"/>
                <w:lang w:val="es-CO" w:eastAsia="ja-JP"/>
              </w:rPr>
              <w:t>Durante la ejecución del contrato</w:t>
            </w:r>
          </w:p>
        </w:tc>
      </w:tr>
    </w:tbl>
    <w:p w14:paraId="4D7DF996" w14:textId="77777777" w:rsidR="0098172D" w:rsidRPr="00FC0283" w:rsidRDefault="0098172D" w:rsidP="0098172D">
      <w:pPr>
        <w:spacing w:after="0"/>
        <w:jc w:val="both"/>
        <w:rPr>
          <w:rFonts w:ascii="Tahoma" w:hAnsi="Tahoma" w:cs="Tahoma"/>
        </w:rPr>
      </w:pPr>
    </w:p>
    <w:p w14:paraId="74DCCC8D" w14:textId="718B46B2" w:rsidR="0098172D" w:rsidRPr="00FC0283" w:rsidRDefault="006679B9" w:rsidP="00714DAA">
      <w:pPr>
        <w:pStyle w:val="Prrafodelista"/>
        <w:numPr>
          <w:ilvl w:val="0"/>
          <w:numId w:val="12"/>
        </w:numPr>
        <w:spacing w:after="0"/>
        <w:jc w:val="both"/>
        <w:rPr>
          <w:rFonts w:ascii="Tahoma" w:hAnsi="Tahoma" w:cs="Tahoma"/>
          <w:b/>
          <w:bCs/>
        </w:rPr>
      </w:pPr>
      <w:r w:rsidRPr="00FC0283">
        <w:rPr>
          <w:rFonts w:ascii="Tahoma" w:hAnsi="Tahoma" w:cs="Tahoma"/>
          <w:b/>
          <w:bCs/>
        </w:rPr>
        <w:t>ACUERDO COMERCIALES</w:t>
      </w:r>
    </w:p>
    <w:p w14:paraId="0724066A" w14:textId="612FA392" w:rsidR="006679B9" w:rsidRPr="00FC0283" w:rsidRDefault="006679B9" w:rsidP="006679B9">
      <w:pPr>
        <w:spacing w:after="0"/>
        <w:jc w:val="both"/>
        <w:rPr>
          <w:rFonts w:ascii="Tahoma" w:hAnsi="Tahoma" w:cs="Tahoma"/>
          <w:b/>
          <w:bCs/>
        </w:rPr>
      </w:pPr>
    </w:p>
    <w:p w14:paraId="0B685740" w14:textId="77777777" w:rsidR="006679B9" w:rsidRPr="00FC0283" w:rsidRDefault="006679B9" w:rsidP="006679B9">
      <w:pPr>
        <w:spacing w:line="237" w:lineRule="auto"/>
        <w:jc w:val="both"/>
        <w:rPr>
          <w:rFonts w:ascii="Tahoma" w:eastAsia="Arial" w:hAnsi="Tahoma" w:cs="Tahoma"/>
        </w:rPr>
      </w:pPr>
      <w:r w:rsidRPr="00FC0283">
        <w:rPr>
          <w:rFonts w:ascii="Tahoma" w:eastAsia="Arial" w:hAnsi="Tahoma" w:cs="Tahoma"/>
        </w:rPr>
        <w:lastRenderedPageBreak/>
        <w:t>Conforme al artículo 2.2.1.1.1.3.1, del decreto 1082 de 2015, los Acuerdo Comerciales, son tratados internacionales vigentes celebrados por el Estado, que contienen derechos y obligaciones en materia de compras públicas, en la cuales existe como mínimo el compromiso de trato nacional para: (i) los bienes y servicios de origen colombiano, (ii) los proveedores colombianos. 8</w:t>
      </w:r>
    </w:p>
    <w:p w14:paraId="3CE7F084" w14:textId="77777777" w:rsidR="006679B9" w:rsidRPr="00FC0283" w:rsidRDefault="006679B9" w:rsidP="006679B9">
      <w:pPr>
        <w:spacing w:line="237" w:lineRule="auto"/>
        <w:ind w:right="20"/>
        <w:jc w:val="both"/>
        <w:rPr>
          <w:rFonts w:ascii="Tahoma" w:eastAsia="Arial" w:hAnsi="Tahoma" w:cs="Tahoma"/>
        </w:rPr>
      </w:pPr>
      <w:r w:rsidRPr="00FC0283">
        <w:rPr>
          <w:rFonts w:ascii="Tahoma" w:eastAsia="Arial" w:hAnsi="Tahoma" w:cs="Tahoma"/>
        </w:rPr>
        <w:t>Artículo 2.2.2.1.8.5 de Decreto 1082 de 2015 Las entidades estatales, en desarrollo de los procesos de selección para proyectos de Asociación Público Privada, deberán observar las obligaciones que en materia Acuerdos Internacionales y Tratados Libre Comercio (TLC) vinculen Estado colombiano.</w:t>
      </w:r>
    </w:p>
    <w:p w14:paraId="2902CF9F" w14:textId="77777777" w:rsidR="006679B9" w:rsidRPr="00FC0283" w:rsidRDefault="006679B9" w:rsidP="006679B9">
      <w:pPr>
        <w:spacing w:line="238" w:lineRule="auto"/>
        <w:ind w:right="140"/>
        <w:jc w:val="both"/>
        <w:rPr>
          <w:rFonts w:ascii="Tahoma" w:eastAsia="Arial" w:hAnsi="Tahoma" w:cs="Tahoma"/>
        </w:rPr>
      </w:pPr>
      <w:r w:rsidRPr="00FC0283">
        <w:rPr>
          <w:rFonts w:ascii="Tahoma" w:eastAsia="Arial" w:hAnsi="Tahoma" w:cs="Tahoma"/>
        </w:rPr>
        <w:t>De conformidad con lo señalado en el numeral 8 del artículo 2.2.1.1.2.1.1. del Decreto 1082 de 2015, una vez verificada la página web del Ministerio de Comercio, Industria y Turismo, y el Manual Explicativo del Departamento Nacional de Planeación -D.N.P.- se analizaron los aspectos relevantes a efecto de determinar la cobertura y excepciones respecto de los tratados de libre comercio suscritos por la república de Colombia con países extranjeros, con base en el numeral 1.2. del citado Manual; en la siguiente forma:</w:t>
      </w:r>
    </w:p>
    <w:p w14:paraId="6BE3CE2B" w14:textId="77777777" w:rsidR="006679B9" w:rsidRPr="00FC0283" w:rsidRDefault="006679B9" w:rsidP="006679B9">
      <w:pPr>
        <w:spacing w:line="238" w:lineRule="auto"/>
        <w:ind w:right="140"/>
        <w:jc w:val="both"/>
        <w:rPr>
          <w:rFonts w:ascii="Tahoma" w:hAnsi="Tahoma" w:cs="Tahoma"/>
          <w:color w:val="000000"/>
        </w:rPr>
      </w:pPr>
      <w:r w:rsidRPr="00FC0283">
        <w:rPr>
          <w:rFonts w:ascii="Tahoma" w:hAnsi="Tahoma" w:cs="Tahoma"/>
          <w:color w:val="000000"/>
        </w:rPr>
        <w:t>La siguiente tabla presenta los Acuerdos Comerciales existentes y las leyes con las cuales se incorporaron en la normativa colombiana.</w:t>
      </w:r>
    </w:p>
    <w:tbl>
      <w:tblPr>
        <w:tblW w:w="0" w:type="auto"/>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629"/>
        <w:gridCol w:w="3543"/>
      </w:tblGrid>
      <w:tr w:rsidR="006679B9" w:rsidRPr="00FC0283" w14:paraId="566DADA7" w14:textId="77777777" w:rsidTr="00266B98">
        <w:trPr>
          <w:jc w:val="center"/>
        </w:trPr>
        <w:tc>
          <w:tcPr>
            <w:tcW w:w="362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65CDD6AF" w14:textId="77777777" w:rsidR="006679B9" w:rsidRPr="00FC0283" w:rsidRDefault="006679B9" w:rsidP="00D739FA">
            <w:pPr>
              <w:pStyle w:val="NormalWeb"/>
              <w:rPr>
                <w:rFonts w:ascii="Tahoma" w:hAnsi="Tahoma" w:cs="Tahoma"/>
                <w:color w:val="000000"/>
              </w:rPr>
            </w:pPr>
            <w:r w:rsidRPr="00FC0283">
              <w:rPr>
                <w:rFonts w:ascii="Tahoma" w:hAnsi="Tahoma" w:cs="Tahoma"/>
                <w:b/>
                <w:bCs/>
                <w:color w:val="000000"/>
              </w:rPr>
              <w:t xml:space="preserve">Acuerdo Comercial </w:t>
            </w:r>
          </w:p>
        </w:tc>
        <w:tc>
          <w:tcPr>
            <w:tcW w:w="354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4B1DCBB" w14:textId="77777777" w:rsidR="006679B9" w:rsidRPr="00FC0283" w:rsidRDefault="006679B9" w:rsidP="00D739FA">
            <w:pPr>
              <w:pStyle w:val="NormalWeb"/>
              <w:rPr>
                <w:rFonts w:ascii="Tahoma" w:hAnsi="Tahoma" w:cs="Tahoma"/>
                <w:color w:val="000000"/>
              </w:rPr>
            </w:pPr>
            <w:r w:rsidRPr="00FC0283">
              <w:rPr>
                <w:rFonts w:ascii="Tahoma" w:hAnsi="Tahoma" w:cs="Tahoma"/>
                <w:b/>
                <w:bCs/>
                <w:color w:val="000000"/>
              </w:rPr>
              <w:t xml:space="preserve">Ley </w:t>
            </w:r>
          </w:p>
        </w:tc>
      </w:tr>
      <w:tr w:rsidR="006679B9" w:rsidRPr="00FC0283" w14:paraId="5BE0F4F4" w14:textId="77777777" w:rsidTr="00266B98">
        <w:trPr>
          <w:jc w:val="center"/>
        </w:trPr>
        <w:tc>
          <w:tcPr>
            <w:tcW w:w="3629" w:type="dxa"/>
            <w:tcBorders>
              <w:top w:val="single" w:sz="2" w:space="0" w:color="000000"/>
              <w:left w:val="single" w:sz="2" w:space="0" w:color="000000"/>
              <w:bottom w:val="single" w:sz="4" w:space="0" w:color="000000"/>
              <w:right w:val="single" w:sz="2" w:space="0" w:color="000000"/>
            </w:tcBorders>
            <w:shd w:val="clear" w:color="auto" w:fill="DBDBDD"/>
            <w:vAlign w:val="center"/>
            <w:hideMark/>
          </w:tcPr>
          <w:p w14:paraId="48ABB097" w14:textId="6E8A21B5"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Alianza </w:t>
            </w:r>
            <w:r w:rsidR="00E87B99" w:rsidRPr="00FC0283">
              <w:rPr>
                <w:rFonts w:ascii="Tahoma" w:hAnsi="Tahoma" w:cs="Tahoma"/>
                <w:color w:val="000000"/>
              </w:rPr>
              <w:t>Pacifico</w:t>
            </w:r>
            <w:r w:rsidRPr="00FC0283">
              <w:rPr>
                <w:rFonts w:ascii="Tahoma" w:hAnsi="Tahoma" w:cs="Tahoma"/>
                <w:color w:val="000000"/>
                <w:position w:val="4"/>
              </w:rPr>
              <w:t xml:space="preserve">1 </w:t>
            </w:r>
          </w:p>
        </w:tc>
        <w:tc>
          <w:tcPr>
            <w:tcW w:w="3543" w:type="dxa"/>
            <w:tcBorders>
              <w:top w:val="single" w:sz="2" w:space="0" w:color="000000"/>
              <w:left w:val="single" w:sz="2" w:space="0" w:color="000000"/>
              <w:bottom w:val="single" w:sz="4" w:space="0" w:color="000000"/>
              <w:right w:val="single" w:sz="2" w:space="0" w:color="000000"/>
            </w:tcBorders>
            <w:shd w:val="clear" w:color="auto" w:fill="DBDBDD"/>
            <w:vAlign w:val="center"/>
            <w:hideMark/>
          </w:tcPr>
          <w:p w14:paraId="7DA27149"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1746 de 2014 </w:t>
            </w:r>
          </w:p>
        </w:tc>
      </w:tr>
      <w:tr w:rsidR="006679B9" w:rsidRPr="00FC0283" w14:paraId="0DF1E446"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60222329" w14:textId="1956A37B" w:rsidR="006679B9" w:rsidRPr="00FC0283" w:rsidRDefault="00037E52" w:rsidP="00D739FA">
            <w:pPr>
              <w:pStyle w:val="NormalWeb"/>
              <w:rPr>
                <w:rFonts w:ascii="Tahoma" w:hAnsi="Tahoma" w:cs="Tahoma"/>
                <w:color w:val="000000"/>
              </w:rPr>
            </w:pPr>
            <w:r w:rsidRPr="00FC0283">
              <w:rPr>
                <w:rFonts w:ascii="Tahoma" w:hAnsi="Tahoma" w:cs="Tahoma"/>
                <w:color w:val="000000"/>
              </w:rPr>
              <w:t>Canadá</w:t>
            </w:r>
            <w:r w:rsidR="006679B9" w:rsidRPr="00FC0283">
              <w:rPr>
                <w:rFonts w:ascii="Tahoma" w:hAnsi="Tahoma" w:cs="Tahoma"/>
                <w:color w:val="000000"/>
              </w:rPr>
              <w:t xml:space="preserve">́ </w:t>
            </w:r>
          </w:p>
        </w:tc>
        <w:tc>
          <w:tcPr>
            <w:tcW w:w="3543"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18ABB2AA"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1363 de 2009 </w:t>
            </w:r>
          </w:p>
        </w:tc>
      </w:tr>
      <w:tr w:rsidR="006679B9" w:rsidRPr="00FC0283" w14:paraId="005FD30F"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DBDBDD"/>
            <w:vAlign w:val="center"/>
            <w:hideMark/>
          </w:tcPr>
          <w:p w14:paraId="13CF13F8"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Chile </w:t>
            </w:r>
          </w:p>
        </w:tc>
        <w:tc>
          <w:tcPr>
            <w:tcW w:w="3543" w:type="dxa"/>
            <w:tcBorders>
              <w:top w:val="single" w:sz="4" w:space="0" w:color="000000"/>
              <w:left w:val="single" w:sz="2" w:space="0" w:color="000000"/>
              <w:bottom w:val="single" w:sz="4" w:space="0" w:color="000000"/>
              <w:right w:val="single" w:sz="2" w:space="0" w:color="000000"/>
            </w:tcBorders>
            <w:shd w:val="clear" w:color="auto" w:fill="DBDBDD"/>
            <w:vAlign w:val="center"/>
            <w:hideMark/>
          </w:tcPr>
          <w:p w14:paraId="0A3DCFF6"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1189 de 2008 </w:t>
            </w:r>
          </w:p>
        </w:tc>
      </w:tr>
      <w:tr w:rsidR="006679B9" w:rsidRPr="00FC0283" w14:paraId="5198765E"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77308CE2"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Corea </w:t>
            </w:r>
          </w:p>
        </w:tc>
        <w:tc>
          <w:tcPr>
            <w:tcW w:w="3543"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1C99C147"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1747 de 2014 </w:t>
            </w:r>
          </w:p>
        </w:tc>
      </w:tr>
      <w:tr w:rsidR="006679B9" w:rsidRPr="00FC0283" w14:paraId="76352E9F"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DBDBDD"/>
            <w:vAlign w:val="center"/>
            <w:hideMark/>
          </w:tcPr>
          <w:p w14:paraId="6101C91E"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Costa Rica </w:t>
            </w:r>
          </w:p>
        </w:tc>
        <w:tc>
          <w:tcPr>
            <w:tcW w:w="3543" w:type="dxa"/>
            <w:tcBorders>
              <w:top w:val="single" w:sz="4" w:space="0" w:color="000000"/>
              <w:left w:val="single" w:sz="2" w:space="0" w:color="000000"/>
              <w:bottom w:val="single" w:sz="4" w:space="0" w:color="000000"/>
              <w:right w:val="single" w:sz="2" w:space="0" w:color="000000"/>
            </w:tcBorders>
            <w:shd w:val="clear" w:color="auto" w:fill="DBDBDD"/>
            <w:vAlign w:val="center"/>
            <w:hideMark/>
          </w:tcPr>
          <w:p w14:paraId="1C8D5CFE"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1763 de 2015 </w:t>
            </w:r>
          </w:p>
        </w:tc>
      </w:tr>
      <w:tr w:rsidR="006679B9" w:rsidRPr="00FC0283" w14:paraId="5C4F5741"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714A8C5C"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Estados AELC</w:t>
            </w:r>
            <w:r w:rsidRPr="00FC0283">
              <w:rPr>
                <w:rFonts w:ascii="Tahoma" w:hAnsi="Tahoma" w:cs="Tahoma"/>
                <w:color w:val="000000"/>
                <w:position w:val="4"/>
              </w:rPr>
              <w:t xml:space="preserve">2 </w:t>
            </w:r>
          </w:p>
        </w:tc>
        <w:tc>
          <w:tcPr>
            <w:tcW w:w="3543"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53F79657"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1372 de 2010 </w:t>
            </w:r>
          </w:p>
        </w:tc>
      </w:tr>
      <w:tr w:rsidR="006679B9" w:rsidRPr="00FC0283" w14:paraId="10469754"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DBDBDD"/>
            <w:vAlign w:val="center"/>
            <w:hideMark/>
          </w:tcPr>
          <w:p w14:paraId="6AD335AC"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Estados Unidos </w:t>
            </w:r>
          </w:p>
        </w:tc>
        <w:tc>
          <w:tcPr>
            <w:tcW w:w="3543" w:type="dxa"/>
            <w:tcBorders>
              <w:top w:val="single" w:sz="4" w:space="0" w:color="000000"/>
              <w:left w:val="single" w:sz="2" w:space="0" w:color="000000"/>
              <w:bottom w:val="single" w:sz="4" w:space="0" w:color="000000"/>
              <w:right w:val="single" w:sz="2" w:space="0" w:color="000000"/>
            </w:tcBorders>
            <w:shd w:val="clear" w:color="auto" w:fill="DBDBDD"/>
            <w:vAlign w:val="center"/>
            <w:hideMark/>
          </w:tcPr>
          <w:p w14:paraId="43BEF840"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1143 de 2007 </w:t>
            </w:r>
          </w:p>
        </w:tc>
      </w:tr>
      <w:tr w:rsidR="006679B9" w:rsidRPr="00FC0283" w14:paraId="474067A6"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7F283074" w14:textId="0DD07513" w:rsidR="006679B9" w:rsidRPr="00FC0283" w:rsidRDefault="00037E52" w:rsidP="00D739FA">
            <w:pPr>
              <w:pStyle w:val="NormalWeb"/>
              <w:rPr>
                <w:rFonts w:ascii="Tahoma" w:hAnsi="Tahoma" w:cs="Tahoma"/>
                <w:color w:val="000000"/>
              </w:rPr>
            </w:pPr>
            <w:r w:rsidRPr="00FC0283">
              <w:rPr>
                <w:rFonts w:ascii="Tahoma" w:hAnsi="Tahoma" w:cs="Tahoma"/>
                <w:color w:val="000000"/>
              </w:rPr>
              <w:t>México</w:t>
            </w:r>
            <w:r w:rsidR="006679B9" w:rsidRPr="00FC0283">
              <w:rPr>
                <w:rFonts w:ascii="Tahoma" w:hAnsi="Tahoma" w:cs="Tahoma"/>
                <w:color w:val="000000"/>
              </w:rPr>
              <w:t xml:space="preserve"> </w:t>
            </w:r>
          </w:p>
        </w:tc>
        <w:tc>
          <w:tcPr>
            <w:tcW w:w="3543"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43D7C229"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172 de 1994 </w:t>
            </w:r>
          </w:p>
        </w:tc>
      </w:tr>
      <w:tr w:rsidR="006679B9" w:rsidRPr="00FC0283" w14:paraId="7BBF090A"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DBDBDD"/>
            <w:vAlign w:val="center"/>
            <w:hideMark/>
          </w:tcPr>
          <w:p w14:paraId="0CD53375" w14:textId="3427090A" w:rsidR="006679B9" w:rsidRPr="00FC0283" w:rsidRDefault="00266B98" w:rsidP="00D739FA">
            <w:pPr>
              <w:pStyle w:val="NormalWeb"/>
              <w:rPr>
                <w:rFonts w:ascii="Tahoma" w:hAnsi="Tahoma" w:cs="Tahoma"/>
                <w:color w:val="000000"/>
              </w:rPr>
            </w:pPr>
            <w:r w:rsidRPr="00FC0283">
              <w:rPr>
                <w:rFonts w:ascii="Tahoma" w:hAnsi="Tahoma" w:cs="Tahoma"/>
                <w:color w:val="000000"/>
              </w:rPr>
              <w:t>Triángulo</w:t>
            </w:r>
            <w:r w:rsidR="006679B9" w:rsidRPr="00FC0283">
              <w:rPr>
                <w:rFonts w:ascii="Tahoma" w:hAnsi="Tahoma" w:cs="Tahoma"/>
                <w:color w:val="000000"/>
              </w:rPr>
              <w:t xml:space="preserve"> Norte</w:t>
            </w:r>
            <w:r w:rsidR="006679B9" w:rsidRPr="00FC0283">
              <w:rPr>
                <w:rFonts w:ascii="Tahoma" w:hAnsi="Tahoma" w:cs="Tahoma"/>
                <w:color w:val="000000"/>
                <w:position w:val="4"/>
              </w:rPr>
              <w:t xml:space="preserve">3 </w:t>
            </w:r>
          </w:p>
        </w:tc>
        <w:tc>
          <w:tcPr>
            <w:tcW w:w="3543" w:type="dxa"/>
            <w:tcBorders>
              <w:top w:val="single" w:sz="4" w:space="0" w:color="000000"/>
              <w:left w:val="single" w:sz="2" w:space="0" w:color="000000"/>
              <w:bottom w:val="single" w:sz="4" w:space="0" w:color="000000"/>
              <w:right w:val="single" w:sz="2" w:space="0" w:color="000000"/>
            </w:tcBorders>
            <w:shd w:val="clear" w:color="auto" w:fill="DBDBDD"/>
            <w:vAlign w:val="center"/>
            <w:hideMark/>
          </w:tcPr>
          <w:p w14:paraId="6A23D569"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1241 de 2008 </w:t>
            </w:r>
          </w:p>
        </w:tc>
      </w:tr>
      <w:tr w:rsidR="006679B9" w:rsidRPr="00FC0283" w14:paraId="6E6B4F55" w14:textId="77777777" w:rsidTr="00266B98">
        <w:trPr>
          <w:jc w:val="center"/>
        </w:trPr>
        <w:tc>
          <w:tcPr>
            <w:tcW w:w="3629"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6ACAB40D" w14:textId="0A9D07BB" w:rsidR="006679B9" w:rsidRPr="00FC0283" w:rsidRDefault="00266B98" w:rsidP="00D739FA">
            <w:pPr>
              <w:pStyle w:val="NormalWeb"/>
              <w:rPr>
                <w:rFonts w:ascii="Tahoma" w:hAnsi="Tahoma" w:cs="Tahoma"/>
                <w:color w:val="000000"/>
              </w:rPr>
            </w:pPr>
            <w:r w:rsidRPr="00FC0283">
              <w:rPr>
                <w:rFonts w:ascii="Tahoma" w:hAnsi="Tahoma" w:cs="Tahoma"/>
                <w:color w:val="000000"/>
              </w:rPr>
              <w:t>Unión</w:t>
            </w:r>
            <w:r w:rsidR="006679B9" w:rsidRPr="00FC0283">
              <w:rPr>
                <w:rFonts w:ascii="Tahoma" w:hAnsi="Tahoma" w:cs="Tahoma"/>
                <w:color w:val="000000"/>
              </w:rPr>
              <w:t xml:space="preserve"> Europea</w:t>
            </w:r>
            <w:r w:rsidR="006679B9" w:rsidRPr="00FC0283">
              <w:rPr>
                <w:rFonts w:ascii="Tahoma" w:hAnsi="Tahoma" w:cs="Tahoma"/>
                <w:color w:val="000000"/>
                <w:position w:val="4"/>
              </w:rPr>
              <w:t xml:space="preserve">4 </w:t>
            </w:r>
          </w:p>
        </w:tc>
        <w:tc>
          <w:tcPr>
            <w:tcW w:w="3543" w:type="dxa"/>
            <w:tcBorders>
              <w:top w:val="single" w:sz="4" w:space="0" w:color="000000"/>
              <w:left w:val="single" w:sz="2" w:space="0" w:color="000000"/>
              <w:bottom w:val="single" w:sz="4" w:space="0" w:color="000000"/>
              <w:right w:val="single" w:sz="2" w:space="0" w:color="000000"/>
            </w:tcBorders>
            <w:shd w:val="clear" w:color="auto" w:fill="EFEFEF"/>
            <w:vAlign w:val="center"/>
            <w:hideMark/>
          </w:tcPr>
          <w:p w14:paraId="7D6A3474" w14:textId="77777777" w:rsidR="006679B9" w:rsidRPr="00FC0283" w:rsidRDefault="006679B9" w:rsidP="00D739FA">
            <w:pPr>
              <w:pStyle w:val="NormalWeb"/>
              <w:rPr>
                <w:rFonts w:ascii="Tahoma" w:hAnsi="Tahoma" w:cs="Tahoma"/>
                <w:color w:val="000000"/>
              </w:rPr>
            </w:pPr>
            <w:r w:rsidRPr="00FC0283">
              <w:rPr>
                <w:rFonts w:ascii="Tahoma" w:hAnsi="Tahoma" w:cs="Tahoma"/>
                <w:color w:val="000000"/>
              </w:rPr>
              <w:t xml:space="preserve">Ley 1669 de 2013 </w:t>
            </w:r>
          </w:p>
        </w:tc>
      </w:tr>
    </w:tbl>
    <w:p w14:paraId="25CF6033" w14:textId="77777777" w:rsidR="006679B9" w:rsidRPr="00FC0283" w:rsidRDefault="006679B9" w:rsidP="006679B9">
      <w:pPr>
        <w:pStyle w:val="NormalWeb"/>
        <w:jc w:val="both"/>
        <w:rPr>
          <w:rFonts w:ascii="Tahoma" w:hAnsi="Tahoma" w:cs="Tahoma"/>
          <w:color w:val="000000"/>
        </w:rPr>
      </w:pPr>
      <w:r w:rsidRPr="00FC0283">
        <w:rPr>
          <w:rFonts w:ascii="Tahoma" w:hAnsi="Tahoma" w:cs="Tahoma"/>
          <w:color w:val="000000"/>
        </w:rPr>
        <w:t xml:space="preserve">1. Los Estados de la Alianza Pacífico son Chile, Colombia, México y Perú. </w:t>
      </w:r>
    </w:p>
    <w:p w14:paraId="1FAA42CC" w14:textId="77777777" w:rsidR="006679B9" w:rsidRPr="00FC0283" w:rsidRDefault="006679B9" w:rsidP="006679B9">
      <w:pPr>
        <w:pStyle w:val="NormalWeb"/>
        <w:jc w:val="both"/>
        <w:rPr>
          <w:rFonts w:ascii="Tahoma" w:hAnsi="Tahoma" w:cs="Tahoma"/>
          <w:color w:val="000000"/>
        </w:rPr>
      </w:pPr>
      <w:r w:rsidRPr="00FC0283">
        <w:rPr>
          <w:rFonts w:ascii="Tahoma" w:hAnsi="Tahoma" w:cs="Tahoma"/>
          <w:color w:val="000000"/>
        </w:rPr>
        <w:t xml:space="preserve">2. Los Estados de la Asociación Europea de Libre Comercio (EFTA por sus siglas en inglés) son Islandia, Liechtenstein, Noruega y Suiza. </w:t>
      </w:r>
    </w:p>
    <w:p w14:paraId="61D13D69" w14:textId="77777777" w:rsidR="006679B9" w:rsidRPr="00FC0283" w:rsidRDefault="006679B9" w:rsidP="006679B9">
      <w:pPr>
        <w:pStyle w:val="NormalWeb"/>
        <w:jc w:val="both"/>
        <w:rPr>
          <w:rFonts w:ascii="Tahoma" w:hAnsi="Tahoma" w:cs="Tahoma"/>
          <w:color w:val="000000"/>
        </w:rPr>
      </w:pPr>
      <w:r w:rsidRPr="00FC0283">
        <w:rPr>
          <w:rFonts w:ascii="Tahoma" w:hAnsi="Tahoma" w:cs="Tahoma"/>
          <w:color w:val="000000"/>
        </w:rPr>
        <w:t xml:space="preserve">3. Los Estados del Triángulo Norte son El Salvador, Guatemala y Honduras. </w:t>
      </w:r>
    </w:p>
    <w:p w14:paraId="332DD2EA" w14:textId="62B87CE1" w:rsidR="006679B9" w:rsidRPr="00FC0283" w:rsidRDefault="006679B9" w:rsidP="006679B9">
      <w:pPr>
        <w:pStyle w:val="NormalWeb"/>
        <w:jc w:val="both"/>
        <w:rPr>
          <w:rFonts w:ascii="Tahoma" w:hAnsi="Tahoma" w:cs="Tahoma"/>
          <w:color w:val="000000"/>
        </w:rPr>
      </w:pPr>
      <w:r w:rsidRPr="00FC0283">
        <w:rPr>
          <w:rFonts w:ascii="Tahoma" w:hAnsi="Tahoma" w:cs="Tahoma"/>
          <w:color w:val="000000"/>
        </w:rPr>
        <w:t xml:space="preserve">4. Los Estados de la Unión Europea con los cuales las Entidades Estatales deben aplicar el Acuerdo Comercial son Alemania, Austria, Bélgica, Bulgaria, Chipre, Dinamarca, Eslovaquia, Eslovenia, España, Estonia, Finlandia, Francia, Grecia, </w:t>
      </w:r>
      <w:r w:rsidR="00266B98" w:rsidRPr="00FC0283">
        <w:rPr>
          <w:rFonts w:ascii="Tahoma" w:hAnsi="Tahoma" w:cs="Tahoma"/>
          <w:color w:val="000000"/>
        </w:rPr>
        <w:t>Hungría</w:t>
      </w:r>
      <w:r w:rsidRPr="00FC0283">
        <w:rPr>
          <w:rFonts w:ascii="Tahoma" w:hAnsi="Tahoma" w:cs="Tahoma"/>
          <w:color w:val="000000"/>
        </w:rPr>
        <w:t xml:space="preserve">, Irlanda, Italia, Letonia, Lituania, Luxemburgo, Malta, </w:t>
      </w:r>
      <w:r w:rsidR="00266B98" w:rsidRPr="00FC0283">
        <w:rPr>
          <w:rFonts w:ascii="Tahoma" w:hAnsi="Tahoma" w:cs="Tahoma"/>
          <w:color w:val="000000"/>
        </w:rPr>
        <w:t>Países</w:t>
      </w:r>
      <w:r w:rsidRPr="00FC0283">
        <w:rPr>
          <w:rFonts w:ascii="Tahoma" w:hAnsi="Tahoma" w:cs="Tahoma"/>
          <w:color w:val="000000"/>
        </w:rPr>
        <w:t xml:space="preserve"> Bajos, Polonia, Portugal, Reino Unido, </w:t>
      </w:r>
      <w:r w:rsidR="00266B98" w:rsidRPr="00FC0283">
        <w:rPr>
          <w:rFonts w:ascii="Tahoma" w:hAnsi="Tahoma" w:cs="Tahoma"/>
          <w:color w:val="000000"/>
        </w:rPr>
        <w:t>República</w:t>
      </w:r>
      <w:r w:rsidRPr="00FC0283">
        <w:rPr>
          <w:rFonts w:ascii="Tahoma" w:hAnsi="Tahoma" w:cs="Tahoma"/>
          <w:color w:val="000000"/>
        </w:rPr>
        <w:t xml:space="preserve"> Checa, Rumania y Suecia. </w:t>
      </w:r>
    </w:p>
    <w:p w14:paraId="68FF9EEB" w14:textId="52805512" w:rsidR="00F830F9" w:rsidRPr="00FC0283" w:rsidRDefault="006679B9" w:rsidP="00C37C91">
      <w:pPr>
        <w:pStyle w:val="NormalWeb"/>
        <w:shd w:val="clear" w:color="auto" w:fill="FFFFFF"/>
        <w:jc w:val="both"/>
        <w:rPr>
          <w:rFonts w:ascii="Tahoma" w:hAnsi="Tahoma" w:cs="Tahoma"/>
          <w:color w:val="000000"/>
        </w:rPr>
      </w:pPr>
      <w:r w:rsidRPr="00FC0283">
        <w:rPr>
          <w:rFonts w:ascii="Tahoma" w:hAnsi="Tahoma" w:cs="Tahoma"/>
          <w:color w:val="000000"/>
        </w:rPr>
        <w:lastRenderedPageBreak/>
        <w:t>Salvo por algunas excepciones</w:t>
      </w:r>
      <w:r w:rsidRPr="00FC0283">
        <w:rPr>
          <w:rFonts w:ascii="Tahoma" w:hAnsi="Tahoma" w:cs="Tahoma"/>
          <w:color w:val="000000"/>
          <w:position w:val="6"/>
        </w:rPr>
        <w:t>10</w:t>
      </w:r>
      <w:r w:rsidRPr="00FC0283">
        <w:rPr>
          <w:rFonts w:ascii="Tahoma" w:hAnsi="Tahoma" w:cs="Tahoma"/>
          <w:color w:val="000000"/>
        </w:rPr>
        <w:t>, todas las Entidades Estatales descentralizadas del nivel departamental (incluidas las entidades descentralizadas indirectas)</w:t>
      </w:r>
      <w:r w:rsidRPr="00FC0283">
        <w:rPr>
          <w:rFonts w:ascii="Tahoma" w:hAnsi="Tahoma" w:cs="Tahoma"/>
          <w:color w:val="000000"/>
          <w:position w:val="6"/>
        </w:rPr>
        <w:t xml:space="preserve"> </w:t>
      </w:r>
      <w:r w:rsidRPr="00FC0283">
        <w:rPr>
          <w:rFonts w:ascii="Tahoma" w:hAnsi="Tahoma" w:cs="Tahoma"/>
          <w:color w:val="000000"/>
        </w:rPr>
        <w:t xml:space="preserve">y los esquemas asociativos integrados por Entidades Estatales del nivel departamental están obligados por los Acuerdos Comerciales con Chile, el Triángulo Norte (únicamente con El Salvador y Guatemala); y, por la </w:t>
      </w:r>
      <w:r w:rsidR="00266B98" w:rsidRPr="00FC0283">
        <w:rPr>
          <w:rFonts w:ascii="Tahoma" w:hAnsi="Tahoma" w:cs="Tahoma"/>
          <w:color w:val="000000"/>
        </w:rPr>
        <w:t>Decisión</w:t>
      </w:r>
      <w:r w:rsidRPr="00FC0283">
        <w:rPr>
          <w:rFonts w:ascii="Tahoma" w:hAnsi="Tahoma" w:cs="Tahoma"/>
          <w:color w:val="000000"/>
        </w:rPr>
        <w:t xml:space="preserve"> 439 de 1998 de la Secretaría de la CAN. </w:t>
      </w:r>
    </w:p>
    <w:p w14:paraId="49ED93A6" w14:textId="3434CF40" w:rsidR="006679B9" w:rsidRPr="00FC0283" w:rsidRDefault="006679B9" w:rsidP="006679B9">
      <w:pPr>
        <w:pStyle w:val="NormalWeb"/>
        <w:jc w:val="both"/>
        <w:rPr>
          <w:rFonts w:ascii="Tahoma" w:hAnsi="Tahoma" w:cs="Tahoma"/>
          <w:color w:val="000000"/>
        </w:rPr>
      </w:pPr>
      <w:r w:rsidRPr="00FC0283">
        <w:rPr>
          <w:rFonts w:ascii="Tahoma" w:hAnsi="Tahoma" w:cs="Tahoma"/>
          <w:b/>
          <w:bCs/>
          <w:color w:val="000000"/>
        </w:rPr>
        <w:t>Valores:</w:t>
      </w:r>
    </w:p>
    <w:p w14:paraId="3A462C76" w14:textId="6A4BAA76" w:rsidR="006679B9" w:rsidRPr="00FC0283" w:rsidRDefault="006679B9" w:rsidP="006679B9">
      <w:pPr>
        <w:pStyle w:val="NormalWeb"/>
        <w:jc w:val="both"/>
        <w:rPr>
          <w:rFonts w:ascii="Tahoma" w:hAnsi="Tahoma" w:cs="Tahoma"/>
          <w:color w:val="000000"/>
        </w:rPr>
      </w:pPr>
      <w:r w:rsidRPr="00FC0283">
        <w:rPr>
          <w:rFonts w:ascii="Tahoma" w:hAnsi="Tahoma" w:cs="Tahoma"/>
          <w:color w:val="000000"/>
        </w:rPr>
        <w:t xml:space="preserve">El Acuerdo Comercial con Alianza Pacífico (únicamente con Chile y </w:t>
      </w:r>
      <w:r w:rsidR="00266B98" w:rsidRPr="00FC0283">
        <w:rPr>
          <w:rFonts w:ascii="Tahoma" w:hAnsi="Tahoma" w:cs="Tahoma"/>
          <w:color w:val="000000"/>
        </w:rPr>
        <w:t>Perú</w:t>
      </w:r>
      <w:r w:rsidRPr="00FC0283">
        <w:rPr>
          <w:rFonts w:ascii="Tahoma" w:hAnsi="Tahoma" w:cs="Tahoma"/>
          <w:color w:val="000000"/>
        </w:rPr>
        <w:t xml:space="preserve">́) es aplicable a los Procesos de </w:t>
      </w:r>
      <w:r w:rsidR="00266B98" w:rsidRPr="00FC0283">
        <w:rPr>
          <w:rFonts w:ascii="Tahoma" w:hAnsi="Tahoma" w:cs="Tahoma"/>
          <w:color w:val="000000"/>
        </w:rPr>
        <w:t>Contratación</w:t>
      </w:r>
      <w:r w:rsidRPr="00FC0283">
        <w:rPr>
          <w:rFonts w:ascii="Tahoma" w:hAnsi="Tahoma" w:cs="Tahoma"/>
          <w:color w:val="000000"/>
        </w:rPr>
        <w:t xml:space="preserve"> de las Entidades Estatales del nivel departamental obligadas para: (i) adquirir bienes y servicios a partir de $655’366.000;y (ii) paraserviciosdeconstrucciónapartirde$16.384’153.000. </w:t>
      </w:r>
    </w:p>
    <w:p w14:paraId="31247473" w14:textId="136DA293" w:rsidR="006679B9" w:rsidRPr="00FC0283" w:rsidRDefault="006679B9" w:rsidP="006679B9">
      <w:pPr>
        <w:pStyle w:val="NormalWeb"/>
        <w:jc w:val="both"/>
        <w:rPr>
          <w:rFonts w:ascii="Tahoma" w:hAnsi="Tahoma" w:cs="Tahoma"/>
          <w:color w:val="000000"/>
        </w:rPr>
      </w:pPr>
      <w:r w:rsidRPr="00FC0283">
        <w:rPr>
          <w:rFonts w:ascii="Tahoma" w:hAnsi="Tahoma" w:cs="Tahoma"/>
          <w:color w:val="000000"/>
        </w:rPr>
        <w:t xml:space="preserve">El Acuerdo Comercial con Chile es aplicable a los Procesos de </w:t>
      </w:r>
      <w:r w:rsidR="00266B98" w:rsidRPr="00FC0283">
        <w:rPr>
          <w:rFonts w:ascii="Tahoma" w:hAnsi="Tahoma" w:cs="Tahoma"/>
          <w:color w:val="000000"/>
        </w:rPr>
        <w:t>Contratación</w:t>
      </w:r>
      <w:r w:rsidRPr="00FC0283">
        <w:rPr>
          <w:rFonts w:ascii="Tahoma" w:hAnsi="Tahoma" w:cs="Tahoma"/>
          <w:color w:val="000000"/>
        </w:rPr>
        <w:t xml:space="preserve"> de las Entidades Estatales del nivel departamental obligadas para: (i) adquirir bienes y servicios a partir de $643’264.000; y (ii) para servicios de </w:t>
      </w:r>
      <w:r w:rsidR="00266B98" w:rsidRPr="00FC0283">
        <w:rPr>
          <w:rFonts w:ascii="Tahoma" w:hAnsi="Tahoma" w:cs="Tahoma"/>
          <w:color w:val="000000"/>
        </w:rPr>
        <w:t>construcción</w:t>
      </w:r>
      <w:r w:rsidRPr="00FC0283">
        <w:rPr>
          <w:rFonts w:ascii="Tahoma" w:hAnsi="Tahoma" w:cs="Tahoma"/>
          <w:color w:val="000000"/>
        </w:rPr>
        <w:t xml:space="preserve"> a partir de $16.081’602.000. </w:t>
      </w:r>
    </w:p>
    <w:p w14:paraId="5E94217D" w14:textId="66D74CBB" w:rsidR="006679B9" w:rsidRPr="00FC0283" w:rsidRDefault="006679B9" w:rsidP="006679B9">
      <w:pPr>
        <w:pStyle w:val="NormalWeb"/>
        <w:jc w:val="both"/>
        <w:rPr>
          <w:rFonts w:ascii="Tahoma" w:hAnsi="Tahoma" w:cs="Tahoma"/>
          <w:color w:val="000000"/>
        </w:rPr>
      </w:pPr>
      <w:r w:rsidRPr="00FC0283">
        <w:rPr>
          <w:rFonts w:ascii="Tahoma" w:hAnsi="Tahoma" w:cs="Tahoma"/>
          <w:color w:val="000000"/>
        </w:rPr>
        <w:t xml:space="preserve">El Acuerdo Comercial con Corea es aplicable a los Procesos de </w:t>
      </w:r>
      <w:r w:rsidR="00266B98" w:rsidRPr="00FC0283">
        <w:rPr>
          <w:rFonts w:ascii="Tahoma" w:hAnsi="Tahoma" w:cs="Tahoma"/>
          <w:color w:val="000000"/>
        </w:rPr>
        <w:t>Contratación</w:t>
      </w:r>
      <w:r w:rsidRPr="00FC0283">
        <w:rPr>
          <w:rFonts w:ascii="Tahoma" w:hAnsi="Tahoma" w:cs="Tahoma"/>
          <w:color w:val="000000"/>
        </w:rPr>
        <w:t xml:space="preserve"> de las Entidades Estatales del nivel departamental obligadas para: (i) adquirir bienes y servicios a partir de $655’366.000; y (ii) para servicios de </w:t>
      </w:r>
      <w:r w:rsidR="00266B98" w:rsidRPr="00FC0283">
        <w:rPr>
          <w:rFonts w:ascii="Tahoma" w:hAnsi="Tahoma" w:cs="Tahoma"/>
          <w:color w:val="000000"/>
        </w:rPr>
        <w:t>construcción</w:t>
      </w:r>
      <w:r w:rsidRPr="00FC0283">
        <w:rPr>
          <w:rFonts w:ascii="Tahoma" w:hAnsi="Tahoma" w:cs="Tahoma"/>
          <w:color w:val="000000"/>
        </w:rPr>
        <w:t xml:space="preserve"> a partir de $49.152’459.000. </w:t>
      </w:r>
    </w:p>
    <w:p w14:paraId="73D59DB6" w14:textId="485E4075" w:rsidR="006679B9" w:rsidRPr="00FC0283" w:rsidRDefault="006679B9" w:rsidP="006679B9">
      <w:pPr>
        <w:pStyle w:val="NormalWeb"/>
        <w:jc w:val="both"/>
        <w:rPr>
          <w:rFonts w:ascii="Tahoma" w:hAnsi="Tahoma" w:cs="Tahoma"/>
          <w:color w:val="000000"/>
          <w:lang w:eastAsia="es-CO"/>
        </w:rPr>
      </w:pPr>
      <w:r w:rsidRPr="00FC0283">
        <w:rPr>
          <w:rFonts w:ascii="Tahoma" w:hAnsi="Tahoma" w:cs="Tahoma"/>
          <w:color w:val="000000"/>
        </w:rPr>
        <w:t xml:space="preserve">El Acuerdo Comercial con los Estados AELC es aplicable a los Procesos de </w:t>
      </w:r>
      <w:r w:rsidR="00266B98" w:rsidRPr="00FC0283">
        <w:rPr>
          <w:rFonts w:ascii="Tahoma" w:hAnsi="Tahoma" w:cs="Tahoma"/>
          <w:color w:val="000000"/>
        </w:rPr>
        <w:t>Contratación</w:t>
      </w:r>
      <w:r w:rsidRPr="00FC0283">
        <w:rPr>
          <w:rFonts w:ascii="Tahoma" w:hAnsi="Tahoma" w:cs="Tahoma"/>
          <w:color w:val="000000"/>
        </w:rPr>
        <w:t xml:space="preserve"> de las Entidades Estatales del nivel departamental obligadas para: (i) adquirir bienes y servicios a partir de $852’074.000; y (ii) para servicios de </w:t>
      </w:r>
      <w:r w:rsidR="00266B98" w:rsidRPr="00FC0283">
        <w:rPr>
          <w:rFonts w:ascii="Tahoma" w:hAnsi="Tahoma" w:cs="Tahoma"/>
          <w:color w:val="000000"/>
        </w:rPr>
        <w:t>construcción</w:t>
      </w:r>
      <w:r w:rsidRPr="00FC0283">
        <w:rPr>
          <w:rFonts w:ascii="Tahoma" w:hAnsi="Tahoma" w:cs="Tahoma"/>
          <w:color w:val="000000"/>
        </w:rPr>
        <w:t xml:space="preserve"> a partir de $21.301’857.000. </w:t>
      </w:r>
    </w:p>
    <w:p w14:paraId="65103F22" w14:textId="1D2F913E" w:rsidR="006679B9" w:rsidRPr="00FC0283" w:rsidRDefault="006679B9" w:rsidP="006679B9">
      <w:pPr>
        <w:pStyle w:val="NormalWeb"/>
        <w:shd w:val="clear" w:color="auto" w:fill="FFFFFF"/>
        <w:jc w:val="both"/>
        <w:rPr>
          <w:rFonts w:ascii="Tahoma" w:hAnsi="Tahoma" w:cs="Tahoma"/>
          <w:color w:val="000000"/>
        </w:rPr>
      </w:pPr>
      <w:r w:rsidRPr="00FC0283">
        <w:rPr>
          <w:rFonts w:ascii="Tahoma" w:hAnsi="Tahoma" w:cs="Tahoma"/>
          <w:color w:val="000000"/>
        </w:rPr>
        <w:t xml:space="preserve">Los Acuerdos Comerciales con los Estados Unidos de </w:t>
      </w:r>
      <w:r w:rsidR="00266B98" w:rsidRPr="00FC0283">
        <w:rPr>
          <w:rFonts w:ascii="Tahoma" w:hAnsi="Tahoma" w:cs="Tahoma"/>
          <w:color w:val="000000"/>
        </w:rPr>
        <w:t>América</w:t>
      </w:r>
      <w:r w:rsidRPr="00FC0283">
        <w:rPr>
          <w:rFonts w:ascii="Tahoma" w:hAnsi="Tahoma" w:cs="Tahoma"/>
          <w:color w:val="000000"/>
        </w:rPr>
        <w:t xml:space="preserve"> y Costa Rica son aplicables a los Procesos de </w:t>
      </w:r>
      <w:r w:rsidR="00266B98" w:rsidRPr="00FC0283">
        <w:rPr>
          <w:rFonts w:ascii="Tahoma" w:hAnsi="Tahoma" w:cs="Tahoma"/>
          <w:color w:val="000000"/>
        </w:rPr>
        <w:t>Contratación</w:t>
      </w:r>
      <w:r w:rsidRPr="00FC0283">
        <w:rPr>
          <w:rFonts w:ascii="Tahoma" w:hAnsi="Tahoma" w:cs="Tahoma"/>
          <w:color w:val="000000"/>
        </w:rPr>
        <w:t xml:space="preserve"> de las Entidades Estatales del nivel departamental obligadas para: (i) adquirir bienes y servicios a partir de $1.162’733.000; y (ii) para servicios de </w:t>
      </w:r>
      <w:r w:rsidR="00266B98" w:rsidRPr="00FC0283">
        <w:rPr>
          <w:rFonts w:ascii="Tahoma" w:hAnsi="Tahoma" w:cs="Tahoma"/>
          <w:color w:val="000000"/>
        </w:rPr>
        <w:t>construcción</w:t>
      </w:r>
      <w:r w:rsidRPr="00FC0283">
        <w:rPr>
          <w:rFonts w:ascii="Tahoma" w:hAnsi="Tahoma" w:cs="Tahoma"/>
          <w:color w:val="000000"/>
        </w:rPr>
        <w:t xml:space="preserve"> a partir de $16.389’628.000. </w:t>
      </w:r>
    </w:p>
    <w:p w14:paraId="3B52EA79" w14:textId="4936CB3E" w:rsidR="006679B9" w:rsidRPr="00FC0283" w:rsidRDefault="006679B9" w:rsidP="006679B9">
      <w:pPr>
        <w:pStyle w:val="NormalWeb"/>
        <w:shd w:val="clear" w:color="auto" w:fill="FFFFFF"/>
        <w:jc w:val="both"/>
        <w:rPr>
          <w:rFonts w:ascii="Tahoma" w:hAnsi="Tahoma" w:cs="Tahoma"/>
          <w:color w:val="000000"/>
        </w:rPr>
      </w:pPr>
      <w:r w:rsidRPr="00FC0283">
        <w:rPr>
          <w:rFonts w:ascii="Tahoma" w:hAnsi="Tahoma" w:cs="Tahoma"/>
          <w:color w:val="000000"/>
        </w:rPr>
        <w:t xml:space="preserve">El valor para el Acuerdo Comercial con el </w:t>
      </w:r>
      <w:r w:rsidR="00266B98" w:rsidRPr="00FC0283">
        <w:rPr>
          <w:rFonts w:ascii="Tahoma" w:hAnsi="Tahoma" w:cs="Tahoma"/>
          <w:color w:val="000000"/>
        </w:rPr>
        <w:t>Triángulo</w:t>
      </w:r>
      <w:r w:rsidRPr="00FC0283">
        <w:rPr>
          <w:rFonts w:ascii="Tahoma" w:hAnsi="Tahoma" w:cs="Tahoma"/>
          <w:color w:val="000000"/>
        </w:rPr>
        <w:t xml:space="preserve"> Norte (</w:t>
      </w:r>
      <w:r w:rsidR="00266B98" w:rsidRPr="00FC0283">
        <w:rPr>
          <w:rFonts w:ascii="Tahoma" w:hAnsi="Tahoma" w:cs="Tahoma"/>
          <w:color w:val="000000"/>
        </w:rPr>
        <w:t>únicamente</w:t>
      </w:r>
      <w:r w:rsidRPr="00FC0283">
        <w:rPr>
          <w:rFonts w:ascii="Tahoma" w:hAnsi="Tahoma" w:cs="Tahoma"/>
          <w:color w:val="000000"/>
        </w:rPr>
        <w:t xml:space="preserve"> con El Salvador y Guatemala) corresponde al valor de la menor </w:t>
      </w:r>
      <w:r w:rsidR="00266B98" w:rsidRPr="00FC0283">
        <w:rPr>
          <w:rFonts w:ascii="Tahoma" w:hAnsi="Tahoma" w:cs="Tahoma"/>
          <w:color w:val="000000"/>
        </w:rPr>
        <w:t>cuantía</w:t>
      </w:r>
      <w:r w:rsidRPr="00FC0283">
        <w:rPr>
          <w:rFonts w:ascii="Tahoma" w:hAnsi="Tahoma" w:cs="Tahoma"/>
          <w:color w:val="000000"/>
        </w:rPr>
        <w:t xml:space="preserve"> de la Entidad Estatal. </w:t>
      </w:r>
    </w:p>
    <w:p w14:paraId="76F9E5BE" w14:textId="77777777" w:rsidR="006679B9" w:rsidRPr="00FC0283" w:rsidRDefault="006679B9" w:rsidP="006679B9">
      <w:pPr>
        <w:pStyle w:val="NormalWeb"/>
        <w:shd w:val="clear" w:color="auto" w:fill="FFFFFF"/>
        <w:jc w:val="both"/>
        <w:rPr>
          <w:rFonts w:ascii="Tahoma" w:hAnsi="Tahoma" w:cs="Tahoma"/>
          <w:color w:val="000000"/>
        </w:rPr>
      </w:pPr>
      <w:r w:rsidRPr="00FC0283">
        <w:rPr>
          <w:rFonts w:ascii="Tahoma" w:hAnsi="Tahoma" w:cs="Tahoma"/>
          <w:color w:val="000000"/>
        </w:rPr>
        <w:t>10. Para facilitar el procedimiento, estas excepciones se encuentran en la lista del Anexo 4 y corresponden a los números 47, 48, 49, 50, 51, 52 y 53. (Guía de Colombia Compra Eficiente).</w:t>
      </w:r>
    </w:p>
    <w:p w14:paraId="6BEF964B" w14:textId="73F0A60C" w:rsidR="006679B9" w:rsidRPr="00FC0283" w:rsidRDefault="006679B9" w:rsidP="006679B9">
      <w:pPr>
        <w:pStyle w:val="NormalWeb"/>
        <w:shd w:val="clear" w:color="auto" w:fill="FFFFFF"/>
        <w:jc w:val="both"/>
        <w:rPr>
          <w:rFonts w:ascii="Tahoma" w:hAnsi="Tahoma" w:cs="Tahoma"/>
          <w:color w:val="000000"/>
        </w:rPr>
      </w:pPr>
      <w:r w:rsidRPr="00FC0283">
        <w:rPr>
          <w:rFonts w:ascii="Tahoma" w:hAnsi="Tahoma" w:cs="Tahoma"/>
          <w:color w:val="000000"/>
        </w:rPr>
        <w:t xml:space="preserve">El Acuerdo Comercial con la </w:t>
      </w:r>
      <w:r w:rsidR="00266B98" w:rsidRPr="00FC0283">
        <w:rPr>
          <w:rFonts w:ascii="Tahoma" w:hAnsi="Tahoma" w:cs="Tahoma"/>
          <w:color w:val="000000"/>
        </w:rPr>
        <w:t>Unión</w:t>
      </w:r>
      <w:r w:rsidRPr="00FC0283">
        <w:rPr>
          <w:rFonts w:ascii="Tahoma" w:hAnsi="Tahoma" w:cs="Tahoma"/>
          <w:color w:val="000000"/>
        </w:rPr>
        <w:t xml:space="preserve"> Europea es aplicable a los Procesos de </w:t>
      </w:r>
      <w:r w:rsidR="00266B98" w:rsidRPr="00FC0283">
        <w:rPr>
          <w:rFonts w:ascii="Tahoma" w:hAnsi="Tahoma" w:cs="Tahoma"/>
          <w:color w:val="000000"/>
        </w:rPr>
        <w:t>Contratación</w:t>
      </w:r>
      <w:r w:rsidRPr="00FC0283">
        <w:rPr>
          <w:rFonts w:ascii="Tahoma" w:hAnsi="Tahoma" w:cs="Tahoma"/>
          <w:color w:val="000000"/>
        </w:rPr>
        <w:t xml:space="preserve"> de las Entidades Estatales del nivel departamental obligadas para: (i) adquirir bienes y servicios a partir de $859’752.000; y (ii) para servicios de </w:t>
      </w:r>
      <w:r w:rsidR="00266B98" w:rsidRPr="00FC0283">
        <w:rPr>
          <w:rFonts w:ascii="Tahoma" w:hAnsi="Tahoma" w:cs="Tahoma"/>
          <w:color w:val="000000"/>
        </w:rPr>
        <w:t>construcción</w:t>
      </w:r>
      <w:r w:rsidRPr="00FC0283">
        <w:rPr>
          <w:rFonts w:ascii="Tahoma" w:hAnsi="Tahoma" w:cs="Tahoma"/>
          <w:color w:val="000000"/>
        </w:rPr>
        <w:t xml:space="preserve"> a partir de $21.493’810.000. </w:t>
      </w:r>
    </w:p>
    <w:p w14:paraId="6165A737" w14:textId="486450BE" w:rsidR="006679B9" w:rsidRPr="00FC0283" w:rsidRDefault="006679B9" w:rsidP="006679B9">
      <w:pPr>
        <w:pStyle w:val="NormalWeb"/>
        <w:shd w:val="clear" w:color="auto" w:fill="FFFFFF"/>
        <w:jc w:val="both"/>
        <w:rPr>
          <w:rFonts w:ascii="Tahoma" w:hAnsi="Tahoma" w:cs="Tahoma"/>
        </w:rPr>
      </w:pPr>
      <w:r w:rsidRPr="00FC0283">
        <w:rPr>
          <w:rFonts w:ascii="Tahoma" w:hAnsi="Tahoma" w:cs="Tahoma"/>
          <w:color w:val="000000"/>
        </w:rPr>
        <w:lastRenderedPageBreak/>
        <w:t xml:space="preserve">La </w:t>
      </w:r>
      <w:r w:rsidR="00266B98" w:rsidRPr="00FC0283">
        <w:rPr>
          <w:rFonts w:ascii="Tahoma" w:hAnsi="Tahoma" w:cs="Tahoma"/>
          <w:color w:val="000000"/>
        </w:rPr>
        <w:t>Decisión</w:t>
      </w:r>
      <w:r w:rsidRPr="00FC0283">
        <w:rPr>
          <w:rFonts w:ascii="Tahoma" w:hAnsi="Tahoma" w:cs="Tahoma"/>
          <w:color w:val="000000"/>
        </w:rPr>
        <w:t xml:space="preserve"> 439 de 1998 de la </w:t>
      </w:r>
      <w:r w:rsidR="00266B98" w:rsidRPr="00FC0283">
        <w:rPr>
          <w:rFonts w:ascii="Tahoma" w:hAnsi="Tahoma" w:cs="Tahoma"/>
          <w:color w:val="000000"/>
        </w:rPr>
        <w:t>Secretaria</w:t>
      </w:r>
      <w:r w:rsidRPr="00FC0283">
        <w:rPr>
          <w:rFonts w:ascii="Tahoma" w:hAnsi="Tahoma" w:cs="Tahoma"/>
          <w:color w:val="000000"/>
        </w:rPr>
        <w:t xml:space="preserve"> de la CAN es aplicable a todos los Procesos de </w:t>
      </w:r>
      <w:r w:rsidR="00266B98" w:rsidRPr="00FC0283">
        <w:rPr>
          <w:rFonts w:ascii="Tahoma" w:hAnsi="Tahoma" w:cs="Tahoma"/>
          <w:color w:val="000000"/>
        </w:rPr>
        <w:t>Contratación</w:t>
      </w:r>
      <w:r w:rsidRPr="00FC0283">
        <w:rPr>
          <w:rFonts w:ascii="Tahoma" w:hAnsi="Tahoma" w:cs="Tahoma"/>
          <w:color w:val="000000"/>
        </w:rPr>
        <w:t xml:space="preserve"> de las Entidades Estatales de nivel departamental obligadas, independientemente del valor del Proceso de </w:t>
      </w:r>
      <w:r w:rsidR="00266B98" w:rsidRPr="00FC0283">
        <w:rPr>
          <w:rFonts w:ascii="Tahoma" w:hAnsi="Tahoma" w:cs="Tahoma"/>
          <w:color w:val="000000"/>
        </w:rPr>
        <w:t>Contratación</w:t>
      </w:r>
      <w:r w:rsidRPr="00FC0283">
        <w:rPr>
          <w:rFonts w:ascii="Tahoma" w:hAnsi="Tahoma" w:cs="Tahoma"/>
          <w:color w:val="000000"/>
        </w:rPr>
        <w:t xml:space="preserve">. </w:t>
      </w:r>
    </w:p>
    <w:tbl>
      <w:tblPr>
        <w:tblW w:w="8387" w:type="dxa"/>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62"/>
        <w:gridCol w:w="7"/>
        <w:gridCol w:w="817"/>
        <w:gridCol w:w="2835"/>
        <w:gridCol w:w="3766"/>
      </w:tblGrid>
      <w:tr w:rsidR="006679B9" w:rsidRPr="00FC0283" w14:paraId="0856C72A" w14:textId="77777777" w:rsidTr="00266B98">
        <w:trPr>
          <w:jc w:val="center"/>
        </w:trPr>
        <w:tc>
          <w:tcPr>
            <w:tcW w:w="1786" w:type="dxa"/>
            <w:gridSpan w:val="3"/>
            <w:tcBorders>
              <w:top w:val="single" w:sz="2" w:space="0" w:color="000000"/>
              <w:left w:val="single" w:sz="2" w:space="0" w:color="000000"/>
              <w:bottom w:val="single" w:sz="2" w:space="0" w:color="000000"/>
              <w:right w:val="single" w:sz="4" w:space="0" w:color="000000"/>
            </w:tcBorders>
            <w:shd w:val="clear" w:color="auto" w:fill="FFFFFF"/>
            <w:vAlign w:val="center"/>
            <w:hideMark/>
          </w:tcPr>
          <w:p w14:paraId="13CCDF72"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b/>
                <w:bCs/>
                <w:color w:val="000000"/>
                <w:sz w:val="20"/>
                <w:szCs w:val="20"/>
              </w:rPr>
              <w:t xml:space="preserve">Acuerdo Comercial </w:t>
            </w:r>
          </w:p>
        </w:tc>
        <w:tc>
          <w:tcPr>
            <w:tcW w:w="2835" w:type="dxa"/>
            <w:tcBorders>
              <w:top w:val="single" w:sz="2" w:space="0" w:color="000000"/>
              <w:left w:val="single" w:sz="4" w:space="0" w:color="000000"/>
              <w:bottom w:val="single" w:sz="2" w:space="0" w:color="000000"/>
              <w:right w:val="single" w:sz="4" w:space="0" w:color="000000"/>
            </w:tcBorders>
            <w:shd w:val="clear" w:color="auto" w:fill="FFFFFF"/>
            <w:vAlign w:val="center"/>
            <w:hideMark/>
          </w:tcPr>
          <w:p w14:paraId="35A4D28F"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b/>
                <w:bCs/>
                <w:color w:val="000000"/>
                <w:sz w:val="20"/>
                <w:szCs w:val="20"/>
              </w:rPr>
              <w:t xml:space="preserve">Valor a partir del cual el Acuerdo Comercial es aplicable </w:t>
            </w:r>
          </w:p>
        </w:tc>
        <w:tc>
          <w:tcPr>
            <w:tcW w:w="3766" w:type="dxa"/>
            <w:tcBorders>
              <w:top w:val="single" w:sz="2" w:space="0" w:color="000000"/>
              <w:left w:val="single" w:sz="4" w:space="0" w:color="000000"/>
              <w:bottom w:val="single" w:sz="2" w:space="0" w:color="000000"/>
              <w:right w:val="single" w:sz="4" w:space="0" w:color="auto"/>
            </w:tcBorders>
            <w:shd w:val="clear" w:color="auto" w:fill="FFFFFF"/>
            <w:vAlign w:val="center"/>
            <w:hideMark/>
          </w:tcPr>
          <w:p w14:paraId="0F2E8FFE"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b/>
                <w:bCs/>
                <w:color w:val="000000"/>
                <w:sz w:val="20"/>
                <w:szCs w:val="20"/>
              </w:rPr>
              <w:t xml:space="preserve">Excepciones </w:t>
            </w:r>
          </w:p>
        </w:tc>
      </w:tr>
      <w:tr w:rsidR="006679B9" w:rsidRPr="00FC0283" w14:paraId="29D36144" w14:textId="77777777" w:rsidTr="00266B98">
        <w:trPr>
          <w:jc w:val="center"/>
        </w:trPr>
        <w:tc>
          <w:tcPr>
            <w:tcW w:w="962" w:type="dxa"/>
            <w:tcBorders>
              <w:top w:val="single" w:sz="2" w:space="0" w:color="000000"/>
              <w:left w:val="single" w:sz="2" w:space="0" w:color="000000"/>
              <w:bottom w:val="single" w:sz="4" w:space="0" w:color="000000"/>
              <w:right w:val="single" w:sz="4" w:space="0" w:color="000000"/>
            </w:tcBorders>
            <w:shd w:val="clear" w:color="auto" w:fill="DBDBDD"/>
            <w:vAlign w:val="center"/>
            <w:hideMark/>
          </w:tcPr>
          <w:p w14:paraId="0423391A" w14:textId="54DCB8DA"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Alianza </w:t>
            </w:r>
            <w:r w:rsidR="00266B98" w:rsidRPr="00FC0283">
              <w:rPr>
                <w:rFonts w:ascii="Tahoma" w:hAnsi="Tahoma" w:cs="Tahoma"/>
                <w:color w:val="000000"/>
                <w:sz w:val="20"/>
                <w:szCs w:val="20"/>
              </w:rPr>
              <w:t>Pacifico</w:t>
            </w:r>
            <w:r w:rsidRPr="00FC0283">
              <w:rPr>
                <w:rFonts w:ascii="Tahoma" w:hAnsi="Tahoma" w:cs="Tahoma"/>
                <w:color w:val="000000"/>
                <w:sz w:val="20"/>
                <w:szCs w:val="20"/>
              </w:rPr>
              <w:t xml:space="preserve"> </w:t>
            </w:r>
          </w:p>
        </w:tc>
        <w:tc>
          <w:tcPr>
            <w:tcW w:w="824" w:type="dxa"/>
            <w:gridSpan w:val="2"/>
            <w:tcBorders>
              <w:top w:val="single" w:sz="2" w:space="0" w:color="000000"/>
              <w:left w:val="single" w:sz="4" w:space="0" w:color="000000"/>
              <w:bottom w:val="single" w:sz="4" w:space="0" w:color="000000"/>
              <w:right w:val="single" w:sz="4" w:space="0" w:color="000000"/>
            </w:tcBorders>
            <w:shd w:val="clear" w:color="auto" w:fill="DBDBDD"/>
            <w:vAlign w:val="center"/>
            <w:hideMark/>
          </w:tcPr>
          <w:p w14:paraId="56525FAE" w14:textId="1DAD0393"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Chile </w:t>
            </w:r>
            <w:r w:rsidR="00266B98" w:rsidRPr="00FC0283">
              <w:rPr>
                <w:rFonts w:ascii="Tahoma" w:hAnsi="Tahoma" w:cs="Tahoma"/>
                <w:color w:val="000000"/>
                <w:sz w:val="20"/>
                <w:szCs w:val="20"/>
              </w:rPr>
              <w:t>Perú</w:t>
            </w:r>
            <w:r w:rsidRPr="00FC0283">
              <w:rPr>
                <w:rFonts w:ascii="Tahoma" w:hAnsi="Tahoma" w:cs="Tahoma"/>
                <w:color w:val="000000"/>
                <w:sz w:val="20"/>
                <w:szCs w:val="20"/>
              </w:rPr>
              <w:t xml:space="preserve">́ </w:t>
            </w:r>
          </w:p>
        </w:tc>
        <w:tc>
          <w:tcPr>
            <w:tcW w:w="2835" w:type="dxa"/>
            <w:tcBorders>
              <w:top w:val="single" w:sz="2" w:space="0" w:color="000000"/>
              <w:left w:val="single" w:sz="4" w:space="0" w:color="000000"/>
              <w:bottom w:val="single" w:sz="4" w:space="0" w:color="000000"/>
              <w:right w:val="single" w:sz="4" w:space="0" w:color="000000"/>
            </w:tcBorders>
            <w:shd w:val="clear" w:color="auto" w:fill="DBDBDD"/>
            <w:vAlign w:val="center"/>
            <w:hideMark/>
          </w:tcPr>
          <w:p w14:paraId="312D69C2" w14:textId="3FC7D9FE"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Bienes y servicios $655’366.000 Servicios de </w:t>
            </w:r>
            <w:r w:rsidR="00266B98" w:rsidRPr="00FC0283">
              <w:rPr>
                <w:rFonts w:ascii="Tahoma" w:hAnsi="Tahoma" w:cs="Tahoma"/>
                <w:color w:val="000000"/>
                <w:sz w:val="20"/>
                <w:szCs w:val="20"/>
              </w:rPr>
              <w:t>construcción</w:t>
            </w:r>
            <w:r w:rsidRPr="00FC0283">
              <w:rPr>
                <w:rFonts w:ascii="Tahoma" w:hAnsi="Tahoma" w:cs="Tahoma"/>
                <w:color w:val="000000"/>
                <w:sz w:val="20"/>
                <w:szCs w:val="20"/>
              </w:rPr>
              <w:t xml:space="preserve"> $16.384’153.000 </w:t>
            </w:r>
          </w:p>
        </w:tc>
        <w:tc>
          <w:tcPr>
            <w:tcW w:w="3766" w:type="dxa"/>
            <w:tcBorders>
              <w:top w:val="single" w:sz="2" w:space="0" w:color="000000"/>
              <w:left w:val="single" w:sz="4" w:space="0" w:color="000000"/>
              <w:bottom w:val="single" w:sz="4" w:space="0" w:color="000000"/>
              <w:right w:val="single" w:sz="4" w:space="0" w:color="auto"/>
            </w:tcBorders>
            <w:shd w:val="clear" w:color="auto" w:fill="DBDBDD"/>
            <w:vAlign w:val="center"/>
            <w:hideMark/>
          </w:tcPr>
          <w:p w14:paraId="363EFF42"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1, 2, 3, 4, 5, 6, 7, 12, 14, 15, 16, 17, 19, 28, 29, 55 </w:t>
            </w:r>
          </w:p>
        </w:tc>
      </w:tr>
      <w:tr w:rsidR="006679B9" w:rsidRPr="00FC0283" w14:paraId="143F7C8B" w14:textId="77777777" w:rsidTr="00266B98">
        <w:trPr>
          <w:jc w:val="center"/>
        </w:trPr>
        <w:tc>
          <w:tcPr>
            <w:tcW w:w="1786" w:type="dxa"/>
            <w:gridSpan w:val="3"/>
            <w:tcBorders>
              <w:top w:val="single" w:sz="4" w:space="0" w:color="000000"/>
              <w:left w:val="single" w:sz="2" w:space="0" w:color="000000"/>
              <w:bottom w:val="single" w:sz="4" w:space="0" w:color="000000"/>
              <w:right w:val="single" w:sz="4" w:space="0" w:color="000000"/>
            </w:tcBorders>
            <w:shd w:val="clear" w:color="auto" w:fill="EFEFEF"/>
            <w:vAlign w:val="center"/>
            <w:hideMark/>
          </w:tcPr>
          <w:p w14:paraId="2D4742D3"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Chile </w:t>
            </w:r>
          </w:p>
        </w:tc>
        <w:tc>
          <w:tcPr>
            <w:tcW w:w="2835" w:type="dxa"/>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21DB5951" w14:textId="0E56F0A5"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Bienes y servicios $643’264.000 Servicios de </w:t>
            </w:r>
            <w:r w:rsidR="00266B98" w:rsidRPr="00FC0283">
              <w:rPr>
                <w:rFonts w:ascii="Tahoma" w:hAnsi="Tahoma" w:cs="Tahoma"/>
                <w:color w:val="000000"/>
                <w:sz w:val="20"/>
                <w:szCs w:val="20"/>
              </w:rPr>
              <w:t>construcción</w:t>
            </w:r>
            <w:r w:rsidRPr="00FC0283">
              <w:rPr>
                <w:rFonts w:ascii="Tahoma" w:hAnsi="Tahoma" w:cs="Tahoma"/>
                <w:color w:val="000000"/>
                <w:sz w:val="20"/>
                <w:szCs w:val="20"/>
              </w:rPr>
              <w:t xml:space="preserve"> $16.081’602.000 </w:t>
            </w:r>
          </w:p>
        </w:tc>
        <w:tc>
          <w:tcPr>
            <w:tcW w:w="3766" w:type="dxa"/>
            <w:tcBorders>
              <w:top w:val="single" w:sz="4" w:space="0" w:color="000000"/>
              <w:left w:val="single" w:sz="4" w:space="0" w:color="000000"/>
              <w:bottom w:val="single" w:sz="4" w:space="0" w:color="000000"/>
              <w:right w:val="single" w:sz="4" w:space="0" w:color="auto"/>
            </w:tcBorders>
            <w:shd w:val="clear" w:color="auto" w:fill="EFEFEF"/>
            <w:vAlign w:val="center"/>
            <w:hideMark/>
          </w:tcPr>
          <w:p w14:paraId="76FE48E5"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1, 2, 3, 4, 5, 6, 8, 12, 14, 15, 16, 17, 18,19, 28, 29, 32, 33, 34, 35, 36, 37, 47 </w:t>
            </w:r>
          </w:p>
        </w:tc>
      </w:tr>
      <w:tr w:rsidR="006679B9" w:rsidRPr="00FC0283" w14:paraId="22CDB2DC" w14:textId="77777777" w:rsidTr="00266B98">
        <w:trPr>
          <w:jc w:val="center"/>
        </w:trPr>
        <w:tc>
          <w:tcPr>
            <w:tcW w:w="1786" w:type="dxa"/>
            <w:gridSpan w:val="3"/>
            <w:tcBorders>
              <w:top w:val="single" w:sz="4" w:space="0" w:color="000000"/>
              <w:left w:val="single" w:sz="2" w:space="0" w:color="000000"/>
              <w:bottom w:val="single" w:sz="4" w:space="0" w:color="000000"/>
              <w:right w:val="single" w:sz="4" w:space="0" w:color="000000"/>
            </w:tcBorders>
            <w:shd w:val="clear" w:color="auto" w:fill="DBDBDD"/>
            <w:vAlign w:val="center"/>
            <w:hideMark/>
          </w:tcPr>
          <w:p w14:paraId="6299A401"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Corea </w:t>
            </w:r>
          </w:p>
        </w:tc>
        <w:tc>
          <w:tcPr>
            <w:tcW w:w="2835" w:type="dxa"/>
            <w:tcBorders>
              <w:top w:val="single" w:sz="4" w:space="0" w:color="000000"/>
              <w:left w:val="single" w:sz="4" w:space="0" w:color="000000"/>
              <w:bottom w:val="single" w:sz="4" w:space="0" w:color="000000"/>
              <w:right w:val="single" w:sz="4" w:space="0" w:color="000000"/>
            </w:tcBorders>
            <w:shd w:val="clear" w:color="auto" w:fill="DBDBDD"/>
            <w:vAlign w:val="center"/>
            <w:hideMark/>
          </w:tcPr>
          <w:p w14:paraId="3B35AD74" w14:textId="09C2C79D"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Bienes y servicios $655’366.000 Servicios de </w:t>
            </w:r>
            <w:r w:rsidR="00266B98" w:rsidRPr="00FC0283">
              <w:rPr>
                <w:rFonts w:ascii="Tahoma" w:hAnsi="Tahoma" w:cs="Tahoma"/>
                <w:color w:val="000000"/>
                <w:sz w:val="20"/>
                <w:szCs w:val="20"/>
              </w:rPr>
              <w:t>construcción</w:t>
            </w:r>
            <w:r w:rsidRPr="00FC0283">
              <w:rPr>
                <w:rFonts w:ascii="Tahoma" w:hAnsi="Tahoma" w:cs="Tahoma"/>
                <w:color w:val="000000"/>
                <w:sz w:val="20"/>
                <w:szCs w:val="20"/>
              </w:rPr>
              <w:t xml:space="preserve"> $49.152’459.000 </w:t>
            </w:r>
          </w:p>
        </w:tc>
        <w:tc>
          <w:tcPr>
            <w:tcW w:w="3766" w:type="dxa"/>
            <w:tcBorders>
              <w:top w:val="single" w:sz="4" w:space="0" w:color="000000"/>
              <w:left w:val="single" w:sz="4" w:space="0" w:color="000000"/>
              <w:bottom w:val="single" w:sz="4" w:space="0" w:color="000000"/>
              <w:right w:val="single" w:sz="4" w:space="0" w:color="auto"/>
            </w:tcBorders>
            <w:shd w:val="clear" w:color="auto" w:fill="DBDBDD"/>
            <w:vAlign w:val="center"/>
            <w:hideMark/>
          </w:tcPr>
          <w:p w14:paraId="154C14FC"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1, 3, 4, 5, 6, 7, 10, 11, 12, 14, 15, 16, 17, 19, 28, 29, 32, 34, 35, 37, 57, 59 </w:t>
            </w:r>
          </w:p>
        </w:tc>
      </w:tr>
      <w:tr w:rsidR="006679B9" w:rsidRPr="00FC0283" w14:paraId="71CDB55F" w14:textId="77777777" w:rsidTr="00266B98">
        <w:trPr>
          <w:jc w:val="center"/>
        </w:trPr>
        <w:tc>
          <w:tcPr>
            <w:tcW w:w="1786" w:type="dxa"/>
            <w:gridSpan w:val="3"/>
            <w:tcBorders>
              <w:top w:val="single" w:sz="4" w:space="0" w:color="000000"/>
              <w:left w:val="single" w:sz="2" w:space="0" w:color="000000"/>
              <w:bottom w:val="single" w:sz="4" w:space="0" w:color="000000"/>
              <w:right w:val="single" w:sz="4" w:space="0" w:color="000000"/>
            </w:tcBorders>
            <w:shd w:val="clear" w:color="auto" w:fill="EFEFEF"/>
            <w:vAlign w:val="center"/>
            <w:hideMark/>
          </w:tcPr>
          <w:p w14:paraId="485354F3"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Costa Rica </w:t>
            </w:r>
          </w:p>
        </w:tc>
        <w:tc>
          <w:tcPr>
            <w:tcW w:w="2835" w:type="dxa"/>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3FEEBC81" w14:textId="4682927D"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Bienes y servicios $1.162’733.000 Servicios de </w:t>
            </w:r>
            <w:r w:rsidR="00266B98" w:rsidRPr="00FC0283">
              <w:rPr>
                <w:rFonts w:ascii="Tahoma" w:hAnsi="Tahoma" w:cs="Tahoma"/>
                <w:color w:val="000000"/>
                <w:sz w:val="20"/>
                <w:szCs w:val="20"/>
              </w:rPr>
              <w:t>construcción</w:t>
            </w:r>
            <w:r w:rsidRPr="00FC0283">
              <w:rPr>
                <w:rFonts w:ascii="Tahoma" w:hAnsi="Tahoma" w:cs="Tahoma"/>
                <w:color w:val="000000"/>
                <w:sz w:val="20"/>
                <w:szCs w:val="20"/>
              </w:rPr>
              <w:t xml:space="preserve"> $16.389’628.000 </w:t>
            </w:r>
          </w:p>
        </w:tc>
        <w:tc>
          <w:tcPr>
            <w:tcW w:w="3766" w:type="dxa"/>
            <w:tcBorders>
              <w:top w:val="single" w:sz="4" w:space="0" w:color="000000"/>
              <w:left w:val="single" w:sz="4" w:space="0" w:color="000000"/>
              <w:bottom w:val="single" w:sz="4" w:space="0" w:color="000000"/>
              <w:right w:val="single" w:sz="4" w:space="0" w:color="auto"/>
            </w:tcBorders>
            <w:shd w:val="clear" w:color="auto" w:fill="EFEFEF"/>
            <w:vAlign w:val="center"/>
            <w:hideMark/>
          </w:tcPr>
          <w:p w14:paraId="44C26C9E"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1, 3, 4, 5, 6 ,7, 9, 12, 14, 15, 16, 17, 19, 28, 29, 32, 35, 37, 57, 59, 62 </w:t>
            </w:r>
          </w:p>
        </w:tc>
      </w:tr>
      <w:tr w:rsidR="006679B9" w:rsidRPr="00FC0283" w14:paraId="350BE4FF" w14:textId="77777777" w:rsidTr="00266B98">
        <w:trPr>
          <w:jc w:val="center"/>
        </w:trPr>
        <w:tc>
          <w:tcPr>
            <w:tcW w:w="1786" w:type="dxa"/>
            <w:gridSpan w:val="3"/>
            <w:tcBorders>
              <w:top w:val="single" w:sz="4" w:space="0" w:color="000000"/>
              <w:left w:val="single" w:sz="2" w:space="0" w:color="000000"/>
              <w:bottom w:val="single" w:sz="4" w:space="0" w:color="000000"/>
              <w:right w:val="single" w:sz="4" w:space="0" w:color="000000"/>
            </w:tcBorders>
            <w:shd w:val="clear" w:color="auto" w:fill="DBDBDD"/>
            <w:vAlign w:val="center"/>
            <w:hideMark/>
          </w:tcPr>
          <w:p w14:paraId="7BB404C1"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Estados AELC </w:t>
            </w:r>
          </w:p>
        </w:tc>
        <w:tc>
          <w:tcPr>
            <w:tcW w:w="2835" w:type="dxa"/>
            <w:tcBorders>
              <w:top w:val="single" w:sz="4" w:space="0" w:color="000000"/>
              <w:left w:val="single" w:sz="4" w:space="0" w:color="000000"/>
              <w:bottom w:val="single" w:sz="4" w:space="0" w:color="000000"/>
              <w:right w:val="single" w:sz="4" w:space="0" w:color="000000"/>
            </w:tcBorders>
            <w:shd w:val="clear" w:color="auto" w:fill="DBDBDD"/>
            <w:vAlign w:val="center"/>
            <w:hideMark/>
          </w:tcPr>
          <w:p w14:paraId="44275B12" w14:textId="6822409C"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Bienes y servicios $852’074.000 Servicios de </w:t>
            </w:r>
            <w:r w:rsidR="00266B98" w:rsidRPr="00FC0283">
              <w:rPr>
                <w:rFonts w:ascii="Tahoma" w:hAnsi="Tahoma" w:cs="Tahoma"/>
                <w:color w:val="000000"/>
                <w:sz w:val="20"/>
                <w:szCs w:val="20"/>
              </w:rPr>
              <w:t>construcción</w:t>
            </w:r>
            <w:r w:rsidRPr="00FC0283">
              <w:rPr>
                <w:rFonts w:ascii="Tahoma" w:hAnsi="Tahoma" w:cs="Tahoma"/>
                <w:color w:val="000000"/>
                <w:sz w:val="20"/>
                <w:szCs w:val="20"/>
              </w:rPr>
              <w:t xml:space="preserve"> $21.301’857.000 </w:t>
            </w:r>
          </w:p>
        </w:tc>
        <w:tc>
          <w:tcPr>
            <w:tcW w:w="3766" w:type="dxa"/>
            <w:tcBorders>
              <w:top w:val="single" w:sz="4" w:space="0" w:color="000000"/>
              <w:left w:val="single" w:sz="4" w:space="0" w:color="000000"/>
              <w:bottom w:val="single" w:sz="4" w:space="0" w:color="000000"/>
              <w:right w:val="single" w:sz="4" w:space="0" w:color="auto"/>
            </w:tcBorders>
            <w:shd w:val="clear" w:color="auto" w:fill="DBDBDD"/>
            <w:vAlign w:val="center"/>
            <w:hideMark/>
          </w:tcPr>
          <w:p w14:paraId="34DD9E3A"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1, 4, 5, 6, 7, 10, 11, 12, 14, 15, 16, 17, 19, 28, 29, 30, 31, 32, 33, 34, 35,</w:t>
            </w:r>
            <w:r w:rsidRPr="00FC0283">
              <w:rPr>
                <w:rFonts w:ascii="Tahoma" w:hAnsi="Tahoma" w:cs="Tahoma"/>
                <w:color w:val="000000"/>
                <w:sz w:val="20"/>
                <w:szCs w:val="20"/>
              </w:rPr>
              <w:br/>
              <w:t xml:space="preserve">36, 37 </w:t>
            </w:r>
          </w:p>
        </w:tc>
      </w:tr>
      <w:tr w:rsidR="006679B9" w:rsidRPr="00FC0283" w14:paraId="08BBF841" w14:textId="77777777" w:rsidTr="00266B98">
        <w:tblPrEx>
          <w:shd w:val="clear" w:color="auto" w:fill="EFEFEF"/>
        </w:tblPrEx>
        <w:trPr>
          <w:jc w:val="center"/>
        </w:trPr>
        <w:tc>
          <w:tcPr>
            <w:tcW w:w="1786" w:type="dxa"/>
            <w:gridSpan w:val="3"/>
            <w:tcBorders>
              <w:top w:val="single" w:sz="4" w:space="0" w:color="000000"/>
              <w:left w:val="single" w:sz="2" w:space="0" w:color="000000"/>
              <w:bottom w:val="single" w:sz="4" w:space="0" w:color="000000"/>
              <w:right w:val="single" w:sz="4" w:space="0" w:color="000000"/>
            </w:tcBorders>
            <w:shd w:val="clear" w:color="auto" w:fill="EFEFEF"/>
            <w:vAlign w:val="center"/>
            <w:hideMark/>
          </w:tcPr>
          <w:p w14:paraId="245CE0E2"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Estados Unidos </w:t>
            </w:r>
          </w:p>
        </w:tc>
        <w:tc>
          <w:tcPr>
            <w:tcW w:w="2835" w:type="dxa"/>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1A2BF434" w14:textId="7C3D27E3"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Bienes y servicios $1.162’733.000 Servicios de </w:t>
            </w:r>
            <w:r w:rsidR="00266B98" w:rsidRPr="00FC0283">
              <w:rPr>
                <w:rFonts w:ascii="Tahoma" w:hAnsi="Tahoma" w:cs="Tahoma"/>
                <w:color w:val="000000"/>
                <w:sz w:val="20"/>
                <w:szCs w:val="20"/>
              </w:rPr>
              <w:t>construcción</w:t>
            </w:r>
            <w:r w:rsidRPr="00FC0283">
              <w:rPr>
                <w:rFonts w:ascii="Tahoma" w:hAnsi="Tahoma" w:cs="Tahoma"/>
                <w:color w:val="000000"/>
                <w:sz w:val="20"/>
                <w:szCs w:val="20"/>
              </w:rPr>
              <w:t xml:space="preserve"> $16.389’628.000 </w:t>
            </w:r>
          </w:p>
        </w:tc>
        <w:tc>
          <w:tcPr>
            <w:tcW w:w="3766" w:type="dxa"/>
            <w:tcBorders>
              <w:top w:val="single" w:sz="4" w:space="0" w:color="000000"/>
              <w:left w:val="single" w:sz="4" w:space="0" w:color="000000"/>
              <w:bottom w:val="single" w:sz="4" w:space="0" w:color="000000"/>
              <w:right w:val="single" w:sz="4" w:space="0" w:color="auto"/>
            </w:tcBorders>
            <w:shd w:val="clear" w:color="auto" w:fill="EFEFEF"/>
            <w:vAlign w:val="center"/>
            <w:hideMark/>
          </w:tcPr>
          <w:p w14:paraId="234427EA"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1, 2, 3, 4, 5, 6, 7, 12, 14, 15, 16, 17, 19, 28, 29, 30, 32, 33, 34, 35, 36, 37 </w:t>
            </w:r>
          </w:p>
        </w:tc>
      </w:tr>
      <w:tr w:rsidR="006679B9" w:rsidRPr="00FC0283" w14:paraId="503F2EBA" w14:textId="77777777" w:rsidTr="00266B98">
        <w:tblPrEx>
          <w:shd w:val="clear" w:color="auto" w:fill="EFEFEF"/>
        </w:tblPrEx>
        <w:trPr>
          <w:jc w:val="center"/>
        </w:trPr>
        <w:tc>
          <w:tcPr>
            <w:tcW w:w="969" w:type="dxa"/>
            <w:gridSpan w:val="2"/>
            <w:vMerge w:val="restart"/>
            <w:tcBorders>
              <w:top w:val="single" w:sz="4" w:space="0" w:color="000000"/>
              <w:left w:val="single" w:sz="2" w:space="0" w:color="000000"/>
              <w:bottom w:val="single" w:sz="4" w:space="0" w:color="000000"/>
              <w:right w:val="single" w:sz="4" w:space="0" w:color="000000"/>
            </w:tcBorders>
            <w:shd w:val="clear" w:color="auto" w:fill="DBDBDD"/>
            <w:vAlign w:val="center"/>
            <w:hideMark/>
          </w:tcPr>
          <w:p w14:paraId="2E2F8A97" w14:textId="351B76A4" w:rsidR="006679B9" w:rsidRPr="00FC0283" w:rsidRDefault="00266B98" w:rsidP="00D739FA">
            <w:pPr>
              <w:pStyle w:val="NormalWeb"/>
              <w:rPr>
                <w:rFonts w:ascii="Tahoma" w:hAnsi="Tahoma" w:cs="Tahoma"/>
                <w:color w:val="000000"/>
                <w:sz w:val="20"/>
                <w:szCs w:val="20"/>
              </w:rPr>
            </w:pPr>
            <w:r w:rsidRPr="00FC0283">
              <w:rPr>
                <w:rFonts w:ascii="Tahoma" w:hAnsi="Tahoma" w:cs="Tahoma"/>
                <w:color w:val="000000"/>
                <w:sz w:val="20"/>
                <w:szCs w:val="20"/>
              </w:rPr>
              <w:t>Triángulo</w:t>
            </w:r>
            <w:r w:rsidR="006679B9" w:rsidRPr="00FC0283">
              <w:rPr>
                <w:rFonts w:ascii="Tahoma" w:hAnsi="Tahoma" w:cs="Tahoma"/>
                <w:color w:val="000000"/>
                <w:sz w:val="20"/>
                <w:szCs w:val="20"/>
              </w:rPr>
              <w:t xml:space="preserve"> Norte </w:t>
            </w:r>
          </w:p>
        </w:tc>
        <w:tc>
          <w:tcPr>
            <w:tcW w:w="817" w:type="dxa"/>
            <w:tcBorders>
              <w:top w:val="single" w:sz="4" w:space="0" w:color="000000"/>
              <w:left w:val="single" w:sz="4" w:space="0" w:color="000000"/>
              <w:bottom w:val="single" w:sz="4" w:space="0" w:color="000000"/>
              <w:right w:val="single" w:sz="4" w:space="0" w:color="000000"/>
            </w:tcBorders>
            <w:shd w:val="clear" w:color="auto" w:fill="DBDBDD"/>
            <w:vAlign w:val="center"/>
            <w:hideMark/>
          </w:tcPr>
          <w:p w14:paraId="70E48670"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El Salvador </w:t>
            </w:r>
          </w:p>
        </w:tc>
        <w:tc>
          <w:tcPr>
            <w:tcW w:w="2835" w:type="dxa"/>
            <w:vMerge w:val="restart"/>
            <w:tcBorders>
              <w:top w:val="single" w:sz="4" w:space="0" w:color="000000"/>
              <w:left w:val="single" w:sz="4" w:space="0" w:color="000000"/>
              <w:bottom w:val="single" w:sz="4" w:space="0" w:color="000000"/>
              <w:right w:val="single" w:sz="4" w:space="0" w:color="000000"/>
            </w:tcBorders>
            <w:shd w:val="clear" w:color="auto" w:fill="DBDBDD"/>
            <w:vAlign w:val="center"/>
            <w:hideMark/>
          </w:tcPr>
          <w:p w14:paraId="0A0670C0" w14:textId="41C9979F"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Valor de la menor </w:t>
            </w:r>
            <w:r w:rsidR="00266B98" w:rsidRPr="00FC0283">
              <w:rPr>
                <w:rFonts w:ascii="Tahoma" w:hAnsi="Tahoma" w:cs="Tahoma"/>
                <w:color w:val="000000"/>
                <w:sz w:val="20"/>
                <w:szCs w:val="20"/>
              </w:rPr>
              <w:t>cuantía</w:t>
            </w:r>
            <w:r w:rsidRPr="00FC0283">
              <w:rPr>
                <w:rFonts w:ascii="Tahoma" w:hAnsi="Tahoma" w:cs="Tahoma"/>
                <w:color w:val="000000"/>
                <w:sz w:val="20"/>
                <w:szCs w:val="20"/>
              </w:rPr>
              <w:t xml:space="preserve"> de la Entidad Estatal </w:t>
            </w:r>
          </w:p>
        </w:tc>
        <w:tc>
          <w:tcPr>
            <w:tcW w:w="3766" w:type="dxa"/>
            <w:tcBorders>
              <w:top w:val="single" w:sz="4" w:space="0" w:color="000000"/>
              <w:left w:val="single" w:sz="4" w:space="0" w:color="000000"/>
              <w:bottom w:val="single" w:sz="4" w:space="0" w:color="000000"/>
              <w:right w:val="single" w:sz="4" w:space="0" w:color="auto"/>
            </w:tcBorders>
            <w:shd w:val="clear" w:color="auto" w:fill="DBDBDD"/>
            <w:vAlign w:val="center"/>
            <w:hideMark/>
          </w:tcPr>
          <w:p w14:paraId="3420252E"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1, 2, 3, 4, 5, 6, 7, 9, 14, 20, 38, 48, 49, 60 </w:t>
            </w:r>
          </w:p>
        </w:tc>
      </w:tr>
      <w:tr w:rsidR="006679B9" w:rsidRPr="00FC0283" w14:paraId="113A8685" w14:textId="77777777" w:rsidTr="00266B98">
        <w:tblPrEx>
          <w:shd w:val="clear" w:color="auto" w:fill="EFEFEF"/>
        </w:tblPrEx>
        <w:trPr>
          <w:jc w:val="center"/>
        </w:trPr>
        <w:tc>
          <w:tcPr>
            <w:tcW w:w="969" w:type="dxa"/>
            <w:gridSpan w:val="2"/>
            <w:vMerge/>
            <w:tcBorders>
              <w:top w:val="single" w:sz="4" w:space="0" w:color="000000"/>
              <w:left w:val="single" w:sz="2" w:space="0" w:color="000000"/>
              <w:bottom w:val="single" w:sz="4" w:space="0" w:color="000000"/>
              <w:right w:val="single" w:sz="4" w:space="0" w:color="000000"/>
            </w:tcBorders>
            <w:shd w:val="clear" w:color="auto" w:fill="EFEFEF"/>
            <w:vAlign w:val="center"/>
            <w:hideMark/>
          </w:tcPr>
          <w:p w14:paraId="22F06752" w14:textId="77777777" w:rsidR="006679B9" w:rsidRPr="00FC0283" w:rsidRDefault="006679B9" w:rsidP="00D739FA">
            <w:pPr>
              <w:rPr>
                <w:rFonts w:ascii="Tahoma" w:hAnsi="Tahoma" w:cs="Tahoma"/>
                <w:color w:val="000000"/>
                <w:sz w:val="20"/>
                <w:szCs w:val="20"/>
              </w:rPr>
            </w:pPr>
          </w:p>
        </w:tc>
        <w:tc>
          <w:tcPr>
            <w:tcW w:w="817" w:type="dxa"/>
            <w:tcBorders>
              <w:top w:val="single" w:sz="4" w:space="0" w:color="000000"/>
              <w:left w:val="single" w:sz="4" w:space="0" w:color="000000"/>
              <w:bottom w:val="single" w:sz="4" w:space="0" w:color="000000"/>
              <w:right w:val="single" w:sz="4" w:space="0" w:color="000000"/>
            </w:tcBorders>
            <w:shd w:val="clear" w:color="auto" w:fill="DBDBDD"/>
            <w:vAlign w:val="center"/>
            <w:hideMark/>
          </w:tcPr>
          <w:p w14:paraId="7BB86EC8"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Guatemala </w:t>
            </w:r>
          </w:p>
        </w:tc>
        <w:tc>
          <w:tcPr>
            <w:tcW w:w="2835" w:type="dxa"/>
            <w:vMerge/>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6D7EDF1F" w14:textId="77777777" w:rsidR="006679B9" w:rsidRPr="00FC0283" w:rsidRDefault="006679B9" w:rsidP="00D739FA">
            <w:pPr>
              <w:rPr>
                <w:rFonts w:ascii="Tahoma" w:hAnsi="Tahoma" w:cs="Tahoma"/>
                <w:color w:val="000000"/>
                <w:sz w:val="20"/>
                <w:szCs w:val="20"/>
              </w:rPr>
            </w:pPr>
          </w:p>
        </w:tc>
        <w:tc>
          <w:tcPr>
            <w:tcW w:w="3766" w:type="dxa"/>
            <w:tcBorders>
              <w:top w:val="single" w:sz="4" w:space="0" w:color="000000"/>
              <w:left w:val="single" w:sz="4" w:space="0" w:color="000000"/>
              <w:bottom w:val="single" w:sz="4" w:space="0" w:color="000000"/>
              <w:right w:val="single" w:sz="4" w:space="0" w:color="auto"/>
            </w:tcBorders>
            <w:shd w:val="clear" w:color="auto" w:fill="DBDBDD"/>
            <w:vAlign w:val="center"/>
            <w:hideMark/>
          </w:tcPr>
          <w:p w14:paraId="37429AD4"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1, 2, 3, 4, 5, 6, 7, 9, 14, 20, 21, 50, 51, 52, 53, 60 </w:t>
            </w:r>
          </w:p>
        </w:tc>
      </w:tr>
      <w:tr w:rsidR="006679B9" w:rsidRPr="00FC0283" w14:paraId="3F989592" w14:textId="77777777" w:rsidTr="00266B98">
        <w:tblPrEx>
          <w:shd w:val="clear" w:color="auto" w:fill="EFEFEF"/>
        </w:tblPrEx>
        <w:trPr>
          <w:jc w:val="center"/>
        </w:trPr>
        <w:tc>
          <w:tcPr>
            <w:tcW w:w="1786" w:type="dxa"/>
            <w:gridSpan w:val="3"/>
            <w:tcBorders>
              <w:top w:val="single" w:sz="4" w:space="0" w:color="000000"/>
              <w:left w:val="single" w:sz="2" w:space="0" w:color="000000"/>
              <w:bottom w:val="single" w:sz="2" w:space="0" w:color="000000"/>
              <w:right w:val="single" w:sz="4" w:space="0" w:color="000000"/>
            </w:tcBorders>
            <w:shd w:val="clear" w:color="auto" w:fill="EFEFEF"/>
            <w:vAlign w:val="center"/>
            <w:hideMark/>
          </w:tcPr>
          <w:p w14:paraId="0D474515" w14:textId="699D2448" w:rsidR="006679B9" w:rsidRPr="00FC0283" w:rsidRDefault="00266B98" w:rsidP="00D739FA">
            <w:pPr>
              <w:pStyle w:val="NormalWeb"/>
              <w:rPr>
                <w:rFonts w:ascii="Tahoma" w:hAnsi="Tahoma" w:cs="Tahoma"/>
                <w:color w:val="000000"/>
                <w:sz w:val="20"/>
                <w:szCs w:val="20"/>
              </w:rPr>
            </w:pPr>
            <w:r w:rsidRPr="00FC0283">
              <w:rPr>
                <w:rFonts w:ascii="Tahoma" w:hAnsi="Tahoma" w:cs="Tahoma"/>
                <w:color w:val="000000"/>
                <w:sz w:val="20"/>
                <w:szCs w:val="20"/>
              </w:rPr>
              <w:t>Unión</w:t>
            </w:r>
            <w:r w:rsidR="006679B9" w:rsidRPr="00FC0283">
              <w:rPr>
                <w:rFonts w:ascii="Tahoma" w:hAnsi="Tahoma" w:cs="Tahoma"/>
                <w:color w:val="000000"/>
                <w:sz w:val="20"/>
                <w:szCs w:val="20"/>
              </w:rPr>
              <w:t xml:space="preserve"> Europea </w:t>
            </w:r>
          </w:p>
        </w:tc>
        <w:tc>
          <w:tcPr>
            <w:tcW w:w="2835" w:type="dxa"/>
            <w:tcBorders>
              <w:top w:val="single" w:sz="4" w:space="0" w:color="000000"/>
              <w:left w:val="single" w:sz="4" w:space="0" w:color="000000"/>
              <w:bottom w:val="single" w:sz="2" w:space="0" w:color="000000"/>
              <w:right w:val="single" w:sz="4" w:space="0" w:color="000000"/>
            </w:tcBorders>
            <w:shd w:val="clear" w:color="auto" w:fill="EFEFEF"/>
            <w:vAlign w:val="center"/>
            <w:hideMark/>
          </w:tcPr>
          <w:p w14:paraId="0231E2EA" w14:textId="46DE3F06"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Bienes y servicios $859’752.000 Servicios de </w:t>
            </w:r>
            <w:r w:rsidR="00266B98" w:rsidRPr="00FC0283">
              <w:rPr>
                <w:rFonts w:ascii="Tahoma" w:hAnsi="Tahoma" w:cs="Tahoma"/>
                <w:color w:val="000000"/>
                <w:sz w:val="20"/>
                <w:szCs w:val="20"/>
              </w:rPr>
              <w:t>construcción</w:t>
            </w:r>
            <w:r w:rsidRPr="00FC0283">
              <w:rPr>
                <w:rFonts w:ascii="Tahoma" w:hAnsi="Tahoma" w:cs="Tahoma"/>
                <w:color w:val="000000"/>
                <w:sz w:val="20"/>
                <w:szCs w:val="20"/>
              </w:rPr>
              <w:t xml:space="preserve"> $21.493’810.000 </w:t>
            </w:r>
          </w:p>
        </w:tc>
        <w:tc>
          <w:tcPr>
            <w:tcW w:w="3766" w:type="dxa"/>
            <w:tcBorders>
              <w:top w:val="single" w:sz="4" w:space="0" w:color="000000"/>
              <w:left w:val="single" w:sz="4" w:space="0" w:color="000000"/>
              <w:bottom w:val="single" w:sz="2" w:space="0" w:color="000000"/>
              <w:right w:val="single" w:sz="4" w:space="0" w:color="auto"/>
            </w:tcBorders>
            <w:shd w:val="clear" w:color="auto" w:fill="EFEFEF"/>
            <w:vAlign w:val="center"/>
            <w:hideMark/>
          </w:tcPr>
          <w:p w14:paraId="4EDAEBE5" w14:textId="77777777" w:rsidR="006679B9" w:rsidRPr="00FC0283" w:rsidRDefault="006679B9" w:rsidP="00D739FA">
            <w:pPr>
              <w:pStyle w:val="NormalWeb"/>
              <w:rPr>
                <w:rFonts w:ascii="Tahoma" w:hAnsi="Tahoma" w:cs="Tahoma"/>
                <w:color w:val="000000"/>
                <w:sz w:val="20"/>
                <w:szCs w:val="20"/>
              </w:rPr>
            </w:pPr>
            <w:r w:rsidRPr="00FC0283">
              <w:rPr>
                <w:rFonts w:ascii="Tahoma" w:hAnsi="Tahoma" w:cs="Tahoma"/>
                <w:color w:val="000000"/>
                <w:sz w:val="20"/>
                <w:szCs w:val="20"/>
              </w:rPr>
              <w:t xml:space="preserve">1, 4, 5, 6, 7, 10, 11, 12, 13, 14, 15, 16, 17,19, 23, 28, 29, 32, 34, 35, 37, 57, 62 </w:t>
            </w:r>
          </w:p>
        </w:tc>
      </w:tr>
    </w:tbl>
    <w:p w14:paraId="5BAEE9AA" w14:textId="77777777" w:rsidR="006679B9" w:rsidRPr="00FC0283" w:rsidRDefault="006679B9" w:rsidP="006679B9">
      <w:pPr>
        <w:spacing w:line="0" w:lineRule="atLeast"/>
        <w:rPr>
          <w:rFonts w:ascii="Tahoma" w:hAnsi="Tahoma" w:cs="Tahoma"/>
          <w:color w:val="000000"/>
          <w:lang w:eastAsia="es-ES_tradnl"/>
        </w:rPr>
      </w:pPr>
    </w:p>
    <w:p w14:paraId="6047009D" w14:textId="5E419C6D" w:rsidR="006679B9" w:rsidRPr="00FC0283" w:rsidRDefault="00D36FA4" w:rsidP="00FC0283">
      <w:pPr>
        <w:spacing w:line="0" w:lineRule="atLeast"/>
        <w:jc w:val="both"/>
        <w:rPr>
          <w:rFonts w:ascii="Tahoma" w:eastAsia="Arial" w:hAnsi="Tahoma" w:cs="Tahoma"/>
          <w:b/>
          <w:bCs/>
        </w:rPr>
      </w:pPr>
      <w:r w:rsidRPr="00FC0283">
        <w:rPr>
          <w:rFonts w:ascii="Tahoma" w:hAnsi="Tahoma" w:cs="Tahoma"/>
          <w:color w:val="000000"/>
          <w:lang w:eastAsia="es-ES_tradnl"/>
        </w:rPr>
        <w:t xml:space="preserve">De conformidad con lo anterior el presente proceso no está sometido a acuerdos comerciales, pero si a la </w:t>
      </w:r>
      <w:r w:rsidRPr="00FC0283">
        <w:rPr>
          <w:rFonts w:ascii="Tahoma" w:hAnsi="Tahoma" w:cs="Tahoma"/>
          <w:color w:val="000000"/>
        </w:rPr>
        <w:t>Decisión</w:t>
      </w:r>
      <w:r w:rsidR="006679B9" w:rsidRPr="00FC0283">
        <w:rPr>
          <w:rFonts w:ascii="Tahoma" w:hAnsi="Tahoma" w:cs="Tahoma"/>
          <w:color w:val="000000"/>
        </w:rPr>
        <w:t xml:space="preserve"> 439 de 1998 de la </w:t>
      </w:r>
      <w:r w:rsidRPr="00FC0283">
        <w:rPr>
          <w:rFonts w:ascii="Tahoma" w:hAnsi="Tahoma" w:cs="Tahoma"/>
          <w:color w:val="000000"/>
        </w:rPr>
        <w:t>Secretaría</w:t>
      </w:r>
      <w:r w:rsidR="006679B9" w:rsidRPr="00FC0283">
        <w:rPr>
          <w:rFonts w:ascii="Tahoma" w:hAnsi="Tahoma" w:cs="Tahoma"/>
          <w:color w:val="000000"/>
        </w:rPr>
        <w:t xml:space="preserve"> de la CAN.</w:t>
      </w:r>
    </w:p>
    <w:p w14:paraId="087D0D61" w14:textId="10DEF48D" w:rsidR="00E87B99" w:rsidRPr="00FC0283" w:rsidRDefault="00E87B99" w:rsidP="00266B98">
      <w:pPr>
        <w:spacing w:after="0"/>
        <w:jc w:val="both"/>
        <w:rPr>
          <w:rFonts w:ascii="Tahoma" w:hAnsi="Tahoma" w:cs="Tahoma"/>
          <w:b/>
          <w:lang w:val="es-ES"/>
        </w:rPr>
      </w:pPr>
    </w:p>
    <w:p w14:paraId="545877A6" w14:textId="60F2FE82" w:rsidR="002B01C7" w:rsidRPr="00FC0283" w:rsidRDefault="002B01C7" w:rsidP="00266B98">
      <w:pPr>
        <w:spacing w:after="0"/>
        <w:jc w:val="both"/>
        <w:rPr>
          <w:rFonts w:ascii="Tahoma" w:hAnsi="Tahoma" w:cs="Tahoma"/>
          <w:b/>
          <w:lang w:val="es-ES"/>
        </w:rPr>
      </w:pPr>
    </w:p>
    <w:p w14:paraId="14762F9D" w14:textId="77777777" w:rsidR="004C5CC6" w:rsidRPr="00F313E7" w:rsidRDefault="004C5CC6" w:rsidP="004C5CC6">
      <w:pPr>
        <w:pStyle w:val="Sinespaciado"/>
        <w:rPr>
          <w:rFonts w:ascii="Tahoma" w:hAnsi="Tahoma" w:cs="Tahoma"/>
          <w:b/>
          <w:sz w:val="24"/>
          <w:szCs w:val="24"/>
          <w:lang w:val="es-MX" w:eastAsia="es-ES"/>
        </w:rPr>
      </w:pPr>
      <w:r w:rsidRPr="00F313E7">
        <w:rPr>
          <w:rFonts w:ascii="Tahoma" w:hAnsi="Tahoma" w:cs="Tahoma"/>
          <w:b/>
          <w:sz w:val="24"/>
          <w:szCs w:val="24"/>
          <w:lang w:val="es-MX" w:eastAsia="es-ES"/>
        </w:rPr>
        <w:t>ELOY JOSE PORRAS BALLESTEROS</w:t>
      </w:r>
    </w:p>
    <w:p w14:paraId="57C738E8" w14:textId="64106FEB" w:rsidR="002B01C7" w:rsidRPr="00F313E7" w:rsidRDefault="004C5CC6" w:rsidP="004C5CC6">
      <w:pPr>
        <w:pStyle w:val="Sinespaciado"/>
        <w:rPr>
          <w:rFonts w:ascii="Tahoma" w:hAnsi="Tahoma" w:cs="Tahoma"/>
          <w:sz w:val="24"/>
          <w:szCs w:val="24"/>
        </w:rPr>
      </w:pPr>
      <w:r w:rsidRPr="00F313E7">
        <w:rPr>
          <w:rFonts w:ascii="Tahoma" w:hAnsi="Tahoma" w:cs="Tahoma"/>
          <w:b/>
          <w:sz w:val="24"/>
          <w:szCs w:val="24"/>
          <w:lang w:val="es-MX" w:eastAsia="es-ES"/>
        </w:rPr>
        <w:t xml:space="preserve">SUBGERENTE DE DEPORTES Y </w:t>
      </w:r>
      <w:r w:rsidR="00F830F9" w:rsidRPr="00F313E7">
        <w:rPr>
          <w:rFonts w:ascii="Tahoma" w:hAnsi="Tahoma" w:cs="Tahoma"/>
          <w:b/>
          <w:sz w:val="24"/>
          <w:szCs w:val="24"/>
          <w:lang w:val="es-MX" w:eastAsia="es-ES"/>
        </w:rPr>
        <w:t xml:space="preserve">RECREACIÓN - </w:t>
      </w:r>
      <w:r w:rsidRPr="00F313E7">
        <w:rPr>
          <w:rFonts w:ascii="Tahoma" w:hAnsi="Tahoma" w:cs="Tahoma"/>
          <w:b/>
          <w:sz w:val="24"/>
          <w:szCs w:val="24"/>
          <w:lang w:val="es-MX" w:eastAsia="es-ES"/>
        </w:rPr>
        <w:t>IDERBOL</w:t>
      </w:r>
    </w:p>
    <w:p w14:paraId="50EDAA6F" w14:textId="77777777" w:rsidR="0028192F" w:rsidRPr="00F313E7" w:rsidRDefault="0028192F" w:rsidP="0028192F">
      <w:pPr>
        <w:pStyle w:val="Textoindependiente"/>
        <w:ind w:right="-2"/>
        <w:rPr>
          <w:rFonts w:ascii="Tahoma" w:hAnsi="Tahoma" w:cs="Tahoma"/>
          <w:b/>
        </w:rPr>
      </w:pPr>
    </w:p>
    <w:p w14:paraId="48B03685" w14:textId="7C10E143" w:rsidR="0028192F" w:rsidRPr="00F313E7" w:rsidRDefault="0028192F" w:rsidP="0028192F">
      <w:pPr>
        <w:pStyle w:val="Sinespaciado"/>
        <w:rPr>
          <w:rFonts w:ascii="Tahoma" w:hAnsi="Tahoma" w:cs="Tahoma"/>
          <w:sz w:val="13"/>
          <w:szCs w:val="13"/>
        </w:rPr>
      </w:pPr>
      <w:r w:rsidRPr="00F313E7">
        <w:rPr>
          <w:rFonts w:ascii="Tahoma" w:hAnsi="Tahoma" w:cs="Tahoma"/>
          <w:sz w:val="13"/>
          <w:szCs w:val="13"/>
        </w:rPr>
        <w:t xml:space="preserve">Proyectado: </w:t>
      </w:r>
      <w:r w:rsidR="00F313E7" w:rsidRPr="00F313E7">
        <w:rPr>
          <w:rFonts w:ascii="Tahoma" w:hAnsi="Tahoma" w:cs="Tahoma"/>
          <w:sz w:val="13"/>
          <w:szCs w:val="13"/>
        </w:rPr>
        <w:t>Sahida Rafjen Casas Aguasaco- Asesora Jurídica Externa</w:t>
      </w:r>
    </w:p>
    <w:p w14:paraId="49622D01" w14:textId="77777777" w:rsidR="0028192F" w:rsidRPr="00FC0283" w:rsidRDefault="0028192F" w:rsidP="0028192F">
      <w:pPr>
        <w:rPr>
          <w:rFonts w:ascii="Tahoma" w:hAnsi="Tahoma" w:cs="Tahoma"/>
          <w:sz w:val="13"/>
          <w:szCs w:val="13"/>
        </w:rPr>
      </w:pPr>
      <w:r w:rsidRPr="00F313E7">
        <w:rPr>
          <w:rFonts w:ascii="Tahoma" w:hAnsi="Tahoma" w:cs="Tahoma"/>
          <w:sz w:val="13"/>
          <w:szCs w:val="13"/>
        </w:rPr>
        <w:t>Revisado: Ricardo Posada Meola- Asesor jurídico Externo.</w:t>
      </w:r>
      <w:r w:rsidRPr="00FC0283">
        <w:rPr>
          <w:rFonts w:ascii="Tahoma" w:hAnsi="Tahoma" w:cs="Tahoma"/>
          <w:b/>
          <w:sz w:val="13"/>
          <w:szCs w:val="13"/>
        </w:rPr>
        <w:t xml:space="preserve">                   </w:t>
      </w:r>
    </w:p>
    <w:p w14:paraId="7C175A09" w14:textId="77777777" w:rsidR="00F3790C" w:rsidRPr="00FC0283" w:rsidRDefault="00F3790C" w:rsidP="00F3790C">
      <w:pPr>
        <w:rPr>
          <w:rFonts w:ascii="Tahoma" w:hAnsi="Tahoma" w:cs="Tahoma"/>
          <w:lang w:val="es-CO"/>
        </w:rPr>
      </w:pPr>
    </w:p>
    <w:p w14:paraId="013DDF90" w14:textId="01A5D81B" w:rsidR="0098172D" w:rsidRPr="00FC0283" w:rsidRDefault="0098172D" w:rsidP="00F3790C">
      <w:pPr>
        <w:pStyle w:val="Sinespaciado"/>
        <w:rPr>
          <w:rFonts w:ascii="Tahoma" w:hAnsi="Tahoma" w:cs="Tahoma"/>
          <w:b/>
          <w:sz w:val="24"/>
          <w:szCs w:val="24"/>
        </w:rPr>
      </w:pPr>
    </w:p>
    <w:sectPr w:rsidR="0098172D" w:rsidRPr="00FC0283" w:rsidSect="00D739FA">
      <w:headerReference w:type="even" r:id="rId16"/>
      <w:headerReference w:type="default" r:id="rId17"/>
      <w:footerReference w:type="default" r:id="rId18"/>
      <w:headerReference w:type="first" r:id="rId19"/>
      <w:pgSz w:w="12240" w:h="15840"/>
      <w:pgMar w:top="1227" w:right="1418" w:bottom="1418" w:left="1418"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831C9" w14:textId="77777777" w:rsidR="00CB18D0" w:rsidRDefault="00CB18D0" w:rsidP="0098172D">
      <w:pPr>
        <w:spacing w:after="0"/>
      </w:pPr>
      <w:r>
        <w:separator/>
      </w:r>
    </w:p>
  </w:endnote>
  <w:endnote w:type="continuationSeparator" w:id="0">
    <w:p w14:paraId="26DE40AD" w14:textId="77777777" w:rsidR="00CB18D0" w:rsidRDefault="00CB18D0" w:rsidP="009817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DA8F" w14:textId="7E982EF9" w:rsidR="00095311" w:rsidRDefault="00095311" w:rsidP="00095311">
    <w:pPr>
      <w:tabs>
        <w:tab w:val="center" w:pos="4419"/>
        <w:tab w:val="right" w:pos="8838"/>
      </w:tabs>
      <w:contextualSpacing/>
      <w:jc w:val="center"/>
    </w:pPr>
    <w:r>
      <w:rPr>
        <w:rFonts w:ascii="Arial" w:hAnsi="Arial" w:cs="Arial"/>
        <w:i/>
        <w:sz w:val="16"/>
        <w:szCs w:val="16"/>
        <w:lang w:val="es-ES"/>
      </w:rPr>
      <w:t>Dirección, Paseo de Bolívar, Carrea 17, Casa del Deporte, en la ciudad de Cartagena de Indias D.T. y C. - Bolívar</w:t>
    </w:r>
  </w:p>
  <w:p w14:paraId="5647616F" w14:textId="77777777" w:rsidR="00095311" w:rsidRDefault="00095311" w:rsidP="00095311">
    <w:pPr>
      <w:tabs>
        <w:tab w:val="center" w:pos="4419"/>
        <w:tab w:val="right" w:pos="8838"/>
      </w:tabs>
      <w:contextualSpacing/>
      <w:jc w:val="center"/>
      <w:rPr>
        <w:rFonts w:ascii="Arial" w:hAnsi="Arial" w:cs="Arial"/>
        <w:i/>
        <w:sz w:val="16"/>
        <w:szCs w:val="16"/>
        <w:lang w:val="es-ES"/>
      </w:rPr>
    </w:pPr>
    <w:r>
      <w:rPr>
        <w:rFonts w:ascii="Arial" w:hAnsi="Arial" w:cs="Arial"/>
        <w:i/>
        <w:sz w:val="16"/>
        <w:szCs w:val="16"/>
        <w:lang w:val="es-ES"/>
      </w:rPr>
      <w:t xml:space="preserve">  N°. 34-46. Teléfono: 6464629, 6424630</w:t>
    </w:r>
  </w:p>
  <w:p w14:paraId="0B71D617" w14:textId="77777777" w:rsidR="00095311" w:rsidRDefault="00095311" w:rsidP="00095311">
    <w:pPr>
      <w:tabs>
        <w:tab w:val="center" w:pos="4419"/>
        <w:tab w:val="right" w:pos="8838"/>
      </w:tabs>
      <w:contextualSpacing/>
    </w:pPr>
    <w:r>
      <w:rPr>
        <w:rFonts w:ascii="Arial" w:hAnsi="Arial" w:cs="Arial"/>
        <w:i/>
        <w:sz w:val="16"/>
        <w:szCs w:val="16"/>
        <w:lang w:val="es-ES"/>
      </w:rPr>
      <w:t xml:space="preserve">        </w:t>
    </w:r>
  </w:p>
  <w:p w14:paraId="6B42D446" w14:textId="77777777" w:rsidR="00075F2A" w:rsidRDefault="00075F2A">
    <w:pPr>
      <w:pStyle w:val="Piedepgina"/>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05219" w14:textId="77777777" w:rsidR="00CB18D0" w:rsidRDefault="00CB18D0" w:rsidP="0098172D">
      <w:pPr>
        <w:spacing w:after="0"/>
      </w:pPr>
      <w:r>
        <w:separator/>
      </w:r>
    </w:p>
  </w:footnote>
  <w:footnote w:type="continuationSeparator" w:id="0">
    <w:p w14:paraId="2B496C03" w14:textId="77777777" w:rsidR="00CB18D0" w:rsidRDefault="00CB18D0" w:rsidP="0098172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BDDB4" w14:textId="77777777" w:rsidR="00075F2A" w:rsidRDefault="00CB18D0">
    <w:pPr>
      <w:pStyle w:val="Encabezado"/>
    </w:pPr>
    <w:r>
      <w:rPr>
        <w:noProof/>
      </w:rPr>
      <w:pict w14:anchorId="6DDD16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 o:spid="_x0000_s1026" type="#_x0000_t75" alt="papeleria-03" style="position:absolute;margin-left:0;margin-top:0;width:637.5pt;height:825pt;z-index:-251657216;visibility:visible;mso-wrap-edited:f;mso-width-percent:0;mso-height-percent:0;mso-position-horizontal:center;mso-position-horizontal-relative:margin;mso-position-vertical:center;mso-position-vertical-relative:margin;mso-width-percent:0;mso-height-percent:0">
          <v:imagedata r:id="rId1" o:title="papeleria-03"/>
          <o:lock v:ext="edit" cropping="t" verticie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3FD6" w14:textId="64622720" w:rsidR="00075F2A" w:rsidRDefault="00095311" w:rsidP="00D739FA">
    <w:pPr>
      <w:pStyle w:val="Encabezado"/>
      <w:jc w:val="center"/>
    </w:pPr>
    <w:r>
      <w:rPr>
        <w:noProof/>
        <w:lang w:val="en-US"/>
      </w:rPr>
      <w:drawing>
        <wp:anchor distT="0" distB="0" distL="114300" distR="114300" simplePos="0" relativeHeight="251664384" behindDoc="1" locked="0" layoutInCell="1" allowOverlap="1" wp14:anchorId="2483D9FB" wp14:editId="3E8E4E14">
          <wp:simplePos x="0" y="0"/>
          <wp:positionH relativeFrom="margin">
            <wp:posOffset>4465788</wp:posOffset>
          </wp:positionH>
          <wp:positionV relativeFrom="paragraph">
            <wp:posOffset>118143</wp:posOffset>
          </wp:positionV>
          <wp:extent cx="1714500" cy="633730"/>
          <wp:effectExtent l="0" t="0" r="0" b="0"/>
          <wp:wrapTight wrapText="bothSides">
            <wp:wrapPolygon edited="0">
              <wp:start x="960" y="0"/>
              <wp:lineTo x="0" y="1299"/>
              <wp:lineTo x="0" y="20128"/>
              <wp:lineTo x="960" y="20778"/>
              <wp:lineTo x="20400" y="20778"/>
              <wp:lineTo x="21360" y="20128"/>
              <wp:lineTo x="21360" y="1299"/>
              <wp:lineTo x="20400" y="0"/>
              <wp:lineTo x="960" y="0"/>
            </wp:wrapPolygon>
          </wp:wrapTight>
          <wp:docPr id="6" name="Imagen 6" descr="..\b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bl.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771" t="26067" r="5215" b="10101"/>
                  <a:stretch/>
                </pic:blipFill>
                <pic:spPr bwMode="auto">
                  <a:xfrm>
                    <a:off x="0" y="0"/>
                    <a:ext cx="1714500" cy="63373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2336" behindDoc="1" locked="0" layoutInCell="1" allowOverlap="1" wp14:anchorId="097CC7CA" wp14:editId="13093912">
          <wp:simplePos x="0" y="0"/>
          <wp:positionH relativeFrom="column">
            <wp:posOffset>0</wp:posOffset>
          </wp:positionH>
          <wp:positionV relativeFrom="paragraph">
            <wp:posOffset>182880</wp:posOffset>
          </wp:positionV>
          <wp:extent cx="1423670" cy="569595"/>
          <wp:effectExtent l="0" t="0" r="5080" b="1905"/>
          <wp:wrapTight wrapText="bothSides">
            <wp:wrapPolygon edited="0">
              <wp:start x="0" y="0"/>
              <wp:lineTo x="0" y="20950"/>
              <wp:lineTo x="21388" y="20950"/>
              <wp:lineTo x="21388"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3670" cy="569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CD73C6" w14:textId="77777777" w:rsidR="00075F2A" w:rsidRDefault="00075F2A" w:rsidP="00D739FA">
    <w:pPr>
      <w:pStyle w:val="Encabezado"/>
      <w:tabs>
        <w:tab w:val="clear" w:pos="8504"/>
        <w:tab w:val="left" w:pos="4956"/>
        <w:tab w:val="left" w:pos="5664"/>
        <w:tab w:val="left" w:pos="6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43E27" w14:textId="77777777" w:rsidR="00075F2A" w:rsidRDefault="00CB18D0">
    <w:pPr>
      <w:pStyle w:val="Encabezado"/>
    </w:pPr>
    <w:r>
      <w:rPr>
        <w:noProof/>
      </w:rPr>
      <w:pict w14:anchorId="76934A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1" o:spid="_x0000_s1025" type="#_x0000_t75" alt="papeleria-03" style="position:absolute;margin-left:0;margin-top:0;width:637.5pt;height:825pt;z-index:-251656192;visibility:visible;mso-wrap-edited:f;mso-width-percent:0;mso-height-percent:0;mso-position-horizontal:center;mso-position-horizontal-relative:margin;mso-position-vertical:center;mso-position-vertical-relative:margin;mso-width-percent:0;mso-height-percent:0">
          <v:imagedata r:id="rId1" o:title="papeleria-03"/>
          <o:lock v:ext="edit" cropping="t" verticies="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408A"/>
    <w:multiLevelType w:val="multilevel"/>
    <w:tmpl w:val="6AF6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A0DAB"/>
    <w:multiLevelType w:val="multilevel"/>
    <w:tmpl w:val="98EAE478"/>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0DB21E16"/>
    <w:multiLevelType w:val="multilevel"/>
    <w:tmpl w:val="C36A3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375FD"/>
    <w:multiLevelType w:val="hybridMultilevel"/>
    <w:tmpl w:val="61CEB1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292926"/>
    <w:multiLevelType w:val="multilevel"/>
    <w:tmpl w:val="AAE0CDC2"/>
    <w:lvl w:ilvl="0">
      <w:start w:val="1"/>
      <w:numFmt w:val="bullet"/>
      <w:lvlText w:val=""/>
      <w:lvlJc w:val="left"/>
      <w:pPr>
        <w:ind w:left="720" w:hanging="360"/>
      </w:pPr>
      <w:rPr>
        <w:rFonts w:ascii="Symbol" w:hAnsi="Symbol" w:hint="default"/>
        <w:b/>
      </w:rPr>
    </w:lvl>
    <w:lvl w:ilvl="1">
      <w:start w:val="1"/>
      <w:numFmt w:val="decimal"/>
      <w:isLgl/>
      <w:lvlText w:val="%1.%2"/>
      <w:lvlJc w:val="left"/>
      <w:pPr>
        <w:ind w:left="2203"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5" w15:restartNumberingAfterBreak="0">
    <w:nsid w:val="21D6435B"/>
    <w:multiLevelType w:val="hybridMultilevel"/>
    <w:tmpl w:val="893AF4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55A216B"/>
    <w:multiLevelType w:val="hybridMultilevel"/>
    <w:tmpl w:val="B5AE6C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F8795A"/>
    <w:multiLevelType w:val="hybridMultilevel"/>
    <w:tmpl w:val="3B6606E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A1B3165"/>
    <w:multiLevelType w:val="hybridMultilevel"/>
    <w:tmpl w:val="DD4077B6"/>
    <w:lvl w:ilvl="0" w:tplc="24ECBE34">
      <w:start w:val="1"/>
      <w:numFmt w:val="decimal"/>
      <w:lvlText w:val="%1."/>
      <w:lvlJc w:val="left"/>
      <w:pPr>
        <w:ind w:left="439" w:hanging="360"/>
      </w:pPr>
      <w:rPr>
        <w:rFonts w:eastAsia="SimSun" w:hint="default"/>
        <w:b/>
        <w:bCs/>
        <w:color w:val="auto"/>
      </w:rPr>
    </w:lvl>
    <w:lvl w:ilvl="1" w:tplc="040A0019" w:tentative="1">
      <w:start w:val="1"/>
      <w:numFmt w:val="lowerLetter"/>
      <w:lvlText w:val="%2."/>
      <w:lvlJc w:val="left"/>
      <w:pPr>
        <w:ind w:left="1159" w:hanging="360"/>
      </w:pPr>
    </w:lvl>
    <w:lvl w:ilvl="2" w:tplc="040A001B" w:tentative="1">
      <w:start w:val="1"/>
      <w:numFmt w:val="lowerRoman"/>
      <w:lvlText w:val="%3."/>
      <w:lvlJc w:val="right"/>
      <w:pPr>
        <w:ind w:left="1879" w:hanging="180"/>
      </w:pPr>
    </w:lvl>
    <w:lvl w:ilvl="3" w:tplc="040A000F" w:tentative="1">
      <w:start w:val="1"/>
      <w:numFmt w:val="decimal"/>
      <w:lvlText w:val="%4."/>
      <w:lvlJc w:val="left"/>
      <w:pPr>
        <w:ind w:left="2599" w:hanging="360"/>
      </w:pPr>
    </w:lvl>
    <w:lvl w:ilvl="4" w:tplc="040A0019" w:tentative="1">
      <w:start w:val="1"/>
      <w:numFmt w:val="lowerLetter"/>
      <w:lvlText w:val="%5."/>
      <w:lvlJc w:val="left"/>
      <w:pPr>
        <w:ind w:left="3319" w:hanging="360"/>
      </w:pPr>
    </w:lvl>
    <w:lvl w:ilvl="5" w:tplc="040A001B" w:tentative="1">
      <w:start w:val="1"/>
      <w:numFmt w:val="lowerRoman"/>
      <w:lvlText w:val="%6."/>
      <w:lvlJc w:val="right"/>
      <w:pPr>
        <w:ind w:left="4039" w:hanging="180"/>
      </w:pPr>
    </w:lvl>
    <w:lvl w:ilvl="6" w:tplc="040A000F" w:tentative="1">
      <w:start w:val="1"/>
      <w:numFmt w:val="decimal"/>
      <w:lvlText w:val="%7."/>
      <w:lvlJc w:val="left"/>
      <w:pPr>
        <w:ind w:left="4759" w:hanging="360"/>
      </w:pPr>
    </w:lvl>
    <w:lvl w:ilvl="7" w:tplc="040A0019" w:tentative="1">
      <w:start w:val="1"/>
      <w:numFmt w:val="lowerLetter"/>
      <w:lvlText w:val="%8."/>
      <w:lvlJc w:val="left"/>
      <w:pPr>
        <w:ind w:left="5479" w:hanging="360"/>
      </w:pPr>
    </w:lvl>
    <w:lvl w:ilvl="8" w:tplc="040A001B" w:tentative="1">
      <w:start w:val="1"/>
      <w:numFmt w:val="lowerRoman"/>
      <w:lvlText w:val="%9."/>
      <w:lvlJc w:val="right"/>
      <w:pPr>
        <w:ind w:left="6199" w:hanging="180"/>
      </w:pPr>
    </w:lvl>
  </w:abstractNum>
  <w:abstractNum w:abstractNumId="9" w15:restartNumberingAfterBreak="0">
    <w:nsid w:val="4E1C41CB"/>
    <w:multiLevelType w:val="multilevel"/>
    <w:tmpl w:val="A30A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2238C"/>
    <w:multiLevelType w:val="multilevel"/>
    <w:tmpl w:val="98EAE478"/>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1" w15:restartNumberingAfterBreak="0">
    <w:nsid w:val="7BAB28A1"/>
    <w:multiLevelType w:val="hybridMultilevel"/>
    <w:tmpl w:val="BDCE0774"/>
    <w:lvl w:ilvl="0" w:tplc="EB68B94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5"/>
  </w:num>
  <w:num w:numId="4">
    <w:abstractNumId w:val="2"/>
  </w:num>
  <w:num w:numId="5">
    <w:abstractNumId w:val="0"/>
  </w:num>
  <w:num w:numId="6">
    <w:abstractNumId w:val="9"/>
  </w:num>
  <w:num w:numId="7">
    <w:abstractNumId w:val="3"/>
  </w:num>
  <w:num w:numId="8">
    <w:abstractNumId w:val="8"/>
  </w:num>
  <w:num w:numId="9">
    <w:abstractNumId w:val="6"/>
  </w:num>
  <w:num w:numId="10">
    <w:abstractNumId w:val="4"/>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72D"/>
    <w:rsid w:val="0000010B"/>
    <w:rsid w:val="00031BAD"/>
    <w:rsid w:val="00037E52"/>
    <w:rsid w:val="0004483F"/>
    <w:rsid w:val="00056E2D"/>
    <w:rsid w:val="00075F2A"/>
    <w:rsid w:val="0008343D"/>
    <w:rsid w:val="00090906"/>
    <w:rsid w:val="00095311"/>
    <w:rsid w:val="000D7693"/>
    <w:rsid w:val="00146DAE"/>
    <w:rsid w:val="00180165"/>
    <w:rsid w:val="00182D5B"/>
    <w:rsid w:val="00184717"/>
    <w:rsid w:val="001B2E77"/>
    <w:rsid w:val="001D498D"/>
    <w:rsid w:val="001E2C99"/>
    <w:rsid w:val="001E332A"/>
    <w:rsid w:val="00205B4E"/>
    <w:rsid w:val="00240E56"/>
    <w:rsid w:val="00256BE4"/>
    <w:rsid w:val="00266B98"/>
    <w:rsid w:val="0028192F"/>
    <w:rsid w:val="00292C82"/>
    <w:rsid w:val="002A1BE6"/>
    <w:rsid w:val="002A546F"/>
    <w:rsid w:val="002B01C7"/>
    <w:rsid w:val="002B25E5"/>
    <w:rsid w:val="002C1494"/>
    <w:rsid w:val="002C249E"/>
    <w:rsid w:val="002D232C"/>
    <w:rsid w:val="002E60CF"/>
    <w:rsid w:val="00371BF3"/>
    <w:rsid w:val="003838BD"/>
    <w:rsid w:val="003A061E"/>
    <w:rsid w:val="003B2870"/>
    <w:rsid w:val="003C3857"/>
    <w:rsid w:val="003C629F"/>
    <w:rsid w:val="0040765A"/>
    <w:rsid w:val="004356DA"/>
    <w:rsid w:val="004C5CC6"/>
    <w:rsid w:val="004F2406"/>
    <w:rsid w:val="00551DF0"/>
    <w:rsid w:val="0055784E"/>
    <w:rsid w:val="0058639D"/>
    <w:rsid w:val="00593C8B"/>
    <w:rsid w:val="005967F1"/>
    <w:rsid w:val="005A498A"/>
    <w:rsid w:val="005B70AE"/>
    <w:rsid w:val="005E338E"/>
    <w:rsid w:val="005F1E2C"/>
    <w:rsid w:val="006679B9"/>
    <w:rsid w:val="00672781"/>
    <w:rsid w:val="00690490"/>
    <w:rsid w:val="006A6E5B"/>
    <w:rsid w:val="006D47FE"/>
    <w:rsid w:val="00714DAA"/>
    <w:rsid w:val="00720273"/>
    <w:rsid w:val="00786BD7"/>
    <w:rsid w:val="007975D5"/>
    <w:rsid w:val="007A58DC"/>
    <w:rsid w:val="007B35A6"/>
    <w:rsid w:val="007B5B6E"/>
    <w:rsid w:val="007D7C28"/>
    <w:rsid w:val="00810A79"/>
    <w:rsid w:val="008327A3"/>
    <w:rsid w:val="00866EC8"/>
    <w:rsid w:val="008A0019"/>
    <w:rsid w:val="008C41BD"/>
    <w:rsid w:val="008C4218"/>
    <w:rsid w:val="008D366B"/>
    <w:rsid w:val="008F06AD"/>
    <w:rsid w:val="008F267B"/>
    <w:rsid w:val="00907CDD"/>
    <w:rsid w:val="0091603E"/>
    <w:rsid w:val="00934EBB"/>
    <w:rsid w:val="00970EFE"/>
    <w:rsid w:val="0098172D"/>
    <w:rsid w:val="00992A5B"/>
    <w:rsid w:val="0099365C"/>
    <w:rsid w:val="009941EA"/>
    <w:rsid w:val="00996D99"/>
    <w:rsid w:val="009F52FA"/>
    <w:rsid w:val="00A10368"/>
    <w:rsid w:val="00A55AF6"/>
    <w:rsid w:val="00A74E67"/>
    <w:rsid w:val="00A83665"/>
    <w:rsid w:val="00A8693B"/>
    <w:rsid w:val="00AA6736"/>
    <w:rsid w:val="00AF4CC7"/>
    <w:rsid w:val="00B04F4E"/>
    <w:rsid w:val="00B821EF"/>
    <w:rsid w:val="00BB56E7"/>
    <w:rsid w:val="00BC1F60"/>
    <w:rsid w:val="00BC3966"/>
    <w:rsid w:val="00BC4AA4"/>
    <w:rsid w:val="00BF1658"/>
    <w:rsid w:val="00C36F4B"/>
    <w:rsid w:val="00C37C91"/>
    <w:rsid w:val="00C502E7"/>
    <w:rsid w:val="00C76F9F"/>
    <w:rsid w:val="00CB18D0"/>
    <w:rsid w:val="00CC06C3"/>
    <w:rsid w:val="00CF5B68"/>
    <w:rsid w:val="00D251C2"/>
    <w:rsid w:val="00D3014E"/>
    <w:rsid w:val="00D36FA4"/>
    <w:rsid w:val="00D5154F"/>
    <w:rsid w:val="00D739FA"/>
    <w:rsid w:val="00D771CD"/>
    <w:rsid w:val="00D92213"/>
    <w:rsid w:val="00DA550E"/>
    <w:rsid w:val="00DB3D81"/>
    <w:rsid w:val="00DD0873"/>
    <w:rsid w:val="00E15038"/>
    <w:rsid w:val="00E16E61"/>
    <w:rsid w:val="00E25974"/>
    <w:rsid w:val="00E34082"/>
    <w:rsid w:val="00E639D3"/>
    <w:rsid w:val="00E77645"/>
    <w:rsid w:val="00E82567"/>
    <w:rsid w:val="00E87B99"/>
    <w:rsid w:val="00EA184C"/>
    <w:rsid w:val="00EB47F3"/>
    <w:rsid w:val="00EE2E61"/>
    <w:rsid w:val="00EE3CC9"/>
    <w:rsid w:val="00EF6FD0"/>
    <w:rsid w:val="00F017F0"/>
    <w:rsid w:val="00F07D0E"/>
    <w:rsid w:val="00F13B4B"/>
    <w:rsid w:val="00F313E7"/>
    <w:rsid w:val="00F331F9"/>
    <w:rsid w:val="00F3790C"/>
    <w:rsid w:val="00F47603"/>
    <w:rsid w:val="00F51356"/>
    <w:rsid w:val="00F60BF5"/>
    <w:rsid w:val="00F830F9"/>
    <w:rsid w:val="00FC02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45329"/>
  <w15:chartTrackingRefBased/>
  <w15:docId w15:val="{5B8422D9-8C2C-44F0-951E-3C03C26E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72D"/>
    <w:pPr>
      <w:spacing w:after="200"/>
    </w:pPr>
    <w:rPr>
      <w:rFonts w:ascii="Cambria" w:eastAsia="Cambria" w:hAnsi="Cambria" w:cs="Times New Roman"/>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encabezado,h,h8,h9,h10,h18,h18 Car Car,h18 Car Car Car Car Car,h1,h18 Car Car Car Car Car Car Car Car,he,h18 Car Car Car Car Car Car Car,hd"/>
    <w:basedOn w:val="Normal"/>
    <w:link w:val="EncabezadoCar"/>
    <w:unhideWhenUsed/>
    <w:rsid w:val="0098172D"/>
    <w:pPr>
      <w:tabs>
        <w:tab w:val="center" w:pos="4252"/>
        <w:tab w:val="right" w:pos="8504"/>
      </w:tabs>
      <w:spacing w:after="0"/>
    </w:pPr>
  </w:style>
  <w:style w:type="character" w:customStyle="1" w:styleId="EncabezadoCar">
    <w:name w:val="Encabezado Car"/>
    <w:aliases w:val="Haut de page Car,encabezado Car,h Car,h8 Car,h9 Car,h10 Car,h18 Car,h18 Car Car Car,h18 Car Car Car Car Car Car,h1 Car,h18 Car Car Car Car Car Car Car Car Car,he Car,h18 Car Car Car Car Car Car Car Car1,hd Car"/>
    <w:basedOn w:val="Fuentedeprrafopredeter"/>
    <w:link w:val="Encabezado"/>
    <w:rsid w:val="0098172D"/>
    <w:rPr>
      <w:rFonts w:ascii="Cambria" w:eastAsia="Cambria" w:hAnsi="Cambria" w:cs="Times New Roman"/>
      <w:lang w:val="es-ES_tradnl"/>
    </w:rPr>
  </w:style>
  <w:style w:type="paragraph" w:styleId="Piedepgina">
    <w:name w:val="footer"/>
    <w:basedOn w:val="Normal"/>
    <w:link w:val="PiedepginaCar"/>
    <w:uiPriority w:val="99"/>
    <w:unhideWhenUsed/>
    <w:rsid w:val="0098172D"/>
    <w:pPr>
      <w:tabs>
        <w:tab w:val="center" w:pos="4252"/>
        <w:tab w:val="right" w:pos="8504"/>
      </w:tabs>
      <w:spacing w:after="0"/>
    </w:pPr>
  </w:style>
  <w:style w:type="character" w:customStyle="1" w:styleId="PiedepginaCar">
    <w:name w:val="Pie de página Car"/>
    <w:basedOn w:val="Fuentedeprrafopredeter"/>
    <w:link w:val="Piedepgina"/>
    <w:uiPriority w:val="99"/>
    <w:rsid w:val="0098172D"/>
    <w:rPr>
      <w:rFonts w:ascii="Cambria" w:eastAsia="Cambria" w:hAnsi="Cambria" w:cs="Times New Roman"/>
      <w:lang w:val="es-ES_tradnl"/>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a,Párrafo de lista2,Bullets,HOJA,Bolita"/>
    <w:basedOn w:val="Normal"/>
    <w:link w:val="PrrafodelistaCar"/>
    <w:uiPriority w:val="34"/>
    <w:qFormat/>
    <w:rsid w:val="0098172D"/>
    <w:pPr>
      <w:ind w:left="720"/>
      <w:contextualSpacing/>
    </w:pPr>
  </w:style>
  <w:style w:type="paragraph" w:styleId="Sangradetextonormal">
    <w:name w:val="Body Text Indent"/>
    <w:basedOn w:val="Normal"/>
    <w:link w:val="SangradetextonormalCar"/>
    <w:rsid w:val="0098172D"/>
    <w:pPr>
      <w:spacing w:after="120"/>
      <w:ind w:left="283"/>
    </w:pPr>
    <w:rPr>
      <w:rFonts w:ascii="Times New Roman" w:eastAsia="Times New Roman" w:hAnsi="Times New Roman"/>
      <w:lang w:val="es-ES" w:eastAsia="es-ES"/>
    </w:rPr>
  </w:style>
  <w:style w:type="character" w:customStyle="1" w:styleId="SangradetextonormalCar">
    <w:name w:val="Sangría de texto normal Car"/>
    <w:basedOn w:val="Fuentedeprrafopredeter"/>
    <w:link w:val="Sangradetextonormal"/>
    <w:rsid w:val="0098172D"/>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98172D"/>
    <w:pPr>
      <w:widowControl w:val="0"/>
      <w:autoSpaceDE w:val="0"/>
      <w:autoSpaceDN w:val="0"/>
      <w:spacing w:after="0"/>
    </w:pPr>
    <w:rPr>
      <w:rFonts w:ascii="Arial" w:eastAsia="Arial" w:hAnsi="Arial" w:cs="Arial"/>
      <w:sz w:val="22"/>
      <w:szCs w:val="22"/>
      <w:lang w:val="es-ES" w:eastAsia="es-ES" w:bidi="es-ES"/>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locked/>
    <w:rsid w:val="0098172D"/>
    <w:rPr>
      <w:rFonts w:ascii="Cambria" w:eastAsia="Cambria" w:hAnsi="Cambria" w:cs="Times New Roman"/>
      <w:lang w:val="es-ES_tradnl"/>
    </w:rPr>
  </w:style>
  <w:style w:type="paragraph" w:styleId="Textonotapie">
    <w:name w:val="footnote text"/>
    <w:basedOn w:val="Normal"/>
    <w:link w:val="TextonotapieCar"/>
    <w:semiHidden/>
    <w:unhideWhenUsed/>
    <w:rsid w:val="0098172D"/>
    <w:pPr>
      <w:spacing w:after="0"/>
    </w:pPr>
    <w:rPr>
      <w:rFonts w:ascii="Calibri" w:eastAsia="Calibri" w:hAnsi="Calibri"/>
      <w:sz w:val="20"/>
      <w:szCs w:val="20"/>
      <w:lang w:val="es-CO"/>
    </w:rPr>
  </w:style>
  <w:style w:type="character" w:customStyle="1" w:styleId="TextonotapieCar">
    <w:name w:val="Texto nota pie Car"/>
    <w:basedOn w:val="Fuentedeprrafopredeter"/>
    <w:link w:val="Textonotapie"/>
    <w:semiHidden/>
    <w:rsid w:val="0098172D"/>
    <w:rPr>
      <w:rFonts w:ascii="Calibri" w:eastAsia="Calibri" w:hAnsi="Calibri" w:cs="Times New Roman"/>
      <w:sz w:val="20"/>
      <w:szCs w:val="20"/>
    </w:rPr>
  </w:style>
  <w:style w:type="character" w:styleId="Refdenotaalpie">
    <w:name w:val="footnote reference"/>
    <w:unhideWhenUsed/>
    <w:rsid w:val="0098172D"/>
    <w:rPr>
      <w:vertAlign w:val="superscript"/>
    </w:rPr>
  </w:style>
  <w:style w:type="paragraph" w:customStyle="1" w:styleId="western">
    <w:name w:val="western"/>
    <w:basedOn w:val="Normal"/>
    <w:rsid w:val="0098172D"/>
    <w:pPr>
      <w:spacing w:before="100" w:beforeAutospacing="1" w:after="100" w:afterAutospacing="1"/>
    </w:pPr>
    <w:rPr>
      <w:rFonts w:ascii="Times New Roman" w:eastAsia="Times New Roman" w:hAnsi="Times New Roman"/>
      <w:lang w:val="es-CO" w:eastAsia="es-CO"/>
    </w:rPr>
  </w:style>
  <w:style w:type="paragraph" w:customStyle="1" w:styleId="Default">
    <w:name w:val="Default"/>
    <w:rsid w:val="0098172D"/>
    <w:pPr>
      <w:autoSpaceDE w:val="0"/>
      <w:autoSpaceDN w:val="0"/>
      <w:adjustRightInd w:val="0"/>
    </w:pPr>
    <w:rPr>
      <w:rFonts w:ascii="Arial" w:eastAsia="Calibri" w:hAnsi="Arial" w:cs="Arial"/>
      <w:color w:val="000000"/>
    </w:rPr>
  </w:style>
  <w:style w:type="character" w:styleId="Hipervnculo">
    <w:name w:val="Hyperlink"/>
    <w:uiPriority w:val="99"/>
    <w:unhideWhenUsed/>
    <w:rsid w:val="0098172D"/>
    <w:rPr>
      <w:color w:val="0563C1"/>
      <w:u w:val="single"/>
    </w:rPr>
  </w:style>
  <w:style w:type="paragraph" w:styleId="Textoindependiente">
    <w:name w:val="Body Text"/>
    <w:basedOn w:val="Normal"/>
    <w:link w:val="TextoindependienteCar"/>
    <w:uiPriority w:val="99"/>
    <w:semiHidden/>
    <w:unhideWhenUsed/>
    <w:rsid w:val="0098172D"/>
    <w:pPr>
      <w:spacing w:after="120"/>
    </w:pPr>
  </w:style>
  <w:style w:type="character" w:customStyle="1" w:styleId="TextoindependienteCar">
    <w:name w:val="Texto independiente Car"/>
    <w:basedOn w:val="Fuentedeprrafopredeter"/>
    <w:link w:val="Textoindependiente"/>
    <w:uiPriority w:val="99"/>
    <w:semiHidden/>
    <w:rsid w:val="0098172D"/>
    <w:rPr>
      <w:rFonts w:ascii="Cambria" w:eastAsia="Cambria" w:hAnsi="Cambria" w:cs="Times New Roman"/>
      <w:lang w:val="es-ES_tradnl"/>
    </w:rPr>
  </w:style>
  <w:style w:type="character" w:styleId="Hipervnculovisitado">
    <w:name w:val="FollowedHyperlink"/>
    <w:basedOn w:val="Fuentedeprrafopredeter"/>
    <w:uiPriority w:val="99"/>
    <w:semiHidden/>
    <w:unhideWhenUsed/>
    <w:rsid w:val="0098172D"/>
    <w:rPr>
      <w:color w:val="954F72" w:themeColor="followedHyperlink"/>
      <w:u w:val="single"/>
    </w:rPr>
  </w:style>
  <w:style w:type="paragraph" w:styleId="NormalWeb">
    <w:name w:val="Normal (Web)"/>
    <w:basedOn w:val="Normal"/>
    <w:uiPriority w:val="99"/>
    <w:unhideWhenUsed/>
    <w:rsid w:val="001B2E77"/>
    <w:pPr>
      <w:spacing w:before="100" w:beforeAutospacing="1" w:after="100" w:afterAutospacing="1"/>
    </w:pPr>
    <w:rPr>
      <w:rFonts w:ascii="Times New Roman" w:eastAsia="Times New Roman" w:hAnsi="Times New Roman"/>
      <w:lang w:val="es-CO" w:eastAsia="es-ES_tradnl"/>
    </w:rPr>
  </w:style>
  <w:style w:type="character" w:styleId="Textoennegrita">
    <w:name w:val="Strong"/>
    <w:basedOn w:val="Fuentedeprrafopredeter"/>
    <w:uiPriority w:val="22"/>
    <w:qFormat/>
    <w:rsid w:val="001B2E77"/>
    <w:rPr>
      <w:b/>
      <w:bCs/>
    </w:rPr>
  </w:style>
  <w:style w:type="paragraph" w:styleId="Sinespaciado">
    <w:name w:val="No Spacing"/>
    <w:uiPriority w:val="1"/>
    <w:qFormat/>
    <w:rsid w:val="00D36FA4"/>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94221">
      <w:bodyDiv w:val="1"/>
      <w:marLeft w:val="0"/>
      <w:marRight w:val="0"/>
      <w:marTop w:val="0"/>
      <w:marBottom w:val="0"/>
      <w:divBdr>
        <w:top w:val="none" w:sz="0" w:space="0" w:color="auto"/>
        <w:left w:val="none" w:sz="0" w:space="0" w:color="auto"/>
        <w:bottom w:val="none" w:sz="0" w:space="0" w:color="auto"/>
        <w:right w:val="none" w:sz="0" w:space="0" w:color="auto"/>
      </w:divBdr>
      <w:divsChild>
        <w:div w:id="228459998">
          <w:marLeft w:val="0"/>
          <w:marRight w:val="0"/>
          <w:marTop w:val="0"/>
          <w:marBottom w:val="0"/>
          <w:divBdr>
            <w:top w:val="none" w:sz="0" w:space="0" w:color="auto"/>
            <w:left w:val="none" w:sz="0" w:space="0" w:color="auto"/>
            <w:bottom w:val="none" w:sz="0" w:space="0" w:color="auto"/>
            <w:right w:val="none" w:sz="0" w:space="0" w:color="auto"/>
          </w:divBdr>
          <w:divsChild>
            <w:div w:id="316224045">
              <w:marLeft w:val="0"/>
              <w:marRight w:val="0"/>
              <w:marTop w:val="0"/>
              <w:marBottom w:val="0"/>
              <w:divBdr>
                <w:top w:val="none" w:sz="0" w:space="0" w:color="auto"/>
                <w:left w:val="none" w:sz="0" w:space="0" w:color="auto"/>
                <w:bottom w:val="none" w:sz="0" w:space="0" w:color="auto"/>
                <w:right w:val="none" w:sz="0" w:space="0" w:color="auto"/>
              </w:divBdr>
              <w:divsChild>
                <w:div w:id="43301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910495">
      <w:bodyDiv w:val="1"/>
      <w:marLeft w:val="0"/>
      <w:marRight w:val="0"/>
      <w:marTop w:val="0"/>
      <w:marBottom w:val="0"/>
      <w:divBdr>
        <w:top w:val="none" w:sz="0" w:space="0" w:color="auto"/>
        <w:left w:val="none" w:sz="0" w:space="0" w:color="auto"/>
        <w:bottom w:val="none" w:sz="0" w:space="0" w:color="auto"/>
        <w:right w:val="none" w:sz="0" w:space="0" w:color="auto"/>
      </w:divBdr>
      <w:divsChild>
        <w:div w:id="1911958505">
          <w:marLeft w:val="0"/>
          <w:marRight w:val="0"/>
          <w:marTop w:val="0"/>
          <w:marBottom w:val="0"/>
          <w:divBdr>
            <w:top w:val="none" w:sz="0" w:space="0" w:color="auto"/>
            <w:left w:val="none" w:sz="0" w:space="0" w:color="auto"/>
            <w:bottom w:val="none" w:sz="0" w:space="0" w:color="auto"/>
            <w:right w:val="none" w:sz="0" w:space="0" w:color="auto"/>
          </w:divBdr>
          <w:divsChild>
            <w:div w:id="415398380">
              <w:marLeft w:val="0"/>
              <w:marRight w:val="0"/>
              <w:marTop w:val="0"/>
              <w:marBottom w:val="0"/>
              <w:divBdr>
                <w:top w:val="none" w:sz="0" w:space="0" w:color="auto"/>
                <w:left w:val="none" w:sz="0" w:space="0" w:color="auto"/>
                <w:bottom w:val="none" w:sz="0" w:space="0" w:color="auto"/>
                <w:right w:val="none" w:sz="0" w:space="0" w:color="auto"/>
              </w:divBdr>
              <w:divsChild>
                <w:div w:id="135472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21831">
      <w:bodyDiv w:val="1"/>
      <w:marLeft w:val="0"/>
      <w:marRight w:val="0"/>
      <w:marTop w:val="0"/>
      <w:marBottom w:val="0"/>
      <w:divBdr>
        <w:top w:val="none" w:sz="0" w:space="0" w:color="auto"/>
        <w:left w:val="none" w:sz="0" w:space="0" w:color="auto"/>
        <w:bottom w:val="none" w:sz="0" w:space="0" w:color="auto"/>
        <w:right w:val="none" w:sz="0" w:space="0" w:color="auto"/>
      </w:divBdr>
      <w:divsChild>
        <w:div w:id="2033067728">
          <w:marLeft w:val="0"/>
          <w:marRight w:val="0"/>
          <w:marTop w:val="0"/>
          <w:marBottom w:val="0"/>
          <w:divBdr>
            <w:top w:val="none" w:sz="0" w:space="0" w:color="auto"/>
            <w:left w:val="none" w:sz="0" w:space="0" w:color="auto"/>
            <w:bottom w:val="none" w:sz="0" w:space="0" w:color="auto"/>
            <w:right w:val="none" w:sz="0" w:space="0" w:color="auto"/>
          </w:divBdr>
        </w:div>
      </w:divsChild>
    </w:div>
    <w:div w:id="542519586">
      <w:bodyDiv w:val="1"/>
      <w:marLeft w:val="0"/>
      <w:marRight w:val="0"/>
      <w:marTop w:val="0"/>
      <w:marBottom w:val="0"/>
      <w:divBdr>
        <w:top w:val="none" w:sz="0" w:space="0" w:color="auto"/>
        <w:left w:val="none" w:sz="0" w:space="0" w:color="auto"/>
        <w:bottom w:val="none" w:sz="0" w:space="0" w:color="auto"/>
        <w:right w:val="none" w:sz="0" w:space="0" w:color="auto"/>
      </w:divBdr>
      <w:divsChild>
        <w:div w:id="1949004278">
          <w:marLeft w:val="0"/>
          <w:marRight w:val="0"/>
          <w:marTop w:val="0"/>
          <w:marBottom w:val="0"/>
          <w:divBdr>
            <w:top w:val="none" w:sz="0" w:space="0" w:color="auto"/>
            <w:left w:val="none" w:sz="0" w:space="0" w:color="auto"/>
            <w:bottom w:val="none" w:sz="0" w:space="0" w:color="auto"/>
            <w:right w:val="none" w:sz="0" w:space="0" w:color="auto"/>
          </w:divBdr>
          <w:divsChild>
            <w:div w:id="75445333">
              <w:marLeft w:val="0"/>
              <w:marRight w:val="0"/>
              <w:marTop w:val="0"/>
              <w:marBottom w:val="0"/>
              <w:divBdr>
                <w:top w:val="none" w:sz="0" w:space="0" w:color="auto"/>
                <w:left w:val="none" w:sz="0" w:space="0" w:color="auto"/>
                <w:bottom w:val="none" w:sz="0" w:space="0" w:color="auto"/>
                <w:right w:val="none" w:sz="0" w:space="0" w:color="auto"/>
              </w:divBdr>
              <w:divsChild>
                <w:div w:id="2143185797">
                  <w:marLeft w:val="0"/>
                  <w:marRight w:val="0"/>
                  <w:marTop w:val="0"/>
                  <w:marBottom w:val="0"/>
                  <w:divBdr>
                    <w:top w:val="none" w:sz="0" w:space="0" w:color="auto"/>
                    <w:left w:val="none" w:sz="0" w:space="0" w:color="auto"/>
                    <w:bottom w:val="none" w:sz="0" w:space="0" w:color="auto"/>
                    <w:right w:val="none" w:sz="0" w:space="0" w:color="auto"/>
                  </w:divBdr>
                </w:div>
              </w:divsChild>
            </w:div>
            <w:div w:id="282004200">
              <w:marLeft w:val="0"/>
              <w:marRight w:val="0"/>
              <w:marTop w:val="0"/>
              <w:marBottom w:val="0"/>
              <w:divBdr>
                <w:top w:val="none" w:sz="0" w:space="0" w:color="auto"/>
                <w:left w:val="none" w:sz="0" w:space="0" w:color="auto"/>
                <w:bottom w:val="none" w:sz="0" w:space="0" w:color="auto"/>
                <w:right w:val="none" w:sz="0" w:space="0" w:color="auto"/>
              </w:divBdr>
              <w:divsChild>
                <w:div w:id="1120756887">
                  <w:marLeft w:val="0"/>
                  <w:marRight w:val="0"/>
                  <w:marTop w:val="0"/>
                  <w:marBottom w:val="0"/>
                  <w:divBdr>
                    <w:top w:val="none" w:sz="0" w:space="0" w:color="auto"/>
                    <w:left w:val="none" w:sz="0" w:space="0" w:color="auto"/>
                    <w:bottom w:val="none" w:sz="0" w:space="0" w:color="auto"/>
                    <w:right w:val="none" w:sz="0" w:space="0" w:color="auto"/>
                  </w:divBdr>
                </w:div>
              </w:divsChild>
            </w:div>
            <w:div w:id="394356291">
              <w:marLeft w:val="0"/>
              <w:marRight w:val="0"/>
              <w:marTop w:val="0"/>
              <w:marBottom w:val="0"/>
              <w:divBdr>
                <w:top w:val="none" w:sz="0" w:space="0" w:color="auto"/>
                <w:left w:val="none" w:sz="0" w:space="0" w:color="auto"/>
                <w:bottom w:val="none" w:sz="0" w:space="0" w:color="auto"/>
                <w:right w:val="none" w:sz="0" w:space="0" w:color="auto"/>
              </w:divBdr>
              <w:divsChild>
                <w:div w:id="817456436">
                  <w:marLeft w:val="0"/>
                  <w:marRight w:val="0"/>
                  <w:marTop w:val="0"/>
                  <w:marBottom w:val="0"/>
                  <w:divBdr>
                    <w:top w:val="none" w:sz="0" w:space="0" w:color="auto"/>
                    <w:left w:val="none" w:sz="0" w:space="0" w:color="auto"/>
                    <w:bottom w:val="none" w:sz="0" w:space="0" w:color="auto"/>
                    <w:right w:val="none" w:sz="0" w:space="0" w:color="auto"/>
                  </w:divBdr>
                </w:div>
              </w:divsChild>
            </w:div>
            <w:div w:id="625307611">
              <w:marLeft w:val="0"/>
              <w:marRight w:val="0"/>
              <w:marTop w:val="0"/>
              <w:marBottom w:val="0"/>
              <w:divBdr>
                <w:top w:val="none" w:sz="0" w:space="0" w:color="auto"/>
                <w:left w:val="none" w:sz="0" w:space="0" w:color="auto"/>
                <w:bottom w:val="none" w:sz="0" w:space="0" w:color="auto"/>
                <w:right w:val="none" w:sz="0" w:space="0" w:color="auto"/>
              </w:divBdr>
              <w:divsChild>
                <w:div w:id="407381829">
                  <w:marLeft w:val="0"/>
                  <w:marRight w:val="0"/>
                  <w:marTop w:val="0"/>
                  <w:marBottom w:val="0"/>
                  <w:divBdr>
                    <w:top w:val="none" w:sz="0" w:space="0" w:color="auto"/>
                    <w:left w:val="none" w:sz="0" w:space="0" w:color="auto"/>
                    <w:bottom w:val="none" w:sz="0" w:space="0" w:color="auto"/>
                    <w:right w:val="none" w:sz="0" w:space="0" w:color="auto"/>
                  </w:divBdr>
                </w:div>
              </w:divsChild>
            </w:div>
            <w:div w:id="1222596922">
              <w:marLeft w:val="0"/>
              <w:marRight w:val="0"/>
              <w:marTop w:val="0"/>
              <w:marBottom w:val="0"/>
              <w:divBdr>
                <w:top w:val="none" w:sz="0" w:space="0" w:color="auto"/>
                <w:left w:val="none" w:sz="0" w:space="0" w:color="auto"/>
                <w:bottom w:val="none" w:sz="0" w:space="0" w:color="auto"/>
                <w:right w:val="none" w:sz="0" w:space="0" w:color="auto"/>
              </w:divBdr>
              <w:divsChild>
                <w:div w:id="947277004">
                  <w:marLeft w:val="0"/>
                  <w:marRight w:val="0"/>
                  <w:marTop w:val="0"/>
                  <w:marBottom w:val="0"/>
                  <w:divBdr>
                    <w:top w:val="none" w:sz="0" w:space="0" w:color="auto"/>
                    <w:left w:val="none" w:sz="0" w:space="0" w:color="auto"/>
                    <w:bottom w:val="none" w:sz="0" w:space="0" w:color="auto"/>
                    <w:right w:val="none" w:sz="0" w:space="0" w:color="auto"/>
                  </w:divBdr>
                </w:div>
              </w:divsChild>
            </w:div>
            <w:div w:id="1851135641">
              <w:marLeft w:val="0"/>
              <w:marRight w:val="0"/>
              <w:marTop w:val="0"/>
              <w:marBottom w:val="0"/>
              <w:divBdr>
                <w:top w:val="none" w:sz="0" w:space="0" w:color="auto"/>
                <w:left w:val="none" w:sz="0" w:space="0" w:color="auto"/>
                <w:bottom w:val="none" w:sz="0" w:space="0" w:color="auto"/>
                <w:right w:val="none" w:sz="0" w:space="0" w:color="auto"/>
              </w:divBdr>
              <w:divsChild>
                <w:div w:id="155788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780156">
      <w:bodyDiv w:val="1"/>
      <w:marLeft w:val="0"/>
      <w:marRight w:val="0"/>
      <w:marTop w:val="0"/>
      <w:marBottom w:val="0"/>
      <w:divBdr>
        <w:top w:val="none" w:sz="0" w:space="0" w:color="auto"/>
        <w:left w:val="none" w:sz="0" w:space="0" w:color="auto"/>
        <w:bottom w:val="none" w:sz="0" w:space="0" w:color="auto"/>
        <w:right w:val="none" w:sz="0" w:space="0" w:color="auto"/>
      </w:divBdr>
      <w:divsChild>
        <w:div w:id="1555312527">
          <w:marLeft w:val="0"/>
          <w:marRight w:val="0"/>
          <w:marTop w:val="0"/>
          <w:marBottom w:val="0"/>
          <w:divBdr>
            <w:top w:val="none" w:sz="0" w:space="0" w:color="auto"/>
            <w:left w:val="none" w:sz="0" w:space="0" w:color="auto"/>
            <w:bottom w:val="none" w:sz="0" w:space="0" w:color="auto"/>
            <w:right w:val="none" w:sz="0" w:space="0" w:color="auto"/>
          </w:divBdr>
          <w:divsChild>
            <w:div w:id="502623884">
              <w:marLeft w:val="0"/>
              <w:marRight w:val="0"/>
              <w:marTop w:val="0"/>
              <w:marBottom w:val="0"/>
              <w:divBdr>
                <w:top w:val="none" w:sz="0" w:space="0" w:color="auto"/>
                <w:left w:val="none" w:sz="0" w:space="0" w:color="auto"/>
                <w:bottom w:val="none" w:sz="0" w:space="0" w:color="auto"/>
                <w:right w:val="none" w:sz="0" w:space="0" w:color="auto"/>
              </w:divBdr>
              <w:divsChild>
                <w:div w:id="1498962487">
                  <w:marLeft w:val="0"/>
                  <w:marRight w:val="0"/>
                  <w:marTop w:val="0"/>
                  <w:marBottom w:val="0"/>
                  <w:divBdr>
                    <w:top w:val="none" w:sz="0" w:space="0" w:color="auto"/>
                    <w:left w:val="none" w:sz="0" w:space="0" w:color="auto"/>
                    <w:bottom w:val="none" w:sz="0" w:space="0" w:color="auto"/>
                    <w:right w:val="none" w:sz="0" w:space="0" w:color="auto"/>
                  </w:divBdr>
                </w:div>
              </w:divsChild>
            </w:div>
            <w:div w:id="773789731">
              <w:marLeft w:val="0"/>
              <w:marRight w:val="0"/>
              <w:marTop w:val="0"/>
              <w:marBottom w:val="0"/>
              <w:divBdr>
                <w:top w:val="none" w:sz="0" w:space="0" w:color="auto"/>
                <w:left w:val="none" w:sz="0" w:space="0" w:color="auto"/>
                <w:bottom w:val="none" w:sz="0" w:space="0" w:color="auto"/>
                <w:right w:val="none" w:sz="0" w:space="0" w:color="auto"/>
              </w:divBdr>
              <w:divsChild>
                <w:div w:id="230232563">
                  <w:marLeft w:val="0"/>
                  <w:marRight w:val="0"/>
                  <w:marTop w:val="0"/>
                  <w:marBottom w:val="0"/>
                  <w:divBdr>
                    <w:top w:val="none" w:sz="0" w:space="0" w:color="auto"/>
                    <w:left w:val="none" w:sz="0" w:space="0" w:color="auto"/>
                    <w:bottom w:val="none" w:sz="0" w:space="0" w:color="auto"/>
                    <w:right w:val="none" w:sz="0" w:space="0" w:color="auto"/>
                  </w:divBdr>
                </w:div>
              </w:divsChild>
            </w:div>
            <w:div w:id="998119472">
              <w:marLeft w:val="0"/>
              <w:marRight w:val="0"/>
              <w:marTop w:val="0"/>
              <w:marBottom w:val="0"/>
              <w:divBdr>
                <w:top w:val="none" w:sz="0" w:space="0" w:color="auto"/>
                <w:left w:val="none" w:sz="0" w:space="0" w:color="auto"/>
                <w:bottom w:val="none" w:sz="0" w:space="0" w:color="auto"/>
                <w:right w:val="none" w:sz="0" w:space="0" w:color="auto"/>
              </w:divBdr>
              <w:divsChild>
                <w:div w:id="184563143">
                  <w:marLeft w:val="0"/>
                  <w:marRight w:val="0"/>
                  <w:marTop w:val="0"/>
                  <w:marBottom w:val="0"/>
                  <w:divBdr>
                    <w:top w:val="none" w:sz="0" w:space="0" w:color="auto"/>
                    <w:left w:val="none" w:sz="0" w:space="0" w:color="auto"/>
                    <w:bottom w:val="none" w:sz="0" w:space="0" w:color="auto"/>
                    <w:right w:val="none" w:sz="0" w:space="0" w:color="auto"/>
                  </w:divBdr>
                </w:div>
              </w:divsChild>
            </w:div>
            <w:div w:id="1034966039">
              <w:marLeft w:val="0"/>
              <w:marRight w:val="0"/>
              <w:marTop w:val="0"/>
              <w:marBottom w:val="0"/>
              <w:divBdr>
                <w:top w:val="none" w:sz="0" w:space="0" w:color="auto"/>
                <w:left w:val="none" w:sz="0" w:space="0" w:color="auto"/>
                <w:bottom w:val="none" w:sz="0" w:space="0" w:color="auto"/>
                <w:right w:val="none" w:sz="0" w:space="0" w:color="auto"/>
              </w:divBdr>
              <w:divsChild>
                <w:div w:id="613751735">
                  <w:marLeft w:val="0"/>
                  <w:marRight w:val="0"/>
                  <w:marTop w:val="0"/>
                  <w:marBottom w:val="0"/>
                  <w:divBdr>
                    <w:top w:val="none" w:sz="0" w:space="0" w:color="auto"/>
                    <w:left w:val="none" w:sz="0" w:space="0" w:color="auto"/>
                    <w:bottom w:val="none" w:sz="0" w:space="0" w:color="auto"/>
                    <w:right w:val="none" w:sz="0" w:space="0" w:color="auto"/>
                  </w:divBdr>
                </w:div>
              </w:divsChild>
            </w:div>
            <w:div w:id="1331562439">
              <w:marLeft w:val="0"/>
              <w:marRight w:val="0"/>
              <w:marTop w:val="0"/>
              <w:marBottom w:val="0"/>
              <w:divBdr>
                <w:top w:val="none" w:sz="0" w:space="0" w:color="auto"/>
                <w:left w:val="none" w:sz="0" w:space="0" w:color="auto"/>
                <w:bottom w:val="none" w:sz="0" w:space="0" w:color="auto"/>
                <w:right w:val="none" w:sz="0" w:space="0" w:color="auto"/>
              </w:divBdr>
              <w:divsChild>
                <w:div w:id="2088652684">
                  <w:marLeft w:val="0"/>
                  <w:marRight w:val="0"/>
                  <w:marTop w:val="0"/>
                  <w:marBottom w:val="0"/>
                  <w:divBdr>
                    <w:top w:val="none" w:sz="0" w:space="0" w:color="auto"/>
                    <w:left w:val="none" w:sz="0" w:space="0" w:color="auto"/>
                    <w:bottom w:val="none" w:sz="0" w:space="0" w:color="auto"/>
                    <w:right w:val="none" w:sz="0" w:space="0" w:color="auto"/>
                  </w:divBdr>
                </w:div>
              </w:divsChild>
            </w:div>
            <w:div w:id="1534030910">
              <w:marLeft w:val="0"/>
              <w:marRight w:val="0"/>
              <w:marTop w:val="0"/>
              <w:marBottom w:val="0"/>
              <w:divBdr>
                <w:top w:val="none" w:sz="0" w:space="0" w:color="auto"/>
                <w:left w:val="none" w:sz="0" w:space="0" w:color="auto"/>
                <w:bottom w:val="none" w:sz="0" w:space="0" w:color="auto"/>
                <w:right w:val="none" w:sz="0" w:space="0" w:color="auto"/>
              </w:divBdr>
              <w:divsChild>
                <w:div w:id="224679994">
                  <w:marLeft w:val="0"/>
                  <w:marRight w:val="0"/>
                  <w:marTop w:val="0"/>
                  <w:marBottom w:val="0"/>
                  <w:divBdr>
                    <w:top w:val="none" w:sz="0" w:space="0" w:color="auto"/>
                    <w:left w:val="none" w:sz="0" w:space="0" w:color="auto"/>
                    <w:bottom w:val="none" w:sz="0" w:space="0" w:color="auto"/>
                    <w:right w:val="none" w:sz="0" w:space="0" w:color="auto"/>
                  </w:divBdr>
                </w:div>
              </w:divsChild>
            </w:div>
            <w:div w:id="2041737471">
              <w:marLeft w:val="0"/>
              <w:marRight w:val="0"/>
              <w:marTop w:val="0"/>
              <w:marBottom w:val="0"/>
              <w:divBdr>
                <w:top w:val="none" w:sz="0" w:space="0" w:color="auto"/>
                <w:left w:val="none" w:sz="0" w:space="0" w:color="auto"/>
                <w:bottom w:val="none" w:sz="0" w:space="0" w:color="auto"/>
                <w:right w:val="none" w:sz="0" w:space="0" w:color="auto"/>
              </w:divBdr>
              <w:divsChild>
                <w:div w:id="2393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59563">
      <w:bodyDiv w:val="1"/>
      <w:marLeft w:val="0"/>
      <w:marRight w:val="0"/>
      <w:marTop w:val="0"/>
      <w:marBottom w:val="0"/>
      <w:divBdr>
        <w:top w:val="none" w:sz="0" w:space="0" w:color="auto"/>
        <w:left w:val="none" w:sz="0" w:space="0" w:color="auto"/>
        <w:bottom w:val="none" w:sz="0" w:space="0" w:color="auto"/>
        <w:right w:val="none" w:sz="0" w:space="0" w:color="auto"/>
      </w:divBdr>
      <w:divsChild>
        <w:div w:id="1429035365">
          <w:marLeft w:val="0"/>
          <w:marRight w:val="0"/>
          <w:marTop w:val="0"/>
          <w:marBottom w:val="0"/>
          <w:divBdr>
            <w:top w:val="none" w:sz="0" w:space="0" w:color="auto"/>
            <w:left w:val="none" w:sz="0" w:space="0" w:color="auto"/>
            <w:bottom w:val="none" w:sz="0" w:space="0" w:color="auto"/>
            <w:right w:val="none" w:sz="0" w:space="0" w:color="auto"/>
          </w:divBdr>
          <w:divsChild>
            <w:div w:id="632751487">
              <w:marLeft w:val="0"/>
              <w:marRight w:val="0"/>
              <w:marTop w:val="0"/>
              <w:marBottom w:val="0"/>
              <w:divBdr>
                <w:top w:val="none" w:sz="0" w:space="0" w:color="auto"/>
                <w:left w:val="none" w:sz="0" w:space="0" w:color="auto"/>
                <w:bottom w:val="none" w:sz="0" w:space="0" w:color="auto"/>
                <w:right w:val="none" w:sz="0" w:space="0" w:color="auto"/>
              </w:divBdr>
              <w:divsChild>
                <w:div w:id="165481881">
                  <w:marLeft w:val="0"/>
                  <w:marRight w:val="0"/>
                  <w:marTop w:val="0"/>
                  <w:marBottom w:val="0"/>
                  <w:divBdr>
                    <w:top w:val="none" w:sz="0" w:space="0" w:color="auto"/>
                    <w:left w:val="none" w:sz="0" w:space="0" w:color="auto"/>
                    <w:bottom w:val="none" w:sz="0" w:space="0" w:color="auto"/>
                    <w:right w:val="none" w:sz="0" w:space="0" w:color="auto"/>
                  </w:divBdr>
                  <w:divsChild>
                    <w:div w:id="118574459">
                      <w:marLeft w:val="0"/>
                      <w:marRight w:val="0"/>
                      <w:marTop w:val="0"/>
                      <w:marBottom w:val="0"/>
                      <w:divBdr>
                        <w:top w:val="none" w:sz="0" w:space="0" w:color="auto"/>
                        <w:left w:val="none" w:sz="0" w:space="0" w:color="auto"/>
                        <w:bottom w:val="none" w:sz="0" w:space="0" w:color="auto"/>
                        <w:right w:val="none" w:sz="0" w:space="0" w:color="auto"/>
                      </w:divBdr>
                    </w:div>
                  </w:divsChild>
                </w:div>
                <w:div w:id="538201550">
                  <w:marLeft w:val="0"/>
                  <w:marRight w:val="0"/>
                  <w:marTop w:val="0"/>
                  <w:marBottom w:val="0"/>
                  <w:divBdr>
                    <w:top w:val="none" w:sz="0" w:space="0" w:color="auto"/>
                    <w:left w:val="none" w:sz="0" w:space="0" w:color="auto"/>
                    <w:bottom w:val="none" w:sz="0" w:space="0" w:color="auto"/>
                    <w:right w:val="none" w:sz="0" w:space="0" w:color="auto"/>
                  </w:divBdr>
                  <w:divsChild>
                    <w:div w:id="41097866">
                      <w:marLeft w:val="0"/>
                      <w:marRight w:val="0"/>
                      <w:marTop w:val="0"/>
                      <w:marBottom w:val="0"/>
                      <w:divBdr>
                        <w:top w:val="none" w:sz="0" w:space="0" w:color="auto"/>
                        <w:left w:val="none" w:sz="0" w:space="0" w:color="auto"/>
                        <w:bottom w:val="none" w:sz="0" w:space="0" w:color="auto"/>
                        <w:right w:val="none" w:sz="0" w:space="0" w:color="auto"/>
                      </w:divBdr>
                    </w:div>
                  </w:divsChild>
                </w:div>
                <w:div w:id="732585570">
                  <w:marLeft w:val="0"/>
                  <w:marRight w:val="0"/>
                  <w:marTop w:val="0"/>
                  <w:marBottom w:val="0"/>
                  <w:divBdr>
                    <w:top w:val="none" w:sz="0" w:space="0" w:color="auto"/>
                    <w:left w:val="none" w:sz="0" w:space="0" w:color="auto"/>
                    <w:bottom w:val="none" w:sz="0" w:space="0" w:color="auto"/>
                    <w:right w:val="none" w:sz="0" w:space="0" w:color="auto"/>
                  </w:divBdr>
                  <w:divsChild>
                    <w:div w:id="1690909051">
                      <w:marLeft w:val="0"/>
                      <w:marRight w:val="0"/>
                      <w:marTop w:val="0"/>
                      <w:marBottom w:val="0"/>
                      <w:divBdr>
                        <w:top w:val="none" w:sz="0" w:space="0" w:color="auto"/>
                        <w:left w:val="none" w:sz="0" w:space="0" w:color="auto"/>
                        <w:bottom w:val="none" w:sz="0" w:space="0" w:color="auto"/>
                        <w:right w:val="none" w:sz="0" w:space="0" w:color="auto"/>
                      </w:divBdr>
                    </w:div>
                  </w:divsChild>
                </w:div>
                <w:div w:id="1103299792">
                  <w:marLeft w:val="0"/>
                  <w:marRight w:val="0"/>
                  <w:marTop w:val="0"/>
                  <w:marBottom w:val="0"/>
                  <w:divBdr>
                    <w:top w:val="none" w:sz="0" w:space="0" w:color="auto"/>
                    <w:left w:val="none" w:sz="0" w:space="0" w:color="auto"/>
                    <w:bottom w:val="none" w:sz="0" w:space="0" w:color="auto"/>
                    <w:right w:val="none" w:sz="0" w:space="0" w:color="auto"/>
                  </w:divBdr>
                  <w:divsChild>
                    <w:div w:id="1408263747">
                      <w:marLeft w:val="0"/>
                      <w:marRight w:val="0"/>
                      <w:marTop w:val="0"/>
                      <w:marBottom w:val="0"/>
                      <w:divBdr>
                        <w:top w:val="none" w:sz="0" w:space="0" w:color="auto"/>
                        <w:left w:val="none" w:sz="0" w:space="0" w:color="auto"/>
                        <w:bottom w:val="none" w:sz="0" w:space="0" w:color="auto"/>
                        <w:right w:val="none" w:sz="0" w:space="0" w:color="auto"/>
                      </w:divBdr>
                    </w:div>
                  </w:divsChild>
                </w:div>
                <w:div w:id="1261912064">
                  <w:marLeft w:val="0"/>
                  <w:marRight w:val="0"/>
                  <w:marTop w:val="0"/>
                  <w:marBottom w:val="0"/>
                  <w:divBdr>
                    <w:top w:val="none" w:sz="0" w:space="0" w:color="auto"/>
                    <w:left w:val="none" w:sz="0" w:space="0" w:color="auto"/>
                    <w:bottom w:val="none" w:sz="0" w:space="0" w:color="auto"/>
                    <w:right w:val="none" w:sz="0" w:space="0" w:color="auto"/>
                  </w:divBdr>
                  <w:divsChild>
                    <w:div w:id="769549651">
                      <w:marLeft w:val="0"/>
                      <w:marRight w:val="0"/>
                      <w:marTop w:val="0"/>
                      <w:marBottom w:val="0"/>
                      <w:divBdr>
                        <w:top w:val="none" w:sz="0" w:space="0" w:color="auto"/>
                        <w:left w:val="none" w:sz="0" w:space="0" w:color="auto"/>
                        <w:bottom w:val="none" w:sz="0" w:space="0" w:color="auto"/>
                        <w:right w:val="none" w:sz="0" w:space="0" w:color="auto"/>
                      </w:divBdr>
                    </w:div>
                  </w:divsChild>
                </w:div>
                <w:div w:id="1286621543">
                  <w:marLeft w:val="0"/>
                  <w:marRight w:val="0"/>
                  <w:marTop w:val="0"/>
                  <w:marBottom w:val="0"/>
                  <w:divBdr>
                    <w:top w:val="none" w:sz="0" w:space="0" w:color="auto"/>
                    <w:left w:val="none" w:sz="0" w:space="0" w:color="auto"/>
                    <w:bottom w:val="none" w:sz="0" w:space="0" w:color="auto"/>
                    <w:right w:val="none" w:sz="0" w:space="0" w:color="auto"/>
                  </w:divBdr>
                  <w:divsChild>
                    <w:div w:id="1377781457">
                      <w:marLeft w:val="0"/>
                      <w:marRight w:val="0"/>
                      <w:marTop w:val="0"/>
                      <w:marBottom w:val="0"/>
                      <w:divBdr>
                        <w:top w:val="none" w:sz="0" w:space="0" w:color="auto"/>
                        <w:left w:val="none" w:sz="0" w:space="0" w:color="auto"/>
                        <w:bottom w:val="none" w:sz="0" w:space="0" w:color="auto"/>
                        <w:right w:val="none" w:sz="0" w:space="0" w:color="auto"/>
                      </w:divBdr>
                    </w:div>
                  </w:divsChild>
                </w:div>
                <w:div w:id="1550604340">
                  <w:marLeft w:val="0"/>
                  <w:marRight w:val="0"/>
                  <w:marTop w:val="0"/>
                  <w:marBottom w:val="0"/>
                  <w:divBdr>
                    <w:top w:val="none" w:sz="0" w:space="0" w:color="auto"/>
                    <w:left w:val="none" w:sz="0" w:space="0" w:color="auto"/>
                    <w:bottom w:val="none" w:sz="0" w:space="0" w:color="auto"/>
                    <w:right w:val="none" w:sz="0" w:space="0" w:color="auto"/>
                  </w:divBdr>
                  <w:divsChild>
                    <w:div w:id="71701714">
                      <w:marLeft w:val="0"/>
                      <w:marRight w:val="0"/>
                      <w:marTop w:val="0"/>
                      <w:marBottom w:val="0"/>
                      <w:divBdr>
                        <w:top w:val="none" w:sz="0" w:space="0" w:color="auto"/>
                        <w:left w:val="none" w:sz="0" w:space="0" w:color="auto"/>
                        <w:bottom w:val="none" w:sz="0" w:space="0" w:color="auto"/>
                        <w:right w:val="none" w:sz="0" w:space="0" w:color="auto"/>
                      </w:divBdr>
                    </w:div>
                  </w:divsChild>
                </w:div>
                <w:div w:id="1621105373">
                  <w:marLeft w:val="0"/>
                  <w:marRight w:val="0"/>
                  <w:marTop w:val="0"/>
                  <w:marBottom w:val="0"/>
                  <w:divBdr>
                    <w:top w:val="none" w:sz="0" w:space="0" w:color="auto"/>
                    <w:left w:val="none" w:sz="0" w:space="0" w:color="auto"/>
                    <w:bottom w:val="none" w:sz="0" w:space="0" w:color="auto"/>
                    <w:right w:val="none" w:sz="0" w:space="0" w:color="auto"/>
                  </w:divBdr>
                  <w:divsChild>
                    <w:div w:id="1733239099">
                      <w:marLeft w:val="0"/>
                      <w:marRight w:val="0"/>
                      <w:marTop w:val="0"/>
                      <w:marBottom w:val="0"/>
                      <w:divBdr>
                        <w:top w:val="none" w:sz="0" w:space="0" w:color="auto"/>
                        <w:left w:val="none" w:sz="0" w:space="0" w:color="auto"/>
                        <w:bottom w:val="none" w:sz="0" w:space="0" w:color="auto"/>
                        <w:right w:val="none" w:sz="0" w:space="0" w:color="auto"/>
                      </w:divBdr>
                    </w:div>
                  </w:divsChild>
                </w:div>
                <w:div w:id="1734962747">
                  <w:marLeft w:val="0"/>
                  <w:marRight w:val="0"/>
                  <w:marTop w:val="0"/>
                  <w:marBottom w:val="0"/>
                  <w:divBdr>
                    <w:top w:val="none" w:sz="0" w:space="0" w:color="auto"/>
                    <w:left w:val="none" w:sz="0" w:space="0" w:color="auto"/>
                    <w:bottom w:val="none" w:sz="0" w:space="0" w:color="auto"/>
                    <w:right w:val="none" w:sz="0" w:space="0" w:color="auto"/>
                  </w:divBdr>
                  <w:divsChild>
                    <w:div w:id="1944025219">
                      <w:marLeft w:val="0"/>
                      <w:marRight w:val="0"/>
                      <w:marTop w:val="0"/>
                      <w:marBottom w:val="0"/>
                      <w:divBdr>
                        <w:top w:val="none" w:sz="0" w:space="0" w:color="auto"/>
                        <w:left w:val="none" w:sz="0" w:space="0" w:color="auto"/>
                        <w:bottom w:val="none" w:sz="0" w:space="0" w:color="auto"/>
                        <w:right w:val="none" w:sz="0" w:space="0" w:color="auto"/>
                      </w:divBdr>
                    </w:div>
                  </w:divsChild>
                </w:div>
                <w:div w:id="1798644091">
                  <w:marLeft w:val="0"/>
                  <w:marRight w:val="0"/>
                  <w:marTop w:val="0"/>
                  <w:marBottom w:val="0"/>
                  <w:divBdr>
                    <w:top w:val="none" w:sz="0" w:space="0" w:color="auto"/>
                    <w:left w:val="none" w:sz="0" w:space="0" w:color="auto"/>
                    <w:bottom w:val="none" w:sz="0" w:space="0" w:color="auto"/>
                    <w:right w:val="none" w:sz="0" w:space="0" w:color="auto"/>
                  </w:divBdr>
                  <w:divsChild>
                    <w:div w:id="51992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19274">
              <w:marLeft w:val="0"/>
              <w:marRight w:val="0"/>
              <w:marTop w:val="0"/>
              <w:marBottom w:val="0"/>
              <w:divBdr>
                <w:top w:val="none" w:sz="0" w:space="0" w:color="auto"/>
                <w:left w:val="none" w:sz="0" w:space="0" w:color="auto"/>
                <w:bottom w:val="none" w:sz="0" w:space="0" w:color="auto"/>
                <w:right w:val="none" w:sz="0" w:space="0" w:color="auto"/>
              </w:divBdr>
              <w:divsChild>
                <w:div w:id="600528516">
                  <w:marLeft w:val="0"/>
                  <w:marRight w:val="0"/>
                  <w:marTop w:val="0"/>
                  <w:marBottom w:val="0"/>
                  <w:divBdr>
                    <w:top w:val="none" w:sz="0" w:space="0" w:color="auto"/>
                    <w:left w:val="none" w:sz="0" w:space="0" w:color="auto"/>
                    <w:bottom w:val="none" w:sz="0" w:space="0" w:color="auto"/>
                    <w:right w:val="none" w:sz="0" w:space="0" w:color="auto"/>
                  </w:divBdr>
                </w:div>
              </w:divsChild>
            </w:div>
            <w:div w:id="1631204044">
              <w:marLeft w:val="0"/>
              <w:marRight w:val="0"/>
              <w:marTop w:val="0"/>
              <w:marBottom w:val="0"/>
              <w:divBdr>
                <w:top w:val="none" w:sz="0" w:space="0" w:color="auto"/>
                <w:left w:val="none" w:sz="0" w:space="0" w:color="auto"/>
                <w:bottom w:val="none" w:sz="0" w:space="0" w:color="auto"/>
                <w:right w:val="none" w:sz="0" w:space="0" w:color="auto"/>
              </w:divBdr>
              <w:divsChild>
                <w:div w:id="969625598">
                  <w:marLeft w:val="0"/>
                  <w:marRight w:val="0"/>
                  <w:marTop w:val="0"/>
                  <w:marBottom w:val="0"/>
                  <w:divBdr>
                    <w:top w:val="none" w:sz="0" w:space="0" w:color="auto"/>
                    <w:left w:val="none" w:sz="0" w:space="0" w:color="auto"/>
                    <w:bottom w:val="none" w:sz="0" w:space="0" w:color="auto"/>
                    <w:right w:val="none" w:sz="0" w:space="0" w:color="auto"/>
                  </w:divBdr>
                </w:div>
              </w:divsChild>
            </w:div>
            <w:div w:id="2113891113">
              <w:marLeft w:val="0"/>
              <w:marRight w:val="0"/>
              <w:marTop w:val="0"/>
              <w:marBottom w:val="0"/>
              <w:divBdr>
                <w:top w:val="none" w:sz="0" w:space="0" w:color="auto"/>
                <w:left w:val="none" w:sz="0" w:space="0" w:color="auto"/>
                <w:bottom w:val="none" w:sz="0" w:space="0" w:color="auto"/>
                <w:right w:val="none" w:sz="0" w:space="0" w:color="auto"/>
              </w:divBdr>
              <w:divsChild>
                <w:div w:id="177990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210207">
      <w:bodyDiv w:val="1"/>
      <w:marLeft w:val="0"/>
      <w:marRight w:val="0"/>
      <w:marTop w:val="0"/>
      <w:marBottom w:val="0"/>
      <w:divBdr>
        <w:top w:val="none" w:sz="0" w:space="0" w:color="auto"/>
        <w:left w:val="none" w:sz="0" w:space="0" w:color="auto"/>
        <w:bottom w:val="none" w:sz="0" w:space="0" w:color="auto"/>
        <w:right w:val="none" w:sz="0" w:space="0" w:color="auto"/>
      </w:divBdr>
      <w:divsChild>
        <w:div w:id="1549032242">
          <w:marLeft w:val="0"/>
          <w:marRight w:val="0"/>
          <w:marTop w:val="0"/>
          <w:marBottom w:val="0"/>
          <w:divBdr>
            <w:top w:val="none" w:sz="0" w:space="0" w:color="auto"/>
            <w:left w:val="none" w:sz="0" w:space="0" w:color="auto"/>
            <w:bottom w:val="none" w:sz="0" w:space="0" w:color="auto"/>
            <w:right w:val="none" w:sz="0" w:space="0" w:color="auto"/>
          </w:divBdr>
          <w:divsChild>
            <w:div w:id="480586681">
              <w:marLeft w:val="0"/>
              <w:marRight w:val="0"/>
              <w:marTop w:val="0"/>
              <w:marBottom w:val="0"/>
              <w:divBdr>
                <w:top w:val="none" w:sz="0" w:space="0" w:color="auto"/>
                <w:left w:val="none" w:sz="0" w:space="0" w:color="auto"/>
                <w:bottom w:val="none" w:sz="0" w:space="0" w:color="auto"/>
                <w:right w:val="none" w:sz="0" w:space="0" w:color="auto"/>
              </w:divBdr>
              <w:divsChild>
                <w:div w:id="5073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987909">
      <w:bodyDiv w:val="1"/>
      <w:marLeft w:val="0"/>
      <w:marRight w:val="0"/>
      <w:marTop w:val="0"/>
      <w:marBottom w:val="0"/>
      <w:divBdr>
        <w:top w:val="none" w:sz="0" w:space="0" w:color="auto"/>
        <w:left w:val="none" w:sz="0" w:space="0" w:color="auto"/>
        <w:bottom w:val="none" w:sz="0" w:space="0" w:color="auto"/>
        <w:right w:val="none" w:sz="0" w:space="0" w:color="auto"/>
      </w:divBdr>
      <w:divsChild>
        <w:div w:id="1660041805">
          <w:marLeft w:val="0"/>
          <w:marRight w:val="0"/>
          <w:marTop w:val="0"/>
          <w:marBottom w:val="0"/>
          <w:divBdr>
            <w:top w:val="none" w:sz="0" w:space="0" w:color="auto"/>
            <w:left w:val="none" w:sz="0" w:space="0" w:color="auto"/>
            <w:bottom w:val="none" w:sz="0" w:space="0" w:color="auto"/>
            <w:right w:val="none" w:sz="0" w:space="0" w:color="auto"/>
          </w:divBdr>
          <w:divsChild>
            <w:div w:id="53043676">
              <w:marLeft w:val="0"/>
              <w:marRight w:val="0"/>
              <w:marTop w:val="0"/>
              <w:marBottom w:val="0"/>
              <w:divBdr>
                <w:top w:val="none" w:sz="0" w:space="0" w:color="auto"/>
                <w:left w:val="none" w:sz="0" w:space="0" w:color="auto"/>
                <w:bottom w:val="none" w:sz="0" w:space="0" w:color="auto"/>
                <w:right w:val="none" w:sz="0" w:space="0" w:color="auto"/>
              </w:divBdr>
              <w:divsChild>
                <w:div w:id="77021929">
                  <w:marLeft w:val="0"/>
                  <w:marRight w:val="0"/>
                  <w:marTop w:val="0"/>
                  <w:marBottom w:val="0"/>
                  <w:divBdr>
                    <w:top w:val="none" w:sz="0" w:space="0" w:color="auto"/>
                    <w:left w:val="none" w:sz="0" w:space="0" w:color="auto"/>
                    <w:bottom w:val="none" w:sz="0" w:space="0" w:color="auto"/>
                    <w:right w:val="none" w:sz="0" w:space="0" w:color="auto"/>
                  </w:divBdr>
                  <w:divsChild>
                    <w:div w:id="2136364518">
                      <w:marLeft w:val="0"/>
                      <w:marRight w:val="0"/>
                      <w:marTop w:val="0"/>
                      <w:marBottom w:val="0"/>
                      <w:divBdr>
                        <w:top w:val="none" w:sz="0" w:space="0" w:color="auto"/>
                        <w:left w:val="none" w:sz="0" w:space="0" w:color="auto"/>
                        <w:bottom w:val="none" w:sz="0" w:space="0" w:color="auto"/>
                        <w:right w:val="none" w:sz="0" w:space="0" w:color="auto"/>
                      </w:divBdr>
                    </w:div>
                  </w:divsChild>
                </w:div>
                <w:div w:id="299917346">
                  <w:marLeft w:val="0"/>
                  <w:marRight w:val="0"/>
                  <w:marTop w:val="0"/>
                  <w:marBottom w:val="0"/>
                  <w:divBdr>
                    <w:top w:val="none" w:sz="0" w:space="0" w:color="auto"/>
                    <w:left w:val="none" w:sz="0" w:space="0" w:color="auto"/>
                    <w:bottom w:val="none" w:sz="0" w:space="0" w:color="auto"/>
                    <w:right w:val="none" w:sz="0" w:space="0" w:color="auto"/>
                  </w:divBdr>
                  <w:divsChild>
                    <w:div w:id="1048071921">
                      <w:marLeft w:val="0"/>
                      <w:marRight w:val="0"/>
                      <w:marTop w:val="0"/>
                      <w:marBottom w:val="0"/>
                      <w:divBdr>
                        <w:top w:val="none" w:sz="0" w:space="0" w:color="auto"/>
                        <w:left w:val="none" w:sz="0" w:space="0" w:color="auto"/>
                        <w:bottom w:val="none" w:sz="0" w:space="0" w:color="auto"/>
                        <w:right w:val="none" w:sz="0" w:space="0" w:color="auto"/>
                      </w:divBdr>
                    </w:div>
                  </w:divsChild>
                </w:div>
                <w:div w:id="753091727">
                  <w:marLeft w:val="0"/>
                  <w:marRight w:val="0"/>
                  <w:marTop w:val="0"/>
                  <w:marBottom w:val="0"/>
                  <w:divBdr>
                    <w:top w:val="none" w:sz="0" w:space="0" w:color="auto"/>
                    <w:left w:val="none" w:sz="0" w:space="0" w:color="auto"/>
                    <w:bottom w:val="none" w:sz="0" w:space="0" w:color="auto"/>
                    <w:right w:val="none" w:sz="0" w:space="0" w:color="auto"/>
                  </w:divBdr>
                  <w:divsChild>
                    <w:div w:id="1033262611">
                      <w:marLeft w:val="0"/>
                      <w:marRight w:val="0"/>
                      <w:marTop w:val="0"/>
                      <w:marBottom w:val="0"/>
                      <w:divBdr>
                        <w:top w:val="none" w:sz="0" w:space="0" w:color="auto"/>
                        <w:left w:val="none" w:sz="0" w:space="0" w:color="auto"/>
                        <w:bottom w:val="none" w:sz="0" w:space="0" w:color="auto"/>
                        <w:right w:val="none" w:sz="0" w:space="0" w:color="auto"/>
                      </w:divBdr>
                    </w:div>
                  </w:divsChild>
                </w:div>
                <w:div w:id="1128934433">
                  <w:marLeft w:val="0"/>
                  <w:marRight w:val="0"/>
                  <w:marTop w:val="0"/>
                  <w:marBottom w:val="0"/>
                  <w:divBdr>
                    <w:top w:val="none" w:sz="0" w:space="0" w:color="auto"/>
                    <w:left w:val="none" w:sz="0" w:space="0" w:color="auto"/>
                    <w:bottom w:val="none" w:sz="0" w:space="0" w:color="auto"/>
                    <w:right w:val="none" w:sz="0" w:space="0" w:color="auto"/>
                  </w:divBdr>
                  <w:divsChild>
                    <w:div w:id="1904367954">
                      <w:marLeft w:val="0"/>
                      <w:marRight w:val="0"/>
                      <w:marTop w:val="0"/>
                      <w:marBottom w:val="0"/>
                      <w:divBdr>
                        <w:top w:val="none" w:sz="0" w:space="0" w:color="auto"/>
                        <w:left w:val="none" w:sz="0" w:space="0" w:color="auto"/>
                        <w:bottom w:val="none" w:sz="0" w:space="0" w:color="auto"/>
                        <w:right w:val="none" w:sz="0" w:space="0" w:color="auto"/>
                      </w:divBdr>
                    </w:div>
                  </w:divsChild>
                </w:div>
                <w:div w:id="1159233045">
                  <w:marLeft w:val="0"/>
                  <w:marRight w:val="0"/>
                  <w:marTop w:val="0"/>
                  <w:marBottom w:val="0"/>
                  <w:divBdr>
                    <w:top w:val="none" w:sz="0" w:space="0" w:color="auto"/>
                    <w:left w:val="none" w:sz="0" w:space="0" w:color="auto"/>
                    <w:bottom w:val="none" w:sz="0" w:space="0" w:color="auto"/>
                    <w:right w:val="none" w:sz="0" w:space="0" w:color="auto"/>
                  </w:divBdr>
                  <w:divsChild>
                    <w:div w:id="529145693">
                      <w:marLeft w:val="0"/>
                      <w:marRight w:val="0"/>
                      <w:marTop w:val="0"/>
                      <w:marBottom w:val="0"/>
                      <w:divBdr>
                        <w:top w:val="none" w:sz="0" w:space="0" w:color="auto"/>
                        <w:left w:val="none" w:sz="0" w:space="0" w:color="auto"/>
                        <w:bottom w:val="none" w:sz="0" w:space="0" w:color="auto"/>
                        <w:right w:val="none" w:sz="0" w:space="0" w:color="auto"/>
                      </w:divBdr>
                    </w:div>
                  </w:divsChild>
                </w:div>
                <w:div w:id="1204900486">
                  <w:marLeft w:val="0"/>
                  <w:marRight w:val="0"/>
                  <w:marTop w:val="0"/>
                  <w:marBottom w:val="0"/>
                  <w:divBdr>
                    <w:top w:val="none" w:sz="0" w:space="0" w:color="auto"/>
                    <w:left w:val="none" w:sz="0" w:space="0" w:color="auto"/>
                    <w:bottom w:val="none" w:sz="0" w:space="0" w:color="auto"/>
                    <w:right w:val="none" w:sz="0" w:space="0" w:color="auto"/>
                  </w:divBdr>
                  <w:divsChild>
                    <w:div w:id="1108501369">
                      <w:marLeft w:val="0"/>
                      <w:marRight w:val="0"/>
                      <w:marTop w:val="0"/>
                      <w:marBottom w:val="0"/>
                      <w:divBdr>
                        <w:top w:val="none" w:sz="0" w:space="0" w:color="auto"/>
                        <w:left w:val="none" w:sz="0" w:space="0" w:color="auto"/>
                        <w:bottom w:val="none" w:sz="0" w:space="0" w:color="auto"/>
                        <w:right w:val="none" w:sz="0" w:space="0" w:color="auto"/>
                      </w:divBdr>
                    </w:div>
                  </w:divsChild>
                </w:div>
                <w:div w:id="1388651374">
                  <w:marLeft w:val="0"/>
                  <w:marRight w:val="0"/>
                  <w:marTop w:val="0"/>
                  <w:marBottom w:val="0"/>
                  <w:divBdr>
                    <w:top w:val="none" w:sz="0" w:space="0" w:color="auto"/>
                    <w:left w:val="none" w:sz="0" w:space="0" w:color="auto"/>
                    <w:bottom w:val="none" w:sz="0" w:space="0" w:color="auto"/>
                    <w:right w:val="none" w:sz="0" w:space="0" w:color="auto"/>
                  </w:divBdr>
                  <w:divsChild>
                    <w:div w:id="1829638534">
                      <w:marLeft w:val="0"/>
                      <w:marRight w:val="0"/>
                      <w:marTop w:val="0"/>
                      <w:marBottom w:val="0"/>
                      <w:divBdr>
                        <w:top w:val="none" w:sz="0" w:space="0" w:color="auto"/>
                        <w:left w:val="none" w:sz="0" w:space="0" w:color="auto"/>
                        <w:bottom w:val="none" w:sz="0" w:space="0" w:color="auto"/>
                        <w:right w:val="none" w:sz="0" w:space="0" w:color="auto"/>
                      </w:divBdr>
                    </w:div>
                  </w:divsChild>
                </w:div>
                <w:div w:id="1506483424">
                  <w:marLeft w:val="0"/>
                  <w:marRight w:val="0"/>
                  <w:marTop w:val="0"/>
                  <w:marBottom w:val="0"/>
                  <w:divBdr>
                    <w:top w:val="none" w:sz="0" w:space="0" w:color="auto"/>
                    <w:left w:val="none" w:sz="0" w:space="0" w:color="auto"/>
                    <w:bottom w:val="none" w:sz="0" w:space="0" w:color="auto"/>
                    <w:right w:val="none" w:sz="0" w:space="0" w:color="auto"/>
                  </w:divBdr>
                  <w:divsChild>
                    <w:div w:id="761150340">
                      <w:marLeft w:val="0"/>
                      <w:marRight w:val="0"/>
                      <w:marTop w:val="0"/>
                      <w:marBottom w:val="0"/>
                      <w:divBdr>
                        <w:top w:val="none" w:sz="0" w:space="0" w:color="auto"/>
                        <w:left w:val="none" w:sz="0" w:space="0" w:color="auto"/>
                        <w:bottom w:val="none" w:sz="0" w:space="0" w:color="auto"/>
                        <w:right w:val="none" w:sz="0" w:space="0" w:color="auto"/>
                      </w:divBdr>
                    </w:div>
                  </w:divsChild>
                </w:div>
                <w:div w:id="1823278001">
                  <w:marLeft w:val="0"/>
                  <w:marRight w:val="0"/>
                  <w:marTop w:val="0"/>
                  <w:marBottom w:val="0"/>
                  <w:divBdr>
                    <w:top w:val="none" w:sz="0" w:space="0" w:color="auto"/>
                    <w:left w:val="none" w:sz="0" w:space="0" w:color="auto"/>
                    <w:bottom w:val="none" w:sz="0" w:space="0" w:color="auto"/>
                    <w:right w:val="none" w:sz="0" w:space="0" w:color="auto"/>
                  </w:divBdr>
                  <w:divsChild>
                    <w:div w:id="1583680629">
                      <w:marLeft w:val="0"/>
                      <w:marRight w:val="0"/>
                      <w:marTop w:val="0"/>
                      <w:marBottom w:val="0"/>
                      <w:divBdr>
                        <w:top w:val="none" w:sz="0" w:space="0" w:color="auto"/>
                        <w:left w:val="none" w:sz="0" w:space="0" w:color="auto"/>
                        <w:bottom w:val="none" w:sz="0" w:space="0" w:color="auto"/>
                        <w:right w:val="none" w:sz="0" w:space="0" w:color="auto"/>
                      </w:divBdr>
                    </w:div>
                  </w:divsChild>
                </w:div>
                <w:div w:id="2116747433">
                  <w:marLeft w:val="0"/>
                  <w:marRight w:val="0"/>
                  <w:marTop w:val="0"/>
                  <w:marBottom w:val="0"/>
                  <w:divBdr>
                    <w:top w:val="none" w:sz="0" w:space="0" w:color="auto"/>
                    <w:left w:val="none" w:sz="0" w:space="0" w:color="auto"/>
                    <w:bottom w:val="none" w:sz="0" w:space="0" w:color="auto"/>
                    <w:right w:val="none" w:sz="0" w:space="0" w:color="auto"/>
                  </w:divBdr>
                  <w:divsChild>
                    <w:div w:id="15187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439119">
              <w:marLeft w:val="0"/>
              <w:marRight w:val="0"/>
              <w:marTop w:val="0"/>
              <w:marBottom w:val="0"/>
              <w:divBdr>
                <w:top w:val="none" w:sz="0" w:space="0" w:color="auto"/>
                <w:left w:val="none" w:sz="0" w:space="0" w:color="auto"/>
                <w:bottom w:val="none" w:sz="0" w:space="0" w:color="auto"/>
                <w:right w:val="none" w:sz="0" w:space="0" w:color="auto"/>
              </w:divBdr>
              <w:divsChild>
                <w:div w:id="3047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50408">
      <w:bodyDiv w:val="1"/>
      <w:marLeft w:val="0"/>
      <w:marRight w:val="0"/>
      <w:marTop w:val="0"/>
      <w:marBottom w:val="0"/>
      <w:divBdr>
        <w:top w:val="none" w:sz="0" w:space="0" w:color="auto"/>
        <w:left w:val="none" w:sz="0" w:space="0" w:color="auto"/>
        <w:bottom w:val="none" w:sz="0" w:space="0" w:color="auto"/>
        <w:right w:val="none" w:sz="0" w:space="0" w:color="auto"/>
      </w:divBdr>
      <w:divsChild>
        <w:div w:id="1982884496">
          <w:marLeft w:val="0"/>
          <w:marRight w:val="0"/>
          <w:marTop w:val="0"/>
          <w:marBottom w:val="0"/>
          <w:divBdr>
            <w:top w:val="none" w:sz="0" w:space="0" w:color="auto"/>
            <w:left w:val="none" w:sz="0" w:space="0" w:color="auto"/>
            <w:bottom w:val="none" w:sz="0" w:space="0" w:color="auto"/>
            <w:right w:val="none" w:sz="0" w:space="0" w:color="auto"/>
          </w:divBdr>
          <w:divsChild>
            <w:div w:id="1049770538">
              <w:marLeft w:val="0"/>
              <w:marRight w:val="0"/>
              <w:marTop w:val="0"/>
              <w:marBottom w:val="0"/>
              <w:divBdr>
                <w:top w:val="none" w:sz="0" w:space="0" w:color="auto"/>
                <w:left w:val="none" w:sz="0" w:space="0" w:color="auto"/>
                <w:bottom w:val="none" w:sz="0" w:space="0" w:color="auto"/>
                <w:right w:val="none" w:sz="0" w:space="0" w:color="auto"/>
              </w:divBdr>
              <w:divsChild>
                <w:div w:id="20346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87229">
      <w:bodyDiv w:val="1"/>
      <w:marLeft w:val="0"/>
      <w:marRight w:val="0"/>
      <w:marTop w:val="0"/>
      <w:marBottom w:val="0"/>
      <w:divBdr>
        <w:top w:val="none" w:sz="0" w:space="0" w:color="auto"/>
        <w:left w:val="none" w:sz="0" w:space="0" w:color="auto"/>
        <w:bottom w:val="none" w:sz="0" w:space="0" w:color="auto"/>
        <w:right w:val="none" w:sz="0" w:space="0" w:color="auto"/>
      </w:divBdr>
      <w:divsChild>
        <w:div w:id="136534785">
          <w:marLeft w:val="0"/>
          <w:marRight w:val="0"/>
          <w:marTop w:val="0"/>
          <w:marBottom w:val="0"/>
          <w:divBdr>
            <w:top w:val="none" w:sz="0" w:space="0" w:color="auto"/>
            <w:left w:val="none" w:sz="0" w:space="0" w:color="auto"/>
            <w:bottom w:val="none" w:sz="0" w:space="0" w:color="auto"/>
            <w:right w:val="none" w:sz="0" w:space="0" w:color="auto"/>
          </w:divBdr>
          <w:divsChild>
            <w:div w:id="46540001">
              <w:marLeft w:val="0"/>
              <w:marRight w:val="0"/>
              <w:marTop w:val="0"/>
              <w:marBottom w:val="0"/>
              <w:divBdr>
                <w:top w:val="none" w:sz="0" w:space="0" w:color="auto"/>
                <w:left w:val="none" w:sz="0" w:space="0" w:color="auto"/>
                <w:bottom w:val="none" w:sz="0" w:space="0" w:color="auto"/>
                <w:right w:val="none" w:sz="0" w:space="0" w:color="auto"/>
              </w:divBdr>
              <w:divsChild>
                <w:div w:id="795871286">
                  <w:marLeft w:val="0"/>
                  <w:marRight w:val="0"/>
                  <w:marTop w:val="0"/>
                  <w:marBottom w:val="0"/>
                  <w:divBdr>
                    <w:top w:val="none" w:sz="0" w:space="0" w:color="auto"/>
                    <w:left w:val="none" w:sz="0" w:space="0" w:color="auto"/>
                    <w:bottom w:val="none" w:sz="0" w:space="0" w:color="auto"/>
                    <w:right w:val="none" w:sz="0" w:space="0" w:color="auto"/>
                  </w:divBdr>
                </w:div>
              </w:divsChild>
            </w:div>
            <w:div w:id="64495319">
              <w:marLeft w:val="0"/>
              <w:marRight w:val="0"/>
              <w:marTop w:val="0"/>
              <w:marBottom w:val="0"/>
              <w:divBdr>
                <w:top w:val="none" w:sz="0" w:space="0" w:color="auto"/>
                <w:left w:val="none" w:sz="0" w:space="0" w:color="auto"/>
                <w:bottom w:val="none" w:sz="0" w:space="0" w:color="auto"/>
                <w:right w:val="none" w:sz="0" w:space="0" w:color="auto"/>
              </w:divBdr>
              <w:divsChild>
                <w:div w:id="455955226">
                  <w:marLeft w:val="0"/>
                  <w:marRight w:val="0"/>
                  <w:marTop w:val="0"/>
                  <w:marBottom w:val="0"/>
                  <w:divBdr>
                    <w:top w:val="none" w:sz="0" w:space="0" w:color="auto"/>
                    <w:left w:val="none" w:sz="0" w:space="0" w:color="auto"/>
                    <w:bottom w:val="none" w:sz="0" w:space="0" w:color="auto"/>
                    <w:right w:val="none" w:sz="0" w:space="0" w:color="auto"/>
                  </w:divBdr>
                </w:div>
                <w:div w:id="662509353">
                  <w:marLeft w:val="0"/>
                  <w:marRight w:val="0"/>
                  <w:marTop w:val="0"/>
                  <w:marBottom w:val="0"/>
                  <w:divBdr>
                    <w:top w:val="none" w:sz="0" w:space="0" w:color="auto"/>
                    <w:left w:val="none" w:sz="0" w:space="0" w:color="auto"/>
                    <w:bottom w:val="none" w:sz="0" w:space="0" w:color="auto"/>
                    <w:right w:val="none" w:sz="0" w:space="0" w:color="auto"/>
                  </w:divBdr>
                </w:div>
                <w:div w:id="977495283">
                  <w:marLeft w:val="0"/>
                  <w:marRight w:val="0"/>
                  <w:marTop w:val="0"/>
                  <w:marBottom w:val="0"/>
                  <w:divBdr>
                    <w:top w:val="none" w:sz="0" w:space="0" w:color="auto"/>
                    <w:left w:val="none" w:sz="0" w:space="0" w:color="auto"/>
                    <w:bottom w:val="none" w:sz="0" w:space="0" w:color="auto"/>
                    <w:right w:val="none" w:sz="0" w:space="0" w:color="auto"/>
                  </w:divBdr>
                </w:div>
                <w:div w:id="1824659395">
                  <w:marLeft w:val="0"/>
                  <w:marRight w:val="0"/>
                  <w:marTop w:val="0"/>
                  <w:marBottom w:val="0"/>
                  <w:divBdr>
                    <w:top w:val="none" w:sz="0" w:space="0" w:color="auto"/>
                    <w:left w:val="none" w:sz="0" w:space="0" w:color="auto"/>
                    <w:bottom w:val="none" w:sz="0" w:space="0" w:color="auto"/>
                    <w:right w:val="none" w:sz="0" w:space="0" w:color="auto"/>
                  </w:divBdr>
                </w:div>
              </w:divsChild>
            </w:div>
            <w:div w:id="124550500">
              <w:marLeft w:val="0"/>
              <w:marRight w:val="0"/>
              <w:marTop w:val="0"/>
              <w:marBottom w:val="0"/>
              <w:divBdr>
                <w:top w:val="none" w:sz="0" w:space="0" w:color="auto"/>
                <w:left w:val="none" w:sz="0" w:space="0" w:color="auto"/>
                <w:bottom w:val="none" w:sz="0" w:space="0" w:color="auto"/>
                <w:right w:val="none" w:sz="0" w:space="0" w:color="auto"/>
              </w:divBdr>
              <w:divsChild>
                <w:div w:id="2068214509">
                  <w:marLeft w:val="0"/>
                  <w:marRight w:val="0"/>
                  <w:marTop w:val="0"/>
                  <w:marBottom w:val="0"/>
                  <w:divBdr>
                    <w:top w:val="none" w:sz="0" w:space="0" w:color="auto"/>
                    <w:left w:val="none" w:sz="0" w:space="0" w:color="auto"/>
                    <w:bottom w:val="none" w:sz="0" w:space="0" w:color="auto"/>
                    <w:right w:val="none" w:sz="0" w:space="0" w:color="auto"/>
                  </w:divBdr>
                </w:div>
              </w:divsChild>
            </w:div>
            <w:div w:id="169608957">
              <w:marLeft w:val="0"/>
              <w:marRight w:val="0"/>
              <w:marTop w:val="0"/>
              <w:marBottom w:val="0"/>
              <w:divBdr>
                <w:top w:val="none" w:sz="0" w:space="0" w:color="auto"/>
                <w:left w:val="none" w:sz="0" w:space="0" w:color="auto"/>
                <w:bottom w:val="none" w:sz="0" w:space="0" w:color="auto"/>
                <w:right w:val="none" w:sz="0" w:space="0" w:color="auto"/>
              </w:divBdr>
              <w:divsChild>
                <w:div w:id="1103182572">
                  <w:marLeft w:val="0"/>
                  <w:marRight w:val="0"/>
                  <w:marTop w:val="0"/>
                  <w:marBottom w:val="0"/>
                  <w:divBdr>
                    <w:top w:val="none" w:sz="0" w:space="0" w:color="auto"/>
                    <w:left w:val="none" w:sz="0" w:space="0" w:color="auto"/>
                    <w:bottom w:val="none" w:sz="0" w:space="0" w:color="auto"/>
                    <w:right w:val="none" w:sz="0" w:space="0" w:color="auto"/>
                  </w:divBdr>
                </w:div>
                <w:div w:id="1526553779">
                  <w:marLeft w:val="0"/>
                  <w:marRight w:val="0"/>
                  <w:marTop w:val="0"/>
                  <w:marBottom w:val="0"/>
                  <w:divBdr>
                    <w:top w:val="none" w:sz="0" w:space="0" w:color="auto"/>
                    <w:left w:val="none" w:sz="0" w:space="0" w:color="auto"/>
                    <w:bottom w:val="none" w:sz="0" w:space="0" w:color="auto"/>
                    <w:right w:val="none" w:sz="0" w:space="0" w:color="auto"/>
                  </w:divBdr>
                </w:div>
                <w:div w:id="1874725493">
                  <w:marLeft w:val="0"/>
                  <w:marRight w:val="0"/>
                  <w:marTop w:val="0"/>
                  <w:marBottom w:val="0"/>
                  <w:divBdr>
                    <w:top w:val="none" w:sz="0" w:space="0" w:color="auto"/>
                    <w:left w:val="none" w:sz="0" w:space="0" w:color="auto"/>
                    <w:bottom w:val="none" w:sz="0" w:space="0" w:color="auto"/>
                    <w:right w:val="none" w:sz="0" w:space="0" w:color="auto"/>
                  </w:divBdr>
                </w:div>
              </w:divsChild>
            </w:div>
            <w:div w:id="567231892">
              <w:marLeft w:val="0"/>
              <w:marRight w:val="0"/>
              <w:marTop w:val="0"/>
              <w:marBottom w:val="0"/>
              <w:divBdr>
                <w:top w:val="none" w:sz="0" w:space="0" w:color="auto"/>
                <w:left w:val="none" w:sz="0" w:space="0" w:color="auto"/>
                <w:bottom w:val="none" w:sz="0" w:space="0" w:color="auto"/>
                <w:right w:val="none" w:sz="0" w:space="0" w:color="auto"/>
              </w:divBdr>
              <w:divsChild>
                <w:div w:id="1343167901">
                  <w:marLeft w:val="0"/>
                  <w:marRight w:val="0"/>
                  <w:marTop w:val="0"/>
                  <w:marBottom w:val="0"/>
                  <w:divBdr>
                    <w:top w:val="none" w:sz="0" w:space="0" w:color="auto"/>
                    <w:left w:val="none" w:sz="0" w:space="0" w:color="auto"/>
                    <w:bottom w:val="none" w:sz="0" w:space="0" w:color="auto"/>
                    <w:right w:val="none" w:sz="0" w:space="0" w:color="auto"/>
                  </w:divBdr>
                </w:div>
              </w:divsChild>
            </w:div>
            <w:div w:id="667442357">
              <w:marLeft w:val="0"/>
              <w:marRight w:val="0"/>
              <w:marTop w:val="0"/>
              <w:marBottom w:val="0"/>
              <w:divBdr>
                <w:top w:val="none" w:sz="0" w:space="0" w:color="auto"/>
                <w:left w:val="none" w:sz="0" w:space="0" w:color="auto"/>
                <w:bottom w:val="none" w:sz="0" w:space="0" w:color="auto"/>
                <w:right w:val="none" w:sz="0" w:space="0" w:color="auto"/>
              </w:divBdr>
              <w:divsChild>
                <w:div w:id="784663923">
                  <w:marLeft w:val="0"/>
                  <w:marRight w:val="0"/>
                  <w:marTop w:val="0"/>
                  <w:marBottom w:val="0"/>
                  <w:divBdr>
                    <w:top w:val="none" w:sz="0" w:space="0" w:color="auto"/>
                    <w:left w:val="none" w:sz="0" w:space="0" w:color="auto"/>
                    <w:bottom w:val="none" w:sz="0" w:space="0" w:color="auto"/>
                    <w:right w:val="none" w:sz="0" w:space="0" w:color="auto"/>
                  </w:divBdr>
                </w:div>
              </w:divsChild>
            </w:div>
            <w:div w:id="1378317491">
              <w:marLeft w:val="0"/>
              <w:marRight w:val="0"/>
              <w:marTop w:val="0"/>
              <w:marBottom w:val="0"/>
              <w:divBdr>
                <w:top w:val="none" w:sz="0" w:space="0" w:color="auto"/>
                <w:left w:val="none" w:sz="0" w:space="0" w:color="auto"/>
                <w:bottom w:val="none" w:sz="0" w:space="0" w:color="auto"/>
                <w:right w:val="none" w:sz="0" w:space="0" w:color="auto"/>
              </w:divBdr>
              <w:divsChild>
                <w:div w:id="1927180888">
                  <w:marLeft w:val="0"/>
                  <w:marRight w:val="0"/>
                  <w:marTop w:val="0"/>
                  <w:marBottom w:val="0"/>
                  <w:divBdr>
                    <w:top w:val="none" w:sz="0" w:space="0" w:color="auto"/>
                    <w:left w:val="none" w:sz="0" w:space="0" w:color="auto"/>
                    <w:bottom w:val="none" w:sz="0" w:space="0" w:color="auto"/>
                    <w:right w:val="none" w:sz="0" w:space="0" w:color="auto"/>
                  </w:divBdr>
                </w:div>
              </w:divsChild>
            </w:div>
            <w:div w:id="1586301189">
              <w:marLeft w:val="0"/>
              <w:marRight w:val="0"/>
              <w:marTop w:val="0"/>
              <w:marBottom w:val="0"/>
              <w:divBdr>
                <w:top w:val="none" w:sz="0" w:space="0" w:color="auto"/>
                <w:left w:val="none" w:sz="0" w:space="0" w:color="auto"/>
                <w:bottom w:val="none" w:sz="0" w:space="0" w:color="auto"/>
                <w:right w:val="none" w:sz="0" w:space="0" w:color="auto"/>
              </w:divBdr>
              <w:divsChild>
                <w:div w:id="46682350">
                  <w:marLeft w:val="0"/>
                  <w:marRight w:val="0"/>
                  <w:marTop w:val="0"/>
                  <w:marBottom w:val="0"/>
                  <w:divBdr>
                    <w:top w:val="none" w:sz="0" w:space="0" w:color="auto"/>
                    <w:left w:val="none" w:sz="0" w:space="0" w:color="auto"/>
                    <w:bottom w:val="none" w:sz="0" w:space="0" w:color="auto"/>
                    <w:right w:val="none" w:sz="0" w:space="0" w:color="auto"/>
                  </w:divBdr>
                </w:div>
              </w:divsChild>
            </w:div>
            <w:div w:id="1662150962">
              <w:marLeft w:val="0"/>
              <w:marRight w:val="0"/>
              <w:marTop w:val="0"/>
              <w:marBottom w:val="0"/>
              <w:divBdr>
                <w:top w:val="none" w:sz="0" w:space="0" w:color="auto"/>
                <w:left w:val="none" w:sz="0" w:space="0" w:color="auto"/>
                <w:bottom w:val="none" w:sz="0" w:space="0" w:color="auto"/>
                <w:right w:val="none" w:sz="0" w:space="0" w:color="auto"/>
              </w:divBdr>
              <w:divsChild>
                <w:div w:id="479423534">
                  <w:marLeft w:val="0"/>
                  <w:marRight w:val="0"/>
                  <w:marTop w:val="0"/>
                  <w:marBottom w:val="0"/>
                  <w:divBdr>
                    <w:top w:val="none" w:sz="0" w:space="0" w:color="auto"/>
                    <w:left w:val="none" w:sz="0" w:space="0" w:color="auto"/>
                    <w:bottom w:val="none" w:sz="0" w:space="0" w:color="auto"/>
                    <w:right w:val="none" w:sz="0" w:space="0" w:color="auto"/>
                  </w:divBdr>
                </w:div>
                <w:div w:id="927425695">
                  <w:marLeft w:val="0"/>
                  <w:marRight w:val="0"/>
                  <w:marTop w:val="0"/>
                  <w:marBottom w:val="0"/>
                  <w:divBdr>
                    <w:top w:val="none" w:sz="0" w:space="0" w:color="auto"/>
                    <w:left w:val="none" w:sz="0" w:space="0" w:color="auto"/>
                    <w:bottom w:val="none" w:sz="0" w:space="0" w:color="auto"/>
                    <w:right w:val="none" w:sz="0" w:space="0" w:color="auto"/>
                  </w:divBdr>
                </w:div>
                <w:div w:id="1366177548">
                  <w:marLeft w:val="0"/>
                  <w:marRight w:val="0"/>
                  <w:marTop w:val="0"/>
                  <w:marBottom w:val="0"/>
                  <w:divBdr>
                    <w:top w:val="none" w:sz="0" w:space="0" w:color="auto"/>
                    <w:left w:val="none" w:sz="0" w:space="0" w:color="auto"/>
                    <w:bottom w:val="none" w:sz="0" w:space="0" w:color="auto"/>
                    <w:right w:val="none" w:sz="0" w:space="0" w:color="auto"/>
                  </w:divBdr>
                </w:div>
              </w:divsChild>
            </w:div>
            <w:div w:id="1796555257">
              <w:marLeft w:val="0"/>
              <w:marRight w:val="0"/>
              <w:marTop w:val="0"/>
              <w:marBottom w:val="0"/>
              <w:divBdr>
                <w:top w:val="none" w:sz="0" w:space="0" w:color="auto"/>
                <w:left w:val="none" w:sz="0" w:space="0" w:color="auto"/>
                <w:bottom w:val="none" w:sz="0" w:space="0" w:color="auto"/>
                <w:right w:val="none" w:sz="0" w:space="0" w:color="auto"/>
              </w:divBdr>
              <w:divsChild>
                <w:div w:id="406418119">
                  <w:marLeft w:val="0"/>
                  <w:marRight w:val="0"/>
                  <w:marTop w:val="0"/>
                  <w:marBottom w:val="0"/>
                  <w:divBdr>
                    <w:top w:val="none" w:sz="0" w:space="0" w:color="auto"/>
                    <w:left w:val="none" w:sz="0" w:space="0" w:color="auto"/>
                    <w:bottom w:val="none" w:sz="0" w:space="0" w:color="auto"/>
                    <w:right w:val="none" w:sz="0" w:space="0" w:color="auto"/>
                  </w:divBdr>
                </w:div>
                <w:div w:id="1299722544">
                  <w:marLeft w:val="0"/>
                  <w:marRight w:val="0"/>
                  <w:marTop w:val="0"/>
                  <w:marBottom w:val="0"/>
                  <w:divBdr>
                    <w:top w:val="none" w:sz="0" w:space="0" w:color="auto"/>
                    <w:left w:val="none" w:sz="0" w:space="0" w:color="auto"/>
                    <w:bottom w:val="none" w:sz="0" w:space="0" w:color="auto"/>
                    <w:right w:val="none" w:sz="0" w:space="0" w:color="auto"/>
                  </w:divBdr>
                </w:div>
              </w:divsChild>
            </w:div>
            <w:div w:id="1922906659">
              <w:marLeft w:val="0"/>
              <w:marRight w:val="0"/>
              <w:marTop w:val="0"/>
              <w:marBottom w:val="0"/>
              <w:divBdr>
                <w:top w:val="none" w:sz="0" w:space="0" w:color="auto"/>
                <w:left w:val="none" w:sz="0" w:space="0" w:color="auto"/>
                <w:bottom w:val="none" w:sz="0" w:space="0" w:color="auto"/>
                <w:right w:val="none" w:sz="0" w:space="0" w:color="auto"/>
              </w:divBdr>
              <w:divsChild>
                <w:div w:id="136727680">
                  <w:marLeft w:val="0"/>
                  <w:marRight w:val="0"/>
                  <w:marTop w:val="0"/>
                  <w:marBottom w:val="0"/>
                  <w:divBdr>
                    <w:top w:val="none" w:sz="0" w:space="0" w:color="auto"/>
                    <w:left w:val="none" w:sz="0" w:space="0" w:color="auto"/>
                    <w:bottom w:val="none" w:sz="0" w:space="0" w:color="auto"/>
                    <w:right w:val="none" w:sz="0" w:space="0" w:color="auto"/>
                  </w:divBdr>
                </w:div>
              </w:divsChild>
            </w:div>
            <w:div w:id="1963030620">
              <w:marLeft w:val="0"/>
              <w:marRight w:val="0"/>
              <w:marTop w:val="0"/>
              <w:marBottom w:val="0"/>
              <w:divBdr>
                <w:top w:val="none" w:sz="0" w:space="0" w:color="auto"/>
                <w:left w:val="none" w:sz="0" w:space="0" w:color="auto"/>
                <w:bottom w:val="none" w:sz="0" w:space="0" w:color="auto"/>
                <w:right w:val="none" w:sz="0" w:space="0" w:color="auto"/>
              </w:divBdr>
              <w:divsChild>
                <w:div w:id="717703633">
                  <w:marLeft w:val="0"/>
                  <w:marRight w:val="0"/>
                  <w:marTop w:val="0"/>
                  <w:marBottom w:val="0"/>
                  <w:divBdr>
                    <w:top w:val="none" w:sz="0" w:space="0" w:color="auto"/>
                    <w:left w:val="none" w:sz="0" w:space="0" w:color="auto"/>
                    <w:bottom w:val="none" w:sz="0" w:space="0" w:color="auto"/>
                    <w:right w:val="none" w:sz="0" w:space="0" w:color="auto"/>
                  </w:divBdr>
                </w:div>
              </w:divsChild>
            </w:div>
            <w:div w:id="1993408697">
              <w:marLeft w:val="0"/>
              <w:marRight w:val="0"/>
              <w:marTop w:val="0"/>
              <w:marBottom w:val="0"/>
              <w:divBdr>
                <w:top w:val="none" w:sz="0" w:space="0" w:color="auto"/>
                <w:left w:val="none" w:sz="0" w:space="0" w:color="auto"/>
                <w:bottom w:val="none" w:sz="0" w:space="0" w:color="auto"/>
                <w:right w:val="none" w:sz="0" w:space="0" w:color="auto"/>
              </w:divBdr>
              <w:divsChild>
                <w:div w:id="150636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289476">
      <w:bodyDiv w:val="1"/>
      <w:marLeft w:val="0"/>
      <w:marRight w:val="0"/>
      <w:marTop w:val="0"/>
      <w:marBottom w:val="0"/>
      <w:divBdr>
        <w:top w:val="none" w:sz="0" w:space="0" w:color="auto"/>
        <w:left w:val="none" w:sz="0" w:space="0" w:color="auto"/>
        <w:bottom w:val="none" w:sz="0" w:space="0" w:color="auto"/>
        <w:right w:val="none" w:sz="0" w:space="0" w:color="auto"/>
      </w:divBdr>
      <w:divsChild>
        <w:div w:id="426386854">
          <w:marLeft w:val="0"/>
          <w:marRight w:val="0"/>
          <w:marTop w:val="0"/>
          <w:marBottom w:val="0"/>
          <w:divBdr>
            <w:top w:val="none" w:sz="0" w:space="0" w:color="auto"/>
            <w:left w:val="none" w:sz="0" w:space="0" w:color="auto"/>
            <w:bottom w:val="none" w:sz="0" w:space="0" w:color="auto"/>
            <w:right w:val="none" w:sz="0" w:space="0" w:color="auto"/>
          </w:divBdr>
        </w:div>
      </w:divsChild>
    </w:div>
    <w:div w:id="1844317406">
      <w:bodyDiv w:val="1"/>
      <w:marLeft w:val="0"/>
      <w:marRight w:val="0"/>
      <w:marTop w:val="0"/>
      <w:marBottom w:val="0"/>
      <w:divBdr>
        <w:top w:val="none" w:sz="0" w:space="0" w:color="auto"/>
        <w:left w:val="none" w:sz="0" w:space="0" w:color="auto"/>
        <w:bottom w:val="none" w:sz="0" w:space="0" w:color="auto"/>
        <w:right w:val="none" w:sz="0" w:space="0" w:color="auto"/>
      </w:divBdr>
    </w:div>
    <w:div w:id="1997880019">
      <w:bodyDiv w:val="1"/>
      <w:marLeft w:val="0"/>
      <w:marRight w:val="0"/>
      <w:marTop w:val="0"/>
      <w:marBottom w:val="0"/>
      <w:divBdr>
        <w:top w:val="none" w:sz="0" w:space="0" w:color="auto"/>
        <w:left w:val="none" w:sz="0" w:space="0" w:color="auto"/>
        <w:bottom w:val="none" w:sz="0" w:space="0" w:color="auto"/>
        <w:right w:val="none" w:sz="0" w:space="0" w:color="auto"/>
      </w:divBdr>
      <w:divsChild>
        <w:div w:id="1931307252">
          <w:marLeft w:val="0"/>
          <w:marRight w:val="0"/>
          <w:marTop w:val="0"/>
          <w:marBottom w:val="0"/>
          <w:divBdr>
            <w:top w:val="none" w:sz="0" w:space="0" w:color="auto"/>
            <w:left w:val="none" w:sz="0" w:space="0" w:color="auto"/>
            <w:bottom w:val="none" w:sz="0" w:space="0" w:color="auto"/>
            <w:right w:val="none" w:sz="0" w:space="0" w:color="auto"/>
          </w:divBdr>
          <w:divsChild>
            <w:div w:id="4516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tiff"/><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6161</Words>
  <Characters>33891</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Posada</dc:creator>
  <cp:keywords/>
  <dc:description/>
  <cp:lastModifiedBy>lenovo</cp:lastModifiedBy>
  <cp:revision>4</cp:revision>
  <dcterms:created xsi:type="dcterms:W3CDTF">2021-12-14T17:30:00Z</dcterms:created>
  <dcterms:modified xsi:type="dcterms:W3CDTF">2021-12-14T17:30:00Z</dcterms:modified>
</cp:coreProperties>
</file>