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E1986" w:rsidRPr="00612342" w:rsidRDefault="00D661F8" w:rsidP="00D661F8">
      <w:pPr>
        <w:spacing w:line="240" w:lineRule="auto"/>
        <w:jc w:val="center"/>
        <w:rPr>
          <w:rFonts w:ascii="Arial" w:hAnsi="Arial" w:cs="Arial"/>
          <w:b/>
          <w:color w:val="auto"/>
        </w:rPr>
      </w:pPr>
      <w:r w:rsidRPr="00433404">
        <w:rPr>
          <w:rFonts w:ascii="Arial" w:hAnsi="Arial" w:cs="Arial"/>
          <w:b/>
          <w:color w:val="auto"/>
        </w:rPr>
        <w:t>Por la cual se ordena la apertura del Proceso de Selección Abreviada de Menor Cuantía FDLBU-SAMC-</w:t>
      </w:r>
      <w:r w:rsidR="00EC38C3">
        <w:rPr>
          <w:rFonts w:ascii="Arial" w:hAnsi="Arial" w:cs="Arial"/>
          <w:b/>
          <w:color w:val="auto"/>
        </w:rPr>
        <w:t>135</w:t>
      </w:r>
      <w:r w:rsidRPr="00433404">
        <w:rPr>
          <w:rFonts w:ascii="Arial" w:hAnsi="Arial" w:cs="Arial"/>
          <w:b/>
          <w:color w:val="auto"/>
        </w:rPr>
        <w:t>-2018</w:t>
      </w:r>
      <w:r w:rsidR="00C43146" w:rsidRPr="00433404">
        <w:rPr>
          <w:rFonts w:ascii="Arial" w:hAnsi="Arial" w:cs="Arial"/>
          <w:b/>
          <w:color w:val="auto"/>
        </w:rPr>
        <w:t>, cuyo objeto es: “</w:t>
      </w:r>
      <w:r w:rsidR="00EC38C3" w:rsidRPr="00EC38C3">
        <w:rPr>
          <w:rFonts w:ascii="Arial" w:hAnsi="Arial" w:cs="Arial"/>
          <w:b/>
          <w:color w:val="auto"/>
        </w:rPr>
        <w:t>REALIZAR LAS OBRAS DE ADECUACIÓN CIVILES, CON EL SUMINISTRO E INSTALACIÓN DE MOBILIARIO, REDES ELÉCTRICAS, REDES DE COMUNICACIÓN Y EQUIPAMIENTO PARA LAS SEDES Y EDIFICACIONES DE PROPIEDAD O TENENCIA DEL FONDO DE DESARROLLO LOCAL DE BARRIOS UNIDOS</w:t>
      </w:r>
      <w:r w:rsidR="00C43146" w:rsidRPr="00433404">
        <w:rPr>
          <w:rFonts w:ascii="Arial" w:hAnsi="Arial" w:cs="Arial"/>
          <w:b/>
          <w:color w:val="auto"/>
        </w:rPr>
        <w:t>”</w:t>
      </w:r>
    </w:p>
    <w:p w:rsidR="00B91012" w:rsidRPr="00433404" w:rsidRDefault="00B91012" w:rsidP="00B91012">
      <w:pPr>
        <w:jc w:val="center"/>
        <w:rPr>
          <w:rFonts w:ascii="Arial" w:hAnsi="Arial" w:cs="Arial"/>
          <w:b/>
        </w:rPr>
      </w:pPr>
      <w:r w:rsidRPr="00433404">
        <w:rPr>
          <w:rFonts w:ascii="Arial" w:hAnsi="Arial" w:cs="Arial"/>
          <w:b/>
        </w:rPr>
        <w:t xml:space="preserve">EL </w:t>
      </w:r>
      <w:r w:rsidR="00D661F8" w:rsidRPr="00433404">
        <w:rPr>
          <w:rFonts w:ascii="Arial" w:hAnsi="Arial" w:cs="Arial"/>
          <w:b/>
        </w:rPr>
        <w:t>ALCALDE LOCAL DE BARRIOS UNIDOS (E)</w:t>
      </w:r>
    </w:p>
    <w:p w:rsidR="00B91012" w:rsidRPr="00433404" w:rsidRDefault="00D661F8" w:rsidP="00D661F8">
      <w:pPr>
        <w:spacing w:line="240" w:lineRule="auto"/>
        <w:jc w:val="both"/>
        <w:rPr>
          <w:rFonts w:ascii="Arial" w:hAnsi="Arial" w:cs="Arial"/>
        </w:rPr>
      </w:pPr>
      <w:r w:rsidRPr="00433404">
        <w:rPr>
          <w:rFonts w:ascii="Arial" w:hAnsi="Arial" w:cs="Arial"/>
          <w:i/>
        </w:rPr>
        <w:t xml:space="preserve">En uso de sus facultades legales, en especial las conferidas por las Leyes 80 de 1993 y 1150 de 2007, el Decreto 1082 de 2015, el </w:t>
      </w:r>
      <w:r w:rsidRPr="00433404">
        <w:rPr>
          <w:rStyle w:val="Textoennegrita"/>
          <w:rFonts w:ascii="Arial" w:hAnsi="Arial" w:cs="Arial"/>
          <w:b w:val="0"/>
          <w:i/>
          <w:shd w:val="clear" w:color="auto" w:fill="FFFFFF"/>
        </w:rPr>
        <w:t>Decreto 101 </w:t>
      </w:r>
      <w:r w:rsidR="00C43146" w:rsidRPr="00433404">
        <w:rPr>
          <w:rStyle w:val="Textoennegrita"/>
          <w:rFonts w:ascii="Arial" w:hAnsi="Arial" w:cs="Arial"/>
          <w:b w:val="0"/>
          <w:i/>
          <w:shd w:val="clear" w:color="auto" w:fill="FFFFFF"/>
        </w:rPr>
        <w:t xml:space="preserve">y 153 </w:t>
      </w:r>
      <w:r w:rsidRPr="00433404">
        <w:rPr>
          <w:rStyle w:val="Textoennegrita"/>
          <w:rFonts w:ascii="Arial" w:hAnsi="Arial" w:cs="Arial"/>
          <w:b w:val="0"/>
          <w:i/>
          <w:shd w:val="clear" w:color="auto" w:fill="FFFFFF"/>
        </w:rPr>
        <w:t>de 2010, los</w:t>
      </w:r>
      <w:r w:rsidRPr="00433404">
        <w:rPr>
          <w:rFonts w:ascii="Arial" w:hAnsi="Arial" w:cs="Arial"/>
          <w:i/>
        </w:rPr>
        <w:t xml:space="preserve"> </w:t>
      </w:r>
      <w:r w:rsidRPr="00433404">
        <w:rPr>
          <w:rFonts w:ascii="Arial" w:eastAsia="Batang" w:hAnsi="Arial" w:cs="Arial"/>
          <w:i/>
        </w:rPr>
        <w:t xml:space="preserve">Decretos Distritales número 125 del 5 de marzo de 2018 y 154 del 21 de marzo de 2018, </w:t>
      </w:r>
    </w:p>
    <w:p w:rsidR="00D661F8" w:rsidRPr="00612342" w:rsidRDefault="00B91012" w:rsidP="00612342">
      <w:pPr>
        <w:jc w:val="center"/>
        <w:rPr>
          <w:rFonts w:ascii="Arial" w:hAnsi="Arial" w:cs="Arial"/>
        </w:rPr>
      </w:pPr>
      <w:r w:rsidRPr="00433404">
        <w:rPr>
          <w:rFonts w:ascii="Arial" w:hAnsi="Arial" w:cs="Arial"/>
          <w:b/>
        </w:rPr>
        <w:t>CONSIDERANDO:</w:t>
      </w:r>
    </w:p>
    <w:p w:rsidR="003E71D3" w:rsidRPr="00433404" w:rsidRDefault="003E71D3" w:rsidP="00A94B80">
      <w:pPr>
        <w:pStyle w:val="Default0"/>
        <w:rPr>
          <w:sz w:val="22"/>
          <w:szCs w:val="22"/>
        </w:rPr>
      </w:pPr>
      <w:r w:rsidRPr="00433404">
        <w:rPr>
          <w:sz w:val="22"/>
          <w:szCs w:val="22"/>
        </w:rPr>
        <w:t xml:space="preserve">Que, el </w:t>
      </w:r>
      <w:r w:rsidRPr="00433404">
        <w:rPr>
          <w:spacing w:val="-2"/>
          <w:sz w:val="22"/>
          <w:szCs w:val="22"/>
        </w:rPr>
        <w:t>literal b) del numeral 2° del artículo 2° de la Ley 1150 de 2007 y el</w:t>
      </w:r>
      <w:r w:rsidR="00C25045" w:rsidRPr="00433404">
        <w:rPr>
          <w:spacing w:val="-2"/>
          <w:sz w:val="22"/>
          <w:szCs w:val="22"/>
        </w:rPr>
        <w:t xml:space="preserve"> articulo</w:t>
      </w:r>
      <w:r w:rsidRPr="00433404">
        <w:rPr>
          <w:spacing w:val="-2"/>
          <w:sz w:val="22"/>
          <w:szCs w:val="22"/>
        </w:rPr>
        <w:t xml:space="preserve"> </w:t>
      </w:r>
      <w:r w:rsidRPr="00433404">
        <w:rPr>
          <w:rStyle w:val="Fuentedeprrafopredeter1"/>
          <w:color w:val="auto"/>
          <w:sz w:val="22"/>
          <w:szCs w:val="22"/>
        </w:rPr>
        <w:t xml:space="preserve">2.2.1.2.1.2.20 del </w:t>
      </w:r>
      <w:r w:rsidRPr="00433404">
        <w:rPr>
          <w:spacing w:val="-2"/>
          <w:sz w:val="22"/>
          <w:szCs w:val="22"/>
        </w:rPr>
        <w:t xml:space="preserve">Decreto 1082 de 2015, señalan que la menor cuantía constituye una modalidad de selección y </w:t>
      </w:r>
      <w:r w:rsidR="00C25045" w:rsidRPr="00433404">
        <w:rPr>
          <w:spacing w:val="-2"/>
          <w:sz w:val="22"/>
          <w:szCs w:val="22"/>
        </w:rPr>
        <w:t xml:space="preserve">además indican </w:t>
      </w:r>
      <w:r w:rsidR="00337FC6" w:rsidRPr="00433404">
        <w:rPr>
          <w:spacing w:val="-2"/>
          <w:sz w:val="22"/>
          <w:szCs w:val="22"/>
        </w:rPr>
        <w:t>cuál</w:t>
      </w:r>
      <w:r w:rsidR="00C25045" w:rsidRPr="00433404">
        <w:rPr>
          <w:spacing w:val="-2"/>
          <w:sz w:val="22"/>
          <w:szCs w:val="22"/>
        </w:rPr>
        <w:t xml:space="preserve"> es su</w:t>
      </w:r>
      <w:r w:rsidRPr="00433404">
        <w:rPr>
          <w:spacing w:val="-2"/>
          <w:sz w:val="22"/>
          <w:szCs w:val="22"/>
        </w:rPr>
        <w:t xml:space="preserve"> procedimiento.</w:t>
      </w:r>
      <w:r w:rsidRPr="00433404">
        <w:rPr>
          <w:b/>
          <w:spacing w:val="-2"/>
          <w:sz w:val="22"/>
          <w:szCs w:val="22"/>
          <w:u w:val="single"/>
        </w:rPr>
        <w:t xml:space="preserve"> </w:t>
      </w:r>
    </w:p>
    <w:p w:rsidR="003E71D3" w:rsidRPr="00433404" w:rsidRDefault="003E71D3" w:rsidP="00A94B80">
      <w:pPr>
        <w:pStyle w:val="Default0"/>
        <w:rPr>
          <w:sz w:val="22"/>
          <w:szCs w:val="22"/>
        </w:rPr>
      </w:pPr>
    </w:p>
    <w:p w:rsidR="003E71D3" w:rsidRPr="00433404" w:rsidRDefault="003E71D3" w:rsidP="00A94B80">
      <w:pPr>
        <w:pStyle w:val="Default0"/>
        <w:rPr>
          <w:color w:val="auto"/>
          <w:sz w:val="22"/>
          <w:szCs w:val="22"/>
        </w:rPr>
      </w:pPr>
      <w:r w:rsidRPr="00433404">
        <w:rPr>
          <w:sz w:val="22"/>
          <w:szCs w:val="22"/>
        </w:rPr>
        <w:t xml:space="preserve">Que, el Fondo de Desarrollo Local de Barrios Unidos requiere seleccionar, a través de proceso de selección abreviada de menor cuantía, al proponente que ejecute el siguiente objeto: </w:t>
      </w:r>
      <w:r w:rsidRPr="00612342">
        <w:rPr>
          <w:b/>
          <w:color w:val="auto"/>
          <w:sz w:val="22"/>
          <w:szCs w:val="22"/>
        </w:rPr>
        <w:t>“</w:t>
      </w:r>
      <w:r w:rsidR="00EC38C3" w:rsidRPr="00EC38C3">
        <w:rPr>
          <w:b/>
          <w:color w:val="auto"/>
        </w:rPr>
        <w:t>REALIZAR LAS OBRAS DE ADECUACIÓN CIVILES, CON EL SUMINISTRO E INSTALACIÓN DE MOBILIARIO, REDES ELÉCTRICAS, REDES DE COMUNICACIÓN Y EQUIPAMIENTO PARA LAS SEDES Y EDIFICACIONES DE PROPIEDAD O TENENCIA DEL FONDO DE DESARROLLO LOCAL DE BARRIOS UNIDOS</w:t>
      </w:r>
      <w:r w:rsidRPr="00612342">
        <w:rPr>
          <w:b/>
          <w:color w:val="auto"/>
          <w:sz w:val="22"/>
          <w:szCs w:val="22"/>
        </w:rPr>
        <w:t>”,</w:t>
      </w:r>
      <w:r w:rsidRPr="00433404">
        <w:rPr>
          <w:b/>
          <w:color w:val="auto"/>
          <w:sz w:val="22"/>
          <w:szCs w:val="22"/>
        </w:rPr>
        <w:t xml:space="preserve"> </w:t>
      </w:r>
      <w:r w:rsidRPr="00433404">
        <w:rPr>
          <w:color w:val="auto"/>
          <w:sz w:val="22"/>
          <w:szCs w:val="22"/>
        </w:rPr>
        <w:t xml:space="preserve">con un plazo de ejecución de </w:t>
      </w:r>
      <w:r w:rsidR="00EC38C3">
        <w:rPr>
          <w:color w:val="auto"/>
          <w:sz w:val="22"/>
          <w:szCs w:val="22"/>
        </w:rPr>
        <w:t>tres</w:t>
      </w:r>
      <w:r w:rsidR="004103D6">
        <w:rPr>
          <w:color w:val="auto"/>
          <w:sz w:val="22"/>
          <w:szCs w:val="22"/>
        </w:rPr>
        <w:t xml:space="preserve"> (</w:t>
      </w:r>
      <w:r w:rsidR="00EC38C3">
        <w:rPr>
          <w:color w:val="auto"/>
          <w:sz w:val="22"/>
          <w:szCs w:val="22"/>
        </w:rPr>
        <w:t>03</w:t>
      </w:r>
      <w:r w:rsidR="004103D6">
        <w:rPr>
          <w:color w:val="auto"/>
          <w:sz w:val="22"/>
          <w:szCs w:val="22"/>
        </w:rPr>
        <w:t>) meses</w:t>
      </w:r>
      <w:r w:rsidR="00551F91" w:rsidRPr="00433404">
        <w:rPr>
          <w:color w:val="auto"/>
          <w:sz w:val="22"/>
          <w:szCs w:val="22"/>
        </w:rPr>
        <w:t>.</w:t>
      </w:r>
    </w:p>
    <w:p w:rsidR="003E71D3" w:rsidRPr="00433404" w:rsidRDefault="003E71D3" w:rsidP="00A94B80">
      <w:pPr>
        <w:pStyle w:val="Default0"/>
        <w:rPr>
          <w:rFonts w:eastAsia="Times New Roman"/>
          <w:sz w:val="22"/>
          <w:szCs w:val="22"/>
          <w:lang w:eastAsia="es-ES"/>
        </w:rPr>
      </w:pPr>
    </w:p>
    <w:p w:rsidR="003E71D3" w:rsidRPr="00433404" w:rsidRDefault="00C25045" w:rsidP="00A94B80">
      <w:pPr>
        <w:pStyle w:val="Default0"/>
        <w:rPr>
          <w:sz w:val="22"/>
          <w:szCs w:val="22"/>
        </w:rPr>
      </w:pPr>
      <w:r w:rsidRPr="00433404">
        <w:rPr>
          <w:spacing w:val="-2"/>
          <w:sz w:val="22"/>
          <w:szCs w:val="22"/>
        </w:rPr>
        <w:t xml:space="preserve">Que, teniendo en cuenta que la cuantía de la presente contratación se enmarca en la menor cuantía de la Entidad, no se trata de bienes de características técnicas uniformes y de común utilización y no se enmarca en las demás contempladas para el adelantamiento de otro tipo de proceso de selección; el presente proceso </w:t>
      </w:r>
      <w:r w:rsidR="00486FA9" w:rsidRPr="00433404">
        <w:rPr>
          <w:spacing w:val="-2"/>
          <w:sz w:val="22"/>
          <w:szCs w:val="22"/>
        </w:rPr>
        <w:t>de contratación se realizará bajo el procedimiento</w:t>
      </w:r>
      <w:r w:rsidRPr="00433404">
        <w:rPr>
          <w:spacing w:val="-2"/>
          <w:sz w:val="22"/>
          <w:szCs w:val="22"/>
        </w:rPr>
        <w:t xml:space="preserve"> de Selección Abreviada de Menor Cuantía </w:t>
      </w:r>
      <w:r w:rsidR="000E262E" w:rsidRPr="00433404">
        <w:rPr>
          <w:spacing w:val="-2"/>
          <w:sz w:val="22"/>
          <w:szCs w:val="22"/>
        </w:rPr>
        <w:t>con fundamento</w:t>
      </w:r>
      <w:r w:rsidRPr="00433404">
        <w:rPr>
          <w:spacing w:val="-2"/>
          <w:sz w:val="22"/>
          <w:szCs w:val="22"/>
        </w:rPr>
        <w:t xml:space="preserve"> en el literal b) del numeral 2° del artículo 2° de la Ley 1150 de 2007, el artículo </w:t>
      </w:r>
      <w:r w:rsidRPr="00433404">
        <w:rPr>
          <w:rStyle w:val="Fuentedeprrafopredeter1"/>
          <w:color w:val="auto"/>
          <w:sz w:val="22"/>
          <w:szCs w:val="22"/>
        </w:rPr>
        <w:t xml:space="preserve">2.2.1.2.1.2.20 del </w:t>
      </w:r>
      <w:r w:rsidRPr="00433404">
        <w:rPr>
          <w:spacing w:val="-2"/>
          <w:sz w:val="22"/>
          <w:szCs w:val="22"/>
        </w:rPr>
        <w:t>Decreto 1082 de 2015 y demás normas concordantes y complementarias.</w:t>
      </w:r>
    </w:p>
    <w:p w:rsidR="003E71D3" w:rsidRPr="00433404" w:rsidRDefault="003E71D3" w:rsidP="00A94B80">
      <w:pPr>
        <w:pStyle w:val="Default0"/>
        <w:rPr>
          <w:sz w:val="22"/>
          <w:szCs w:val="22"/>
        </w:rPr>
      </w:pPr>
    </w:p>
    <w:p w:rsidR="00A94B80" w:rsidRPr="00433404" w:rsidRDefault="00D661F8" w:rsidP="00A94B80">
      <w:pPr>
        <w:pStyle w:val="Default0"/>
        <w:rPr>
          <w:rStyle w:val="CharacterStyle2"/>
          <w:color w:val="auto"/>
          <w:sz w:val="22"/>
          <w:szCs w:val="22"/>
        </w:rPr>
      </w:pPr>
      <w:r w:rsidRPr="00433404">
        <w:rPr>
          <w:sz w:val="22"/>
          <w:szCs w:val="22"/>
        </w:rPr>
        <w:t>Que, el</w:t>
      </w:r>
      <w:r w:rsidR="00551F91" w:rsidRPr="00433404">
        <w:rPr>
          <w:sz w:val="22"/>
          <w:szCs w:val="22"/>
        </w:rPr>
        <w:t xml:space="preserve"> día</w:t>
      </w:r>
      <w:r w:rsidR="00A94B80" w:rsidRPr="00433404">
        <w:rPr>
          <w:sz w:val="22"/>
          <w:szCs w:val="22"/>
        </w:rPr>
        <w:t xml:space="preserve"> </w:t>
      </w:r>
      <w:r w:rsidR="00B11D52">
        <w:rPr>
          <w:sz w:val="22"/>
          <w:szCs w:val="22"/>
        </w:rPr>
        <w:t>veinte</w:t>
      </w:r>
      <w:r w:rsidR="00612342">
        <w:rPr>
          <w:sz w:val="22"/>
          <w:szCs w:val="22"/>
        </w:rPr>
        <w:t xml:space="preserve"> </w:t>
      </w:r>
      <w:r w:rsidR="00A94B80" w:rsidRPr="00433404">
        <w:rPr>
          <w:sz w:val="22"/>
          <w:szCs w:val="22"/>
        </w:rPr>
        <w:t>(</w:t>
      </w:r>
      <w:r w:rsidR="00B11D52">
        <w:rPr>
          <w:sz w:val="22"/>
          <w:szCs w:val="22"/>
        </w:rPr>
        <w:t>20</w:t>
      </w:r>
      <w:r w:rsidR="00A94B80" w:rsidRPr="00433404">
        <w:rPr>
          <w:sz w:val="22"/>
          <w:szCs w:val="22"/>
        </w:rPr>
        <w:t xml:space="preserve">) de </w:t>
      </w:r>
      <w:r w:rsidR="00B11D52">
        <w:rPr>
          <w:sz w:val="22"/>
          <w:szCs w:val="22"/>
        </w:rPr>
        <w:t>noviembre</w:t>
      </w:r>
      <w:r w:rsidR="00A94B80" w:rsidRPr="00433404">
        <w:rPr>
          <w:sz w:val="22"/>
          <w:szCs w:val="22"/>
        </w:rPr>
        <w:t xml:space="preserve"> de 2018, </w:t>
      </w:r>
      <w:r w:rsidR="00A94B80" w:rsidRPr="00433404">
        <w:rPr>
          <w:rStyle w:val="CharacterStyle2"/>
          <w:sz w:val="22"/>
          <w:szCs w:val="22"/>
        </w:rPr>
        <w:t>el Fondo de Desarrollo Local de Barrios Unidos</w:t>
      </w:r>
      <w:r w:rsidR="00551F91" w:rsidRPr="00433404">
        <w:rPr>
          <w:rStyle w:val="CharacterStyle2"/>
          <w:sz w:val="22"/>
          <w:szCs w:val="22"/>
        </w:rPr>
        <w:t>,</w:t>
      </w:r>
      <w:r w:rsidR="00A94B80" w:rsidRPr="00433404">
        <w:rPr>
          <w:rStyle w:val="CharacterStyle2"/>
          <w:sz w:val="22"/>
          <w:szCs w:val="22"/>
        </w:rPr>
        <w:t xml:space="preserve"> </w:t>
      </w:r>
      <w:r w:rsidR="00551F91" w:rsidRPr="00433404">
        <w:rPr>
          <w:rStyle w:val="CharacterStyle2"/>
          <w:sz w:val="22"/>
          <w:szCs w:val="22"/>
        </w:rPr>
        <w:t xml:space="preserve">en cumplimiento de lo dispuesto en los artículos 2.2.1.1.1.7.1 y 2.2.1.1.2.1.2 del Decreto Nro. 1082 de 2015, </w:t>
      </w:r>
      <w:r w:rsidR="00A94B80" w:rsidRPr="00433404">
        <w:rPr>
          <w:rStyle w:val="CharacterStyle2"/>
          <w:sz w:val="22"/>
          <w:szCs w:val="22"/>
        </w:rPr>
        <w:t>publicó en el</w:t>
      </w:r>
      <w:r w:rsidR="00551F91" w:rsidRPr="00433404">
        <w:rPr>
          <w:rStyle w:val="CharacterStyle2"/>
          <w:sz w:val="22"/>
          <w:szCs w:val="22"/>
        </w:rPr>
        <w:t xml:space="preserve"> Portal de Contratación -</w:t>
      </w:r>
      <w:r w:rsidR="00A94B80" w:rsidRPr="00433404">
        <w:rPr>
          <w:rStyle w:val="CharacterStyle2"/>
          <w:sz w:val="22"/>
          <w:szCs w:val="22"/>
        </w:rPr>
        <w:t xml:space="preserve"> SECOP II</w:t>
      </w:r>
      <w:r w:rsidR="00551F91" w:rsidRPr="00433404">
        <w:rPr>
          <w:rStyle w:val="CharacterStyle2"/>
          <w:sz w:val="22"/>
          <w:szCs w:val="22"/>
        </w:rPr>
        <w:t xml:space="preserve">, </w:t>
      </w:r>
      <w:r w:rsidR="00A94B80" w:rsidRPr="00433404">
        <w:rPr>
          <w:rStyle w:val="CharacterStyle2"/>
          <w:sz w:val="22"/>
          <w:szCs w:val="22"/>
        </w:rPr>
        <w:t>(i)</w:t>
      </w:r>
      <w:r w:rsidR="00551F91" w:rsidRPr="00433404">
        <w:rPr>
          <w:rStyle w:val="CharacterStyle2"/>
          <w:sz w:val="22"/>
          <w:szCs w:val="22"/>
        </w:rPr>
        <w:t xml:space="preserve"> el estudio del sector</w:t>
      </w:r>
      <w:r w:rsidR="00A94B80" w:rsidRPr="00433404">
        <w:rPr>
          <w:rStyle w:val="CharacterStyle2"/>
          <w:sz w:val="22"/>
          <w:szCs w:val="22"/>
        </w:rPr>
        <w:t>; (ii</w:t>
      </w:r>
      <w:r w:rsidR="00551F91" w:rsidRPr="00433404">
        <w:rPr>
          <w:rStyle w:val="CharacterStyle2"/>
          <w:sz w:val="22"/>
          <w:szCs w:val="22"/>
        </w:rPr>
        <w:t>) los estudios previos,</w:t>
      </w:r>
      <w:r w:rsidR="00A94B80" w:rsidRPr="00433404">
        <w:rPr>
          <w:rStyle w:val="CharacterStyle2"/>
          <w:sz w:val="22"/>
          <w:szCs w:val="22"/>
        </w:rPr>
        <w:t xml:space="preserve"> (iii); </w:t>
      </w:r>
      <w:r w:rsidR="00551F91" w:rsidRPr="00433404">
        <w:rPr>
          <w:rStyle w:val="CharacterStyle2"/>
          <w:sz w:val="22"/>
          <w:szCs w:val="22"/>
        </w:rPr>
        <w:t xml:space="preserve">el aviso de convocatoria pública y </w:t>
      </w:r>
      <w:r w:rsidR="00A94B80" w:rsidRPr="00433404">
        <w:rPr>
          <w:rStyle w:val="CharacterStyle2"/>
          <w:sz w:val="22"/>
          <w:szCs w:val="22"/>
        </w:rPr>
        <w:t xml:space="preserve">(iv) el proyecto de pliego de condiciones junto con sus anexos, los cuales se pueden </w:t>
      </w:r>
      <w:r w:rsidR="00A94B80" w:rsidRPr="00433404">
        <w:rPr>
          <w:rStyle w:val="CharacterStyle2"/>
          <w:color w:val="auto"/>
          <w:sz w:val="22"/>
          <w:szCs w:val="22"/>
        </w:rPr>
        <w:t xml:space="preserve">encontrar en el </w:t>
      </w:r>
      <w:r w:rsidR="00BD0DA1" w:rsidRPr="00433404">
        <w:rPr>
          <w:rStyle w:val="CharacterStyle2"/>
          <w:color w:val="auto"/>
          <w:sz w:val="22"/>
          <w:szCs w:val="22"/>
        </w:rPr>
        <w:t>portal del SECOP 2 – Proceso FDLBU-SAMC-</w:t>
      </w:r>
      <w:r w:rsidR="00B11D52">
        <w:rPr>
          <w:rStyle w:val="CharacterStyle2"/>
          <w:color w:val="auto"/>
          <w:sz w:val="22"/>
          <w:szCs w:val="22"/>
        </w:rPr>
        <w:t>135</w:t>
      </w:r>
      <w:r w:rsidR="00BD0DA1" w:rsidRPr="00433404">
        <w:rPr>
          <w:rStyle w:val="CharacterStyle2"/>
          <w:color w:val="auto"/>
          <w:sz w:val="22"/>
          <w:szCs w:val="22"/>
        </w:rPr>
        <w:t>-2018.</w:t>
      </w:r>
    </w:p>
    <w:p w:rsidR="00551F91" w:rsidRPr="00433404" w:rsidRDefault="00551F91" w:rsidP="00551F91">
      <w:pPr>
        <w:spacing w:before="100" w:beforeAutospacing="1" w:after="0" w:line="102" w:lineRule="atLeast"/>
        <w:jc w:val="both"/>
        <w:rPr>
          <w:rFonts w:ascii="Arial" w:eastAsia="Times New Roman" w:hAnsi="Arial" w:cs="Arial"/>
          <w:lang w:val="es-MX" w:eastAsia="es-ES"/>
        </w:rPr>
      </w:pPr>
      <w:r w:rsidRPr="00433404">
        <w:rPr>
          <w:rFonts w:ascii="Arial" w:eastAsia="Times New Roman" w:hAnsi="Arial" w:cs="Arial"/>
          <w:color w:val="000000"/>
          <w:lang w:val="es-MX" w:eastAsia="es-ES"/>
        </w:rPr>
        <w:lastRenderedPageBreak/>
        <w:t>Que</w:t>
      </w:r>
      <w:r w:rsidR="000E262E" w:rsidRPr="00433404">
        <w:rPr>
          <w:rFonts w:ascii="Arial" w:eastAsia="Times New Roman" w:hAnsi="Arial" w:cs="Arial"/>
          <w:color w:val="000000"/>
          <w:lang w:val="es-MX" w:eastAsia="es-ES"/>
        </w:rPr>
        <w:t>,</w:t>
      </w:r>
      <w:r w:rsidRPr="00433404">
        <w:rPr>
          <w:rFonts w:ascii="Arial" w:eastAsia="Times New Roman" w:hAnsi="Arial" w:cs="Arial"/>
          <w:color w:val="000000"/>
          <w:lang w:val="es-MX" w:eastAsia="es-ES"/>
        </w:rPr>
        <w:t xml:space="preserve"> de conformidad con lo dispuesto en el numeral 1 del artículo 30 de la Ley 80 de 1993, en concordancia con el artículo 2.2.1.1.2.1.5 del Decreto Nacional 1082 de 2015 la apertura del proceso debe ordenarse mediante acto administrativo motivado</w:t>
      </w:r>
      <w:r w:rsidR="000E262E" w:rsidRPr="00433404">
        <w:rPr>
          <w:rFonts w:ascii="Arial" w:eastAsia="Times New Roman" w:hAnsi="Arial" w:cs="Arial"/>
          <w:color w:val="000000"/>
          <w:lang w:val="es-MX" w:eastAsia="es-ES"/>
        </w:rPr>
        <w:t>,</w:t>
      </w:r>
      <w:r w:rsidRPr="00433404">
        <w:rPr>
          <w:rFonts w:ascii="Arial" w:eastAsia="Times New Roman" w:hAnsi="Arial" w:cs="Arial"/>
          <w:color w:val="000000"/>
          <w:lang w:val="es-MX" w:eastAsia="es-ES"/>
        </w:rPr>
        <w:t xml:space="preserve"> suscrito por el jefe o representante legal de la Entidad.</w:t>
      </w:r>
    </w:p>
    <w:p w:rsidR="00551F91" w:rsidRPr="00433404" w:rsidRDefault="00551F91" w:rsidP="0021151F">
      <w:pPr>
        <w:pStyle w:val="Default0"/>
        <w:rPr>
          <w:rStyle w:val="CharacterStyle2"/>
          <w:sz w:val="22"/>
          <w:szCs w:val="22"/>
        </w:rPr>
      </w:pPr>
    </w:p>
    <w:p w:rsidR="00551F91" w:rsidRPr="00433404" w:rsidRDefault="00551F91" w:rsidP="0021151F">
      <w:pPr>
        <w:pStyle w:val="Default0"/>
        <w:rPr>
          <w:rStyle w:val="CharacterStyle2"/>
          <w:sz w:val="22"/>
          <w:szCs w:val="22"/>
        </w:rPr>
      </w:pPr>
      <w:r w:rsidRPr="00433404">
        <w:rPr>
          <w:rFonts w:eastAsia="Times New Roman"/>
          <w:sz w:val="22"/>
          <w:szCs w:val="22"/>
          <w:lang w:eastAsia="es-ES"/>
        </w:rPr>
        <w:t>Que</w:t>
      </w:r>
      <w:r w:rsidR="000E262E" w:rsidRPr="00433404">
        <w:rPr>
          <w:rFonts w:eastAsia="Times New Roman"/>
          <w:sz w:val="22"/>
          <w:szCs w:val="22"/>
          <w:lang w:eastAsia="es-ES"/>
        </w:rPr>
        <w:t>,</w:t>
      </w:r>
      <w:r w:rsidRPr="00433404">
        <w:rPr>
          <w:rFonts w:eastAsia="Times New Roman"/>
          <w:sz w:val="22"/>
          <w:szCs w:val="22"/>
          <w:lang w:eastAsia="es-ES"/>
        </w:rPr>
        <w:t xml:space="preserve"> el </w:t>
      </w:r>
      <w:r w:rsidRPr="00433404">
        <w:rPr>
          <w:rFonts w:eastAsia="Times New Roman"/>
          <w:b/>
          <w:bCs/>
          <w:sz w:val="22"/>
          <w:szCs w:val="22"/>
          <w:lang w:eastAsia="es-ES"/>
        </w:rPr>
        <w:t xml:space="preserve">FONDO DE DESARROLLO LOCAL DE BARRIOS UNIDOS, </w:t>
      </w:r>
      <w:r w:rsidRPr="00433404">
        <w:rPr>
          <w:rFonts w:eastAsia="Times New Roman"/>
          <w:bCs/>
          <w:sz w:val="22"/>
          <w:szCs w:val="22"/>
          <w:lang w:eastAsia="es-ES"/>
        </w:rPr>
        <w:t>p</w:t>
      </w:r>
      <w:r w:rsidRPr="00433404">
        <w:rPr>
          <w:rFonts w:eastAsia="Times New Roman"/>
          <w:sz w:val="22"/>
          <w:szCs w:val="22"/>
          <w:lang w:eastAsia="es-ES"/>
        </w:rPr>
        <w:t>ara respaldar este proceso, cuenta con el Certificado de Disponibilidad Presupuestal</w:t>
      </w:r>
      <w:r w:rsidR="00486FA9" w:rsidRPr="00433404">
        <w:rPr>
          <w:rFonts w:eastAsia="Times New Roman"/>
          <w:sz w:val="22"/>
          <w:szCs w:val="22"/>
          <w:lang w:eastAsia="es-ES"/>
        </w:rPr>
        <w:t xml:space="preserve">, </w:t>
      </w:r>
      <w:r w:rsidRPr="00433404">
        <w:rPr>
          <w:rFonts w:eastAsia="Times New Roman"/>
          <w:sz w:val="22"/>
          <w:szCs w:val="22"/>
          <w:lang w:eastAsia="es-ES"/>
        </w:rPr>
        <w:t xml:space="preserve">expedido por valor de </w:t>
      </w:r>
      <w:r w:rsidR="00B11D52" w:rsidRPr="00B11D52">
        <w:rPr>
          <w:rFonts w:eastAsia="Times New Roman"/>
          <w:sz w:val="22"/>
          <w:szCs w:val="22"/>
          <w:lang w:eastAsia="es-ES"/>
        </w:rPr>
        <w:t>CIENTO CINCUENTA Y SIETE MILLONES OCHOCIENTOS DOS MIL SEISCIENTOS DIECISIETE PESOS M/CTE ($157.802.617) incluido AIU, impuestos, tasas legales vigentes al momento de la apertura del presente proceso y demás costos directos e indirectos que la ejecución del Contrato conlleve, de la vigencia fiscal 2018, al rubro de mantenimiento 3-1-2-0</w:t>
      </w:r>
      <w:r w:rsidR="00B11D52">
        <w:rPr>
          <w:rFonts w:eastAsia="Times New Roman"/>
          <w:sz w:val="22"/>
          <w:szCs w:val="22"/>
          <w:lang w:eastAsia="es-ES"/>
        </w:rPr>
        <w:t>2-05-01 “Mantenimiento Entidad”</w:t>
      </w:r>
      <w:r w:rsidR="00486FA9" w:rsidRPr="00864D87">
        <w:rPr>
          <w:sz w:val="22"/>
          <w:szCs w:val="22"/>
        </w:rPr>
        <w:t xml:space="preserve">, </w:t>
      </w:r>
      <w:r w:rsidR="00486FA9" w:rsidRPr="00864D87">
        <w:rPr>
          <w:rFonts w:eastAsia="Times New Roman"/>
          <w:sz w:val="22"/>
          <w:szCs w:val="22"/>
          <w:lang w:eastAsia="es-ES"/>
        </w:rPr>
        <w:t xml:space="preserve">CDP Nro. </w:t>
      </w:r>
      <w:r w:rsidR="00B11D52">
        <w:rPr>
          <w:rFonts w:eastAsia="Times New Roman"/>
          <w:sz w:val="22"/>
          <w:szCs w:val="22"/>
          <w:lang w:eastAsia="es-ES"/>
        </w:rPr>
        <w:t>462</w:t>
      </w:r>
      <w:r w:rsidR="00486FA9" w:rsidRPr="00864D87">
        <w:rPr>
          <w:rFonts w:eastAsia="Times New Roman"/>
          <w:sz w:val="22"/>
          <w:szCs w:val="22"/>
          <w:lang w:eastAsia="es-ES"/>
        </w:rPr>
        <w:t xml:space="preserve"> del </w:t>
      </w:r>
      <w:r w:rsidR="00B11D52">
        <w:rPr>
          <w:rFonts w:eastAsia="Times New Roman"/>
          <w:sz w:val="22"/>
          <w:szCs w:val="22"/>
          <w:lang w:eastAsia="es-ES"/>
        </w:rPr>
        <w:t>19</w:t>
      </w:r>
      <w:r w:rsidR="00486FA9" w:rsidRPr="00864D87">
        <w:rPr>
          <w:rFonts w:eastAsia="Times New Roman"/>
          <w:sz w:val="22"/>
          <w:szCs w:val="22"/>
          <w:lang w:eastAsia="es-ES"/>
        </w:rPr>
        <w:t xml:space="preserve"> de </w:t>
      </w:r>
      <w:r w:rsidR="00B11D52">
        <w:rPr>
          <w:rFonts w:eastAsia="Times New Roman"/>
          <w:sz w:val="22"/>
          <w:szCs w:val="22"/>
          <w:lang w:eastAsia="es-ES"/>
        </w:rPr>
        <w:t>noviembre</w:t>
      </w:r>
      <w:r w:rsidR="00486FA9" w:rsidRPr="00864D87">
        <w:rPr>
          <w:rFonts w:eastAsia="Times New Roman"/>
          <w:sz w:val="22"/>
          <w:szCs w:val="22"/>
          <w:lang w:eastAsia="es-ES"/>
        </w:rPr>
        <w:t xml:space="preserve"> de 2018</w:t>
      </w:r>
      <w:r w:rsidR="00486FA9" w:rsidRPr="00433404">
        <w:rPr>
          <w:rFonts w:eastAsia="Times New Roman"/>
          <w:sz w:val="22"/>
          <w:szCs w:val="22"/>
          <w:lang w:eastAsia="es-ES"/>
        </w:rPr>
        <w:t>, e</w:t>
      </w:r>
      <w:r w:rsidRPr="00433404">
        <w:rPr>
          <w:rFonts w:eastAsia="Times New Roman"/>
          <w:sz w:val="22"/>
          <w:szCs w:val="22"/>
          <w:lang w:eastAsia="es-ES"/>
        </w:rPr>
        <w:t xml:space="preserve">xpedido por </w:t>
      </w:r>
      <w:r w:rsidR="00486FA9" w:rsidRPr="00433404">
        <w:rPr>
          <w:rFonts w:eastAsia="Times New Roman"/>
          <w:sz w:val="22"/>
          <w:szCs w:val="22"/>
          <w:lang w:eastAsia="es-ES"/>
        </w:rPr>
        <w:t>el</w:t>
      </w:r>
      <w:r w:rsidRPr="00433404">
        <w:rPr>
          <w:rFonts w:eastAsia="Times New Roman"/>
          <w:sz w:val="22"/>
          <w:szCs w:val="22"/>
          <w:lang w:eastAsia="es-ES"/>
        </w:rPr>
        <w:t xml:space="preserve"> </w:t>
      </w:r>
      <w:r w:rsidR="00486FA9" w:rsidRPr="00433404">
        <w:rPr>
          <w:rFonts w:eastAsia="Times New Roman"/>
          <w:sz w:val="22"/>
          <w:szCs w:val="22"/>
          <w:lang w:eastAsia="es-ES"/>
        </w:rPr>
        <w:t>Responsable</w:t>
      </w:r>
      <w:r w:rsidRPr="00433404">
        <w:rPr>
          <w:rFonts w:eastAsia="Times New Roman"/>
          <w:sz w:val="22"/>
          <w:szCs w:val="22"/>
          <w:lang w:eastAsia="es-ES"/>
        </w:rPr>
        <w:t xml:space="preserve"> de</w:t>
      </w:r>
      <w:r w:rsidR="00486FA9" w:rsidRPr="00433404">
        <w:rPr>
          <w:rFonts w:eastAsia="Times New Roman"/>
          <w:sz w:val="22"/>
          <w:szCs w:val="22"/>
          <w:lang w:eastAsia="es-ES"/>
        </w:rPr>
        <w:t xml:space="preserve"> la Oficina de</w:t>
      </w:r>
      <w:r w:rsidRPr="00433404">
        <w:rPr>
          <w:rFonts w:eastAsia="Times New Roman"/>
          <w:sz w:val="22"/>
          <w:szCs w:val="22"/>
          <w:lang w:eastAsia="es-ES"/>
        </w:rPr>
        <w:t xml:space="preserve"> Presupuesto del FDL</w:t>
      </w:r>
      <w:r w:rsidR="00486FA9" w:rsidRPr="00433404">
        <w:rPr>
          <w:rFonts w:eastAsia="Times New Roman"/>
          <w:sz w:val="22"/>
          <w:szCs w:val="22"/>
          <w:lang w:eastAsia="es-ES"/>
        </w:rPr>
        <w:t>BU</w:t>
      </w:r>
      <w:r w:rsidRPr="00433404">
        <w:rPr>
          <w:rFonts w:eastAsia="Times New Roman"/>
          <w:sz w:val="22"/>
          <w:szCs w:val="22"/>
          <w:lang w:eastAsia="es-ES"/>
        </w:rPr>
        <w:t>.</w:t>
      </w:r>
    </w:p>
    <w:p w:rsidR="00486FA9" w:rsidRPr="00433404" w:rsidRDefault="00486FA9" w:rsidP="00486FA9">
      <w:pPr>
        <w:spacing w:before="100" w:beforeAutospacing="1" w:after="119" w:line="102" w:lineRule="atLeast"/>
        <w:jc w:val="both"/>
        <w:rPr>
          <w:rFonts w:ascii="Arial" w:eastAsia="Times New Roman" w:hAnsi="Arial" w:cs="Arial"/>
          <w:lang w:eastAsia="es-ES"/>
        </w:rPr>
      </w:pPr>
      <w:r w:rsidRPr="00433404">
        <w:rPr>
          <w:rFonts w:ascii="Arial" w:eastAsia="Times New Roman" w:hAnsi="Arial" w:cs="Arial"/>
          <w:lang w:eastAsia="es-ES"/>
        </w:rPr>
        <w:t>Que</w:t>
      </w:r>
      <w:r w:rsidR="000E262E" w:rsidRPr="00433404">
        <w:rPr>
          <w:rFonts w:ascii="Arial" w:eastAsia="Times New Roman" w:hAnsi="Arial" w:cs="Arial"/>
          <w:lang w:eastAsia="es-ES"/>
        </w:rPr>
        <w:t>,</w:t>
      </w:r>
      <w:r w:rsidRPr="00433404">
        <w:rPr>
          <w:rFonts w:ascii="Arial" w:eastAsia="Times New Roman" w:hAnsi="Arial" w:cs="Arial"/>
          <w:lang w:eastAsia="es-ES"/>
        </w:rPr>
        <w:t xml:space="preserve"> de conformidad con la publicación realizada en el Portal de Contratación – SECOP II desde el día</w:t>
      </w:r>
      <w:r w:rsidRPr="00433404">
        <w:rPr>
          <w:rFonts w:ascii="Arial" w:hAnsi="Arial" w:cs="Arial"/>
        </w:rPr>
        <w:t xml:space="preserve"> </w:t>
      </w:r>
      <w:r w:rsidR="00665F69" w:rsidRPr="00665F69">
        <w:rPr>
          <w:rFonts w:ascii="Arial" w:hAnsi="Arial" w:cs="Arial"/>
        </w:rPr>
        <w:t>veinte (20) de noviembre de 2018</w:t>
      </w:r>
      <w:r w:rsidR="00665F69">
        <w:rPr>
          <w:rFonts w:ascii="Arial" w:hAnsi="Arial" w:cs="Arial"/>
        </w:rPr>
        <w:t xml:space="preserve"> </w:t>
      </w:r>
      <w:r w:rsidRPr="00433404">
        <w:rPr>
          <w:rFonts w:ascii="Arial" w:hAnsi="Arial" w:cs="Arial"/>
        </w:rPr>
        <w:t xml:space="preserve">hasta el día </w:t>
      </w:r>
      <w:r w:rsidR="00665F69">
        <w:rPr>
          <w:rFonts w:ascii="Arial" w:hAnsi="Arial" w:cs="Arial"/>
        </w:rPr>
        <w:t xml:space="preserve">veintisiete </w:t>
      </w:r>
      <w:r w:rsidRPr="00433404">
        <w:rPr>
          <w:rFonts w:ascii="Arial" w:hAnsi="Arial" w:cs="Arial"/>
        </w:rPr>
        <w:t>(</w:t>
      </w:r>
      <w:r w:rsidR="00665F69">
        <w:rPr>
          <w:rFonts w:ascii="Arial" w:hAnsi="Arial" w:cs="Arial"/>
        </w:rPr>
        <w:t>27</w:t>
      </w:r>
      <w:r w:rsidRPr="00433404">
        <w:rPr>
          <w:rFonts w:ascii="Arial" w:hAnsi="Arial" w:cs="Arial"/>
        </w:rPr>
        <w:t xml:space="preserve">) de </w:t>
      </w:r>
      <w:r w:rsidR="00665F69" w:rsidRPr="00665F69">
        <w:rPr>
          <w:rFonts w:ascii="Arial" w:hAnsi="Arial" w:cs="Arial"/>
        </w:rPr>
        <w:t xml:space="preserve">noviembre </w:t>
      </w:r>
      <w:r w:rsidRPr="00433404">
        <w:rPr>
          <w:rFonts w:ascii="Arial" w:hAnsi="Arial" w:cs="Arial"/>
        </w:rPr>
        <w:t>de 2018</w:t>
      </w:r>
      <w:r w:rsidRPr="00433404">
        <w:rPr>
          <w:rFonts w:ascii="Arial" w:eastAsia="Times New Roman" w:hAnsi="Arial" w:cs="Arial"/>
          <w:lang w:eastAsia="es-ES"/>
        </w:rPr>
        <w:t xml:space="preserve">, </w:t>
      </w:r>
      <w:r w:rsidR="000E262E" w:rsidRPr="00433404">
        <w:rPr>
          <w:rFonts w:ascii="Arial" w:eastAsia="Times New Roman" w:hAnsi="Arial" w:cs="Arial"/>
          <w:lang w:eastAsia="es-ES"/>
        </w:rPr>
        <w:t>los interesados en el Proceso de Contratación de Selección Abreviada de Menor Cuantía FDLBU-SAMC-</w:t>
      </w:r>
      <w:r w:rsidR="00665F69">
        <w:rPr>
          <w:rFonts w:ascii="Arial" w:eastAsia="Times New Roman" w:hAnsi="Arial" w:cs="Arial"/>
          <w:lang w:eastAsia="es-ES"/>
        </w:rPr>
        <w:t>135</w:t>
      </w:r>
      <w:r w:rsidR="000E262E" w:rsidRPr="00433404">
        <w:rPr>
          <w:rFonts w:ascii="Arial" w:eastAsia="Times New Roman" w:hAnsi="Arial" w:cs="Arial"/>
          <w:lang w:eastAsia="es-ES"/>
        </w:rPr>
        <w:t xml:space="preserve">-2018, presentaron observaciones a los documentos del Proceso, las cuales fueron respondidas por escrito </w:t>
      </w:r>
      <w:r w:rsidR="00110D5A">
        <w:rPr>
          <w:rFonts w:ascii="Arial" w:eastAsia="Times New Roman" w:hAnsi="Arial" w:cs="Arial"/>
          <w:lang w:eastAsia="es-ES"/>
        </w:rPr>
        <w:t xml:space="preserve">se </w:t>
      </w:r>
      <w:r w:rsidR="000E262E" w:rsidRPr="00433404">
        <w:rPr>
          <w:rFonts w:ascii="Arial" w:eastAsia="Times New Roman" w:hAnsi="Arial" w:cs="Arial"/>
          <w:lang w:eastAsia="es-ES"/>
        </w:rPr>
        <w:t>publica</w:t>
      </w:r>
      <w:r w:rsidR="00110D5A">
        <w:rPr>
          <w:rFonts w:ascii="Arial" w:eastAsia="Times New Roman" w:hAnsi="Arial" w:cs="Arial"/>
          <w:lang w:eastAsia="es-ES"/>
        </w:rPr>
        <w:t xml:space="preserve">rán </w:t>
      </w:r>
      <w:r w:rsidR="000E262E" w:rsidRPr="00433404">
        <w:rPr>
          <w:rFonts w:ascii="Arial" w:eastAsia="Times New Roman" w:hAnsi="Arial" w:cs="Arial"/>
          <w:lang w:eastAsia="es-ES"/>
        </w:rPr>
        <w:t xml:space="preserve">en el SECOP II </w:t>
      </w:r>
      <w:r w:rsidRPr="00433404">
        <w:rPr>
          <w:rFonts w:ascii="Arial" w:eastAsia="Times New Roman" w:hAnsi="Arial" w:cs="Arial"/>
          <w:lang w:eastAsia="es-ES"/>
        </w:rPr>
        <w:t xml:space="preserve">el día </w:t>
      </w:r>
      <w:r w:rsidR="00693274">
        <w:rPr>
          <w:rFonts w:ascii="Arial" w:eastAsia="Times New Roman" w:hAnsi="Arial" w:cs="Arial"/>
          <w:lang w:eastAsia="es-ES"/>
        </w:rPr>
        <w:t>veintiocho</w:t>
      </w:r>
      <w:r w:rsidR="00071A1F">
        <w:rPr>
          <w:rFonts w:ascii="Arial" w:eastAsia="Times New Roman" w:hAnsi="Arial" w:cs="Arial"/>
          <w:lang w:eastAsia="es-ES"/>
        </w:rPr>
        <w:t xml:space="preserve"> </w:t>
      </w:r>
      <w:r w:rsidRPr="00433404">
        <w:rPr>
          <w:rFonts w:ascii="Arial" w:eastAsia="Times New Roman" w:hAnsi="Arial" w:cs="Arial"/>
          <w:lang w:eastAsia="es-ES"/>
        </w:rPr>
        <w:t>(</w:t>
      </w:r>
      <w:r w:rsidR="00693274">
        <w:rPr>
          <w:rFonts w:ascii="Arial" w:eastAsia="Times New Roman" w:hAnsi="Arial" w:cs="Arial"/>
          <w:lang w:eastAsia="es-ES"/>
        </w:rPr>
        <w:t>28</w:t>
      </w:r>
      <w:r w:rsidRPr="00433404">
        <w:rPr>
          <w:rFonts w:ascii="Arial" w:eastAsia="Times New Roman" w:hAnsi="Arial" w:cs="Arial"/>
          <w:lang w:eastAsia="es-ES"/>
        </w:rPr>
        <w:t xml:space="preserve">) de </w:t>
      </w:r>
      <w:r w:rsidR="00693274">
        <w:rPr>
          <w:rFonts w:ascii="Arial" w:eastAsia="Times New Roman" w:hAnsi="Arial" w:cs="Arial"/>
          <w:lang w:eastAsia="es-ES"/>
        </w:rPr>
        <w:t>noviembre</w:t>
      </w:r>
      <w:r w:rsidRPr="00433404">
        <w:rPr>
          <w:rFonts w:ascii="Arial" w:eastAsia="Times New Roman" w:hAnsi="Arial" w:cs="Arial"/>
          <w:lang w:eastAsia="es-ES"/>
        </w:rPr>
        <w:t xml:space="preserve"> de 2018, conforme al cronograma y a lo dispuesto en el Proyecto del Pliego Electrónico de Condiciones</w:t>
      </w:r>
      <w:r w:rsidR="00693274">
        <w:rPr>
          <w:rFonts w:ascii="Arial" w:eastAsia="Times New Roman" w:hAnsi="Arial" w:cs="Arial"/>
          <w:lang w:eastAsia="es-ES"/>
        </w:rPr>
        <w:t>.</w:t>
      </w:r>
    </w:p>
    <w:p w:rsidR="00486FA9" w:rsidRPr="00433404" w:rsidRDefault="00486FA9" w:rsidP="0021151F">
      <w:pPr>
        <w:pStyle w:val="Default0"/>
        <w:rPr>
          <w:rStyle w:val="CharacterStyle2"/>
          <w:sz w:val="22"/>
          <w:szCs w:val="22"/>
        </w:rPr>
      </w:pPr>
    </w:p>
    <w:p w:rsidR="005F4EEF" w:rsidRPr="00433404" w:rsidRDefault="005F4EEF" w:rsidP="005F4EEF">
      <w:pPr>
        <w:pStyle w:val="Default0"/>
        <w:rPr>
          <w:sz w:val="22"/>
          <w:szCs w:val="22"/>
        </w:rPr>
      </w:pPr>
      <w:r w:rsidRPr="008E41D6">
        <w:rPr>
          <w:sz w:val="22"/>
          <w:szCs w:val="22"/>
        </w:rPr>
        <w:t>Que</w:t>
      </w:r>
      <w:r w:rsidR="000E262E" w:rsidRPr="008E41D6">
        <w:rPr>
          <w:sz w:val="22"/>
          <w:szCs w:val="22"/>
        </w:rPr>
        <w:t>,</w:t>
      </w:r>
      <w:r w:rsidRPr="008E41D6">
        <w:rPr>
          <w:sz w:val="22"/>
          <w:szCs w:val="22"/>
        </w:rPr>
        <w:t xml:space="preserve"> teniendo en cuenta el valor del presupuesto para la presente selección y los requisitos establecidos en el artículo 2.2.1.2.4.2.2 del Decreto 1082 de 2015, se convocó la participación de MIPYME nacionales y dentro del término establecido</w:t>
      </w:r>
      <w:r w:rsidR="008E41D6" w:rsidRPr="008E41D6">
        <w:rPr>
          <w:sz w:val="22"/>
          <w:szCs w:val="22"/>
        </w:rPr>
        <w:t xml:space="preserve"> se recibió</w:t>
      </w:r>
      <w:r w:rsidR="00034884" w:rsidRPr="008E41D6">
        <w:rPr>
          <w:sz w:val="22"/>
          <w:szCs w:val="22"/>
        </w:rPr>
        <w:t xml:space="preserve"> </w:t>
      </w:r>
      <w:r w:rsidR="00693274" w:rsidRPr="008E41D6">
        <w:rPr>
          <w:sz w:val="22"/>
          <w:szCs w:val="22"/>
        </w:rPr>
        <w:t>una</w:t>
      </w:r>
      <w:r w:rsidR="00034884" w:rsidRPr="008E41D6">
        <w:rPr>
          <w:sz w:val="22"/>
          <w:szCs w:val="22"/>
        </w:rPr>
        <w:t xml:space="preserve"> (</w:t>
      </w:r>
      <w:r w:rsidR="00693274" w:rsidRPr="008E41D6">
        <w:rPr>
          <w:sz w:val="22"/>
          <w:szCs w:val="22"/>
        </w:rPr>
        <w:t>01</w:t>
      </w:r>
      <w:r w:rsidR="00034884" w:rsidRPr="008E41D6">
        <w:rPr>
          <w:sz w:val="22"/>
          <w:szCs w:val="22"/>
        </w:rPr>
        <w:t>) solicitud para limitar la convocatoria del presente proceso de selección por Parte del</w:t>
      </w:r>
      <w:r w:rsidR="008E41D6" w:rsidRPr="008E41D6">
        <w:rPr>
          <w:sz w:val="22"/>
          <w:szCs w:val="22"/>
        </w:rPr>
        <w:t xml:space="preserve"> </w:t>
      </w:r>
      <w:r w:rsidR="00034884" w:rsidRPr="008E41D6">
        <w:rPr>
          <w:sz w:val="22"/>
          <w:szCs w:val="22"/>
        </w:rPr>
        <w:t>proponente</w:t>
      </w:r>
      <w:r w:rsidR="008E41D6" w:rsidRPr="008E41D6">
        <w:rPr>
          <w:sz w:val="22"/>
          <w:szCs w:val="22"/>
        </w:rPr>
        <w:t xml:space="preserve"> PROESINT SAS</w:t>
      </w:r>
      <w:r w:rsidR="00034884" w:rsidRPr="008E41D6">
        <w:rPr>
          <w:sz w:val="22"/>
          <w:szCs w:val="22"/>
        </w:rPr>
        <w:t>, no obstante, de conformidad con la norma anteriormente referida, la Entidad, para llevar a cabo la limitación, debió recibir por lo menos tres (3) manifestaciones</w:t>
      </w:r>
      <w:r w:rsidRPr="008E41D6">
        <w:rPr>
          <w:sz w:val="22"/>
          <w:szCs w:val="22"/>
        </w:rPr>
        <w:t>,</w:t>
      </w:r>
      <w:r w:rsidR="00034884" w:rsidRPr="008E41D6">
        <w:rPr>
          <w:sz w:val="22"/>
          <w:szCs w:val="22"/>
        </w:rPr>
        <w:t xml:space="preserve"> requisito que no se cumplió dentro del término, </w:t>
      </w:r>
      <w:r w:rsidRPr="008E41D6">
        <w:rPr>
          <w:sz w:val="22"/>
          <w:szCs w:val="22"/>
        </w:rPr>
        <w:t>razón por la cual no se limita a MIPYME.</w:t>
      </w:r>
    </w:p>
    <w:p w:rsidR="005F4EEF" w:rsidRPr="00433404" w:rsidRDefault="005F4EEF" w:rsidP="0021151F">
      <w:pPr>
        <w:pStyle w:val="Default0"/>
        <w:rPr>
          <w:rStyle w:val="CharacterStyle2"/>
          <w:sz w:val="22"/>
          <w:szCs w:val="22"/>
        </w:rPr>
      </w:pPr>
    </w:p>
    <w:p w:rsidR="000E262E" w:rsidRPr="00433404" w:rsidRDefault="000E262E" w:rsidP="0021151F">
      <w:pPr>
        <w:pStyle w:val="Default0"/>
        <w:rPr>
          <w:rStyle w:val="CharacterStyle2"/>
          <w:sz w:val="22"/>
          <w:szCs w:val="22"/>
        </w:rPr>
      </w:pPr>
      <w:r w:rsidRPr="00433404">
        <w:rPr>
          <w:rStyle w:val="CharacterStyle2"/>
          <w:sz w:val="22"/>
          <w:szCs w:val="22"/>
        </w:rPr>
        <w:t>Que, para adelantar el proceso de selección se requiere convocar a las Veedurías Ciudadanas para realizar el control social a este proceso de contratación, de conformidad con lo establecido en el artículo 66º de la Ley 80 de 1993 y Ley 850 de 2003.</w:t>
      </w:r>
    </w:p>
    <w:p w:rsidR="000E262E" w:rsidRPr="00433404" w:rsidRDefault="000E262E" w:rsidP="0021151F">
      <w:pPr>
        <w:pStyle w:val="Default0"/>
        <w:rPr>
          <w:rStyle w:val="CharacterStyle2"/>
          <w:sz w:val="22"/>
          <w:szCs w:val="22"/>
        </w:rPr>
      </w:pPr>
    </w:p>
    <w:p w:rsidR="000E262E" w:rsidRPr="00433404" w:rsidRDefault="000E262E" w:rsidP="0021151F">
      <w:pPr>
        <w:pStyle w:val="Default0"/>
        <w:rPr>
          <w:rStyle w:val="CharacterStyle2"/>
          <w:sz w:val="22"/>
          <w:szCs w:val="22"/>
        </w:rPr>
      </w:pPr>
      <w:r w:rsidRPr="00433404">
        <w:rPr>
          <w:rStyle w:val="CharacterStyle2"/>
          <w:sz w:val="22"/>
          <w:szCs w:val="22"/>
        </w:rPr>
        <w:t>Que, en cumplimiento de lo dispuesto en el artículo 2.2.1.1.2.2.3 del Decreto 1082 de 2015, se designará el Comité Evaluador de las propuestas que sean allegadas en debida forma al Proceso Selección Abreviada de Menor Cuantía FDLBU-SAMC-</w:t>
      </w:r>
      <w:r w:rsidR="00665F69">
        <w:rPr>
          <w:rStyle w:val="CharacterStyle2"/>
          <w:sz w:val="22"/>
          <w:szCs w:val="22"/>
        </w:rPr>
        <w:t>135</w:t>
      </w:r>
      <w:r w:rsidRPr="00433404">
        <w:rPr>
          <w:rStyle w:val="CharacterStyle2"/>
          <w:sz w:val="22"/>
          <w:szCs w:val="22"/>
        </w:rPr>
        <w:t>-2018.</w:t>
      </w:r>
    </w:p>
    <w:p w:rsidR="000E262E" w:rsidRDefault="000E262E" w:rsidP="0021151F">
      <w:pPr>
        <w:pStyle w:val="Default0"/>
        <w:rPr>
          <w:rStyle w:val="CharacterStyle2"/>
          <w:sz w:val="22"/>
          <w:szCs w:val="22"/>
        </w:rPr>
      </w:pPr>
    </w:p>
    <w:p w:rsidR="00034884" w:rsidRDefault="00034884" w:rsidP="0021151F">
      <w:pPr>
        <w:pStyle w:val="Default0"/>
        <w:rPr>
          <w:rStyle w:val="CharacterStyle2"/>
          <w:sz w:val="22"/>
          <w:szCs w:val="22"/>
        </w:rPr>
      </w:pPr>
    </w:p>
    <w:p w:rsidR="00034884" w:rsidRDefault="00034884" w:rsidP="0021151F">
      <w:pPr>
        <w:pStyle w:val="Default0"/>
        <w:rPr>
          <w:rStyle w:val="CharacterStyle2"/>
          <w:sz w:val="22"/>
          <w:szCs w:val="22"/>
        </w:rPr>
      </w:pPr>
    </w:p>
    <w:p w:rsidR="00034884" w:rsidRDefault="00034884" w:rsidP="0021151F">
      <w:pPr>
        <w:pStyle w:val="Default0"/>
        <w:rPr>
          <w:rStyle w:val="CharacterStyle2"/>
          <w:sz w:val="22"/>
          <w:szCs w:val="22"/>
        </w:rPr>
      </w:pPr>
    </w:p>
    <w:p w:rsidR="00034884" w:rsidRPr="00433404" w:rsidRDefault="00034884" w:rsidP="0021151F">
      <w:pPr>
        <w:pStyle w:val="Default0"/>
        <w:rPr>
          <w:rStyle w:val="CharacterStyle2"/>
          <w:sz w:val="22"/>
          <w:szCs w:val="22"/>
        </w:rPr>
      </w:pPr>
    </w:p>
    <w:p w:rsidR="00A94B80" w:rsidRPr="00433404" w:rsidRDefault="000E262E" w:rsidP="000E262E">
      <w:pPr>
        <w:pStyle w:val="Default0"/>
        <w:rPr>
          <w:rStyle w:val="CharacterStyle2"/>
          <w:sz w:val="22"/>
          <w:szCs w:val="22"/>
        </w:rPr>
      </w:pPr>
      <w:r w:rsidRPr="00433404">
        <w:rPr>
          <w:rStyle w:val="CharacterStyle2"/>
          <w:sz w:val="22"/>
          <w:szCs w:val="22"/>
        </w:rPr>
        <w:t>En consecuencia, de lo expuesto,</w:t>
      </w:r>
    </w:p>
    <w:p w:rsidR="000E262E" w:rsidRPr="00433404" w:rsidRDefault="000E262E" w:rsidP="000E262E">
      <w:pPr>
        <w:pStyle w:val="Default0"/>
        <w:rPr>
          <w:rStyle w:val="CharacterStyle2"/>
          <w:sz w:val="22"/>
          <w:szCs w:val="22"/>
        </w:rPr>
      </w:pPr>
    </w:p>
    <w:p w:rsidR="00A94B80" w:rsidRPr="00433404" w:rsidRDefault="00A94B80" w:rsidP="00A94B80">
      <w:pPr>
        <w:spacing w:after="0"/>
        <w:jc w:val="center"/>
        <w:rPr>
          <w:rStyle w:val="CharacterStyle2"/>
          <w:rFonts w:ascii="Arial" w:hAnsi="Arial" w:cs="Arial"/>
          <w:b/>
        </w:rPr>
      </w:pPr>
      <w:r w:rsidRPr="00433404">
        <w:rPr>
          <w:rStyle w:val="CharacterStyle2"/>
          <w:rFonts w:ascii="Arial" w:hAnsi="Arial" w:cs="Arial"/>
          <w:b/>
        </w:rPr>
        <w:t>RESUELVE:</w:t>
      </w:r>
    </w:p>
    <w:p w:rsidR="00A94B80" w:rsidRPr="00433404" w:rsidRDefault="00A94B80" w:rsidP="00A94B80">
      <w:pPr>
        <w:spacing w:after="0"/>
        <w:jc w:val="center"/>
        <w:rPr>
          <w:rStyle w:val="CharacterStyle2"/>
          <w:rFonts w:ascii="Arial" w:hAnsi="Arial" w:cs="Arial"/>
          <w:b/>
        </w:rPr>
      </w:pPr>
    </w:p>
    <w:p w:rsidR="0021151F" w:rsidRPr="00433404" w:rsidRDefault="000E262E" w:rsidP="005F4EEF">
      <w:pPr>
        <w:spacing w:after="0"/>
        <w:jc w:val="both"/>
        <w:rPr>
          <w:rFonts w:ascii="Arial" w:hAnsi="Arial" w:cs="Arial"/>
        </w:rPr>
      </w:pPr>
      <w:r w:rsidRPr="00433404">
        <w:rPr>
          <w:rStyle w:val="CharacterStyle2"/>
          <w:rFonts w:ascii="Arial" w:hAnsi="Arial" w:cs="Arial"/>
          <w:b/>
          <w:sz w:val="22"/>
          <w:szCs w:val="22"/>
        </w:rPr>
        <w:t>ARTÍCULO PRIMERO</w:t>
      </w:r>
      <w:r w:rsidR="00A94B80" w:rsidRPr="00433404">
        <w:rPr>
          <w:rStyle w:val="CharacterStyle2"/>
          <w:rFonts w:ascii="Arial" w:hAnsi="Arial" w:cs="Arial"/>
          <w:b/>
          <w:sz w:val="22"/>
          <w:szCs w:val="22"/>
        </w:rPr>
        <w:t>:</w:t>
      </w:r>
      <w:r w:rsidR="00A94B80" w:rsidRPr="00433404">
        <w:rPr>
          <w:rStyle w:val="CharacterStyle2"/>
          <w:rFonts w:ascii="Arial" w:hAnsi="Arial" w:cs="Arial"/>
          <w:sz w:val="22"/>
          <w:szCs w:val="22"/>
        </w:rPr>
        <w:t xml:space="preserve"> Ordenar la apertura del proceso de Selección Abreviada de Menor </w:t>
      </w:r>
      <w:r w:rsidR="008A47FE" w:rsidRPr="00433404">
        <w:rPr>
          <w:rStyle w:val="CharacterStyle2"/>
          <w:rFonts w:ascii="Arial" w:hAnsi="Arial" w:cs="Arial"/>
          <w:sz w:val="22"/>
          <w:szCs w:val="22"/>
        </w:rPr>
        <w:t>Cuantía</w:t>
      </w:r>
      <w:r w:rsidR="00A94B80" w:rsidRPr="00433404">
        <w:rPr>
          <w:rStyle w:val="CharacterStyle2"/>
          <w:rFonts w:ascii="Arial" w:hAnsi="Arial" w:cs="Arial"/>
          <w:sz w:val="22"/>
          <w:szCs w:val="22"/>
        </w:rPr>
        <w:t xml:space="preserve"> Nro. FDLBU-SAMC-</w:t>
      </w:r>
      <w:r w:rsidR="00665F69">
        <w:rPr>
          <w:rStyle w:val="CharacterStyle2"/>
          <w:rFonts w:ascii="Arial" w:hAnsi="Arial" w:cs="Arial"/>
          <w:sz w:val="22"/>
          <w:szCs w:val="22"/>
        </w:rPr>
        <w:t>135</w:t>
      </w:r>
      <w:r w:rsidR="00A94B80" w:rsidRPr="00433404">
        <w:rPr>
          <w:rStyle w:val="CharacterStyle2"/>
          <w:rFonts w:ascii="Arial" w:hAnsi="Arial" w:cs="Arial"/>
          <w:sz w:val="22"/>
          <w:szCs w:val="22"/>
        </w:rPr>
        <w:t xml:space="preserve">-2018, </w:t>
      </w:r>
      <w:r w:rsidRPr="00433404">
        <w:rPr>
          <w:rStyle w:val="CharacterStyle2"/>
          <w:rFonts w:ascii="Arial" w:hAnsi="Arial" w:cs="Arial"/>
          <w:sz w:val="22"/>
          <w:szCs w:val="22"/>
        </w:rPr>
        <w:t>cuyo objeto es</w:t>
      </w:r>
      <w:r w:rsidR="005F4EEF" w:rsidRPr="00433404">
        <w:rPr>
          <w:rStyle w:val="CharacterStyle2"/>
          <w:rFonts w:ascii="Arial" w:hAnsi="Arial" w:cs="Arial"/>
          <w:sz w:val="22"/>
          <w:szCs w:val="22"/>
        </w:rPr>
        <w:t xml:space="preserve">: </w:t>
      </w:r>
      <w:r w:rsidR="0021151F" w:rsidRPr="00433404">
        <w:rPr>
          <w:rFonts w:ascii="Arial" w:hAnsi="Arial" w:cs="Arial"/>
        </w:rPr>
        <w:t>"</w:t>
      </w:r>
      <w:r w:rsidR="008A2E4C" w:rsidRPr="008A2E4C">
        <w:rPr>
          <w:rFonts w:ascii="Arial" w:hAnsi="Arial" w:cs="Arial"/>
          <w:b/>
          <w:color w:val="auto"/>
        </w:rPr>
        <w:t>REALIZAR LAS OBRAS DE ADECUACIÓN CIVILES, CON EL SUMINISTRO E INSTALACIÓN DE MOBILIARIO, REDES ELÉCTRICAS, REDES DE COMUNICACIÓN Y EQUIPAMIENTO PARA LAS SEDES Y EDIFICACIONES DE PROPIEDAD O TENENCIA DEL FONDO DE DESARROLLO LOCAL DE BARRIOS UNIDOS</w:t>
      </w:r>
      <w:r w:rsidR="0021151F" w:rsidRPr="00433404">
        <w:rPr>
          <w:rFonts w:ascii="Arial" w:hAnsi="Arial" w:cs="Arial"/>
        </w:rPr>
        <w:t>".</w:t>
      </w:r>
    </w:p>
    <w:p w:rsidR="00A94B80" w:rsidRPr="00433404" w:rsidRDefault="00A94B80" w:rsidP="0021151F">
      <w:pPr>
        <w:pStyle w:val="Default0"/>
        <w:rPr>
          <w:sz w:val="22"/>
          <w:szCs w:val="22"/>
        </w:rPr>
      </w:pPr>
    </w:p>
    <w:p w:rsidR="00DC4602" w:rsidRPr="00433404" w:rsidRDefault="00D829F8" w:rsidP="0043196C">
      <w:pPr>
        <w:pStyle w:val="Textoindependiente"/>
        <w:spacing w:after="0"/>
        <w:ind w:left="2835" w:right="51" w:hanging="2835"/>
        <w:jc w:val="both"/>
        <w:rPr>
          <w:rFonts w:ascii="Arial" w:hAnsi="Arial" w:cs="Arial"/>
          <w:sz w:val="22"/>
          <w:szCs w:val="22"/>
        </w:rPr>
      </w:pPr>
      <w:r>
        <w:rPr>
          <w:rFonts w:ascii="Arial" w:hAnsi="Arial" w:cs="Arial"/>
          <w:b/>
          <w:sz w:val="22"/>
          <w:szCs w:val="22"/>
        </w:rPr>
        <w:t>ARTÍ</w:t>
      </w:r>
      <w:r w:rsidR="000E262E" w:rsidRPr="00433404">
        <w:rPr>
          <w:rFonts w:ascii="Arial" w:hAnsi="Arial" w:cs="Arial"/>
          <w:b/>
          <w:sz w:val="22"/>
          <w:szCs w:val="22"/>
        </w:rPr>
        <w:t>CULO SEGUNDO</w:t>
      </w:r>
      <w:r w:rsidR="005F4EEF" w:rsidRPr="00433404">
        <w:rPr>
          <w:rFonts w:ascii="Arial" w:hAnsi="Arial" w:cs="Arial"/>
          <w:sz w:val="22"/>
          <w:szCs w:val="22"/>
        </w:rPr>
        <w:t xml:space="preserve">: Establecer el siguiente cronograma para </w:t>
      </w:r>
      <w:r w:rsidR="00DC4602" w:rsidRPr="00433404">
        <w:rPr>
          <w:rFonts w:ascii="Arial" w:hAnsi="Arial" w:cs="Arial"/>
          <w:sz w:val="22"/>
          <w:szCs w:val="22"/>
        </w:rPr>
        <w:t xml:space="preserve">adelantar </w:t>
      </w:r>
      <w:r w:rsidR="005F4EEF" w:rsidRPr="00433404">
        <w:rPr>
          <w:rFonts w:ascii="Arial" w:hAnsi="Arial" w:cs="Arial"/>
          <w:sz w:val="22"/>
          <w:szCs w:val="22"/>
        </w:rPr>
        <w:t xml:space="preserve">el proceso de selección, </w:t>
      </w:r>
    </w:p>
    <w:p w:rsidR="00DC4602" w:rsidRPr="00433404" w:rsidRDefault="005F4EEF" w:rsidP="0043196C">
      <w:pPr>
        <w:pStyle w:val="Textoindependiente"/>
        <w:spacing w:after="0"/>
        <w:ind w:left="2835" w:right="51" w:hanging="2835"/>
        <w:jc w:val="both"/>
        <w:rPr>
          <w:rFonts w:ascii="Arial" w:hAnsi="Arial" w:cs="Arial"/>
          <w:sz w:val="22"/>
          <w:szCs w:val="22"/>
        </w:rPr>
      </w:pPr>
      <w:r w:rsidRPr="00433404">
        <w:rPr>
          <w:rFonts w:ascii="Arial" w:hAnsi="Arial" w:cs="Arial"/>
          <w:sz w:val="22"/>
          <w:szCs w:val="22"/>
        </w:rPr>
        <w:t>cuyo pliego de condiciones definitivo y documentos previos estarán a disposición</w:t>
      </w:r>
      <w:r w:rsidR="00DC4602" w:rsidRPr="00433404">
        <w:rPr>
          <w:rFonts w:ascii="Arial" w:hAnsi="Arial" w:cs="Arial"/>
          <w:sz w:val="22"/>
          <w:szCs w:val="22"/>
        </w:rPr>
        <w:t xml:space="preserve"> del público en  </w:t>
      </w:r>
    </w:p>
    <w:p w:rsidR="005F4EEF" w:rsidRDefault="00DC4602" w:rsidP="0043196C">
      <w:pPr>
        <w:pStyle w:val="Textoindependiente"/>
        <w:spacing w:after="0"/>
        <w:ind w:left="2835" w:right="51" w:hanging="2835"/>
        <w:jc w:val="both"/>
        <w:rPr>
          <w:rFonts w:ascii="Arial" w:hAnsi="Arial" w:cs="Arial"/>
          <w:sz w:val="22"/>
          <w:szCs w:val="22"/>
        </w:rPr>
      </w:pPr>
      <w:r w:rsidRPr="00433404">
        <w:rPr>
          <w:rFonts w:ascii="Arial" w:hAnsi="Arial" w:cs="Arial"/>
          <w:sz w:val="22"/>
          <w:szCs w:val="22"/>
        </w:rPr>
        <w:t>general en</w:t>
      </w:r>
      <w:r w:rsidR="005F4EEF" w:rsidRPr="00433404">
        <w:rPr>
          <w:rFonts w:ascii="Arial" w:hAnsi="Arial" w:cs="Arial"/>
          <w:sz w:val="22"/>
          <w:szCs w:val="22"/>
        </w:rPr>
        <w:t xml:space="preserve"> la página del SECOP II:</w:t>
      </w:r>
    </w:p>
    <w:p w:rsidR="00A040E9" w:rsidRDefault="00A040E9" w:rsidP="0043196C">
      <w:pPr>
        <w:pStyle w:val="Textoindependiente"/>
        <w:spacing w:after="0"/>
        <w:ind w:left="2835" w:right="51" w:hanging="2835"/>
        <w:jc w:val="both"/>
        <w:rPr>
          <w:rFonts w:ascii="Arial" w:hAnsi="Arial" w:cs="Arial"/>
          <w:sz w:val="22"/>
          <w:szCs w:val="22"/>
        </w:rPr>
      </w:pPr>
    </w:p>
    <w:p w:rsidR="003121B1" w:rsidRDefault="003121B1" w:rsidP="0043196C">
      <w:pPr>
        <w:pStyle w:val="Textoindependiente"/>
        <w:spacing w:after="0"/>
        <w:ind w:left="2835" w:right="51" w:hanging="2835"/>
        <w:jc w:val="both"/>
        <w:rPr>
          <w:rFonts w:ascii="Arial" w:hAnsi="Arial" w:cs="Arial"/>
          <w:sz w:val="22"/>
          <w:szCs w:val="22"/>
        </w:rPr>
      </w:pPr>
    </w:p>
    <w:p w:rsidR="003121B1" w:rsidRPr="00433404" w:rsidRDefault="00A040E9" w:rsidP="00A040E9">
      <w:pPr>
        <w:pStyle w:val="Textoindependiente"/>
        <w:spacing w:after="0"/>
        <w:ind w:left="2835" w:right="51" w:hanging="2835"/>
        <w:jc w:val="center"/>
        <w:rPr>
          <w:rFonts w:ascii="Arial" w:hAnsi="Arial" w:cs="Arial"/>
          <w:sz w:val="22"/>
          <w:szCs w:val="22"/>
        </w:rPr>
      </w:pPr>
      <w:r>
        <w:rPr>
          <w:rFonts w:ascii="Arial" w:hAnsi="Arial" w:cs="Arial"/>
          <w:noProof/>
          <w:sz w:val="22"/>
          <w:szCs w:val="22"/>
          <w:lang w:val="es-CO"/>
        </w:rPr>
        <w:drawing>
          <wp:inline distT="0" distB="0" distL="0" distR="0">
            <wp:extent cx="5234151" cy="3947589"/>
            <wp:effectExtent l="0" t="0" r="508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242203" cy="3953662"/>
                    </a:xfrm>
                    <a:prstGeom prst="rect">
                      <a:avLst/>
                    </a:prstGeom>
                    <a:noFill/>
                    <a:ln>
                      <a:noFill/>
                    </a:ln>
                  </pic:spPr>
                </pic:pic>
              </a:graphicData>
            </a:graphic>
          </wp:inline>
        </w:drawing>
      </w:r>
    </w:p>
    <w:p w:rsidR="00A94B80" w:rsidRPr="00433404" w:rsidRDefault="00A94B80" w:rsidP="0021151F">
      <w:pPr>
        <w:pStyle w:val="Default0"/>
        <w:rPr>
          <w:sz w:val="22"/>
          <w:szCs w:val="22"/>
        </w:rPr>
      </w:pPr>
    </w:p>
    <w:p w:rsidR="005F4EEF" w:rsidRPr="00433404" w:rsidRDefault="005F4EEF" w:rsidP="005F4EEF">
      <w:pPr>
        <w:pStyle w:val="Textoindependiente"/>
        <w:ind w:right="51"/>
        <w:jc w:val="both"/>
        <w:rPr>
          <w:rFonts w:ascii="Arial" w:hAnsi="Arial" w:cs="Arial"/>
          <w:color w:val="000000"/>
          <w:sz w:val="22"/>
          <w:szCs w:val="22"/>
        </w:rPr>
      </w:pPr>
      <w:r w:rsidRPr="00433404">
        <w:rPr>
          <w:rFonts w:ascii="Arial" w:hAnsi="Arial" w:cs="Arial"/>
          <w:b/>
          <w:color w:val="000000"/>
          <w:sz w:val="22"/>
          <w:szCs w:val="22"/>
        </w:rPr>
        <w:t xml:space="preserve">PARÁGRAFO: </w:t>
      </w:r>
      <w:r w:rsidRPr="00433404">
        <w:rPr>
          <w:rFonts w:ascii="Arial" w:hAnsi="Arial" w:cs="Arial"/>
          <w:color w:val="000000"/>
          <w:sz w:val="22"/>
          <w:szCs w:val="22"/>
        </w:rPr>
        <w:t>El anterior cronograma forma parte integral del pliego de condiciones respectivo y podrá ser modificado por el FDLBU mediante adendas, según lo expuesto en el pliego de condiciones.</w:t>
      </w:r>
    </w:p>
    <w:p w:rsidR="00A94B80" w:rsidRPr="00433404" w:rsidRDefault="00DC4602" w:rsidP="00BD0DA1">
      <w:pPr>
        <w:spacing w:after="0" w:line="240" w:lineRule="auto"/>
        <w:jc w:val="both"/>
        <w:rPr>
          <w:rStyle w:val="CharacterStyle2"/>
          <w:rFonts w:ascii="Arial" w:hAnsi="Arial" w:cs="Arial"/>
          <w:color w:val="auto"/>
          <w:sz w:val="22"/>
          <w:szCs w:val="22"/>
        </w:rPr>
      </w:pPr>
      <w:r w:rsidRPr="00433404">
        <w:rPr>
          <w:rStyle w:val="CharacterStyle2"/>
          <w:rFonts w:ascii="Arial" w:hAnsi="Arial" w:cs="Arial"/>
          <w:sz w:val="22"/>
          <w:szCs w:val="22"/>
        </w:rPr>
        <w:t>El</w:t>
      </w:r>
      <w:r w:rsidR="00A94B80" w:rsidRPr="00433404">
        <w:rPr>
          <w:rStyle w:val="CharacterStyle2"/>
          <w:rFonts w:ascii="Arial" w:hAnsi="Arial" w:cs="Arial"/>
          <w:sz w:val="22"/>
          <w:szCs w:val="22"/>
        </w:rPr>
        <w:t xml:space="preserve"> pliego de condiciones</w:t>
      </w:r>
      <w:r w:rsidRPr="00433404">
        <w:rPr>
          <w:rStyle w:val="CharacterStyle2"/>
          <w:rFonts w:ascii="Arial" w:hAnsi="Arial" w:cs="Arial"/>
          <w:sz w:val="22"/>
          <w:szCs w:val="22"/>
        </w:rPr>
        <w:t xml:space="preserve"> y los documentos previos</w:t>
      </w:r>
      <w:r w:rsidR="00A94B80" w:rsidRPr="00433404">
        <w:rPr>
          <w:rStyle w:val="CharacterStyle2"/>
          <w:rFonts w:ascii="Arial" w:hAnsi="Arial" w:cs="Arial"/>
          <w:sz w:val="22"/>
          <w:szCs w:val="22"/>
        </w:rPr>
        <w:t xml:space="preserve"> podrán ser consultados por los interesados</w:t>
      </w:r>
      <w:r w:rsidR="00C27EE1" w:rsidRPr="00433404">
        <w:rPr>
          <w:rStyle w:val="CharacterStyle2"/>
          <w:rFonts w:ascii="Arial" w:hAnsi="Arial" w:cs="Arial"/>
          <w:sz w:val="22"/>
          <w:szCs w:val="22"/>
        </w:rPr>
        <w:t xml:space="preserve">, </w:t>
      </w:r>
      <w:r w:rsidRPr="00433404">
        <w:rPr>
          <w:rStyle w:val="CharacterStyle2"/>
          <w:rFonts w:ascii="Arial" w:hAnsi="Arial" w:cs="Arial"/>
          <w:color w:val="auto"/>
          <w:sz w:val="22"/>
          <w:szCs w:val="22"/>
        </w:rPr>
        <w:t>a</w:t>
      </w:r>
      <w:r w:rsidRPr="00433404">
        <w:rPr>
          <w:rStyle w:val="CharacterStyle2"/>
          <w:rFonts w:ascii="Arial" w:hAnsi="Arial" w:cs="Arial"/>
          <w:color w:val="FF0000"/>
          <w:sz w:val="22"/>
          <w:szCs w:val="22"/>
        </w:rPr>
        <w:t xml:space="preserve"> </w:t>
      </w:r>
      <w:r w:rsidRPr="00433404">
        <w:rPr>
          <w:rStyle w:val="CharacterStyle2"/>
          <w:rFonts w:ascii="Arial" w:hAnsi="Arial" w:cs="Arial"/>
          <w:color w:val="auto"/>
          <w:sz w:val="22"/>
          <w:szCs w:val="22"/>
        </w:rPr>
        <w:t xml:space="preserve">través del </w:t>
      </w:r>
      <w:r w:rsidR="00D829F8">
        <w:rPr>
          <w:rStyle w:val="CharacterStyle2"/>
          <w:rFonts w:ascii="Arial" w:hAnsi="Arial" w:cs="Arial"/>
          <w:color w:val="auto"/>
          <w:sz w:val="22"/>
          <w:szCs w:val="22"/>
        </w:rPr>
        <w:t>portal del SECOP II</w:t>
      </w:r>
      <w:r w:rsidR="00BD0DA1" w:rsidRPr="00433404">
        <w:rPr>
          <w:rStyle w:val="CharacterStyle2"/>
          <w:rFonts w:ascii="Arial" w:hAnsi="Arial" w:cs="Arial"/>
          <w:color w:val="auto"/>
          <w:sz w:val="22"/>
          <w:szCs w:val="22"/>
        </w:rPr>
        <w:t xml:space="preserve"> – Proceso FDLBU-SAMC-</w:t>
      </w:r>
      <w:r w:rsidR="00665F69">
        <w:rPr>
          <w:rStyle w:val="CharacterStyle2"/>
          <w:rFonts w:ascii="Arial" w:hAnsi="Arial" w:cs="Arial"/>
          <w:color w:val="auto"/>
          <w:sz w:val="22"/>
          <w:szCs w:val="22"/>
        </w:rPr>
        <w:t>135</w:t>
      </w:r>
      <w:r w:rsidR="00BD0DA1" w:rsidRPr="00433404">
        <w:rPr>
          <w:rStyle w:val="CharacterStyle2"/>
          <w:rFonts w:ascii="Arial" w:hAnsi="Arial" w:cs="Arial"/>
          <w:color w:val="auto"/>
          <w:sz w:val="22"/>
          <w:szCs w:val="22"/>
        </w:rPr>
        <w:t>-2018</w:t>
      </w:r>
    </w:p>
    <w:p w:rsidR="00A94B80" w:rsidRPr="00433404" w:rsidRDefault="00A94B80" w:rsidP="00A94B80">
      <w:pPr>
        <w:spacing w:after="0"/>
        <w:jc w:val="both"/>
        <w:rPr>
          <w:rStyle w:val="CharacterStyle2"/>
          <w:rFonts w:ascii="Arial" w:hAnsi="Arial" w:cs="Arial"/>
          <w:color w:val="FF0000"/>
        </w:rPr>
      </w:pPr>
    </w:p>
    <w:p w:rsidR="00000AB3" w:rsidRPr="00433404" w:rsidRDefault="00DC4602" w:rsidP="00337FC6">
      <w:pPr>
        <w:spacing w:after="0" w:line="240" w:lineRule="auto"/>
        <w:jc w:val="both"/>
        <w:rPr>
          <w:rStyle w:val="CharacterStyle2"/>
          <w:rFonts w:ascii="Arial" w:hAnsi="Arial" w:cs="Arial"/>
          <w:sz w:val="22"/>
          <w:szCs w:val="22"/>
        </w:rPr>
      </w:pPr>
      <w:r w:rsidRPr="00433404">
        <w:rPr>
          <w:rStyle w:val="CharacterStyle2"/>
          <w:rFonts w:ascii="Arial" w:hAnsi="Arial" w:cs="Arial"/>
          <w:b/>
          <w:sz w:val="22"/>
          <w:szCs w:val="22"/>
        </w:rPr>
        <w:t>ARTÍCULO TERCERO</w:t>
      </w:r>
      <w:r w:rsidR="005F4EEF" w:rsidRPr="00433404">
        <w:rPr>
          <w:rStyle w:val="CharacterStyle2"/>
          <w:rFonts w:ascii="Arial" w:hAnsi="Arial" w:cs="Arial"/>
          <w:b/>
          <w:sz w:val="22"/>
          <w:szCs w:val="22"/>
        </w:rPr>
        <w:t>:</w:t>
      </w:r>
      <w:r w:rsidR="005F4EEF" w:rsidRPr="00433404">
        <w:rPr>
          <w:rStyle w:val="CharacterStyle2"/>
          <w:rFonts w:ascii="Arial" w:hAnsi="Arial" w:cs="Arial"/>
          <w:sz w:val="22"/>
          <w:szCs w:val="22"/>
        </w:rPr>
        <w:t xml:space="preserve"> Convocar a las diferentes veedurías ciudadanas, asociaciones civiles, comunitarias, de profesionales, benéficas o de utilidad común, gremiales, universidades y centros especializados de investigación, para que realicen control social al presente proceso de selección, de conformidad con lo establecido en el artículo 66 de la Ley 80 de 1993, </w:t>
      </w:r>
      <w:r w:rsidRPr="00433404">
        <w:rPr>
          <w:rStyle w:val="CharacterStyle2"/>
          <w:rFonts w:ascii="Arial" w:hAnsi="Arial" w:cs="Arial"/>
          <w:sz w:val="22"/>
          <w:szCs w:val="22"/>
        </w:rPr>
        <w:t xml:space="preserve">la Ley 850 de 2003, </w:t>
      </w:r>
      <w:r w:rsidR="005F4EEF" w:rsidRPr="00433404">
        <w:rPr>
          <w:rStyle w:val="CharacterStyle2"/>
          <w:rFonts w:ascii="Arial" w:hAnsi="Arial" w:cs="Arial"/>
          <w:sz w:val="22"/>
          <w:szCs w:val="22"/>
        </w:rPr>
        <w:t>la Ley 1150 de 2007 y el Decreto 1082 de 2015.</w:t>
      </w:r>
    </w:p>
    <w:p w:rsidR="005F4EEF" w:rsidRPr="00433404" w:rsidRDefault="005F4EEF" w:rsidP="005F4EEF">
      <w:pPr>
        <w:spacing w:after="0"/>
        <w:jc w:val="both"/>
        <w:rPr>
          <w:rFonts w:ascii="Arial" w:hAnsi="Arial" w:cs="Arial"/>
        </w:rPr>
      </w:pPr>
    </w:p>
    <w:p w:rsidR="005F4EEF" w:rsidRPr="00433404" w:rsidRDefault="00DC4602" w:rsidP="00337FC6">
      <w:pPr>
        <w:spacing w:after="0" w:line="240" w:lineRule="auto"/>
        <w:jc w:val="both"/>
        <w:rPr>
          <w:rStyle w:val="CharacterStyle2"/>
          <w:rFonts w:ascii="Arial" w:hAnsi="Arial" w:cs="Arial"/>
          <w:sz w:val="22"/>
          <w:szCs w:val="22"/>
        </w:rPr>
      </w:pPr>
      <w:r w:rsidRPr="00433404">
        <w:rPr>
          <w:rStyle w:val="CharacterStyle2"/>
          <w:rFonts w:ascii="Arial" w:hAnsi="Arial" w:cs="Arial"/>
          <w:b/>
          <w:sz w:val="22"/>
          <w:szCs w:val="22"/>
        </w:rPr>
        <w:t>ARTÍCULO CUARTO</w:t>
      </w:r>
      <w:r w:rsidR="005F4EEF" w:rsidRPr="00433404">
        <w:rPr>
          <w:rStyle w:val="CharacterStyle2"/>
          <w:rFonts w:ascii="Arial" w:hAnsi="Arial" w:cs="Arial"/>
          <w:b/>
          <w:sz w:val="22"/>
          <w:szCs w:val="22"/>
        </w:rPr>
        <w:t>:</w:t>
      </w:r>
      <w:r w:rsidR="005F4EEF" w:rsidRPr="00433404">
        <w:rPr>
          <w:rStyle w:val="CharacterStyle2"/>
          <w:rFonts w:ascii="Arial" w:hAnsi="Arial" w:cs="Arial"/>
          <w:sz w:val="22"/>
          <w:szCs w:val="22"/>
        </w:rPr>
        <w:t xml:space="preserve"> Ordenar la publicación del presente acto administrativo, junto con el pliego de condiciones definitivo y sus anexos, y las respuestas a las observaciones al proyecto de pliego de condiciones en la página web del SECOP II.</w:t>
      </w:r>
    </w:p>
    <w:p w:rsidR="00DC4602" w:rsidRPr="00433404" w:rsidRDefault="00D829F8" w:rsidP="00337FC6">
      <w:pPr>
        <w:spacing w:before="100" w:beforeAutospacing="1" w:after="0" w:line="240" w:lineRule="auto"/>
        <w:jc w:val="both"/>
        <w:rPr>
          <w:rFonts w:ascii="Arial" w:eastAsia="Times New Roman" w:hAnsi="Arial" w:cs="Arial"/>
          <w:lang w:eastAsia="es-ES"/>
        </w:rPr>
      </w:pPr>
      <w:r>
        <w:rPr>
          <w:rStyle w:val="CharacterStyle2"/>
          <w:rFonts w:ascii="Arial" w:hAnsi="Arial" w:cs="Arial"/>
          <w:b/>
          <w:sz w:val="22"/>
          <w:szCs w:val="22"/>
        </w:rPr>
        <w:t>ARTÍ</w:t>
      </w:r>
      <w:r w:rsidR="00DC4602" w:rsidRPr="00433404">
        <w:rPr>
          <w:rStyle w:val="CharacterStyle2"/>
          <w:rFonts w:ascii="Arial" w:hAnsi="Arial" w:cs="Arial"/>
          <w:b/>
          <w:sz w:val="22"/>
          <w:szCs w:val="22"/>
        </w:rPr>
        <w:t xml:space="preserve">CULO QUINTO: </w:t>
      </w:r>
      <w:r w:rsidR="00DC4602" w:rsidRPr="00433404">
        <w:rPr>
          <w:rFonts w:ascii="Arial" w:eastAsia="Times New Roman" w:hAnsi="Arial" w:cs="Arial"/>
          <w:color w:val="000000"/>
          <w:lang w:eastAsia="es-ES"/>
        </w:rPr>
        <w:t>Contra la presente resolución no procede recurso alguno de conformidad con el artículo 75 de la Ley 1437 de 2011.</w:t>
      </w:r>
    </w:p>
    <w:p w:rsidR="00337FC6" w:rsidRPr="00433404" w:rsidRDefault="00337FC6" w:rsidP="00337FC6">
      <w:pPr>
        <w:spacing w:after="0" w:line="240" w:lineRule="auto"/>
        <w:jc w:val="both"/>
        <w:rPr>
          <w:rStyle w:val="CharacterStyle2"/>
          <w:rFonts w:ascii="Arial" w:hAnsi="Arial" w:cs="Arial"/>
          <w:b/>
          <w:sz w:val="22"/>
          <w:szCs w:val="22"/>
        </w:rPr>
      </w:pPr>
    </w:p>
    <w:p w:rsidR="005828C2" w:rsidRPr="00433404" w:rsidRDefault="00DC4602" w:rsidP="00337FC6">
      <w:pPr>
        <w:spacing w:after="0" w:line="240" w:lineRule="auto"/>
        <w:jc w:val="both"/>
        <w:rPr>
          <w:rFonts w:ascii="Arial" w:hAnsi="Arial" w:cs="Arial"/>
        </w:rPr>
      </w:pPr>
      <w:r w:rsidRPr="00433404">
        <w:rPr>
          <w:rStyle w:val="CharacterStyle2"/>
          <w:rFonts w:ascii="Arial" w:hAnsi="Arial" w:cs="Arial"/>
          <w:b/>
          <w:sz w:val="22"/>
          <w:szCs w:val="22"/>
        </w:rPr>
        <w:t>ARTÍCULO</w:t>
      </w:r>
      <w:r w:rsidR="005F4EEF" w:rsidRPr="00433404">
        <w:rPr>
          <w:rStyle w:val="CharacterStyle2"/>
          <w:rFonts w:ascii="Arial" w:hAnsi="Arial" w:cs="Arial"/>
          <w:b/>
          <w:sz w:val="22"/>
          <w:szCs w:val="22"/>
        </w:rPr>
        <w:t xml:space="preserve"> </w:t>
      </w:r>
      <w:r w:rsidRPr="00433404">
        <w:rPr>
          <w:rStyle w:val="CharacterStyle2"/>
          <w:rFonts w:ascii="Arial" w:hAnsi="Arial" w:cs="Arial"/>
          <w:b/>
          <w:sz w:val="22"/>
          <w:szCs w:val="22"/>
        </w:rPr>
        <w:t>SEXTO:</w:t>
      </w:r>
      <w:r w:rsidR="005F4EEF" w:rsidRPr="00433404">
        <w:rPr>
          <w:rStyle w:val="CharacterStyle2"/>
          <w:rFonts w:ascii="Arial" w:hAnsi="Arial" w:cs="Arial"/>
          <w:sz w:val="22"/>
          <w:szCs w:val="22"/>
        </w:rPr>
        <w:t xml:space="preserve"> La presente Resolución</w:t>
      </w:r>
      <w:r w:rsidRPr="00433404">
        <w:rPr>
          <w:rStyle w:val="CharacterStyle2"/>
          <w:rFonts w:ascii="Arial" w:hAnsi="Arial" w:cs="Arial"/>
          <w:sz w:val="22"/>
          <w:szCs w:val="22"/>
        </w:rPr>
        <w:t>,</w:t>
      </w:r>
      <w:r w:rsidR="005F4EEF" w:rsidRPr="00433404">
        <w:rPr>
          <w:rStyle w:val="CharacterStyle2"/>
          <w:rFonts w:ascii="Arial" w:hAnsi="Arial" w:cs="Arial"/>
          <w:sz w:val="22"/>
          <w:szCs w:val="22"/>
        </w:rPr>
        <w:t xml:space="preserve"> rige a partir de la fecha de su expedición</w:t>
      </w:r>
      <w:r w:rsidR="00337FC6" w:rsidRPr="00433404">
        <w:rPr>
          <w:rStyle w:val="CharacterStyle2"/>
          <w:rFonts w:ascii="Arial" w:hAnsi="Arial" w:cs="Arial"/>
          <w:sz w:val="22"/>
          <w:szCs w:val="22"/>
        </w:rPr>
        <w:t>.</w:t>
      </w:r>
    </w:p>
    <w:p w:rsidR="005F4EEF" w:rsidRPr="00433404" w:rsidRDefault="005F4EEF" w:rsidP="00DC4602">
      <w:pPr>
        <w:rPr>
          <w:rFonts w:ascii="Arial" w:hAnsi="Arial" w:cs="Arial"/>
          <w:b/>
          <w:color w:val="000000"/>
        </w:rPr>
      </w:pPr>
    </w:p>
    <w:p w:rsidR="00B91012" w:rsidRPr="00433404" w:rsidRDefault="00B91012" w:rsidP="00B91012">
      <w:pPr>
        <w:jc w:val="center"/>
        <w:rPr>
          <w:rFonts w:ascii="Arial" w:hAnsi="Arial" w:cs="Arial"/>
          <w:b/>
          <w:color w:val="000000"/>
        </w:rPr>
      </w:pPr>
      <w:r w:rsidRPr="00433404">
        <w:rPr>
          <w:rFonts w:ascii="Arial" w:hAnsi="Arial" w:cs="Arial"/>
          <w:b/>
          <w:color w:val="000000"/>
        </w:rPr>
        <w:t>COMUNÍQUESE Y CÚMPLASE.</w:t>
      </w:r>
    </w:p>
    <w:p w:rsidR="009D7951" w:rsidRPr="00433404" w:rsidRDefault="00821320" w:rsidP="009D7951">
      <w:pPr>
        <w:rPr>
          <w:rFonts w:ascii="Arial" w:hAnsi="Arial" w:cs="Arial"/>
          <w:color w:val="000000"/>
        </w:rPr>
      </w:pPr>
      <w:r w:rsidRPr="00433404">
        <w:rPr>
          <w:rFonts w:ascii="Arial" w:hAnsi="Arial" w:cs="Arial"/>
          <w:color w:val="000000"/>
        </w:rPr>
        <w:t xml:space="preserve">Dada en Bogotá D.C., </w:t>
      </w:r>
      <w:r w:rsidR="008E3519" w:rsidRPr="00433404">
        <w:rPr>
          <w:rFonts w:ascii="Arial" w:hAnsi="Arial" w:cs="Arial"/>
          <w:color w:val="000000"/>
        </w:rPr>
        <w:t xml:space="preserve">a los </w:t>
      </w:r>
      <w:r w:rsidR="008E3519">
        <w:rPr>
          <w:rFonts w:ascii="Arial" w:hAnsi="Arial" w:cs="Arial"/>
          <w:color w:val="000000"/>
        </w:rPr>
        <w:t>veintiocho</w:t>
      </w:r>
      <w:r w:rsidR="008E3519" w:rsidRPr="00433404">
        <w:rPr>
          <w:rFonts w:ascii="Arial" w:hAnsi="Arial" w:cs="Arial"/>
          <w:color w:val="000000"/>
        </w:rPr>
        <w:t xml:space="preserve"> (</w:t>
      </w:r>
      <w:r w:rsidR="008E3519">
        <w:rPr>
          <w:rFonts w:ascii="Arial" w:hAnsi="Arial" w:cs="Arial"/>
          <w:color w:val="000000"/>
        </w:rPr>
        <w:t>28</w:t>
      </w:r>
      <w:r w:rsidR="008E3519" w:rsidRPr="00433404">
        <w:rPr>
          <w:rFonts w:ascii="Arial" w:hAnsi="Arial" w:cs="Arial"/>
          <w:color w:val="000000"/>
        </w:rPr>
        <w:t xml:space="preserve">) días </w:t>
      </w:r>
      <w:r w:rsidR="005F4EEF" w:rsidRPr="00433404">
        <w:rPr>
          <w:rFonts w:ascii="Arial" w:hAnsi="Arial" w:cs="Arial"/>
          <w:color w:val="000000"/>
        </w:rPr>
        <w:t xml:space="preserve">del mes de </w:t>
      </w:r>
      <w:r w:rsidR="008A2E4C">
        <w:rPr>
          <w:rFonts w:ascii="Arial" w:hAnsi="Arial" w:cs="Arial"/>
          <w:color w:val="000000"/>
        </w:rPr>
        <w:t>Noviembre</w:t>
      </w:r>
      <w:r w:rsidR="005F4EEF" w:rsidRPr="00433404">
        <w:rPr>
          <w:rFonts w:ascii="Arial" w:hAnsi="Arial" w:cs="Arial"/>
          <w:color w:val="000000"/>
        </w:rPr>
        <w:t xml:space="preserve"> de 2018</w:t>
      </w:r>
    </w:p>
    <w:p w:rsidR="00AF1869" w:rsidRDefault="00AF1869" w:rsidP="009D7951">
      <w:pPr>
        <w:rPr>
          <w:rFonts w:ascii="Arial" w:hAnsi="Arial" w:cs="Arial"/>
          <w:color w:val="000000"/>
        </w:rPr>
      </w:pPr>
    </w:p>
    <w:p w:rsidR="008A2E4C" w:rsidRPr="00433404" w:rsidRDefault="008A2E4C" w:rsidP="009D7951">
      <w:pPr>
        <w:rPr>
          <w:rFonts w:ascii="Arial" w:hAnsi="Arial" w:cs="Arial"/>
          <w:color w:val="000000"/>
        </w:rPr>
      </w:pPr>
    </w:p>
    <w:p w:rsidR="009F3A27" w:rsidRPr="00433404" w:rsidRDefault="005F4EEF" w:rsidP="00337FC6">
      <w:pPr>
        <w:suppressAutoHyphens/>
        <w:spacing w:after="0" w:line="240" w:lineRule="auto"/>
        <w:jc w:val="center"/>
        <w:textAlignment w:val="baseline"/>
        <w:rPr>
          <w:rFonts w:ascii="Arial" w:hAnsi="Arial" w:cs="Arial"/>
          <w:b/>
        </w:rPr>
      </w:pPr>
      <w:r w:rsidRPr="00433404">
        <w:rPr>
          <w:rFonts w:ascii="Arial" w:hAnsi="Arial" w:cs="Arial"/>
          <w:b/>
        </w:rPr>
        <w:t>DIEGO ALEJANDRO RIOS BARRERO</w:t>
      </w:r>
    </w:p>
    <w:p w:rsidR="005F4EEF" w:rsidRDefault="00337FC6" w:rsidP="00337FC6">
      <w:pPr>
        <w:suppressAutoHyphens/>
        <w:spacing w:after="0" w:line="240" w:lineRule="auto"/>
        <w:ind w:left="708" w:firstLine="708"/>
        <w:textAlignment w:val="baseline"/>
        <w:rPr>
          <w:rFonts w:ascii="Arial" w:hAnsi="Arial" w:cs="Arial"/>
        </w:rPr>
      </w:pPr>
      <w:r w:rsidRPr="00433404">
        <w:rPr>
          <w:rFonts w:ascii="Arial" w:hAnsi="Arial" w:cs="Arial"/>
        </w:rPr>
        <w:t xml:space="preserve">                     </w:t>
      </w:r>
      <w:r w:rsidR="005F4EEF" w:rsidRPr="00433404">
        <w:rPr>
          <w:rFonts w:ascii="Arial" w:hAnsi="Arial" w:cs="Arial"/>
        </w:rPr>
        <w:t>ALCALDE LOCAL DE BARRIOS UNIDOS (E)</w:t>
      </w:r>
    </w:p>
    <w:p w:rsidR="00D0128D" w:rsidRPr="00D0128D" w:rsidRDefault="00D0128D" w:rsidP="00D0128D">
      <w:pPr>
        <w:suppressAutoHyphens/>
        <w:spacing w:after="0" w:line="240" w:lineRule="auto"/>
        <w:jc w:val="center"/>
        <w:textAlignment w:val="baseline"/>
        <w:rPr>
          <w:rFonts w:ascii="Arial" w:hAnsi="Arial" w:cs="Arial"/>
          <w:b/>
        </w:rPr>
      </w:pPr>
      <w:bookmarkStart w:id="0" w:name="_GoBack"/>
      <w:r w:rsidRPr="00D0128D">
        <w:rPr>
          <w:rFonts w:ascii="Arial" w:hAnsi="Arial" w:cs="Arial"/>
          <w:b/>
        </w:rPr>
        <w:t>(ORIGINAL FIRMADO)</w:t>
      </w:r>
    </w:p>
    <w:bookmarkEnd w:id="0"/>
    <w:p w:rsidR="008A2E4C" w:rsidRDefault="008A2E4C" w:rsidP="008A2E4C">
      <w:pPr>
        <w:suppressAutoHyphens/>
        <w:spacing w:after="0" w:line="240" w:lineRule="auto"/>
        <w:textAlignment w:val="baseline"/>
        <w:rPr>
          <w:rFonts w:ascii="Arial" w:hAnsi="Arial" w:cs="Arial"/>
        </w:rPr>
      </w:pPr>
    </w:p>
    <w:p w:rsidR="008A2E4C" w:rsidRPr="008A2E4C" w:rsidRDefault="008A2E4C" w:rsidP="008A2E4C">
      <w:pPr>
        <w:suppressAutoHyphens/>
        <w:spacing w:after="0" w:line="240" w:lineRule="auto"/>
        <w:textAlignment w:val="baseline"/>
        <w:rPr>
          <w:rFonts w:ascii="Arial" w:hAnsi="Arial" w:cs="Arial"/>
          <w:sz w:val="16"/>
          <w:szCs w:val="16"/>
        </w:rPr>
      </w:pPr>
      <w:r w:rsidRPr="008A2E4C">
        <w:rPr>
          <w:rFonts w:ascii="Arial" w:hAnsi="Arial" w:cs="Arial"/>
          <w:sz w:val="16"/>
          <w:szCs w:val="16"/>
        </w:rPr>
        <w:t>Proyectó: Mauricio Barragán – Abogado contratista FDLBU</w:t>
      </w:r>
    </w:p>
    <w:p w:rsidR="008A2E4C" w:rsidRPr="008A2E4C" w:rsidRDefault="008A2E4C" w:rsidP="008A2E4C">
      <w:pPr>
        <w:suppressAutoHyphens/>
        <w:spacing w:after="0" w:line="240" w:lineRule="auto"/>
        <w:textAlignment w:val="baseline"/>
        <w:rPr>
          <w:rFonts w:ascii="Arial" w:hAnsi="Arial" w:cs="Arial"/>
          <w:sz w:val="16"/>
          <w:szCs w:val="16"/>
        </w:rPr>
      </w:pPr>
      <w:r w:rsidRPr="008A2E4C">
        <w:rPr>
          <w:rFonts w:ascii="Arial" w:hAnsi="Arial" w:cs="Arial"/>
          <w:sz w:val="16"/>
          <w:szCs w:val="16"/>
        </w:rPr>
        <w:t>Revisó: Jorge Buitrago – Abogado contratista FDLBU</w:t>
      </w:r>
    </w:p>
    <w:p w:rsidR="008A2E4C" w:rsidRPr="008A2E4C" w:rsidRDefault="008A2E4C" w:rsidP="008A2E4C">
      <w:pPr>
        <w:suppressAutoHyphens/>
        <w:spacing w:after="0" w:line="240" w:lineRule="auto"/>
        <w:textAlignment w:val="baseline"/>
        <w:rPr>
          <w:rFonts w:ascii="Arial" w:hAnsi="Arial" w:cs="Arial"/>
          <w:sz w:val="16"/>
          <w:szCs w:val="16"/>
        </w:rPr>
      </w:pPr>
      <w:r w:rsidRPr="008A2E4C">
        <w:rPr>
          <w:rFonts w:ascii="Arial" w:hAnsi="Arial" w:cs="Arial"/>
          <w:sz w:val="16"/>
          <w:szCs w:val="16"/>
        </w:rPr>
        <w:t>Aprobó: Mario Forero – Abogado del FDLBU</w:t>
      </w:r>
    </w:p>
    <w:p w:rsidR="008A2E4C" w:rsidRPr="008A2E4C" w:rsidRDefault="008A2E4C" w:rsidP="008A2E4C">
      <w:pPr>
        <w:suppressAutoHyphens/>
        <w:spacing w:after="0" w:line="240" w:lineRule="auto"/>
        <w:textAlignment w:val="baseline"/>
        <w:rPr>
          <w:rFonts w:ascii="Arial" w:hAnsi="Arial" w:cs="Arial"/>
          <w:sz w:val="16"/>
          <w:szCs w:val="16"/>
        </w:rPr>
      </w:pPr>
      <w:r w:rsidRPr="008A2E4C">
        <w:rPr>
          <w:rFonts w:ascii="Arial" w:hAnsi="Arial" w:cs="Arial"/>
          <w:sz w:val="16"/>
          <w:szCs w:val="16"/>
        </w:rPr>
        <w:t>Aprobó: Adriana Montealegre – Abogada Contratista Despacho</w:t>
      </w:r>
    </w:p>
    <w:p w:rsidR="0074421C" w:rsidRPr="008A2E4C" w:rsidRDefault="0074421C" w:rsidP="009D7951">
      <w:pPr>
        <w:suppressAutoHyphens/>
        <w:spacing w:after="0" w:line="240" w:lineRule="auto"/>
        <w:jc w:val="center"/>
        <w:textAlignment w:val="baseline"/>
        <w:rPr>
          <w:rFonts w:ascii="Arial" w:hAnsi="Arial" w:cs="Arial"/>
          <w:sz w:val="16"/>
          <w:szCs w:val="16"/>
        </w:rPr>
      </w:pPr>
    </w:p>
    <w:p w:rsidR="0074421C" w:rsidRPr="008A2E4C" w:rsidRDefault="0074421C" w:rsidP="009D7951">
      <w:pPr>
        <w:suppressAutoHyphens/>
        <w:spacing w:after="0" w:line="240" w:lineRule="auto"/>
        <w:jc w:val="center"/>
        <w:textAlignment w:val="baseline"/>
        <w:rPr>
          <w:rFonts w:ascii="Arial" w:hAnsi="Arial" w:cs="Arial"/>
          <w:sz w:val="16"/>
          <w:szCs w:val="16"/>
        </w:rPr>
      </w:pPr>
    </w:p>
    <w:p w:rsidR="0074421C" w:rsidRPr="00433404" w:rsidRDefault="0074421C" w:rsidP="009D7951">
      <w:pPr>
        <w:suppressAutoHyphens/>
        <w:spacing w:after="0" w:line="240" w:lineRule="auto"/>
        <w:jc w:val="center"/>
        <w:textAlignment w:val="baseline"/>
        <w:rPr>
          <w:rFonts w:ascii="Arial" w:hAnsi="Arial" w:cs="Arial"/>
        </w:rPr>
      </w:pPr>
    </w:p>
    <w:p w:rsidR="0074421C" w:rsidRPr="00433404" w:rsidRDefault="0074421C" w:rsidP="00DC4602">
      <w:pPr>
        <w:suppressAutoHyphens/>
        <w:spacing w:after="0" w:line="240" w:lineRule="auto"/>
        <w:textAlignment w:val="baseline"/>
        <w:rPr>
          <w:rFonts w:ascii="Arial" w:hAnsi="Arial" w:cs="Arial"/>
        </w:rPr>
      </w:pPr>
    </w:p>
    <w:sectPr w:rsidR="0074421C" w:rsidRPr="00433404" w:rsidSect="00486FA9">
      <w:headerReference w:type="default" r:id="rId9"/>
      <w:footerReference w:type="default" r:id="rId10"/>
      <w:pgSz w:w="12240" w:h="15840" w:code="1"/>
      <w:pgMar w:top="1440" w:right="1325" w:bottom="1440" w:left="1080" w:header="1100" w:footer="1580" w:gutter="0"/>
      <w:pgBorders w:offsetFrom="page">
        <w:top w:val="single" w:sz="4" w:space="24" w:color="00000A"/>
        <w:left w:val="single" w:sz="4" w:space="24" w:color="00000A"/>
        <w:bottom w:val="single" w:sz="4" w:space="24" w:color="00000A"/>
        <w:right w:val="single" w:sz="4" w:space="24" w:color="00000A"/>
      </w:pgBorders>
      <w:cols w:space="720"/>
      <w:formProt w:val="0"/>
      <w:docGrid w:linePitch="360" w:charSpace="-204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5B80" w:rsidRDefault="00CC5B80" w:rsidP="00B91012">
      <w:pPr>
        <w:spacing w:after="0" w:line="240" w:lineRule="auto"/>
      </w:pPr>
      <w:r>
        <w:separator/>
      </w:r>
    </w:p>
  </w:endnote>
  <w:endnote w:type="continuationSeparator" w:id="0">
    <w:p w:rsidR="00CC5B80" w:rsidRDefault="00CC5B80" w:rsidP="00B9101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6FA9" w:rsidRDefault="00486FA9">
    <w:pPr>
      <w:pStyle w:val="Piedepgina"/>
      <w:rPr>
        <w:rFonts w:ascii="Arial" w:hAnsi="Arial" w:cs="Arial"/>
        <w:sz w:val="16"/>
        <w:szCs w:val="16"/>
        <w:lang w:eastAsia="es-CO"/>
      </w:rPr>
    </w:pPr>
  </w:p>
  <w:p w:rsidR="00486FA9" w:rsidRDefault="00486FA9">
    <w:pPr>
      <w:pStyle w:val="Piedepgina"/>
      <w:rPr>
        <w:rFonts w:ascii="Arial" w:hAnsi="Arial" w:cs="Arial"/>
        <w:sz w:val="16"/>
        <w:szCs w:val="16"/>
        <w:lang w:eastAsia="es-CO"/>
      </w:rPr>
    </w:pPr>
  </w:p>
  <w:p w:rsidR="00486FA9" w:rsidRDefault="00486FA9">
    <w:pPr>
      <w:pStyle w:val="Piedepgina"/>
      <w:rPr>
        <w:rFonts w:ascii="Arial" w:hAnsi="Arial" w:cs="Arial"/>
        <w:sz w:val="16"/>
        <w:szCs w:val="16"/>
        <w:lang w:eastAsia="es-CO"/>
      </w:rPr>
    </w:pPr>
    <w:r>
      <w:rPr>
        <w:rFonts w:ascii="Arial" w:hAnsi="Arial" w:cs="Arial"/>
        <w:noProof/>
        <w:sz w:val="16"/>
        <w:szCs w:val="16"/>
        <w:lang w:eastAsia="es-CO"/>
      </w:rPr>
      <w:drawing>
        <wp:anchor distT="0" distB="0" distL="0" distR="0" simplePos="0" relativeHeight="251663360" behindDoc="1" locked="0" layoutInCell="1" allowOverlap="1" wp14:anchorId="684845D0" wp14:editId="37AB2264">
          <wp:simplePos x="0" y="0"/>
          <wp:positionH relativeFrom="margin">
            <wp:align>right</wp:align>
          </wp:positionH>
          <wp:positionV relativeFrom="page">
            <wp:posOffset>8943975</wp:posOffset>
          </wp:positionV>
          <wp:extent cx="2058035" cy="666750"/>
          <wp:effectExtent l="0" t="0" r="0" b="0"/>
          <wp:wrapNone/>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8035" cy="66675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sz w:val="16"/>
        <w:szCs w:val="16"/>
        <w:lang w:eastAsia="es-CO"/>
      </w:rPr>
      <w:drawing>
        <wp:anchor distT="0" distB="0" distL="0" distR="0" simplePos="0" relativeHeight="251660288" behindDoc="1" locked="0" layoutInCell="1" allowOverlap="1" wp14:anchorId="3B532A66" wp14:editId="008E5D41">
          <wp:simplePos x="0" y="0"/>
          <wp:positionH relativeFrom="page">
            <wp:posOffset>5092065</wp:posOffset>
          </wp:positionH>
          <wp:positionV relativeFrom="page">
            <wp:posOffset>11725275</wp:posOffset>
          </wp:positionV>
          <wp:extent cx="2058035" cy="735965"/>
          <wp:effectExtent l="0" t="0" r="0" b="6985"/>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8035" cy="73596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0B4C">
      <w:rPr>
        <w:rFonts w:ascii="Arial" w:hAnsi="Arial" w:cs="Arial"/>
        <w:noProof/>
        <w:sz w:val="16"/>
        <w:szCs w:val="16"/>
        <w:lang w:eastAsia="es-CO"/>
      </w:rPr>
      <mc:AlternateContent>
        <mc:Choice Requires="wps">
          <w:drawing>
            <wp:anchor distT="0" distB="0" distL="114300" distR="114300" simplePos="0" relativeHeight="251662336" behindDoc="0" locked="0" layoutInCell="1" allowOverlap="1" wp14:anchorId="709C440D" wp14:editId="35EBA4D4">
              <wp:simplePos x="0" y="0"/>
              <wp:positionH relativeFrom="column">
                <wp:posOffset>-60325</wp:posOffset>
              </wp:positionH>
              <wp:positionV relativeFrom="paragraph">
                <wp:posOffset>136525</wp:posOffset>
              </wp:positionV>
              <wp:extent cx="1440815" cy="643255"/>
              <wp:effectExtent l="0" t="3175" r="635" b="1270"/>
              <wp:wrapSquare wrapText="bothSides"/>
              <wp:docPr id="1" name="Rectángulo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40815" cy="643255"/>
                      </a:xfrm>
                      <a:prstGeom prst="rect">
                        <a:avLst/>
                      </a:prstGeom>
                      <a:solidFill>
                        <a:srgbClr val="FFFFFF"/>
                      </a:solidFill>
                      <a:ln>
                        <a:noFill/>
                      </a:ln>
                      <a:extLst>
                        <a:ext uri="{91240B29-F687-4F45-9708-019B960494DF}">
                          <a14:hiddenLine xmlns:a14="http://schemas.microsoft.com/office/drawing/2010/main" w="9525">
                            <a:solidFill>
                              <a:srgbClr val="3465A4"/>
                            </a:solidFill>
                            <a:round/>
                            <a:headEnd/>
                            <a:tailEnd/>
                          </a14:hiddenLine>
                        </a:ext>
                      </a:extLst>
                    </wps:spPr>
                    <wps:txbx>
                      <w:txbxContent>
                        <w:p w:rsidR="00486FA9" w:rsidRDefault="00486FA9">
                          <w:pPr>
                            <w:pStyle w:val="Contenidodelmarco"/>
                            <w:spacing w:after="0" w:line="240" w:lineRule="auto"/>
                            <w:rPr>
                              <w:rFonts w:ascii="Arial" w:hAnsi="Arial" w:cs="Arial"/>
                              <w:sz w:val="16"/>
                              <w:szCs w:val="16"/>
                              <w:lang w:val="es-MX"/>
                            </w:rPr>
                          </w:pPr>
                          <w:r>
                            <w:rPr>
                              <w:rFonts w:ascii="Arial" w:hAnsi="Arial" w:cs="Arial"/>
                              <w:sz w:val="16"/>
                              <w:szCs w:val="16"/>
                              <w:lang w:val="es-MX"/>
                            </w:rPr>
                            <w:t>Calle 74 A No. 63 - 04</w:t>
                          </w:r>
                        </w:p>
                        <w:p w:rsidR="00486FA9" w:rsidRDefault="00486FA9">
                          <w:pPr>
                            <w:pStyle w:val="Contenidodelmarco"/>
                            <w:spacing w:after="0" w:line="240" w:lineRule="auto"/>
                            <w:rPr>
                              <w:rFonts w:ascii="Arial" w:hAnsi="Arial" w:cs="Arial"/>
                              <w:sz w:val="16"/>
                              <w:szCs w:val="16"/>
                              <w:lang w:val="es-MX"/>
                            </w:rPr>
                          </w:pPr>
                          <w:r>
                            <w:rPr>
                              <w:rFonts w:ascii="Arial" w:hAnsi="Arial" w:cs="Arial"/>
                              <w:sz w:val="16"/>
                              <w:szCs w:val="16"/>
                              <w:lang w:val="es-MX"/>
                            </w:rPr>
                            <w:t>Tel. 6602759</w:t>
                          </w:r>
                        </w:p>
                        <w:p w:rsidR="00486FA9" w:rsidRDefault="00486FA9">
                          <w:pPr>
                            <w:pStyle w:val="Contenidodelmarco"/>
                            <w:spacing w:after="0" w:line="240" w:lineRule="auto"/>
                            <w:rPr>
                              <w:rFonts w:ascii="Arial" w:hAnsi="Arial" w:cs="Arial"/>
                              <w:sz w:val="16"/>
                              <w:szCs w:val="16"/>
                              <w:lang w:val="es-MX"/>
                            </w:rPr>
                          </w:pPr>
                          <w:r>
                            <w:rPr>
                              <w:rFonts w:ascii="Arial" w:hAnsi="Arial" w:cs="Arial"/>
                              <w:sz w:val="16"/>
                              <w:szCs w:val="16"/>
                              <w:lang w:val="es-MX"/>
                            </w:rPr>
                            <w:t>Información Línea 195</w:t>
                          </w:r>
                        </w:p>
                        <w:p w:rsidR="00486FA9" w:rsidRDefault="00486FA9">
                          <w:pPr>
                            <w:pStyle w:val="Contenidodelmarco"/>
                            <w:spacing w:after="0" w:line="240" w:lineRule="auto"/>
                            <w:rPr>
                              <w:rFonts w:ascii="Arial" w:hAnsi="Arial" w:cs="Arial"/>
                              <w:sz w:val="16"/>
                              <w:szCs w:val="16"/>
                              <w:lang w:val="es-MX"/>
                            </w:rPr>
                          </w:pPr>
                          <w:r>
                            <w:rPr>
                              <w:rFonts w:ascii="Arial" w:hAnsi="Arial" w:cs="Arial"/>
                              <w:sz w:val="16"/>
                              <w:szCs w:val="16"/>
                              <w:lang w:val="es-MX"/>
                            </w:rPr>
                            <w:t>www.barriosunidos.gov.co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w14:anchorId="2300C0C6" id="Rectángulo 1" o:spid="_x0000_s1027" style="position:absolute;margin-left:-4.75pt;margin-top:10.75pt;width:113.45pt;height:50.6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" stroked="f" strokecolor="#3465a4">
              <v:stroke joinstyle="round"/>
              <v:textbox>
                <w:txbxContent>
                  <w:p w:rsidR="00486FA9" w:rsidRDefault="00486FA9">
                    <w:pPr>
                      <w:pStyle w:val="Contenidodelmarco"/>
                      <w:spacing w:after="0" w:line="240" w:lineRule="auto"/>
                      <w:rPr>
                        <w:rFonts w:ascii="Arial" w:hAnsi="Arial" w:cs="Arial"/>
                        <w:sz w:val="16"/>
                        <w:szCs w:val="16"/>
                        <w:lang w:val="es-MX"/>
                      </w:rPr>
                    </w:pPr>
                    <w:r>
                      <w:rPr>
                        <w:rFonts w:ascii="Arial" w:hAnsi="Arial" w:cs="Arial"/>
                        <w:sz w:val="16"/>
                        <w:szCs w:val="16"/>
                        <w:lang w:val="es-MX"/>
                      </w:rPr>
                      <w:t>Calle 74 A No. 63 - 04</w:t>
                    </w:r>
                  </w:p>
                  <w:p w:rsidR="00486FA9" w:rsidRDefault="00486FA9">
                    <w:pPr>
                      <w:pStyle w:val="Contenidodelmarco"/>
                      <w:spacing w:after="0" w:line="240" w:lineRule="auto"/>
                      <w:rPr>
                        <w:rFonts w:ascii="Arial" w:hAnsi="Arial" w:cs="Arial"/>
                        <w:sz w:val="16"/>
                        <w:szCs w:val="16"/>
                        <w:lang w:val="es-MX"/>
                      </w:rPr>
                    </w:pPr>
                    <w:r>
                      <w:rPr>
                        <w:rFonts w:ascii="Arial" w:hAnsi="Arial" w:cs="Arial"/>
                        <w:sz w:val="16"/>
                        <w:szCs w:val="16"/>
                        <w:lang w:val="es-MX"/>
                      </w:rPr>
                      <w:t>Tel. 6602759</w:t>
                    </w:r>
                  </w:p>
                  <w:p w:rsidR="00486FA9" w:rsidRDefault="00486FA9">
                    <w:pPr>
                      <w:pStyle w:val="Contenidodelmarco"/>
                      <w:spacing w:after="0" w:line="240" w:lineRule="auto"/>
                      <w:rPr>
                        <w:rFonts w:ascii="Arial" w:hAnsi="Arial" w:cs="Arial"/>
                        <w:sz w:val="16"/>
                        <w:szCs w:val="16"/>
                        <w:lang w:val="es-MX"/>
                      </w:rPr>
                    </w:pPr>
                    <w:r>
                      <w:rPr>
                        <w:rFonts w:ascii="Arial" w:hAnsi="Arial" w:cs="Arial"/>
                        <w:sz w:val="16"/>
                        <w:szCs w:val="16"/>
                        <w:lang w:val="es-MX"/>
                      </w:rPr>
                      <w:t>Información Línea 195</w:t>
                    </w:r>
                  </w:p>
                  <w:p w:rsidR="00486FA9" w:rsidRDefault="00486FA9">
                    <w:pPr>
                      <w:pStyle w:val="Contenidodelmarco"/>
                      <w:spacing w:after="0" w:line="240" w:lineRule="auto"/>
                      <w:rPr>
                        <w:rFonts w:ascii="Arial" w:hAnsi="Arial" w:cs="Arial"/>
                        <w:sz w:val="16"/>
                        <w:szCs w:val="16"/>
                        <w:lang w:val="es-MX"/>
                      </w:rPr>
                    </w:pPr>
                    <w:r>
                      <w:rPr>
                        <w:rFonts w:ascii="Arial" w:hAnsi="Arial" w:cs="Arial"/>
                        <w:sz w:val="16"/>
                        <w:szCs w:val="16"/>
                        <w:lang w:val="es-MX"/>
                      </w:rPr>
                      <w:t>www.barriosunidos.gov.co</w:t>
                    </w:r>
                  </w:p>
                </w:txbxContent>
              </v:textbox>
              <w10:wrap type="square"/>
            </v:rect>
          </w:pict>
        </mc:Fallback>
      </mc:AlternateContent>
    </w:r>
    <w:r>
      <w:rPr>
        <w:rFonts w:ascii="Arial" w:hAnsi="Arial" w:cs="Arial"/>
        <w:sz w:val="16"/>
        <w:szCs w:val="16"/>
        <w:lang w:eastAsia="es-CO"/>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5B80" w:rsidRDefault="00CC5B80" w:rsidP="00B91012">
      <w:pPr>
        <w:spacing w:after="0" w:line="240" w:lineRule="auto"/>
      </w:pPr>
      <w:r>
        <w:separator/>
      </w:r>
    </w:p>
  </w:footnote>
  <w:footnote w:type="continuationSeparator" w:id="0">
    <w:p w:rsidR="00CC5B80" w:rsidRDefault="00CC5B80" w:rsidP="00B9101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6FA9" w:rsidRDefault="00486FA9">
    <w:pPr>
      <w:pStyle w:val="Encabezamiento"/>
    </w:pPr>
    <w:r>
      <w:rPr>
        <w:noProof/>
        <w:lang w:eastAsia="es-CO"/>
      </w:rPr>
      <w:drawing>
        <wp:anchor distT="0" distB="0" distL="0" distR="0" simplePos="0" relativeHeight="251659264" behindDoc="1" locked="0" layoutInCell="1" allowOverlap="1" wp14:anchorId="326835C3" wp14:editId="62E33901">
          <wp:simplePos x="0" y="0"/>
          <wp:positionH relativeFrom="column">
            <wp:posOffset>2388870</wp:posOffset>
          </wp:positionH>
          <wp:positionV relativeFrom="paragraph">
            <wp:posOffset>-273685</wp:posOffset>
          </wp:positionV>
          <wp:extent cx="1673860" cy="974725"/>
          <wp:effectExtent l="0" t="0" r="2540" b="0"/>
          <wp:wrapSquare wrapText="bothSides"/>
          <wp:docPr id="4" name="Imagen 4" descr="unido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descr="unido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73860" cy="97472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90B4C">
      <w:rPr>
        <w:noProof/>
        <w:lang w:eastAsia="es-CO"/>
      </w:rPr>
      <mc:AlternateContent>
        <mc:Choice Requires="wps">
          <w:drawing>
            <wp:anchor distT="0" distB="0" distL="114300" distR="114300" simplePos="0" relativeHeight="251661312" behindDoc="0" locked="0" layoutInCell="1" allowOverlap="1" wp14:anchorId="420EB9EC" wp14:editId="49FF756A">
              <wp:simplePos x="0" y="0"/>
              <wp:positionH relativeFrom="column">
                <wp:posOffset>6941185</wp:posOffset>
              </wp:positionH>
              <wp:positionV relativeFrom="paragraph">
                <wp:posOffset>5495925</wp:posOffset>
              </wp:positionV>
              <wp:extent cx="762635" cy="895985"/>
              <wp:effectExtent l="0" t="0" r="1905" b="0"/>
              <wp:wrapSquare wrapText="bothSides"/>
              <wp:docPr id="3" name="Rectángulo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2635" cy="895985"/>
                      </a:xfrm>
                      <a:prstGeom prst="rect">
                        <a:avLst/>
                      </a:prstGeom>
                      <a:solidFill>
                        <a:srgbClr val="FFFFFF"/>
                      </a:solidFill>
                      <a:ln>
                        <a:noFill/>
                      </a:ln>
                      <a:extLst>
                        <a:ext uri="{91240B29-F687-4F45-9708-019B960494DF}">
                          <a14:hiddenLine xmlns:a14="http://schemas.microsoft.com/office/drawing/2010/main" w="9525">
                            <a:solidFill>
                              <a:srgbClr val="3465A4"/>
                            </a:solidFill>
                            <a:round/>
                            <a:headEnd/>
                            <a:tailEnd/>
                          </a14:hiddenLine>
                        </a:ext>
                      </a:extLst>
                    </wps:spPr>
                    <wps:txbx>
                      <w:txbxContent>
                        <w:p w:rsidR="00486FA9" w:rsidRDefault="00486FA9">
                          <w:pPr>
                            <w:pStyle w:val="Contenidodelmarco"/>
                            <w:jc w:val="center"/>
                            <w:rPr>
                              <w:color w:val="000000"/>
                            </w:rPr>
                          </w:pPr>
                          <w:r>
                            <w:rPr>
                              <w:color w:val="000000"/>
                            </w:rPr>
                            <w:fldChar w:fldCharType="begin"/>
                          </w:r>
                          <w:r>
                            <w:instrText>PAGE</w:instrText>
                          </w:r>
                          <w:r>
                            <w:fldChar w:fldCharType="separate"/>
                          </w:r>
                          <w:r w:rsidR="00CC5B80">
                            <w:rPr>
                              <w:noProof/>
                            </w:rPr>
                            <w:t>1</w:t>
                          </w:r>
                          <w:r>
                            <w:fldChar w:fldCharType="end"/>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Rectángulo 3" o:spid="_x0000_s1026" style="position:absolute;margin-left:546.55pt;margin-top:432.75pt;width:60.05pt;height:70.5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" stroked="f" strokecolor="#3465a4">
              <v:stroke joinstyle="round"/>
              <v:textbox>
                <w:txbxContent>
                  <w:p w:rsidR="00486FA9" w:rsidRDefault="00486FA9">
                    <w:pPr>
                      <w:pStyle w:val="Contenidodelmarco"/>
                      <w:jc w:val="center"/>
                      <w:rPr>
                        <w:color w:val="000000"/>
                      </w:rPr>
                    </w:pPr>
                    <w:r>
                      <w:rPr>
                        <w:color w:val="000000"/>
                      </w:rPr>
                      <w:fldChar w:fldCharType="begin"/>
                    </w:r>
                    <w:r>
                      <w:instrText>PAGE</w:instrText>
                    </w:r>
                    <w:r>
                      <w:fldChar w:fldCharType="separate"/>
                    </w:r>
                    <w:r w:rsidR="00CC5B80">
                      <w:rPr>
                        <w:noProof/>
                      </w:rPr>
                      <w:t>1</w:t>
                    </w:r>
                    <w:r>
                      <w:fldChar w:fldCharType="end"/>
                    </w:r>
                  </w:p>
                </w:txbxContent>
              </v:textbox>
              <w10:wrap type="square"/>
            </v:rect>
          </w:pict>
        </mc:Fallback>
      </mc:AlternateContent>
    </w:r>
  </w:p>
  <w:p w:rsidR="00486FA9" w:rsidRDefault="00486FA9">
    <w:pPr>
      <w:pStyle w:val="Encabezamiento"/>
    </w:pPr>
  </w:p>
  <w:p w:rsidR="00486FA9" w:rsidRDefault="00486FA9">
    <w:pPr>
      <w:pStyle w:val="Encabezamiento"/>
    </w:pPr>
  </w:p>
  <w:p w:rsidR="00486FA9" w:rsidRDefault="00486FA9">
    <w:pPr>
      <w:pStyle w:val="Encabezamiento"/>
    </w:pPr>
  </w:p>
  <w:p w:rsidR="00486FA9" w:rsidRDefault="00486FA9">
    <w:pPr>
      <w:pStyle w:val="Encabezamiento"/>
    </w:pPr>
  </w:p>
  <w:p w:rsidR="00392621" w:rsidRDefault="00486FA9" w:rsidP="00392621">
    <w:pPr>
      <w:tabs>
        <w:tab w:val="right" w:pos="8504"/>
      </w:tabs>
      <w:spacing w:line="240" w:lineRule="auto"/>
      <w:contextualSpacing/>
      <w:jc w:val="center"/>
      <w:rPr>
        <w:rFonts w:ascii="Arial" w:hAnsi="Arial" w:cs="Arial"/>
        <w:b/>
        <w:lang w:val="es-ES"/>
      </w:rPr>
    </w:pPr>
    <w:r w:rsidRPr="00892B70">
      <w:rPr>
        <w:rFonts w:ascii="Arial" w:hAnsi="Arial" w:cs="Arial"/>
        <w:b/>
        <w:lang w:val="es-ES"/>
      </w:rPr>
      <w:t>RESOLUCIÓN Nro.</w:t>
    </w:r>
    <w:r w:rsidR="00892B70" w:rsidRPr="00892B70">
      <w:rPr>
        <w:rFonts w:ascii="Arial" w:hAnsi="Arial" w:cs="Arial"/>
        <w:b/>
        <w:lang w:val="es-ES"/>
      </w:rPr>
      <w:t xml:space="preserve"> </w:t>
    </w:r>
    <w:r w:rsidR="00392621">
      <w:rPr>
        <w:rFonts w:ascii="Arial" w:hAnsi="Arial" w:cs="Arial"/>
        <w:b/>
        <w:lang w:val="es-ES"/>
      </w:rPr>
      <w:t>596</w:t>
    </w:r>
  </w:p>
  <w:p w:rsidR="00486FA9" w:rsidRPr="00392621" w:rsidRDefault="00486FA9" w:rsidP="00392621">
    <w:pPr>
      <w:tabs>
        <w:tab w:val="right" w:pos="8504"/>
      </w:tabs>
      <w:spacing w:line="240" w:lineRule="auto"/>
      <w:contextualSpacing/>
      <w:jc w:val="center"/>
      <w:rPr>
        <w:rFonts w:ascii="Arial" w:hAnsi="Arial" w:cs="Arial"/>
        <w:b/>
        <w:lang w:val="es-ES"/>
      </w:rPr>
    </w:pPr>
    <w:r w:rsidRPr="00892B70">
      <w:rPr>
        <w:rFonts w:ascii="Arial" w:hAnsi="Arial" w:cs="Arial"/>
        <w:b/>
        <w:lang w:val="es-ES"/>
      </w:rPr>
      <w:t>(</w:t>
    </w:r>
    <w:r w:rsidR="00EC38C3">
      <w:rPr>
        <w:rFonts w:ascii="Arial" w:hAnsi="Arial" w:cs="Arial"/>
        <w:b/>
        <w:lang w:val="es-ES"/>
      </w:rPr>
      <w:t xml:space="preserve">NOVIEMBRE 28 </w:t>
    </w:r>
    <w:r w:rsidR="004103D6">
      <w:rPr>
        <w:rFonts w:ascii="Arial" w:hAnsi="Arial" w:cs="Arial"/>
        <w:b/>
        <w:lang w:val="es-ES"/>
      </w:rPr>
      <w:t>DE 2018</w:t>
    </w:r>
    <w:r w:rsidRPr="00892B70">
      <w:rPr>
        <w:rFonts w:ascii="Arial" w:hAnsi="Arial" w:cs="Arial"/>
        <w:b/>
        <w:lang w:val="es-ES"/>
      </w:rPr>
      <w: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1012"/>
    <w:rsid w:val="00000AB3"/>
    <w:rsid w:val="0001421E"/>
    <w:rsid w:val="00014996"/>
    <w:rsid w:val="0001510E"/>
    <w:rsid w:val="00016FAF"/>
    <w:rsid w:val="000202D0"/>
    <w:rsid w:val="0002688F"/>
    <w:rsid w:val="00034884"/>
    <w:rsid w:val="00052EEF"/>
    <w:rsid w:val="00065276"/>
    <w:rsid w:val="00071A1F"/>
    <w:rsid w:val="00073A0C"/>
    <w:rsid w:val="0007598F"/>
    <w:rsid w:val="000E262E"/>
    <w:rsid w:val="000E30C4"/>
    <w:rsid w:val="000E5495"/>
    <w:rsid w:val="000F6D1F"/>
    <w:rsid w:val="00110D5A"/>
    <w:rsid w:val="00144A44"/>
    <w:rsid w:val="00145F70"/>
    <w:rsid w:val="00161874"/>
    <w:rsid w:val="001622CB"/>
    <w:rsid w:val="001A2F78"/>
    <w:rsid w:val="001A50D3"/>
    <w:rsid w:val="001C6B85"/>
    <w:rsid w:val="001E124E"/>
    <w:rsid w:val="001E65A7"/>
    <w:rsid w:val="0021151F"/>
    <w:rsid w:val="002424CA"/>
    <w:rsid w:val="00255AD8"/>
    <w:rsid w:val="00271D2D"/>
    <w:rsid w:val="002815E8"/>
    <w:rsid w:val="00282092"/>
    <w:rsid w:val="002D4358"/>
    <w:rsid w:val="003121B1"/>
    <w:rsid w:val="00337FC6"/>
    <w:rsid w:val="00392621"/>
    <w:rsid w:val="00395FA3"/>
    <w:rsid w:val="003A3184"/>
    <w:rsid w:val="003B350B"/>
    <w:rsid w:val="003D5F3C"/>
    <w:rsid w:val="003D6EAE"/>
    <w:rsid w:val="003E71D3"/>
    <w:rsid w:val="004103D6"/>
    <w:rsid w:val="0043196C"/>
    <w:rsid w:val="00433404"/>
    <w:rsid w:val="00433FDA"/>
    <w:rsid w:val="00434A7A"/>
    <w:rsid w:val="00471C90"/>
    <w:rsid w:val="00486FA9"/>
    <w:rsid w:val="004C3DB4"/>
    <w:rsid w:val="004D3CFF"/>
    <w:rsid w:val="005076E3"/>
    <w:rsid w:val="0052628A"/>
    <w:rsid w:val="00551F91"/>
    <w:rsid w:val="00560A6E"/>
    <w:rsid w:val="00576D16"/>
    <w:rsid w:val="005828C2"/>
    <w:rsid w:val="005D106B"/>
    <w:rsid w:val="005E1986"/>
    <w:rsid w:val="005E7FE0"/>
    <w:rsid w:val="005F4EEF"/>
    <w:rsid w:val="005F7BBD"/>
    <w:rsid w:val="00612342"/>
    <w:rsid w:val="006449FE"/>
    <w:rsid w:val="00645C3C"/>
    <w:rsid w:val="00651B78"/>
    <w:rsid w:val="006631EC"/>
    <w:rsid w:val="00665F69"/>
    <w:rsid w:val="006701DB"/>
    <w:rsid w:val="0067102C"/>
    <w:rsid w:val="00672D78"/>
    <w:rsid w:val="00693274"/>
    <w:rsid w:val="006F1C73"/>
    <w:rsid w:val="00720334"/>
    <w:rsid w:val="007229AE"/>
    <w:rsid w:val="00722D8C"/>
    <w:rsid w:val="00727278"/>
    <w:rsid w:val="0074421C"/>
    <w:rsid w:val="00752BAC"/>
    <w:rsid w:val="00753D64"/>
    <w:rsid w:val="00792752"/>
    <w:rsid w:val="007B09DF"/>
    <w:rsid w:val="007B38CC"/>
    <w:rsid w:val="007D3B58"/>
    <w:rsid w:val="007F0BC4"/>
    <w:rsid w:val="00811D50"/>
    <w:rsid w:val="00821320"/>
    <w:rsid w:val="00847067"/>
    <w:rsid w:val="00864D87"/>
    <w:rsid w:val="0088583C"/>
    <w:rsid w:val="00892B70"/>
    <w:rsid w:val="008970F7"/>
    <w:rsid w:val="008A2E4C"/>
    <w:rsid w:val="008A47FE"/>
    <w:rsid w:val="008B34AC"/>
    <w:rsid w:val="008D3EC8"/>
    <w:rsid w:val="008E3519"/>
    <w:rsid w:val="008E41D6"/>
    <w:rsid w:val="008F03C1"/>
    <w:rsid w:val="0091107A"/>
    <w:rsid w:val="009905E3"/>
    <w:rsid w:val="009933A1"/>
    <w:rsid w:val="009D19DE"/>
    <w:rsid w:val="009D7951"/>
    <w:rsid w:val="009E5A7C"/>
    <w:rsid w:val="009E6E15"/>
    <w:rsid w:val="009F3A27"/>
    <w:rsid w:val="009F7B29"/>
    <w:rsid w:val="00A040E9"/>
    <w:rsid w:val="00A04ADC"/>
    <w:rsid w:val="00A05C73"/>
    <w:rsid w:val="00A23344"/>
    <w:rsid w:val="00A82AC7"/>
    <w:rsid w:val="00A92135"/>
    <w:rsid w:val="00A94B80"/>
    <w:rsid w:val="00AA139D"/>
    <w:rsid w:val="00AF1869"/>
    <w:rsid w:val="00B11D52"/>
    <w:rsid w:val="00B24944"/>
    <w:rsid w:val="00B76B38"/>
    <w:rsid w:val="00B91012"/>
    <w:rsid w:val="00BA1500"/>
    <w:rsid w:val="00BA67AF"/>
    <w:rsid w:val="00BD0DA1"/>
    <w:rsid w:val="00C066B3"/>
    <w:rsid w:val="00C23F8F"/>
    <w:rsid w:val="00C25045"/>
    <w:rsid w:val="00C27EE1"/>
    <w:rsid w:val="00C30A80"/>
    <w:rsid w:val="00C34B20"/>
    <w:rsid w:val="00C43146"/>
    <w:rsid w:val="00CC5B80"/>
    <w:rsid w:val="00D0128D"/>
    <w:rsid w:val="00D11C6F"/>
    <w:rsid w:val="00D661F8"/>
    <w:rsid w:val="00D829F8"/>
    <w:rsid w:val="00DB5663"/>
    <w:rsid w:val="00DC4602"/>
    <w:rsid w:val="00DF76E2"/>
    <w:rsid w:val="00E12BC7"/>
    <w:rsid w:val="00E12C03"/>
    <w:rsid w:val="00E5084E"/>
    <w:rsid w:val="00E727EE"/>
    <w:rsid w:val="00E87C8E"/>
    <w:rsid w:val="00EC38C3"/>
    <w:rsid w:val="00EF1AEA"/>
    <w:rsid w:val="00F1075C"/>
    <w:rsid w:val="00F1230C"/>
    <w:rsid w:val="00F12D78"/>
    <w:rsid w:val="00F20916"/>
    <w:rsid w:val="00F257F8"/>
    <w:rsid w:val="00F31CF8"/>
    <w:rsid w:val="00F37E12"/>
    <w:rsid w:val="00F60CCF"/>
    <w:rsid w:val="00F82EC7"/>
    <w:rsid w:val="00FD045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1012"/>
    <w:pPr>
      <w:spacing w:after="200" w:line="276" w:lineRule="auto"/>
    </w:pPr>
    <w:rPr>
      <w:rFonts w:ascii="Calibri" w:eastAsia="Calibri" w:hAnsi="Calibri" w:cs="Times New Roman"/>
      <w:color w:val="00000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HeaderChar">
    <w:name w:val="Header Char"/>
    <w:link w:val="Encabezamiento"/>
    <w:uiPriority w:val="99"/>
    <w:qFormat/>
    <w:locked/>
    <w:rsid w:val="00B91012"/>
  </w:style>
  <w:style w:type="character" w:customStyle="1" w:styleId="PiedepginaCar">
    <w:name w:val="Pie de página Car"/>
    <w:link w:val="Piedepgina"/>
    <w:uiPriority w:val="99"/>
    <w:qFormat/>
    <w:locked/>
    <w:rsid w:val="00B91012"/>
  </w:style>
  <w:style w:type="paragraph" w:customStyle="1" w:styleId="Encabezamiento">
    <w:name w:val="Encabezamiento"/>
    <w:basedOn w:val="Normal"/>
    <w:link w:val="HeaderChar"/>
    <w:uiPriority w:val="99"/>
    <w:rsid w:val="00B91012"/>
    <w:pPr>
      <w:tabs>
        <w:tab w:val="center" w:pos="4419"/>
        <w:tab w:val="right" w:pos="8838"/>
      </w:tabs>
      <w:spacing w:after="0" w:line="240" w:lineRule="auto"/>
    </w:pPr>
    <w:rPr>
      <w:rFonts w:asciiTheme="minorHAnsi" w:eastAsiaTheme="minorHAnsi" w:hAnsiTheme="minorHAnsi" w:cstheme="minorBidi"/>
      <w:color w:val="auto"/>
    </w:rPr>
  </w:style>
  <w:style w:type="paragraph" w:styleId="Piedepgina">
    <w:name w:val="footer"/>
    <w:basedOn w:val="Normal"/>
    <w:link w:val="PiedepginaCar"/>
    <w:uiPriority w:val="99"/>
    <w:rsid w:val="00B91012"/>
    <w:pPr>
      <w:tabs>
        <w:tab w:val="center" w:pos="4419"/>
        <w:tab w:val="right" w:pos="8838"/>
      </w:tabs>
      <w:spacing w:after="0" w:line="240" w:lineRule="auto"/>
    </w:pPr>
    <w:rPr>
      <w:rFonts w:asciiTheme="minorHAnsi" w:eastAsiaTheme="minorHAnsi" w:hAnsiTheme="minorHAnsi" w:cstheme="minorBidi"/>
      <w:color w:val="auto"/>
    </w:rPr>
  </w:style>
  <w:style w:type="character" w:customStyle="1" w:styleId="PiedepginaCar1">
    <w:name w:val="Pie de página Car1"/>
    <w:basedOn w:val="Fuentedeprrafopredeter"/>
    <w:uiPriority w:val="99"/>
    <w:semiHidden/>
    <w:rsid w:val="00B91012"/>
    <w:rPr>
      <w:rFonts w:ascii="Calibri" w:eastAsia="Calibri" w:hAnsi="Calibri" w:cs="Times New Roman"/>
      <w:color w:val="00000A"/>
    </w:rPr>
  </w:style>
  <w:style w:type="paragraph" w:customStyle="1" w:styleId="Contenidodelmarco">
    <w:name w:val="Contenido del marco"/>
    <w:basedOn w:val="Normal"/>
    <w:qFormat/>
    <w:rsid w:val="00B91012"/>
  </w:style>
  <w:style w:type="character" w:styleId="Hipervnculo">
    <w:name w:val="Hyperlink"/>
    <w:uiPriority w:val="99"/>
    <w:rsid w:val="00B91012"/>
    <w:rPr>
      <w:color w:val="0000FF"/>
      <w:u w:val="single"/>
    </w:rPr>
  </w:style>
  <w:style w:type="paragraph" w:customStyle="1" w:styleId="default">
    <w:name w:val="default"/>
    <w:basedOn w:val="Normal"/>
    <w:rsid w:val="00B91012"/>
    <w:pPr>
      <w:spacing w:before="100" w:beforeAutospacing="1" w:after="100" w:afterAutospacing="1" w:line="240" w:lineRule="auto"/>
    </w:pPr>
    <w:rPr>
      <w:rFonts w:ascii="Times New Roman" w:eastAsia="Times New Roman" w:hAnsi="Times New Roman"/>
      <w:color w:val="auto"/>
      <w:sz w:val="24"/>
      <w:szCs w:val="24"/>
      <w:lang w:eastAsia="es-CO"/>
    </w:rPr>
  </w:style>
  <w:style w:type="paragraph" w:styleId="Textoindependiente">
    <w:name w:val="Body Text"/>
    <w:basedOn w:val="Normal"/>
    <w:link w:val="TextoindependienteCar"/>
    <w:rsid w:val="00B91012"/>
    <w:pPr>
      <w:widowControl w:val="0"/>
      <w:suppressAutoHyphens/>
      <w:spacing w:after="120" w:line="240" w:lineRule="auto"/>
    </w:pPr>
    <w:rPr>
      <w:rFonts w:ascii="Times New Roman" w:eastAsia="Arial Unicode MS" w:hAnsi="Times New Roman"/>
      <w:color w:val="auto"/>
      <w:kern w:val="1"/>
      <w:sz w:val="24"/>
      <w:szCs w:val="24"/>
      <w:lang w:val="es-ES_tradnl" w:eastAsia="es-CO"/>
    </w:rPr>
  </w:style>
  <w:style w:type="character" w:customStyle="1" w:styleId="TextoindependienteCar">
    <w:name w:val="Texto independiente Car"/>
    <w:basedOn w:val="Fuentedeprrafopredeter"/>
    <w:link w:val="Textoindependiente"/>
    <w:rsid w:val="00B91012"/>
    <w:rPr>
      <w:rFonts w:ascii="Times New Roman" w:eastAsia="Arial Unicode MS" w:hAnsi="Times New Roman" w:cs="Times New Roman"/>
      <w:kern w:val="1"/>
      <w:sz w:val="24"/>
      <w:szCs w:val="24"/>
      <w:lang w:val="es-ES_tradnl" w:eastAsia="es-CO"/>
    </w:rPr>
  </w:style>
  <w:style w:type="paragraph" w:styleId="Encabezado">
    <w:name w:val="header"/>
    <w:basedOn w:val="Normal"/>
    <w:link w:val="EncabezadoCar"/>
    <w:uiPriority w:val="99"/>
    <w:unhideWhenUsed/>
    <w:rsid w:val="00B9101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91012"/>
    <w:rPr>
      <w:rFonts w:ascii="Calibri" w:eastAsia="Calibri" w:hAnsi="Calibri" w:cs="Times New Roman"/>
      <w:color w:val="00000A"/>
    </w:rPr>
  </w:style>
  <w:style w:type="paragraph" w:styleId="Textodeglobo">
    <w:name w:val="Balloon Text"/>
    <w:basedOn w:val="Normal"/>
    <w:link w:val="TextodegloboCar"/>
    <w:uiPriority w:val="99"/>
    <w:semiHidden/>
    <w:unhideWhenUsed/>
    <w:rsid w:val="0067102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7102C"/>
    <w:rPr>
      <w:rFonts w:ascii="Segoe UI" w:eastAsia="Calibri" w:hAnsi="Segoe UI" w:cs="Segoe UI"/>
      <w:color w:val="00000A"/>
      <w:sz w:val="18"/>
      <w:szCs w:val="18"/>
    </w:rPr>
  </w:style>
  <w:style w:type="character" w:customStyle="1" w:styleId="Mencinsinresolver1">
    <w:name w:val="Mención sin resolver1"/>
    <w:basedOn w:val="Fuentedeprrafopredeter"/>
    <w:uiPriority w:val="99"/>
    <w:semiHidden/>
    <w:unhideWhenUsed/>
    <w:rsid w:val="008F03C1"/>
    <w:rPr>
      <w:color w:val="808080"/>
      <w:shd w:val="clear" w:color="auto" w:fill="E6E6E6"/>
    </w:rPr>
  </w:style>
  <w:style w:type="paragraph" w:customStyle="1" w:styleId="Default0">
    <w:name w:val="Default"/>
    <w:link w:val="DefaultCar"/>
    <w:qFormat/>
    <w:rsid w:val="0021151F"/>
    <w:pPr>
      <w:autoSpaceDE w:val="0"/>
      <w:autoSpaceDN w:val="0"/>
      <w:adjustRightInd w:val="0"/>
      <w:spacing w:after="0" w:line="240" w:lineRule="auto"/>
      <w:jc w:val="both"/>
    </w:pPr>
    <w:rPr>
      <w:rFonts w:ascii="Arial" w:eastAsia="Calibri" w:hAnsi="Arial" w:cs="Arial"/>
      <w:color w:val="000000"/>
      <w:sz w:val="24"/>
      <w:szCs w:val="24"/>
    </w:rPr>
  </w:style>
  <w:style w:type="character" w:customStyle="1" w:styleId="DefaultCar">
    <w:name w:val="Default Car"/>
    <w:link w:val="Default0"/>
    <w:locked/>
    <w:rsid w:val="0021151F"/>
    <w:rPr>
      <w:rFonts w:ascii="Arial" w:eastAsia="Calibri" w:hAnsi="Arial" w:cs="Arial"/>
      <w:color w:val="000000"/>
      <w:sz w:val="24"/>
      <w:szCs w:val="24"/>
    </w:rPr>
  </w:style>
  <w:style w:type="character" w:styleId="Textoennegrita">
    <w:name w:val="Strong"/>
    <w:basedOn w:val="Fuentedeprrafopredeter"/>
    <w:uiPriority w:val="22"/>
    <w:qFormat/>
    <w:rsid w:val="00D661F8"/>
    <w:rPr>
      <w:b/>
      <w:bCs/>
    </w:rPr>
  </w:style>
  <w:style w:type="character" w:customStyle="1" w:styleId="CharacterStyle2">
    <w:name w:val="Character Style 2"/>
    <w:rsid w:val="00A94B80"/>
    <w:rPr>
      <w:sz w:val="20"/>
      <w:szCs w:val="20"/>
    </w:rPr>
  </w:style>
  <w:style w:type="character" w:customStyle="1" w:styleId="UnresolvedMention">
    <w:name w:val="Unresolved Mention"/>
    <w:basedOn w:val="Fuentedeprrafopredeter"/>
    <w:uiPriority w:val="99"/>
    <w:semiHidden/>
    <w:unhideWhenUsed/>
    <w:rsid w:val="00A94B80"/>
    <w:rPr>
      <w:color w:val="808080"/>
      <w:shd w:val="clear" w:color="auto" w:fill="E6E6E6"/>
    </w:rPr>
  </w:style>
  <w:style w:type="character" w:customStyle="1" w:styleId="Fuentedeprrafopredeter1">
    <w:name w:val="Fuente de párrafo predeter.1"/>
    <w:rsid w:val="003E71D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91012"/>
    <w:pPr>
      <w:spacing w:after="200" w:line="276" w:lineRule="auto"/>
    </w:pPr>
    <w:rPr>
      <w:rFonts w:ascii="Calibri" w:eastAsia="Calibri" w:hAnsi="Calibri" w:cs="Times New Roman"/>
      <w:color w:val="00000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HeaderChar">
    <w:name w:val="Header Char"/>
    <w:link w:val="Encabezamiento"/>
    <w:uiPriority w:val="99"/>
    <w:qFormat/>
    <w:locked/>
    <w:rsid w:val="00B91012"/>
  </w:style>
  <w:style w:type="character" w:customStyle="1" w:styleId="PiedepginaCar">
    <w:name w:val="Pie de página Car"/>
    <w:link w:val="Piedepgina"/>
    <w:uiPriority w:val="99"/>
    <w:qFormat/>
    <w:locked/>
    <w:rsid w:val="00B91012"/>
  </w:style>
  <w:style w:type="paragraph" w:customStyle="1" w:styleId="Encabezamiento">
    <w:name w:val="Encabezamiento"/>
    <w:basedOn w:val="Normal"/>
    <w:link w:val="HeaderChar"/>
    <w:uiPriority w:val="99"/>
    <w:rsid w:val="00B91012"/>
    <w:pPr>
      <w:tabs>
        <w:tab w:val="center" w:pos="4419"/>
        <w:tab w:val="right" w:pos="8838"/>
      </w:tabs>
      <w:spacing w:after="0" w:line="240" w:lineRule="auto"/>
    </w:pPr>
    <w:rPr>
      <w:rFonts w:asciiTheme="minorHAnsi" w:eastAsiaTheme="minorHAnsi" w:hAnsiTheme="minorHAnsi" w:cstheme="minorBidi"/>
      <w:color w:val="auto"/>
    </w:rPr>
  </w:style>
  <w:style w:type="paragraph" w:styleId="Piedepgina">
    <w:name w:val="footer"/>
    <w:basedOn w:val="Normal"/>
    <w:link w:val="PiedepginaCar"/>
    <w:uiPriority w:val="99"/>
    <w:rsid w:val="00B91012"/>
    <w:pPr>
      <w:tabs>
        <w:tab w:val="center" w:pos="4419"/>
        <w:tab w:val="right" w:pos="8838"/>
      </w:tabs>
      <w:spacing w:after="0" w:line="240" w:lineRule="auto"/>
    </w:pPr>
    <w:rPr>
      <w:rFonts w:asciiTheme="minorHAnsi" w:eastAsiaTheme="minorHAnsi" w:hAnsiTheme="minorHAnsi" w:cstheme="minorBidi"/>
      <w:color w:val="auto"/>
    </w:rPr>
  </w:style>
  <w:style w:type="character" w:customStyle="1" w:styleId="PiedepginaCar1">
    <w:name w:val="Pie de página Car1"/>
    <w:basedOn w:val="Fuentedeprrafopredeter"/>
    <w:uiPriority w:val="99"/>
    <w:semiHidden/>
    <w:rsid w:val="00B91012"/>
    <w:rPr>
      <w:rFonts w:ascii="Calibri" w:eastAsia="Calibri" w:hAnsi="Calibri" w:cs="Times New Roman"/>
      <w:color w:val="00000A"/>
    </w:rPr>
  </w:style>
  <w:style w:type="paragraph" w:customStyle="1" w:styleId="Contenidodelmarco">
    <w:name w:val="Contenido del marco"/>
    <w:basedOn w:val="Normal"/>
    <w:qFormat/>
    <w:rsid w:val="00B91012"/>
  </w:style>
  <w:style w:type="character" w:styleId="Hipervnculo">
    <w:name w:val="Hyperlink"/>
    <w:uiPriority w:val="99"/>
    <w:rsid w:val="00B91012"/>
    <w:rPr>
      <w:color w:val="0000FF"/>
      <w:u w:val="single"/>
    </w:rPr>
  </w:style>
  <w:style w:type="paragraph" w:customStyle="1" w:styleId="default">
    <w:name w:val="default"/>
    <w:basedOn w:val="Normal"/>
    <w:rsid w:val="00B91012"/>
    <w:pPr>
      <w:spacing w:before="100" w:beforeAutospacing="1" w:after="100" w:afterAutospacing="1" w:line="240" w:lineRule="auto"/>
    </w:pPr>
    <w:rPr>
      <w:rFonts w:ascii="Times New Roman" w:eastAsia="Times New Roman" w:hAnsi="Times New Roman"/>
      <w:color w:val="auto"/>
      <w:sz w:val="24"/>
      <w:szCs w:val="24"/>
      <w:lang w:eastAsia="es-CO"/>
    </w:rPr>
  </w:style>
  <w:style w:type="paragraph" w:styleId="Textoindependiente">
    <w:name w:val="Body Text"/>
    <w:basedOn w:val="Normal"/>
    <w:link w:val="TextoindependienteCar"/>
    <w:rsid w:val="00B91012"/>
    <w:pPr>
      <w:widowControl w:val="0"/>
      <w:suppressAutoHyphens/>
      <w:spacing w:after="120" w:line="240" w:lineRule="auto"/>
    </w:pPr>
    <w:rPr>
      <w:rFonts w:ascii="Times New Roman" w:eastAsia="Arial Unicode MS" w:hAnsi="Times New Roman"/>
      <w:color w:val="auto"/>
      <w:kern w:val="1"/>
      <w:sz w:val="24"/>
      <w:szCs w:val="24"/>
      <w:lang w:val="es-ES_tradnl" w:eastAsia="es-CO"/>
    </w:rPr>
  </w:style>
  <w:style w:type="character" w:customStyle="1" w:styleId="TextoindependienteCar">
    <w:name w:val="Texto independiente Car"/>
    <w:basedOn w:val="Fuentedeprrafopredeter"/>
    <w:link w:val="Textoindependiente"/>
    <w:rsid w:val="00B91012"/>
    <w:rPr>
      <w:rFonts w:ascii="Times New Roman" w:eastAsia="Arial Unicode MS" w:hAnsi="Times New Roman" w:cs="Times New Roman"/>
      <w:kern w:val="1"/>
      <w:sz w:val="24"/>
      <w:szCs w:val="24"/>
      <w:lang w:val="es-ES_tradnl" w:eastAsia="es-CO"/>
    </w:rPr>
  </w:style>
  <w:style w:type="paragraph" w:styleId="Encabezado">
    <w:name w:val="header"/>
    <w:basedOn w:val="Normal"/>
    <w:link w:val="EncabezadoCar"/>
    <w:uiPriority w:val="99"/>
    <w:unhideWhenUsed/>
    <w:rsid w:val="00B91012"/>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91012"/>
    <w:rPr>
      <w:rFonts w:ascii="Calibri" w:eastAsia="Calibri" w:hAnsi="Calibri" w:cs="Times New Roman"/>
      <w:color w:val="00000A"/>
    </w:rPr>
  </w:style>
  <w:style w:type="paragraph" w:styleId="Textodeglobo">
    <w:name w:val="Balloon Text"/>
    <w:basedOn w:val="Normal"/>
    <w:link w:val="TextodegloboCar"/>
    <w:uiPriority w:val="99"/>
    <w:semiHidden/>
    <w:unhideWhenUsed/>
    <w:rsid w:val="0067102C"/>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7102C"/>
    <w:rPr>
      <w:rFonts w:ascii="Segoe UI" w:eastAsia="Calibri" w:hAnsi="Segoe UI" w:cs="Segoe UI"/>
      <w:color w:val="00000A"/>
      <w:sz w:val="18"/>
      <w:szCs w:val="18"/>
    </w:rPr>
  </w:style>
  <w:style w:type="character" w:customStyle="1" w:styleId="Mencinsinresolver1">
    <w:name w:val="Mención sin resolver1"/>
    <w:basedOn w:val="Fuentedeprrafopredeter"/>
    <w:uiPriority w:val="99"/>
    <w:semiHidden/>
    <w:unhideWhenUsed/>
    <w:rsid w:val="008F03C1"/>
    <w:rPr>
      <w:color w:val="808080"/>
      <w:shd w:val="clear" w:color="auto" w:fill="E6E6E6"/>
    </w:rPr>
  </w:style>
  <w:style w:type="paragraph" w:customStyle="1" w:styleId="Default0">
    <w:name w:val="Default"/>
    <w:link w:val="DefaultCar"/>
    <w:qFormat/>
    <w:rsid w:val="0021151F"/>
    <w:pPr>
      <w:autoSpaceDE w:val="0"/>
      <w:autoSpaceDN w:val="0"/>
      <w:adjustRightInd w:val="0"/>
      <w:spacing w:after="0" w:line="240" w:lineRule="auto"/>
      <w:jc w:val="both"/>
    </w:pPr>
    <w:rPr>
      <w:rFonts w:ascii="Arial" w:eastAsia="Calibri" w:hAnsi="Arial" w:cs="Arial"/>
      <w:color w:val="000000"/>
      <w:sz w:val="24"/>
      <w:szCs w:val="24"/>
    </w:rPr>
  </w:style>
  <w:style w:type="character" w:customStyle="1" w:styleId="DefaultCar">
    <w:name w:val="Default Car"/>
    <w:link w:val="Default0"/>
    <w:locked/>
    <w:rsid w:val="0021151F"/>
    <w:rPr>
      <w:rFonts w:ascii="Arial" w:eastAsia="Calibri" w:hAnsi="Arial" w:cs="Arial"/>
      <w:color w:val="000000"/>
      <w:sz w:val="24"/>
      <w:szCs w:val="24"/>
    </w:rPr>
  </w:style>
  <w:style w:type="character" w:styleId="Textoennegrita">
    <w:name w:val="Strong"/>
    <w:basedOn w:val="Fuentedeprrafopredeter"/>
    <w:uiPriority w:val="22"/>
    <w:qFormat/>
    <w:rsid w:val="00D661F8"/>
    <w:rPr>
      <w:b/>
      <w:bCs/>
    </w:rPr>
  </w:style>
  <w:style w:type="character" w:customStyle="1" w:styleId="CharacterStyle2">
    <w:name w:val="Character Style 2"/>
    <w:rsid w:val="00A94B80"/>
    <w:rPr>
      <w:sz w:val="20"/>
      <w:szCs w:val="20"/>
    </w:rPr>
  </w:style>
  <w:style w:type="character" w:customStyle="1" w:styleId="UnresolvedMention">
    <w:name w:val="Unresolved Mention"/>
    <w:basedOn w:val="Fuentedeprrafopredeter"/>
    <w:uiPriority w:val="99"/>
    <w:semiHidden/>
    <w:unhideWhenUsed/>
    <w:rsid w:val="00A94B80"/>
    <w:rPr>
      <w:color w:val="808080"/>
      <w:shd w:val="clear" w:color="auto" w:fill="E6E6E6"/>
    </w:rPr>
  </w:style>
  <w:style w:type="character" w:customStyle="1" w:styleId="Fuentedeprrafopredeter1">
    <w:name w:val="Fuente de párrafo predeter.1"/>
    <w:rsid w:val="003E71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3.jpe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120597-54F5-4DD9-A053-40138A390A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102</TotalTime>
  <Pages>4</Pages>
  <Words>1145</Words>
  <Characters>6301</Characters>
  <Application>Microsoft Office Word</Application>
  <DocSecurity>0</DocSecurity>
  <Lines>52</Lines>
  <Paragraphs>14</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7432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dc:creator>
  <cp:lastModifiedBy>Jose Mauricio Barragan Moreno</cp:lastModifiedBy>
  <cp:revision>12</cp:revision>
  <cp:lastPrinted>2018-11-28T21:07:00Z</cp:lastPrinted>
  <dcterms:created xsi:type="dcterms:W3CDTF">2018-11-28T12:56:00Z</dcterms:created>
  <dcterms:modified xsi:type="dcterms:W3CDTF">2018-11-28T21:17:00Z</dcterms:modified>
</cp:coreProperties>
</file>