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F5DE2" w14:textId="77777777" w:rsidR="00A63563" w:rsidRPr="00DD74A9" w:rsidRDefault="001E45F9" w:rsidP="00A63563">
      <w:pPr>
        <w:spacing w:after="0" w:line="360" w:lineRule="auto"/>
        <w:jc w:val="center"/>
        <w:rPr>
          <w:rFonts w:cs="Calibri"/>
          <w:b/>
          <w:color w:val="FF0000"/>
        </w:rPr>
      </w:pPr>
      <w:r w:rsidRPr="00DD74A9">
        <w:rPr>
          <w:rFonts w:cs="Calibri"/>
          <w:b/>
        </w:rPr>
        <w:t>PROCESO GESTIÓN DEL TALENTO HUMANO</w:t>
      </w:r>
    </w:p>
    <w:p w14:paraId="2641939A" w14:textId="77777777" w:rsidR="001E45F9" w:rsidRPr="00DD74A9" w:rsidRDefault="00A63563" w:rsidP="001E45F9">
      <w:pPr>
        <w:spacing w:after="0" w:line="360" w:lineRule="auto"/>
        <w:jc w:val="center"/>
        <w:rPr>
          <w:rFonts w:cs="Calibri"/>
          <w:b/>
          <w:color w:val="000000"/>
        </w:rPr>
      </w:pPr>
      <w:r w:rsidRPr="00DD74A9">
        <w:rPr>
          <w:rFonts w:cs="Calibri"/>
          <w:b/>
        </w:rPr>
        <w:t xml:space="preserve">FORMATO </w:t>
      </w:r>
      <w:r w:rsidR="001E45F9" w:rsidRPr="00DD74A9">
        <w:rPr>
          <w:rFonts w:cs="Calibri"/>
          <w:b/>
          <w:color w:val="000000"/>
        </w:rPr>
        <w:t xml:space="preserve">ESTUDIO PREVIO </w:t>
      </w:r>
    </w:p>
    <w:p w14:paraId="0CA7E1C9" w14:textId="77777777" w:rsidR="00A06F9C" w:rsidRPr="00DD74A9" w:rsidRDefault="001E45F9" w:rsidP="5CC0562C">
      <w:pPr>
        <w:pStyle w:val="Estilo"/>
        <w:spacing w:line="240" w:lineRule="atLeast"/>
        <w:ind w:left="11" w:right="23"/>
        <w:jc w:val="center"/>
        <w:rPr>
          <w:rFonts w:ascii="Calibri" w:hAnsi="Calibri" w:cs="Calibri"/>
          <w:b/>
          <w:bCs/>
          <w:color w:val="000000" w:themeColor="text1"/>
          <w:sz w:val="22"/>
          <w:szCs w:val="22"/>
        </w:rPr>
      </w:pPr>
      <w:r w:rsidRPr="00DD74A9">
        <w:rPr>
          <w:rFonts w:ascii="Calibri" w:hAnsi="Calibri" w:cs="Calibri"/>
          <w:b/>
          <w:bCs/>
          <w:color w:val="000000" w:themeColor="text1"/>
          <w:sz w:val="22"/>
          <w:szCs w:val="22"/>
        </w:rPr>
        <w:t xml:space="preserve">PARA DETERMINAR LA CONVENIENCIA Y OPORTUNIDAD </w:t>
      </w:r>
      <w:r w:rsidR="0D74A0CC" w:rsidRPr="00DD74A9">
        <w:rPr>
          <w:rFonts w:ascii="Calibri" w:hAnsi="Calibri" w:cs="Calibri"/>
          <w:b/>
          <w:bCs/>
          <w:color w:val="000000" w:themeColor="text1"/>
          <w:sz w:val="22"/>
          <w:szCs w:val="22"/>
        </w:rPr>
        <w:t xml:space="preserve"> PARA CONTRATOS DE PRESTACIÓN DE SERVICIOS PROFESIONALES Y/O DE APOYO A LA GESTIÓN </w:t>
      </w:r>
    </w:p>
    <w:p w14:paraId="75BAD792" w14:textId="35EADCE0" w:rsidR="00C711B1" w:rsidRPr="00DD74A9" w:rsidRDefault="00205D8A" w:rsidP="00716AF9">
      <w:pPr>
        <w:widowControl w:val="0"/>
        <w:autoSpaceDE w:val="0"/>
        <w:autoSpaceDN w:val="0"/>
        <w:adjustRightInd w:val="0"/>
        <w:spacing w:after="0" w:line="240" w:lineRule="atLeast"/>
        <w:jc w:val="center"/>
        <w:rPr>
          <w:rFonts w:eastAsia="Times New Roman" w:cs="Calibri"/>
          <w:b/>
          <w:bCs/>
          <w:color w:val="000000" w:themeColor="text1"/>
          <w:lang w:eastAsia="es-CO"/>
        </w:rPr>
      </w:pPr>
      <w:r w:rsidRPr="00DD74A9">
        <w:rPr>
          <w:rFonts w:eastAsia="Times New Roman" w:cs="Calibri"/>
          <w:b/>
          <w:bCs/>
          <w:color w:val="000000" w:themeColor="text1"/>
          <w:lang w:eastAsia="es-CO"/>
        </w:rPr>
        <w:t>PSICOPEDAGOGA</w:t>
      </w:r>
    </w:p>
    <w:p w14:paraId="0E283E7E" w14:textId="77777777" w:rsidR="00205D8A" w:rsidRPr="00DD74A9" w:rsidRDefault="00205D8A" w:rsidP="00716AF9">
      <w:pPr>
        <w:widowControl w:val="0"/>
        <w:autoSpaceDE w:val="0"/>
        <w:autoSpaceDN w:val="0"/>
        <w:adjustRightInd w:val="0"/>
        <w:spacing w:after="0" w:line="240" w:lineRule="atLeast"/>
        <w:jc w:val="center"/>
        <w:rPr>
          <w:rFonts w:eastAsia="Times New Roman" w:cs="Calibri"/>
          <w:color w:val="000000"/>
          <w:lang w:eastAsia="es-CO"/>
        </w:rPr>
      </w:pPr>
    </w:p>
    <w:tbl>
      <w:tblPr>
        <w:tblpPr w:leftFromText="141" w:rightFromText="141" w:vertAnchor="text" w:tblpY="1"/>
        <w:tblOverlap w:val="neve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90"/>
        <w:gridCol w:w="7639"/>
      </w:tblGrid>
      <w:tr w:rsidR="001E45F9" w:rsidRPr="00DD74A9" w14:paraId="4C8C810E" w14:textId="77777777" w:rsidTr="00C711B1">
        <w:trPr>
          <w:trHeight w:val="1125"/>
        </w:trPr>
        <w:tc>
          <w:tcPr>
            <w:tcW w:w="1990" w:type="dxa"/>
            <w:shd w:val="clear" w:color="auto" w:fill="auto"/>
            <w:noWrap/>
            <w:vAlign w:val="center"/>
            <w:hideMark/>
          </w:tcPr>
          <w:p w14:paraId="772CB7A6" w14:textId="72D1EAEC" w:rsidR="001E45F9" w:rsidRPr="00DD74A9" w:rsidRDefault="001E45F9" w:rsidP="001E45F9">
            <w:pPr>
              <w:spacing w:after="0" w:line="240" w:lineRule="auto"/>
              <w:rPr>
                <w:rFonts w:eastAsia="Times New Roman" w:cs="Calibri"/>
                <w:b/>
                <w:bCs/>
                <w:color w:val="000000"/>
                <w:lang w:eastAsia="es-CO"/>
              </w:rPr>
            </w:pPr>
            <w:r w:rsidRPr="00DD74A9">
              <w:rPr>
                <w:rFonts w:eastAsia="Times New Roman" w:cs="Calibri"/>
                <w:b/>
                <w:bCs/>
                <w:color w:val="000000"/>
                <w:lang w:eastAsia="es-CO"/>
              </w:rPr>
              <w:t>OBJETO:</w:t>
            </w:r>
          </w:p>
          <w:p w14:paraId="098E44BC" w14:textId="77777777" w:rsidR="001E45F9" w:rsidRPr="00DD74A9" w:rsidRDefault="001E45F9" w:rsidP="001E45F9">
            <w:pPr>
              <w:spacing w:after="0" w:line="240" w:lineRule="auto"/>
              <w:rPr>
                <w:rFonts w:eastAsia="Times New Roman" w:cs="Calibri"/>
                <w:b/>
                <w:bCs/>
                <w:color w:val="000000"/>
                <w:lang w:eastAsia="es-CO"/>
              </w:rPr>
            </w:pPr>
          </w:p>
        </w:tc>
        <w:tc>
          <w:tcPr>
            <w:tcW w:w="7639" w:type="dxa"/>
            <w:shd w:val="clear" w:color="auto" w:fill="auto"/>
            <w:noWrap/>
            <w:vAlign w:val="bottom"/>
            <w:hideMark/>
          </w:tcPr>
          <w:p w14:paraId="4A855969" w14:textId="77777777" w:rsidR="001E2AE3" w:rsidRDefault="00205D8A" w:rsidP="00716AF9">
            <w:pPr>
              <w:pStyle w:val="Estilo"/>
              <w:ind w:right="11"/>
              <w:jc w:val="both"/>
              <w:rPr>
                <w:rFonts w:ascii="Calibri" w:hAnsi="Calibri" w:cs="Calibri"/>
                <w:b/>
                <w:bCs/>
                <w:color w:val="000000"/>
                <w:sz w:val="22"/>
                <w:szCs w:val="22"/>
                <w:lang w:val="es-ES"/>
              </w:rPr>
            </w:pPr>
            <w:r w:rsidRPr="00DD74A9">
              <w:rPr>
                <w:rFonts w:ascii="Calibri" w:hAnsi="Calibri" w:cs="Calibri"/>
                <w:b/>
                <w:bCs/>
                <w:color w:val="000000"/>
                <w:sz w:val="22"/>
                <w:szCs w:val="22"/>
                <w:lang w:val="es-ES"/>
              </w:rPr>
              <w:t xml:space="preserve">Prestar servicios profesionales en la estrategia </w:t>
            </w:r>
            <w:proofErr w:type="spellStart"/>
            <w:r w:rsidRPr="00DD74A9">
              <w:rPr>
                <w:rFonts w:ascii="Calibri" w:hAnsi="Calibri" w:cs="Calibri"/>
                <w:b/>
                <w:bCs/>
                <w:color w:val="000000"/>
                <w:sz w:val="22"/>
                <w:szCs w:val="22"/>
                <w:lang w:val="es-ES"/>
              </w:rPr>
              <w:t>Tecnoacademia</w:t>
            </w:r>
            <w:proofErr w:type="spellEnd"/>
            <w:r w:rsidRPr="00DD74A9">
              <w:rPr>
                <w:rFonts w:ascii="Calibri" w:hAnsi="Calibri" w:cs="Calibri"/>
                <w:b/>
                <w:bCs/>
                <w:color w:val="000000"/>
                <w:sz w:val="22"/>
                <w:szCs w:val="22"/>
                <w:lang w:val="es-ES"/>
              </w:rPr>
              <w:t xml:space="preserve"> del Ecosistema SENNOVA, para gestionar y acompañar los procesos pedagógicos y formativos transversales de la </w:t>
            </w:r>
            <w:proofErr w:type="spellStart"/>
            <w:r w:rsidRPr="00DD74A9">
              <w:rPr>
                <w:rFonts w:ascii="Calibri" w:hAnsi="Calibri" w:cs="Calibri"/>
                <w:b/>
                <w:bCs/>
                <w:color w:val="000000"/>
                <w:sz w:val="22"/>
                <w:szCs w:val="22"/>
                <w:lang w:val="es-ES"/>
              </w:rPr>
              <w:t>Tecnoacademia</w:t>
            </w:r>
            <w:proofErr w:type="spellEnd"/>
            <w:r w:rsidRPr="00DD74A9">
              <w:rPr>
                <w:rFonts w:ascii="Calibri" w:hAnsi="Calibri" w:cs="Calibri"/>
                <w:b/>
                <w:bCs/>
                <w:color w:val="000000"/>
                <w:sz w:val="22"/>
                <w:szCs w:val="22"/>
                <w:lang w:val="es-ES"/>
              </w:rPr>
              <w:t xml:space="preserve">, asociados a la ejecución de los programas de formación, proyectos de investigación y actividades que se desarrollan con los aprendices y otros grupos de interés de la </w:t>
            </w:r>
            <w:proofErr w:type="spellStart"/>
            <w:r w:rsidRPr="00DD74A9">
              <w:rPr>
                <w:rFonts w:ascii="Calibri" w:hAnsi="Calibri" w:cs="Calibri"/>
                <w:b/>
                <w:bCs/>
                <w:color w:val="000000"/>
                <w:sz w:val="22"/>
                <w:szCs w:val="22"/>
                <w:lang w:val="es-ES"/>
              </w:rPr>
              <w:t>Tecnoacademia</w:t>
            </w:r>
            <w:proofErr w:type="spellEnd"/>
            <w:r w:rsidRPr="00DD74A9">
              <w:rPr>
                <w:rFonts w:ascii="Calibri" w:hAnsi="Calibri" w:cs="Calibri"/>
                <w:b/>
                <w:bCs/>
                <w:color w:val="000000"/>
                <w:sz w:val="22"/>
                <w:szCs w:val="22"/>
                <w:lang w:val="es-ES"/>
              </w:rPr>
              <w:t>.</w:t>
            </w:r>
          </w:p>
          <w:p w14:paraId="31EF834A" w14:textId="3E3320FD" w:rsidR="00DD74A9" w:rsidRPr="00DD74A9" w:rsidRDefault="00DD74A9" w:rsidP="00716AF9">
            <w:pPr>
              <w:pStyle w:val="Estilo"/>
              <w:ind w:right="11"/>
              <w:jc w:val="both"/>
              <w:rPr>
                <w:rFonts w:ascii="Calibri" w:hAnsi="Calibri" w:cs="Calibri"/>
                <w:i/>
                <w:iCs/>
                <w:color w:val="000000"/>
                <w:sz w:val="22"/>
                <w:szCs w:val="22"/>
                <w:highlight w:val="yellow"/>
                <w:lang w:val="es-ES"/>
              </w:rPr>
            </w:pPr>
          </w:p>
        </w:tc>
      </w:tr>
      <w:tr w:rsidR="001F043C" w:rsidRPr="00DD74A9" w14:paraId="02E7882C" w14:textId="77777777" w:rsidTr="00C97987">
        <w:trPr>
          <w:trHeight w:val="3392"/>
        </w:trPr>
        <w:tc>
          <w:tcPr>
            <w:tcW w:w="1990" w:type="dxa"/>
            <w:shd w:val="clear" w:color="auto" w:fill="auto"/>
            <w:noWrap/>
            <w:vAlign w:val="center"/>
            <w:hideMark/>
          </w:tcPr>
          <w:p w14:paraId="6F3E625E" w14:textId="7B065B68" w:rsidR="0019729C" w:rsidRPr="00DD74A9" w:rsidRDefault="001F043C" w:rsidP="0019729C">
            <w:pPr>
              <w:spacing w:after="0" w:line="240" w:lineRule="auto"/>
              <w:rPr>
                <w:rFonts w:eastAsia="Times New Roman" w:cs="Calibri"/>
                <w:b/>
                <w:bCs/>
                <w:color w:val="000000"/>
                <w:lang w:eastAsia="es-CO"/>
              </w:rPr>
            </w:pPr>
            <w:r w:rsidRPr="00DD74A9">
              <w:rPr>
                <w:rFonts w:eastAsia="Times New Roman" w:cs="Calibri"/>
                <w:b/>
                <w:bCs/>
                <w:color w:val="000000"/>
                <w:lang w:eastAsia="es-CO"/>
              </w:rPr>
              <w:t>EDUCACIÓN Y/O FORMACIÓN</w:t>
            </w:r>
            <w:r w:rsidR="0019729C" w:rsidRPr="00DD74A9">
              <w:rPr>
                <w:rFonts w:eastAsia="Times New Roman" w:cs="Calibri"/>
                <w:b/>
                <w:bCs/>
                <w:color w:val="000000"/>
                <w:lang w:eastAsia="es-CO"/>
              </w:rPr>
              <w:t xml:space="preserve"> EXPERIENCIA </w:t>
            </w:r>
          </w:p>
          <w:p w14:paraId="3A54A5CE" w14:textId="47509F91" w:rsidR="001F043C" w:rsidRPr="00DD74A9" w:rsidRDefault="0019729C" w:rsidP="0019729C">
            <w:pPr>
              <w:spacing w:after="0" w:line="240" w:lineRule="auto"/>
              <w:rPr>
                <w:rFonts w:eastAsia="Times New Roman" w:cs="Calibri"/>
                <w:b/>
                <w:bCs/>
                <w:color w:val="000000"/>
                <w:lang w:eastAsia="es-CO"/>
              </w:rPr>
            </w:pPr>
            <w:r w:rsidRPr="00DD74A9">
              <w:rPr>
                <w:rFonts w:eastAsia="Times New Roman" w:cs="Calibri"/>
                <w:b/>
                <w:bCs/>
                <w:color w:val="000000"/>
                <w:lang w:eastAsia="es-CO"/>
              </w:rPr>
              <w:t>RELACIONADA:</w:t>
            </w:r>
          </w:p>
          <w:p w14:paraId="453FC164" w14:textId="73292D85" w:rsidR="001F043C" w:rsidRPr="00DD74A9" w:rsidRDefault="001F043C" w:rsidP="00BD7913">
            <w:pPr>
              <w:spacing w:after="0" w:line="240" w:lineRule="auto"/>
              <w:rPr>
                <w:rFonts w:eastAsia="Times New Roman" w:cs="Calibri"/>
                <w:b/>
                <w:bCs/>
                <w:color w:val="000000"/>
                <w:lang w:eastAsia="es-CO"/>
              </w:rPr>
            </w:pPr>
          </w:p>
        </w:tc>
        <w:tc>
          <w:tcPr>
            <w:tcW w:w="7639" w:type="dxa"/>
            <w:shd w:val="clear" w:color="auto" w:fill="auto"/>
            <w:noWrap/>
            <w:vAlign w:val="bottom"/>
            <w:hideMark/>
          </w:tcPr>
          <w:p w14:paraId="642C9564" w14:textId="0350D7CD" w:rsidR="001F043C" w:rsidRPr="00DD74A9" w:rsidRDefault="00716AF9" w:rsidP="00BC58BB">
            <w:pPr>
              <w:spacing w:after="0" w:line="240" w:lineRule="atLeast"/>
              <w:contextualSpacing/>
              <w:jc w:val="both"/>
              <w:rPr>
                <w:rFonts w:cs="Calibri"/>
                <w:lang w:eastAsia="es-CO"/>
              </w:rPr>
            </w:pPr>
            <w:r w:rsidRPr="00DD74A9">
              <w:rPr>
                <w:rFonts w:cs="Calibri"/>
                <w:b/>
                <w:bCs/>
                <w:lang w:eastAsia="es-CO"/>
              </w:rPr>
              <w:t>PERFIL REQUERIDO</w:t>
            </w:r>
            <w:r w:rsidR="00F50573" w:rsidRPr="00DD74A9">
              <w:rPr>
                <w:rFonts w:cs="Calibri"/>
                <w:b/>
                <w:bCs/>
                <w:lang w:eastAsia="es-CO"/>
              </w:rPr>
              <w:t xml:space="preserve"> </w:t>
            </w:r>
            <w:r w:rsidR="00205D8A" w:rsidRPr="00DD74A9">
              <w:rPr>
                <w:rFonts w:cs="Calibri"/>
                <w:lang w:eastAsia="es-CO"/>
              </w:rPr>
              <w:t xml:space="preserve">Título profesional universitario (Alternativa 1) y título de especialización (Alternativa 2) o título de maestría (Alternativa 3), en psicología, pedagogía, psicopedagogía o ciencias sociales y humanas, incluyendo estudios de posgrado relacionados a las áreas de acción de la </w:t>
            </w:r>
            <w:proofErr w:type="spellStart"/>
            <w:r w:rsidR="00205D8A" w:rsidRPr="00DD74A9">
              <w:rPr>
                <w:rFonts w:cs="Calibri"/>
                <w:lang w:eastAsia="es-CO"/>
              </w:rPr>
              <w:t>Tecnoacademia</w:t>
            </w:r>
            <w:proofErr w:type="spellEnd"/>
            <w:r w:rsidR="00205D8A" w:rsidRPr="00DD74A9">
              <w:rPr>
                <w:rFonts w:cs="Calibri"/>
                <w:lang w:eastAsia="es-CO"/>
              </w:rPr>
              <w:t>.</w:t>
            </w:r>
          </w:p>
          <w:p w14:paraId="56290DED" w14:textId="77777777" w:rsidR="00716AF9" w:rsidRPr="00DD74A9" w:rsidRDefault="00716AF9" w:rsidP="00BC58BB">
            <w:pPr>
              <w:spacing w:after="0" w:line="240" w:lineRule="atLeast"/>
              <w:contextualSpacing/>
              <w:jc w:val="both"/>
              <w:rPr>
                <w:rFonts w:cs="Calibri"/>
                <w:b/>
                <w:bCs/>
                <w:lang w:eastAsia="es-CO"/>
              </w:rPr>
            </w:pPr>
          </w:p>
          <w:p w14:paraId="22E792DE" w14:textId="517CCEB8" w:rsidR="00C97987" w:rsidRPr="00DD74A9" w:rsidRDefault="00716AF9" w:rsidP="0027033F">
            <w:pPr>
              <w:spacing w:after="0" w:line="240" w:lineRule="atLeast"/>
              <w:contextualSpacing/>
              <w:jc w:val="both"/>
              <w:rPr>
                <w:rFonts w:cs="Calibri"/>
                <w:lang w:eastAsia="es-CO"/>
              </w:rPr>
            </w:pPr>
            <w:r w:rsidRPr="00DD74A9">
              <w:rPr>
                <w:rFonts w:cs="Calibri"/>
                <w:b/>
                <w:bCs/>
                <w:lang w:eastAsia="es-CO"/>
              </w:rPr>
              <w:t xml:space="preserve">EXPERIENCIA RELACIONADA: </w:t>
            </w:r>
            <w:r w:rsidR="00205D8A" w:rsidRPr="00DD74A9">
              <w:rPr>
                <w:rFonts w:cs="Calibri"/>
                <w:lang w:eastAsia="es-CO"/>
              </w:rPr>
              <w:t>Experiencia profesional de acuerdo con el número de meses que corresponde a la alternativa, de los cuales mínimo 13 meses deben ser de experiencia relacionada con actividades individuales y grupales dirigidas a niños, niñas, adolescentes y jóvenes, docentes y acudientes relacionadas con orientación de estrategias de formación pedagógicas y didácticas, y mínimo 12 meses de experiencia relacionado con la gestión de proyectos educativos, orientación sociolaboral, psicología educativa y/o experiencia en talleres, didácticas y metodologías activas para el desarrollo de competencias blandas, científicas con enfoque STEAM o en la apropiación de la ciencia y la tecnología y/o en estrategias de permanencia educativa en niñas, niños, adolescentes y jóvenes.</w:t>
            </w:r>
          </w:p>
          <w:p w14:paraId="39EAE1DC" w14:textId="4C6F50F3" w:rsidR="00716AF9" w:rsidRPr="00DD74A9" w:rsidRDefault="00716AF9" w:rsidP="0027033F">
            <w:pPr>
              <w:spacing w:after="0" w:line="240" w:lineRule="atLeast"/>
              <w:contextualSpacing/>
              <w:jc w:val="both"/>
              <w:rPr>
                <w:rFonts w:cs="Calibri"/>
                <w:b/>
                <w:bCs/>
                <w:highlight w:val="lightGray"/>
                <w:lang w:eastAsia="es-CO"/>
              </w:rPr>
            </w:pPr>
          </w:p>
        </w:tc>
      </w:tr>
      <w:tr w:rsidR="001E45F9" w:rsidRPr="00DD74A9" w14:paraId="41A4E1F9" w14:textId="77777777" w:rsidTr="00914114">
        <w:trPr>
          <w:trHeight w:val="987"/>
        </w:trPr>
        <w:tc>
          <w:tcPr>
            <w:tcW w:w="1990" w:type="dxa"/>
            <w:shd w:val="clear" w:color="auto" w:fill="auto"/>
            <w:noWrap/>
            <w:vAlign w:val="center"/>
            <w:hideMark/>
          </w:tcPr>
          <w:p w14:paraId="11AA6FD0" w14:textId="77777777" w:rsidR="001E45F9" w:rsidRPr="00DD74A9" w:rsidRDefault="001E45F9" w:rsidP="001E45F9">
            <w:pPr>
              <w:spacing w:after="0" w:line="240" w:lineRule="auto"/>
              <w:rPr>
                <w:rFonts w:eastAsia="Times New Roman" w:cs="Calibri"/>
                <w:b/>
                <w:bCs/>
                <w:color w:val="000000"/>
                <w:lang w:eastAsia="es-CO"/>
              </w:rPr>
            </w:pPr>
            <w:r w:rsidRPr="00DD74A9">
              <w:rPr>
                <w:rFonts w:eastAsia="Times New Roman" w:cs="Calibri"/>
                <w:b/>
                <w:bCs/>
                <w:color w:val="000000"/>
                <w:lang w:eastAsia="es-CO"/>
              </w:rPr>
              <w:t>VALOR Y FORMA DE PAGO:</w:t>
            </w:r>
          </w:p>
          <w:p w14:paraId="67D864C9" w14:textId="5A232760" w:rsidR="00EF018D" w:rsidRPr="00DD74A9" w:rsidRDefault="00EF018D" w:rsidP="001E45F9">
            <w:pPr>
              <w:spacing w:after="0" w:line="240" w:lineRule="auto"/>
              <w:rPr>
                <w:rFonts w:eastAsia="Times New Roman" w:cs="Calibri"/>
                <w:b/>
                <w:bCs/>
                <w:color w:val="000000"/>
                <w:lang w:eastAsia="es-CO"/>
              </w:rPr>
            </w:pPr>
          </w:p>
        </w:tc>
        <w:tc>
          <w:tcPr>
            <w:tcW w:w="7639" w:type="dxa"/>
            <w:shd w:val="clear" w:color="auto" w:fill="auto"/>
            <w:noWrap/>
            <w:vAlign w:val="bottom"/>
            <w:hideMark/>
          </w:tcPr>
          <w:p w14:paraId="60B1A385" w14:textId="78C3E044" w:rsidR="001E45F9" w:rsidRDefault="00716AF9" w:rsidP="001E45F9">
            <w:pPr>
              <w:spacing w:after="0" w:line="240" w:lineRule="atLeast"/>
              <w:contextualSpacing/>
              <w:jc w:val="both"/>
              <w:rPr>
                <w:rFonts w:eastAsia="Times New Roman" w:cs="Calibri"/>
                <w:color w:val="000000" w:themeColor="text1"/>
                <w:lang w:eastAsia="es-CO"/>
              </w:rPr>
            </w:pPr>
            <w:r w:rsidRPr="00DD74A9">
              <w:rPr>
                <w:rFonts w:eastAsia="Times New Roman" w:cs="Calibri"/>
                <w:b/>
                <w:bCs/>
                <w:color w:val="000000" w:themeColor="text1"/>
                <w:lang w:eastAsia="es-CO"/>
              </w:rPr>
              <w:t>VALOR TOTAL</w:t>
            </w:r>
            <w:r w:rsidRPr="00DD74A9">
              <w:rPr>
                <w:rFonts w:eastAsia="Times New Roman" w:cs="Calibri"/>
                <w:color w:val="000000" w:themeColor="text1"/>
                <w:lang w:eastAsia="es-CO"/>
              </w:rPr>
              <w:t xml:space="preserve">: $ </w:t>
            </w:r>
            <w:r w:rsidR="00205D8A" w:rsidRPr="00DD74A9">
              <w:rPr>
                <w:rFonts w:eastAsia="Times New Roman" w:cs="Calibri"/>
                <w:color w:val="000000" w:themeColor="text1"/>
                <w:lang w:eastAsia="es-CO"/>
              </w:rPr>
              <w:t>58.650.000</w:t>
            </w:r>
          </w:p>
          <w:p w14:paraId="0D7F89B7" w14:textId="77777777" w:rsidR="00DD74A9" w:rsidRPr="00DD74A9" w:rsidRDefault="00DD74A9" w:rsidP="001E45F9">
            <w:pPr>
              <w:spacing w:after="0" w:line="240" w:lineRule="atLeast"/>
              <w:contextualSpacing/>
              <w:jc w:val="both"/>
              <w:rPr>
                <w:rFonts w:eastAsia="Times New Roman" w:cs="Calibri"/>
                <w:color w:val="000000" w:themeColor="text1"/>
                <w:lang w:eastAsia="es-CO"/>
              </w:rPr>
            </w:pPr>
          </w:p>
          <w:p w14:paraId="09FCBF03" w14:textId="70D2F271" w:rsidR="00716AF9" w:rsidRDefault="00716AF9" w:rsidP="001E45F9">
            <w:pPr>
              <w:spacing w:after="0" w:line="240" w:lineRule="atLeast"/>
              <w:contextualSpacing/>
              <w:jc w:val="both"/>
              <w:rPr>
                <w:rFonts w:eastAsia="Times New Roman" w:cs="Calibri"/>
                <w:color w:val="000000" w:themeColor="text1"/>
                <w:lang w:eastAsia="es-CO"/>
              </w:rPr>
            </w:pPr>
            <w:r w:rsidRPr="00DD74A9">
              <w:rPr>
                <w:rFonts w:eastAsia="Times New Roman" w:cs="Calibri"/>
                <w:b/>
                <w:bCs/>
                <w:color w:val="000000" w:themeColor="text1"/>
                <w:lang w:eastAsia="es-CO"/>
              </w:rPr>
              <w:t>HONORARIOS MENSUALES</w:t>
            </w:r>
            <w:r w:rsidRPr="00DD74A9">
              <w:rPr>
                <w:rFonts w:eastAsia="Times New Roman" w:cs="Calibri"/>
                <w:color w:val="000000" w:themeColor="text1"/>
                <w:lang w:eastAsia="es-CO"/>
              </w:rPr>
              <w:t xml:space="preserve"> $ </w:t>
            </w:r>
            <w:r w:rsidR="00205D8A" w:rsidRPr="00DD74A9">
              <w:rPr>
                <w:rFonts w:eastAsia="Times New Roman" w:cs="Calibri"/>
                <w:color w:val="000000" w:themeColor="text1"/>
                <w:lang w:eastAsia="es-CO"/>
              </w:rPr>
              <w:t>5.100.000</w:t>
            </w:r>
          </w:p>
          <w:p w14:paraId="67ABC565" w14:textId="77777777" w:rsidR="00DD74A9" w:rsidRPr="00DD74A9" w:rsidRDefault="00DD74A9" w:rsidP="001E45F9">
            <w:pPr>
              <w:spacing w:after="0" w:line="240" w:lineRule="atLeast"/>
              <w:contextualSpacing/>
              <w:jc w:val="both"/>
              <w:rPr>
                <w:rFonts w:eastAsia="Times New Roman" w:cs="Calibri"/>
                <w:color w:val="000000" w:themeColor="text1"/>
                <w:lang w:eastAsia="es-CO"/>
              </w:rPr>
            </w:pPr>
          </w:p>
          <w:p w14:paraId="50C840A0" w14:textId="77777777" w:rsidR="00716AF9" w:rsidRDefault="00716AF9" w:rsidP="001E45F9">
            <w:pPr>
              <w:spacing w:after="0" w:line="240" w:lineRule="atLeast"/>
              <w:contextualSpacing/>
              <w:jc w:val="both"/>
              <w:rPr>
                <w:rFonts w:eastAsia="Times New Roman" w:cs="Calibri"/>
                <w:color w:val="000000" w:themeColor="text1"/>
                <w:lang w:eastAsia="es-CO"/>
              </w:rPr>
            </w:pPr>
            <w:r w:rsidRPr="00DD74A9">
              <w:rPr>
                <w:rFonts w:eastAsia="Times New Roman" w:cs="Calibri"/>
                <w:b/>
                <w:bCs/>
                <w:color w:val="000000" w:themeColor="text1"/>
                <w:lang w:eastAsia="es-CO"/>
              </w:rPr>
              <w:t>FORMA DE PAGO</w:t>
            </w:r>
            <w:r w:rsidRPr="00DD74A9">
              <w:rPr>
                <w:rFonts w:eastAsia="Times New Roman" w:cs="Calibri"/>
                <w:color w:val="000000" w:themeColor="text1"/>
                <w:lang w:eastAsia="es-CO"/>
              </w:rPr>
              <w:t xml:space="preserve">: </w:t>
            </w:r>
            <w:r w:rsidR="001E181D" w:rsidRPr="00DD74A9">
              <w:rPr>
                <w:rFonts w:eastAsia="Times New Roman" w:cs="Calibri"/>
                <w:color w:val="000000" w:themeColor="text1"/>
                <w:lang w:eastAsia="es-CO"/>
              </w:rPr>
              <w:t>A) Un primer pago, por valor de dos millones doscientos setenta y cinco mil pesos ($2.275.000) COP incluido IVA, por el mes de enero de 2022. B) Once pagos iguales, por valor de cuatro millones quinientos cincuenta mil pesos ($4.550.000) COP Incluido IVA, por los meses de febrero a diciembre de 2022.</w:t>
            </w:r>
          </w:p>
          <w:p w14:paraId="739F4EF4" w14:textId="43C0A6B5" w:rsidR="00DD74A9" w:rsidRPr="00DD74A9" w:rsidRDefault="00DD74A9" w:rsidP="001E45F9">
            <w:pPr>
              <w:spacing w:after="0" w:line="240" w:lineRule="atLeast"/>
              <w:contextualSpacing/>
              <w:jc w:val="both"/>
              <w:rPr>
                <w:rFonts w:eastAsia="Times New Roman" w:cs="Calibri"/>
                <w:color w:val="000000" w:themeColor="text1"/>
                <w:highlight w:val="yellow"/>
                <w:lang w:eastAsia="es-CO"/>
              </w:rPr>
            </w:pPr>
          </w:p>
        </w:tc>
      </w:tr>
      <w:tr w:rsidR="001E45F9" w:rsidRPr="00DD74A9" w14:paraId="5CF2F492" w14:textId="77777777" w:rsidTr="00914114">
        <w:trPr>
          <w:trHeight w:val="116"/>
        </w:trPr>
        <w:tc>
          <w:tcPr>
            <w:tcW w:w="1990" w:type="dxa"/>
            <w:shd w:val="clear" w:color="auto" w:fill="auto"/>
            <w:noWrap/>
            <w:vAlign w:val="center"/>
            <w:hideMark/>
          </w:tcPr>
          <w:p w14:paraId="6D7DE6B2" w14:textId="77777777" w:rsidR="001E45F9" w:rsidRPr="00DD74A9" w:rsidRDefault="001E45F9" w:rsidP="001E45F9">
            <w:pPr>
              <w:spacing w:after="0" w:line="240" w:lineRule="auto"/>
              <w:rPr>
                <w:rFonts w:eastAsia="Times New Roman" w:cs="Calibri"/>
                <w:b/>
                <w:bCs/>
                <w:color w:val="000000"/>
                <w:lang w:eastAsia="es-CO"/>
              </w:rPr>
            </w:pPr>
            <w:r w:rsidRPr="00DD74A9">
              <w:rPr>
                <w:rFonts w:eastAsia="Times New Roman" w:cs="Calibri"/>
                <w:b/>
                <w:bCs/>
                <w:color w:val="000000"/>
                <w:lang w:eastAsia="es-CO"/>
              </w:rPr>
              <w:t>PLAZO:</w:t>
            </w:r>
          </w:p>
        </w:tc>
        <w:tc>
          <w:tcPr>
            <w:tcW w:w="7639" w:type="dxa"/>
            <w:shd w:val="clear" w:color="auto" w:fill="auto"/>
            <w:noWrap/>
            <w:vAlign w:val="bottom"/>
            <w:hideMark/>
          </w:tcPr>
          <w:p w14:paraId="72C38362" w14:textId="77777777" w:rsidR="001E45F9" w:rsidRDefault="008A5729" w:rsidP="001F043C">
            <w:pPr>
              <w:spacing w:after="0" w:line="240" w:lineRule="auto"/>
              <w:jc w:val="both"/>
              <w:rPr>
                <w:rFonts w:eastAsia="Times New Roman" w:cs="Calibri"/>
                <w:color w:val="000000"/>
                <w:lang w:eastAsia="es-CO"/>
              </w:rPr>
            </w:pPr>
            <w:r w:rsidRPr="00DD74A9">
              <w:rPr>
                <w:rFonts w:eastAsia="Times New Roman" w:cs="Calibri"/>
                <w:color w:val="000000"/>
                <w:lang w:eastAsia="es-CO"/>
              </w:rPr>
              <w:t xml:space="preserve">Desde la </w:t>
            </w:r>
            <w:proofErr w:type="spellStart"/>
            <w:r w:rsidRPr="00DD74A9">
              <w:rPr>
                <w:rFonts w:eastAsia="Times New Roman" w:cs="Calibri"/>
                <w:color w:val="000000"/>
                <w:lang w:eastAsia="es-CO"/>
              </w:rPr>
              <w:t>legalizacion</w:t>
            </w:r>
            <w:proofErr w:type="spellEnd"/>
            <w:r w:rsidRPr="00DD74A9">
              <w:rPr>
                <w:rFonts w:eastAsia="Times New Roman" w:cs="Calibri"/>
                <w:color w:val="000000"/>
                <w:lang w:eastAsia="es-CO"/>
              </w:rPr>
              <w:t xml:space="preserve"> o perfeccionamiento del contrato; es decir cuando comienza el mismo a producir efectos y se hacen exigibles las obligaciones, previo un consentimiento mutuo por ambas partes y la voluntad intrínseca de obligarse mediante la plataforma del SECOP II, vigencia máxima hasta el 31 de diciembre de 2022</w:t>
            </w:r>
            <w:r w:rsidR="001F043C" w:rsidRPr="00DD74A9">
              <w:rPr>
                <w:rFonts w:eastAsia="Times New Roman" w:cs="Calibri"/>
                <w:color w:val="000000"/>
                <w:lang w:eastAsia="es-CO"/>
              </w:rPr>
              <w:t>.</w:t>
            </w:r>
          </w:p>
          <w:p w14:paraId="12082152" w14:textId="2D640FEB" w:rsidR="00DD74A9" w:rsidRPr="00DD74A9" w:rsidRDefault="00DD74A9" w:rsidP="001F043C">
            <w:pPr>
              <w:spacing w:after="0" w:line="240" w:lineRule="auto"/>
              <w:jc w:val="both"/>
              <w:rPr>
                <w:rFonts w:eastAsia="Times New Roman" w:cs="Calibri"/>
                <w:i/>
                <w:color w:val="000000"/>
                <w:lang w:eastAsia="es-CO"/>
              </w:rPr>
            </w:pPr>
          </w:p>
        </w:tc>
      </w:tr>
      <w:tr w:rsidR="001E45F9" w:rsidRPr="00DD74A9" w14:paraId="75D56F97" w14:textId="77777777" w:rsidTr="00914114">
        <w:trPr>
          <w:trHeight w:val="277"/>
        </w:trPr>
        <w:tc>
          <w:tcPr>
            <w:tcW w:w="1990" w:type="dxa"/>
            <w:shd w:val="clear" w:color="auto" w:fill="auto"/>
            <w:noWrap/>
            <w:vAlign w:val="center"/>
            <w:hideMark/>
          </w:tcPr>
          <w:p w14:paraId="6F9D5E33" w14:textId="77777777" w:rsidR="001E45F9" w:rsidRPr="00DD74A9" w:rsidRDefault="001E45F9" w:rsidP="001E45F9">
            <w:pPr>
              <w:spacing w:after="0" w:line="240" w:lineRule="auto"/>
              <w:rPr>
                <w:rFonts w:eastAsia="Times New Roman" w:cs="Calibri"/>
                <w:b/>
                <w:bCs/>
                <w:color w:val="000000"/>
                <w:lang w:eastAsia="es-CO"/>
              </w:rPr>
            </w:pPr>
            <w:r w:rsidRPr="00DD74A9">
              <w:rPr>
                <w:rFonts w:eastAsia="Times New Roman" w:cs="Calibri"/>
                <w:b/>
                <w:bCs/>
                <w:color w:val="000000"/>
                <w:lang w:eastAsia="es-CO"/>
              </w:rPr>
              <w:t>LUGAR DE EJECUCIÓN:</w:t>
            </w:r>
          </w:p>
        </w:tc>
        <w:tc>
          <w:tcPr>
            <w:tcW w:w="7639" w:type="dxa"/>
            <w:shd w:val="clear" w:color="auto" w:fill="auto"/>
            <w:noWrap/>
            <w:vAlign w:val="bottom"/>
            <w:hideMark/>
          </w:tcPr>
          <w:p w14:paraId="6CC08976" w14:textId="77777777" w:rsidR="001F043C" w:rsidRPr="00DD74A9" w:rsidRDefault="001F043C" w:rsidP="001F043C">
            <w:pPr>
              <w:spacing w:after="0" w:line="240" w:lineRule="auto"/>
              <w:rPr>
                <w:rFonts w:eastAsia="Times New Roman" w:cs="Calibri"/>
                <w:i/>
                <w:iCs/>
                <w:color w:val="000000" w:themeColor="text1"/>
                <w:lang w:eastAsia="es-CO"/>
              </w:rPr>
            </w:pPr>
            <w:r w:rsidRPr="00DD74A9">
              <w:rPr>
                <w:rFonts w:eastAsia="Times New Roman" w:cs="Calibri"/>
                <w:i/>
                <w:iCs/>
                <w:color w:val="000000" w:themeColor="text1"/>
                <w:lang w:eastAsia="es-CO"/>
              </w:rPr>
              <w:t xml:space="preserve">Domicilio contractual: Municipio de </w:t>
            </w:r>
            <w:proofErr w:type="spellStart"/>
            <w:r w:rsidRPr="00DD74A9">
              <w:rPr>
                <w:rFonts w:eastAsia="Times New Roman" w:cs="Calibri"/>
                <w:i/>
                <w:iCs/>
                <w:color w:val="000000" w:themeColor="text1"/>
                <w:lang w:eastAsia="es-CO"/>
              </w:rPr>
              <w:t>Popayan</w:t>
            </w:r>
            <w:proofErr w:type="spellEnd"/>
            <w:r w:rsidRPr="00DD74A9">
              <w:rPr>
                <w:rFonts w:eastAsia="Times New Roman" w:cs="Calibri"/>
                <w:i/>
                <w:iCs/>
                <w:color w:val="000000" w:themeColor="text1"/>
                <w:lang w:eastAsia="es-CO"/>
              </w:rPr>
              <w:t xml:space="preserve"> - cauca</w:t>
            </w:r>
          </w:p>
          <w:p w14:paraId="0333D094" w14:textId="31665760" w:rsidR="001E45F9" w:rsidRPr="00DD74A9" w:rsidRDefault="001F043C" w:rsidP="001F043C">
            <w:pPr>
              <w:spacing w:after="0" w:line="240" w:lineRule="auto"/>
              <w:rPr>
                <w:rFonts w:eastAsia="Times New Roman" w:cs="Calibri"/>
                <w:i/>
                <w:iCs/>
                <w:color w:val="000000"/>
                <w:highlight w:val="lightGray"/>
                <w:lang w:eastAsia="es-CO"/>
              </w:rPr>
            </w:pPr>
            <w:r w:rsidRPr="00DD74A9">
              <w:rPr>
                <w:rFonts w:eastAsia="Times New Roman" w:cs="Calibri"/>
                <w:i/>
                <w:iCs/>
                <w:color w:val="000000" w:themeColor="text1"/>
                <w:lang w:eastAsia="es-CO"/>
              </w:rPr>
              <w:t>Lugar de ejecución: Departamento del Cauca</w:t>
            </w:r>
          </w:p>
        </w:tc>
      </w:tr>
      <w:tr w:rsidR="001E45F9" w:rsidRPr="00DD74A9" w14:paraId="5CD15584" w14:textId="77777777" w:rsidTr="00914114">
        <w:trPr>
          <w:trHeight w:val="124"/>
        </w:trPr>
        <w:tc>
          <w:tcPr>
            <w:tcW w:w="1990" w:type="dxa"/>
            <w:shd w:val="clear" w:color="auto" w:fill="auto"/>
            <w:noWrap/>
            <w:vAlign w:val="center"/>
            <w:hideMark/>
          </w:tcPr>
          <w:p w14:paraId="1826EC0C" w14:textId="711A9FEC" w:rsidR="001E45F9" w:rsidRPr="00DD74A9" w:rsidRDefault="001E45F9" w:rsidP="001E45F9">
            <w:pPr>
              <w:spacing w:after="0" w:line="240" w:lineRule="auto"/>
              <w:rPr>
                <w:rFonts w:eastAsia="Times New Roman" w:cs="Calibri"/>
                <w:b/>
                <w:bCs/>
                <w:color w:val="000000"/>
                <w:lang w:eastAsia="es-CO"/>
              </w:rPr>
            </w:pPr>
            <w:r w:rsidRPr="00DD74A9">
              <w:rPr>
                <w:rFonts w:eastAsia="Times New Roman" w:cs="Calibri"/>
                <w:b/>
                <w:bCs/>
                <w:color w:val="000000"/>
                <w:lang w:eastAsia="es-CO"/>
              </w:rPr>
              <w:lastRenderedPageBreak/>
              <w:t>SUPERVISOR</w:t>
            </w:r>
          </w:p>
        </w:tc>
        <w:tc>
          <w:tcPr>
            <w:tcW w:w="7639" w:type="dxa"/>
            <w:shd w:val="clear" w:color="auto" w:fill="auto"/>
            <w:noWrap/>
            <w:vAlign w:val="bottom"/>
            <w:hideMark/>
          </w:tcPr>
          <w:p w14:paraId="283A3A0A" w14:textId="4D94EA92" w:rsidR="001E45F9" w:rsidRPr="00DD74A9" w:rsidRDefault="001F043C" w:rsidP="000F3C7B">
            <w:pPr>
              <w:spacing w:after="0" w:line="240" w:lineRule="auto"/>
              <w:jc w:val="both"/>
              <w:rPr>
                <w:rFonts w:eastAsia="Times New Roman" w:cs="Calibri"/>
                <w:i/>
                <w:iCs/>
                <w:color w:val="FF0000"/>
                <w:lang w:val="es-ES" w:eastAsia="es-CO"/>
              </w:rPr>
            </w:pPr>
            <w:r w:rsidRPr="00DD74A9">
              <w:rPr>
                <w:rFonts w:eastAsia="Times New Roman" w:cs="Calibri"/>
                <w:i/>
                <w:iCs/>
                <w:color w:val="000000" w:themeColor="text1"/>
                <w:lang w:eastAsia="es-CO"/>
              </w:rPr>
              <w:t xml:space="preserve">La supervisión de los contrato estará a cargo de </w:t>
            </w:r>
            <w:r w:rsidR="00716AF9" w:rsidRPr="00DD74A9">
              <w:rPr>
                <w:rFonts w:eastAsia="Times New Roman" w:cs="Calibri"/>
                <w:i/>
                <w:iCs/>
                <w:color w:val="000000" w:themeColor="text1"/>
                <w:lang w:eastAsia="es-CO"/>
              </w:rPr>
              <w:t xml:space="preserve">MIRTHA GILMA ESPINOZA URBANO </w:t>
            </w:r>
            <w:r w:rsidRPr="00DD74A9">
              <w:rPr>
                <w:rFonts w:eastAsia="Times New Roman" w:cs="Calibri"/>
                <w:i/>
                <w:iCs/>
                <w:color w:val="000000" w:themeColor="text1"/>
                <w:lang w:eastAsia="es-CO"/>
              </w:rPr>
              <w:t>o quien designe el ordenador del pago.</w:t>
            </w:r>
          </w:p>
        </w:tc>
      </w:tr>
      <w:tr w:rsidR="001E45F9" w:rsidRPr="00DD74A9" w14:paraId="3C9E118E" w14:textId="77777777" w:rsidTr="00914114">
        <w:trPr>
          <w:trHeight w:val="127"/>
        </w:trPr>
        <w:tc>
          <w:tcPr>
            <w:tcW w:w="1990" w:type="dxa"/>
            <w:shd w:val="clear" w:color="auto" w:fill="auto"/>
            <w:noWrap/>
            <w:vAlign w:val="bottom"/>
            <w:hideMark/>
          </w:tcPr>
          <w:p w14:paraId="65CA9885" w14:textId="77777777" w:rsidR="001E45F9" w:rsidRPr="00DD74A9" w:rsidRDefault="001E45F9" w:rsidP="001E45F9">
            <w:pPr>
              <w:spacing w:after="0" w:line="240" w:lineRule="auto"/>
              <w:rPr>
                <w:rFonts w:eastAsia="Times New Roman" w:cs="Calibri"/>
                <w:b/>
                <w:bCs/>
                <w:color w:val="000000"/>
                <w:lang w:eastAsia="es-CO"/>
              </w:rPr>
            </w:pPr>
            <w:r w:rsidRPr="00DD74A9">
              <w:rPr>
                <w:rFonts w:eastAsia="Times New Roman" w:cs="Calibri"/>
                <w:b/>
                <w:bCs/>
                <w:color w:val="000000"/>
                <w:lang w:eastAsia="es-CO"/>
              </w:rPr>
              <w:t xml:space="preserve">ORDENADOR DEL PAGO: </w:t>
            </w:r>
          </w:p>
        </w:tc>
        <w:tc>
          <w:tcPr>
            <w:tcW w:w="7639" w:type="dxa"/>
            <w:shd w:val="clear" w:color="auto" w:fill="auto"/>
            <w:noWrap/>
            <w:vAlign w:val="bottom"/>
            <w:hideMark/>
          </w:tcPr>
          <w:p w14:paraId="284A11EA" w14:textId="05215212" w:rsidR="001E45F9" w:rsidRPr="00DD74A9" w:rsidRDefault="001F043C" w:rsidP="001E45F9">
            <w:pPr>
              <w:spacing w:after="0" w:line="240" w:lineRule="auto"/>
              <w:rPr>
                <w:rFonts w:eastAsia="Times New Roman" w:cs="Calibri"/>
                <w:i/>
                <w:iCs/>
                <w:color w:val="000000"/>
                <w:lang w:eastAsia="es-CO"/>
              </w:rPr>
            </w:pPr>
            <w:r w:rsidRPr="00DD74A9">
              <w:rPr>
                <w:rFonts w:eastAsia="Times New Roman" w:cs="Calibri"/>
                <w:i/>
                <w:iCs/>
                <w:color w:val="000000"/>
                <w:lang w:eastAsia="es-CO"/>
              </w:rPr>
              <w:t>Subdirector de Centro</w:t>
            </w:r>
          </w:p>
        </w:tc>
      </w:tr>
    </w:tbl>
    <w:p w14:paraId="17143C5F" w14:textId="60E445D8"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7E5CBC6F" w14:textId="5AE404FD"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DD74A9">
        <w:rPr>
          <w:rFonts w:eastAsia="Times New Roman" w:cs="Calibri"/>
          <w:color w:val="000000" w:themeColor="text1"/>
          <w:lang w:eastAsia="es-CO"/>
        </w:rPr>
        <w:t>De conformidad con lo establecido en los numerales 7 y 12 del artículo 25 de la Ley 80 de 1993 y el artículo 20 del Decreto 1510 de 2013 Decreto compilado por el artículo 2.2.1.1.2.1.1 del Decreto 1082 de 2015, así como lo dispuesto en el literal h) del numeral 4 del artículo 2 de la Ley 1150 de 2007, en concordancia con el artículo 2.2.1.2.1.4.9</w:t>
      </w:r>
      <w:r w:rsidRPr="00DD74A9">
        <w:rPr>
          <w:rFonts w:cs="Calibri"/>
          <w:color w:val="141414"/>
        </w:rPr>
        <w:t xml:space="preserve"> </w:t>
      </w:r>
      <w:r w:rsidRPr="00DD74A9">
        <w:rPr>
          <w:rFonts w:cs="Calibri"/>
          <w:color w:val="000000" w:themeColor="text1"/>
        </w:rPr>
        <w:t xml:space="preserve">del </w:t>
      </w:r>
      <w:r w:rsidRPr="00DD74A9">
        <w:rPr>
          <w:rFonts w:eastAsia="Times New Roman" w:cs="Calibri"/>
          <w:color w:val="000000" w:themeColor="text1"/>
          <w:lang w:eastAsia="es-CO"/>
        </w:rPr>
        <w:t xml:space="preserve">Decreto 1082 de 2015, </w:t>
      </w:r>
      <w:r w:rsidR="007B143C" w:rsidRPr="00DD74A9">
        <w:rPr>
          <w:rFonts w:eastAsia="Times New Roman" w:cs="Calibri"/>
          <w:color w:val="000000" w:themeColor="text1"/>
          <w:lang w:eastAsia="es-CO"/>
        </w:rPr>
        <w:t xml:space="preserve">artículo 2.8.4.4.5 y subsiguientes del Decreto 1068 de 2015 y artículo 3º del Decreto </w:t>
      </w:r>
      <w:r w:rsidR="00903BD1" w:rsidRPr="00DD74A9">
        <w:rPr>
          <w:rFonts w:eastAsia="Times New Roman" w:cs="Calibri"/>
          <w:color w:val="000000" w:themeColor="text1"/>
          <w:lang w:eastAsia="es-CO"/>
        </w:rPr>
        <w:t xml:space="preserve">371 </w:t>
      </w:r>
      <w:r w:rsidR="007B143C" w:rsidRPr="00DD74A9">
        <w:rPr>
          <w:rFonts w:eastAsia="Times New Roman" w:cs="Calibri"/>
          <w:color w:val="000000" w:themeColor="text1"/>
          <w:lang w:eastAsia="es-CO"/>
        </w:rPr>
        <w:t>de 202</w:t>
      </w:r>
      <w:r w:rsidR="00903BD1" w:rsidRPr="00DD74A9">
        <w:rPr>
          <w:rFonts w:eastAsia="Times New Roman" w:cs="Calibri"/>
          <w:color w:val="000000" w:themeColor="text1"/>
          <w:lang w:eastAsia="es-CO"/>
        </w:rPr>
        <w:t>1</w:t>
      </w:r>
      <w:r w:rsidR="007B143C" w:rsidRPr="00DD74A9">
        <w:rPr>
          <w:rFonts w:eastAsia="Times New Roman" w:cs="Calibri"/>
          <w:color w:val="000000" w:themeColor="text1"/>
          <w:lang w:eastAsia="es-CO"/>
        </w:rPr>
        <w:t xml:space="preserve">, </w:t>
      </w:r>
      <w:r w:rsidR="0074610F" w:rsidRPr="00DD74A9">
        <w:rPr>
          <w:rFonts w:eastAsia="Times New Roman" w:cs="Calibri"/>
          <w:color w:val="000000" w:themeColor="text1"/>
          <w:lang w:eastAsia="es-CO"/>
        </w:rPr>
        <w:t>el Centro de Formación Profesional Integral – Centro de Comercio y Servicios del SENA</w:t>
      </w:r>
      <w:r w:rsidRPr="00DD74A9">
        <w:rPr>
          <w:rFonts w:eastAsia="Times New Roman" w:cs="Calibri"/>
          <w:color w:val="000000" w:themeColor="text1"/>
          <w:lang w:eastAsia="es-CO"/>
        </w:rPr>
        <w:t>, requiere contratar los servicios personales</w:t>
      </w:r>
      <w:r w:rsidR="08A37EB6" w:rsidRPr="00DD74A9">
        <w:rPr>
          <w:rFonts w:eastAsia="Times New Roman" w:cs="Calibri"/>
          <w:color w:val="000000" w:themeColor="text1"/>
          <w:lang w:eastAsia="es-CO"/>
        </w:rPr>
        <w:t xml:space="preserve"> para atender la necesidad que a continuación se describe</w:t>
      </w:r>
      <w:r w:rsidRPr="00DD74A9">
        <w:rPr>
          <w:rFonts w:eastAsia="Times New Roman" w:cs="Calibri"/>
          <w:color w:val="000000" w:themeColor="text1"/>
          <w:lang w:eastAsia="es-CO"/>
        </w:rPr>
        <w:t>:</w:t>
      </w:r>
    </w:p>
    <w:p w14:paraId="46B5E9CE" w14:textId="77777777" w:rsidR="001E45F9" w:rsidRPr="00DD74A9" w:rsidRDefault="001E45F9" w:rsidP="001E45F9">
      <w:pPr>
        <w:widowControl w:val="0"/>
        <w:autoSpaceDE w:val="0"/>
        <w:autoSpaceDN w:val="0"/>
        <w:adjustRightInd w:val="0"/>
        <w:spacing w:after="0" w:line="240" w:lineRule="atLeast"/>
        <w:rPr>
          <w:rFonts w:eastAsia="Times New Roman" w:cs="Calibri"/>
          <w:b/>
          <w:color w:val="000000"/>
          <w:lang w:eastAsia="es-CO"/>
        </w:rPr>
      </w:pPr>
    </w:p>
    <w:p w14:paraId="4BD76ADD" w14:textId="77777777" w:rsidR="001E45F9" w:rsidRPr="00DD74A9" w:rsidRDefault="001E45F9" w:rsidP="001E45F9">
      <w:pPr>
        <w:pStyle w:val="Prrafodelista"/>
        <w:widowControl w:val="0"/>
        <w:numPr>
          <w:ilvl w:val="0"/>
          <w:numId w:val="23"/>
        </w:numPr>
        <w:autoSpaceDE w:val="0"/>
        <w:autoSpaceDN w:val="0"/>
        <w:adjustRightInd w:val="0"/>
        <w:spacing w:after="0" w:line="240" w:lineRule="atLeast"/>
        <w:ind w:left="284" w:hanging="284"/>
        <w:rPr>
          <w:rFonts w:ascii="Calibri" w:eastAsia="Times New Roman" w:hAnsi="Calibri" w:cs="Calibri"/>
          <w:color w:val="000000"/>
          <w:lang w:eastAsia="es-CO"/>
        </w:rPr>
      </w:pPr>
      <w:r w:rsidRPr="00DD74A9">
        <w:rPr>
          <w:rFonts w:ascii="Calibri" w:eastAsia="Times New Roman" w:hAnsi="Calibri" w:cs="Calibri"/>
          <w:b/>
          <w:color w:val="000000"/>
          <w:lang w:eastAsia="es-CO"/>
        </w:rPr>
        <w:t xml:space="preserve">Justificación de la necesidad de la contratación: </w:t>
      </w:r>
    </w:p>
    <w:p w14:paraId="222B70C3" w14:textId="77777777" w:rsidR="001E45F9" w:rsidRPr="00DD74A9" w:rsidRDefault="001E45F9" w:rsidP="001E45F9">
      <w:pPr>
        <w:widowControl w:val="0"/>
        <w:autoSpaceDE w:val="0"/>
        <w:autoSpaceDN w:val="0"/>
        <w:adjustRightInd w:val="0"/>
        <w:spacing w:after="0" w:line="240" w:lineRule="atLeast"/>
        <w:rPr>
          <w:rFonts w:eastAsia="Times New Roman" w:cs="Calibri"/>
          <w:color w:val="000000"/>
          <w:lang w:eastAsia="es-CO"/>
        </w:rPr>
      </w:pPr>
    </w:p>
    <w:p w14:paraId="730021C8" w14:textId="5CED60E5" w:rsidR="000423A8" w:rsidRPr="00DD74A9" w:rsidRDefault="00D75B5E" w:rsidP="000423A8">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DD74A9">
        <w:rPr>
          <w:rFonts w:eastAsia="Times New Roman" w:cs="Calibri"/>
          <w:i/>
          <w:color w:val="000000"/>
          <w:lang w:val="es-ES" w:eastAsia="es-CO"/>
        </w:rPr>
        <w:t xml:space="preserve">El Sistema de Investigación, Innovación y Desarrollo Tecnológico SENNOVA adscrito al Centro de Comercio y Servicios, cuenta con la </w:t>
      </w:r>
      <w:proofErr w:type="spellStart"/>
      <w:r w:rsidRPr="00DD74A9">
        <w:rPr>
          <w:rFonts w:eastAsia="Times New Roman" w:cs="Calibri"/>
          <w:i/>
          <w:color w:val="000000"/>
          <w:lang w:val="es-ES" w:eastAsia="es-CO"/>
        </w:rPr>
        <w:t>Tecnoacademia</w:t>
      </w:r>
      <w:proofErr w:type="spellEnd"/>
      <w:r w:rsidRPr="00DD74A9">
        <w:rPr>
          <w:rFonts w:eastAsia="Times New Roman" w:cs="Calibri"/>
          <w:i/>
          <w:color w:val="000000"/>
          <w:lang w:val="es-ES" w:eastAsia="es-CO"/>
        </w:rPr>
        <w:t xml:space="preserve"> fija y de extensión, línea programática clave para el desarrollo económico regional al ser un escenario de aprendizaje, dotado de tecnologías emergentes para que los aprendices de básica secundaria y media puedan desarrollar competencias orientadas a la </w:t>
      </w:r>
      <w:proofErr w:type="spellStart"/>
      <w:r w:rsidRPr="00DD74A9">
        <w:rPr>
          <w:rFonts w:eastAsia="Times New Roman" w:cs="Calibri"/>
          <w:i/>
          <w:color w:val="000000"/>
          <w:lang w:val="es-ES" w:eastAsia="es-CO"/>
        </w:rPr>
        <w:t>CTeI</w:t>
      </w:r>
      <w:proofErr w:type="spellEnd"/>
      <w:r w:rsidRPr="00DD74A9">
        <w:rPr>
          <w:rFonts w:eastAsia="Times New Roman" w:cs="Calibri"/>
          <w:i/>
          <w:color w:val="000000"/>
          <w:lang w:val="es-ES" w:eastAsia="es-CO"/>
        </w:rPr>
        <w:t xml:space="preserve"> a través de formación complementaria, procesos de aproximación a la investigación, además de habilidades de comunicación favoreciendo procesos de apropiación social y de transferencia tecnológica. Esta Línea requiere de un Psicopedagogo para gestionar y acompañar los procesos pedagógicos y formativos transversales de la </w:t>
      </w:r>
      <w:proofErr w:type="spellStart"/>
      <w:r w:rsidRPr="00DD74A9">
        <w:rPr>
          <w:rFonts w:eastAsia="Times New Roman" w:cs="Calibri"/>
          <w:i/>
          <w:color w:val="000000"/>
          <w:lang w:val="es-ES" w:eastAsia="es-CO"/>
        </w:rPr>
        <w:t>Tecnoacademia</w:t>
      </w:r>
      <w:proofErr w:type="spellEnd"/>
      <w:r w:rsidRPr="00DD74A9">
        <w:rPr>
          <w:rFonts w:eastAsia="Times New Roman" w:cs="Calibri"/>
          <w:i/>
          <w:color w:val="000000"/>
          <w:lang w:val="es-ES" w:eastAsia="es-CO"/>
        </w:rPr>
        <w:t xml:space="preserve">, asociados a la ejecución de los programas de formación, proyectos de investigación y actividades que se desarrollan con los aprendices y otros grupos de interés de la </w:t>
      </w:r>
      <w:proofErr w:type="spellStart"/>
      <w:r w:rsidRPr="00DD74A9">
        <w:rPr>
          <w:rFonts w:eastAsia="Times New Roman" w:cs="Calibri"/>
          <w:i/>
          <w:color w:val="000000"/>
          <w:lang w:val="es-ES" w:eastAsia="es-CO"/>
        </w:rPr>
        <w:t>Tecnoacademia</w:t>
      </w:r>
      <w:proofErr w:type="spellEnd"/>
      <w:r w:rsidRPr="00DD74A9">
        <w:rPr>
          <w:rFonts w:eastAsia="Times New Roman" w:cs="Calibri"/>
          <w:i/>
          <w:color w:val="000000"/>
          <w:lang w:val="es-ES" w:eastAsia="es-CO"/>
        </w:rPr>
        <w:t>.</w:t>
      </w:r>
    </w:p>
    <w:p w14:paraId="78D82E8E" w14:textId="77777777" w:rsidR="00716AF9" w:rsidRPr="00DD74A9" w:rsidRDefault="00716AF9" w:rsidP="000423A8">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p>
    <w:p w14:paraId="671CE380" w14:textId="300A8A74" w:rsidR="000423A8" w:rsidRPr="00DD74A9" w:rsidRDefault="000423A8" w:rsidP="000423A8">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DD74A9">
        <w:rPr>
          <w:rFonts w:eastAsia="Times New Roman" w:cs="Calibri"/>
          <w:i/>
          <w:color w:val="000000"/>
          <w:lang w:val="es-ES" w:eastAsia="es-CO"/>
        </w:rPr>
        <w:t xml:space="preserve">Por lo anterior, la mejor opción legal con que cuenta el Centro de Formación para suplir en este momento la necesidad temporal, es mediante la suscripción de un contrato de prestación de servicios con una persona natural, que esté en capacidad de ejecutar el objeto del contrato y que demuestre la idoneidad y la experiencia directamente relacionada, en </w:t>
      </w:r>
      <w:r w:rsidR="00716AF9" w:rsidRPr="00DD74A9">
        <w:rPr>
          <w:rFonts w:eastAsia="Times New Roman" w:cs="Calibri"/>
          <w:i/>
          <w:color w:val="000000"/>
          <w:lang w:val="es-ES" w:eastAsia="es-CO"/>
        </w:rPr>
        <w:t>el rol</w:t>
      </w:r>
      <w:r w:rsidRPr="00DD74A9">
        <w:rPr>
          <w:rFonts w:eastAsia="Times New Roman" w:cs="Calibri"/>
          <w:i/>
          <w:color w:val="000000"/>
          <w:lang w:val="es-ES" w:eastAsia="es-CO"/>
        </w:rPr>
        <w:t>:</w:t>
      </w:r>
    </w:p>
    <w:p w14:paraId="5A508A6D" w14:textId="77777777" w:rsidR="000423A8" w:rsidRPr="00DD74A9" w:rsidRDefault="000423A8" w:rsidP="000423A8">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p>
    <w:p w14:paraId="20EBC6C3" w14:textId="07F3DCF3" w:rsidR="00716AF9" w:rsidRPr="00DD74A9" w:rsidRDefault="0019729C" w:rsidP="00205D8A">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DD74A9">
        <w:rPr>
          <w:rFonts w:eastAsia="Times New Roman" w:cs="Calibri"/>
          <w:i/>
          <w:color w:val="000000"/>
          <w:lang w:val="es-ES" w:eastAsia="es-CO"/>
        </w:rPr>
        <w:t>•</w:t>
      </w:r>
      <w:r w:rsidRPr="00DD74A9">
        <w:rPr>
          <w:rFonts w:eastAsia="Times New Roman" w:cs="Calibri"/>
          <w:i/>
          <w:color w:val="000000"/>
          <w:lang w:val="es-ES" w:eastAsia="es-CO"/>
        </w:rPr>
        <w:tab/>
      </w:r>
      <w:r w:rsidR="00205D8A" w:rsidRPr="00DD74A9">
        <w:rPr>
          <w:rFonts w:eastAsia="Times New Roman" w:cs="Calibri"/>
          <w:i/>
          <w:color w:val="000000"/>
          <w:lang w:val="es-ES" w:eastAsia="es-CO"/>
        </w:rPr>
        <w:t>PSICOPEDAGOGA</w:t>
      </w:r>
    </w:p>
    <w:p w14:paraId="31700F86" w14:textId="77777777" w:rsidR="00205D8A" w:rsidRPr="00DD74A9" w:rsidRDefault="00205D8A" w:rsidP="00205D8A">
      <w:pPr>
        <w:widowControl w:val="0"/>
        <w:shd w:val="clear" w:color="auto" w:fill="FFFFFF" w:themeFill="background1"/>
        <w:autoSpaceDE w:val="0"/>
        <w:autoSpaceDN w:val="0"/>
        <w:adjustRightInd w:val="0"/>
        <w:spacing w:after="0" w:line="240" w:lineRule="atLeast"/>
        <w:jc w:val="both"/>
        <w:rPr>
          <w:rFonts w:eastAsia="Times New Roman" w:cs="Calibri"/>
          <w:color w:val="000000"/>
          <w:lang w:eastAsia="es-CO"/>
        </w:rPr>
      </w:pPr>
    </w:p>
    <w:p w14:paraId="64524C31" w14:textId="071D5778" w:rsidR="001E45F9" w:rsidRPr="00DD74A9" w:rsidRDefault="001E45F9">
      <w:pPr>
        <w:pStyle w:val="Estilo"/>
        <w:ind w:right="28"/>
        <w:jc w:val="both"/>
        <w:rPr>
          <w:rFonts w:ascii="Calibri" w:hAnsi="Calibri" w:cs="Calibri"/>
          <w:color w:val="000000"/>
          <w:sz w:val="22"/>
          <w:szCs w:val="22"/>
          <w:lang w:val="es-ES"/>
        </w:rPr>
      </w:pPr>
      <w:r w:rsidRPr="00DD74A9">
        <w:rPr>
          <w:rFonts w:ascii="Calibri" w:hAnsi="Calibri" w:cs="Calibri"/>
          <w:color w:val="000000" w:themeColor="text1"/>
          <w:sz w:val="22"/>
          <w:szCs w:val="22"/>
          <w:lang w:val="es-ES"/>
        </w:rPr>
        <w:t xml:space="preserve">Tratándose de actividades en las que prima el intelecto y </w:t>
      </w:r>
      <w:r w:rsidR="005043BE" w:rsidRPr="00DD74A9">
        <w:rPr>
          <w:rFonts w:ascii="Calibri" w:hAnsi="Calibri" w:cs="Calibri"/>
          <w:color w:val="000000" w:themeColor="text1"/>
          <w:sz w:val="22"/>
          <w:szCs w:val="22"/>
          <w:lang w:val="es-ES"/>
        </w:rPr>
        <w:t xml:space="preserve">requiriendo personal con </w:t>
      </w:r>
      <w:r w:rsidR="006679FF" w:rsidRPr="00DD74A9">
        <w:rPr>
          <w:rFonts w:ascii="Calibri" w:hAnsi="Calibri" w:cs="Calibri"/>
          <w:color w:val="000000" w:themeColor="text1"/>
          <w:sz w:val="22"/>
          <w:szCs w:val="22"/>
          <w:lang w:val="es-ES"/>
        </w:rPr>
        <w:t xml:space="preserve">un grado de </w:t>
      </w:r>
      <w:r w:rsidR="001A045F" w:rsidRPr="00DD74A9">
        <w:rPr>
          <w:rFonts w:ascii="Calibri" w:hAnsi="Calibri" w:cs="Calibri"/>
          <w:color w:val="000000" w:themeColor="text1"/>
          <w:sz w:val="22"/>
          <w:szCs w:val="22"/>
          <w:lang w:val="es-ES"/>
        </w:rPr>
        <w:t xml:space="preserve">conocimiento especializado </w:t>
      </w:r>
      <w:r w:rsidR="00DA1A4A" w:rsidRPr="00DD74A9">
        <w:rPr>
          <w:rFonts w:ascii="Calibri" w:hAnsi="Calibri" w:cs="Calibri"/>
          <w:color w:val="000000" w:themeColor="text1"/>
          <w:sz w:val="22"/>
          <w:szCs w:val="22"/>
          <w:lang w:val="es-ES"/>
        </w:rPr>
        <w:t>o no existiendo o siendo insuficiente</w:t>
      </w:r>
      <w:r w:rsidR="00E27E5D" w:rsidRPr="00DD74A9">
        <w:rPr>
          <w:rFonts w:ascii="Calibri" w:hAnsi="Calibri" w:cs="Calibri"/>
          <w:color w:val="000000" w:themeColor="text1"/>
          <w:sz w:val="22"/>
          <w:szCs w:val="22"/>
          <w:lang w:val="es-ES"/>
        </w:rPr>
        <w:t xml:space="preserve"> </w:t>
      </w:r>
      <w:r w:rsidR="5C616CF3" w:rsidRPr="00DD74A9">
        <w:rPr>
          <w:rFonts w:ascii="Calibri" w:hAnsi="Calibri" w:cs="Calibri"/>
          <w:color w:val="000000" w:themeColor="text1"/>
          <w:sz w:val="22"/>
          <w:szCs w:val="22"/>
          <w:lang w:val="es-ES"/>
        </w:rPr>
        <w:t>la</w:t>
      </w:r>
      <w:r w:rsidRPr="00DD74A9">
        <w:rPr>
          <w:rFonts w:ascii="Calibri" w:hAnsi="Calibri" w:cs="Calibri"/>
          <w:color w:val="000000" w:themeColor="text1"/>
          <w:sz w:val="22"/>
          <w:szCs w:val="22"/>
          <w:lang w:val="es-ES"/>
        </w:rPr>
        <w:t xml:space="preserve"> planta de personal adoptada por el Gobierno Nacional </w:t>
      </w:r>
      <w:r w:rsidR="00EB2B65" w:rsidRPr="00DD74A9">
        <w:rPr>
          <w:rFonts w:ascii="Calibri" w:hAnsi="Calibri" w:cs="Calibri"/>
          <w:color w:val="000000" w:themeColor="text1"/>
          <w:sz w:val="22"/>
          <w:szCs w:val="22"/>
          <w:lang w:val="es-ES"/>
        </w:rPr>
        <w:t xml:space="preserve">y </w:t>
      </w:r>
      <w:r w:rsidR="00404E33" w:rsidRPr="00DD74A9">
        <w:rPr>
          <w:rFonts w:ascii="Calibri" w:hAnsi="Calibri" w:cs="Calibri"/>
          <w:color w:val="000000" w:themeColor="text1"/>
          <w:sz w:val="22"/>
          <w:szCs w:val="22"/>
          <w:lang w:val="es-ES"/>
        </w:rPr>
        <w:t>asignada a</w:t>
      </w:r>
      <w:r w:rsidR="000423A8" w:rsidRPr="00DD74A9">
        <w:rPr>
          <w:rFonts w:ascii="Calibri" w:hAnsi="Calibri" w:cs="Calibri"/>
          <w:color w:val="000000" w:themeColor="text1"/>
          <w:sz w:val="22"/>
          <w:szCs w:val="22"/>
          <w:lang w:val="es-ES"/>
        </w:rPr>
        <w:t>l centro de formación,</w:t>
      </w:r>
      <w:r w:rsidR="007B143C" w:rsidRPr="00DD74A9">
        <w:rPr>
          <w:rFonts w:ascii="Calibri" w:hAnsi="Calibri" w:cs="Calibri"/>
          <w:color w:val="000000" w:themeColor="text1"/>
          <w:sz w:val="22"/>
          <w:szCs w:val="22"/>
        </w:rPr>
        <w:t xml:space="preserve"> </w:t>
      </w:r>
      <w:r w:rsidRPr="00DD74A9">
        <w:rPr>
          <w:rFonts w:ascii="Calibri" w:hAnsi="Calibri" w:cs="Calibri"/>
          <w:color w:val="000000" w:themeColor="text1"/>
          <w:sz w:val="22"/>
          <w:szCs w:val="22"/>
          <w:lang w:val="es-ES"/>
        </w:rPr>
        <w:t>la alternativa legal con que cuenta la entidad para suplir la necesidad temporal que tiene, es mediante la celebración de un contrato de prestación de servicios personales</w:t>
      </w:r>
      <w:r w:rsidR="00A606CA" w:rsidRPr="00DD74A9">
        <w:rPr>
          <w:rFonts w:ascii="Calibri" w:hAnsi="Calibri" w:cs="Calibri"/>
          <w:color w:val="000000" w:themeColor="text1"/>
          <w:sz w:val="22"/>
          <w:szCs w:val="22"/>
          <w:lang w:val="es-ES"/>
        </w:rPr>
        <w:t xml:space="preserve"> con un</w:t>
      </w:r>
      <w:r w:rsidR="00214D74" w:rsidRPr="00DD74A9">
        <w:rPr>
          <w:rFonts w:ascii="Calibri" w:hAnsi="Calibri" w:cs="Calibri"/>
          <w:color w:val="000000" w:themeColor="text1"/>
          <w:sz w:val="22"/>
          <w:szCs w:val="22"/>
          <w:lang w:val="es-ES"/>
        </w:rPr>
        <w:t xml:space="preserve">a </w:t>
      </w:r>
      <w:r w:rsidR="00A606CA" w:rsidRPr="00DD74A9">
        <w:rPr>
          <w:rFonts w:ascii="Calibri" w:hAnsi="Calibri" w:cs="Calibri"/>
          <w:color w:val="000000" w:themeColor="text1"/>
          <w:sz w:val="22"/>
          <w:szCs w:val="22"/>
          <w:lang w:val="es-ES"/>
        </w:rPr>
        <w:t>perso</w:t>
      </w:r>
      <w:r w:rsidR="00214D74" w:rsidRPr="00DD74A9">
        <w:rPr>
          <w:rFonts w:ascii="Calibri" w:hAnsi="Calibri" w:cs="Calibri"/>
          <w:color w:val="000000" w:themeColor="text1"/>
          <w:sz w:val="22"/>
          <w:szCs w:val="22"/>
          <w:lang w:val="es-ES"/>
        </w:rPr>
        <w:t>na</w:t>
      </w:r>
      <w:r w:rsidR="00A606CA" w:rsidRPr="00DD74A9">
        <w:rPr>
          <w:rFonts w:ascii="Calibri" w:hAnsi="Calibri" w:cs="Calibri"/>
          <w:color w:val="000000" w:themeColor="text1"/>
          <w:sz w:val="22"/>
          <w:szCs w:val="22"/>
          <w:lang w:val="es-ES"/>
        </w:rPr>
        <w:t xml:space="preserve"> natural</w:t>
      </w:r>
      <w:r w:rsidRPr="00DD74A9">
        <w:rPr>
          <w:rFonts w:ascii="Calibri" w:hAnsi="Calibri" w:cs="Calibri"/>
          <w:color w:val="000000" w:themeColor="text1"/>
          <w:sz w:val="22"/>
          <w:szCs w:val="22"/>
          <w:lang w:val="es-ES"/>
        </w:rPr>
        <w:t xml:space="preserve">, </w:t>
      </w:r>
      <w:r w:rsidR="00F306B9" w:rsidRPr="00DD74A9">
        <w:rPr>
          <w:rFonts w:ascii="Calibri" w:hAnsi="Calibri" w:cs="Calibri"/>
          <w:color w:val="000000" w:themeColor="text1"/>
          <w:sz w:val="22"/>
          <w:szCs w:val="22"/>
          <w:lang w:val="es-ES"/>
        </w:rPr>
        <w:t>que esté en capacidad de ejecutar el objeto del contrato y que demuestre la idoneidad y la experiencia directamente relacionada, conforme a las especificaciones que se indican en este documento</w:t>
      </w:r>
      <w:r w:rsidR="00EA4B52" w:rsidRPr="00DD74A9">
        <w:rPr>
          <w:rFonts w:ascii="Calibri" w:hAnsi="Calibri" w:cs="Calibri"/>
          <w:color w:val="000000" w:themeColor="text1"/>
          <w:sz w:val="22"/>
          <w:szCs w:val="22"/>
          <w:lang w:val="es-ES"/>
        </w:rPr>
        <w:t xml:space="preserve">, lo anterior </w:t>
      </w:r>
      <w:r w:rsidRPr="00DD74A9">
        <w:rPr>
          <w:rFonts w:ascii="Calibri" w:hAnsi="Calibri" w:cs="Calibri"/>
          <w:color w:val="000000" w:themeColor="text1"/>
          <w:sz w:val="22"/>
          <w:szCs w:val="22"/>
          <w:lang w:val="es-ES"/>
        </w:rPr>
        <w:t>conforme al artículo 32 – numeral 3 de la Ley 80 de 1993, que establece: “</w:t>
      </w:r>
      <w:r w:rsidRPr="00DD74A9">
        <w:rPr>
          <w:rFonts w:ascii="Calibri" w:hAnsi="Calibri" w:cs="Calibri"/>
          <w:i/>
          <w:iCs/>
          <w:color w:val="000000" w:themeColor="text1"/>
          <w:sz w:val="22"/>
          <w:szCs w:val="22"/>
          <w:lang w:val="es-ES"/>
        </w:rPr>
        <w:t xml:space="preserve">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w:t>
      </w:r>
      <w:r w:rsidR="2F6F599A" w:rsidRPr="00DD74A9">
        <w:rPr>
          <w:rFonts w:ascii="Calibri" w:hAnsi="Calibri" w:cs="Calibri"/>
          <w:i/>
          <w:iCs/>
          <w:color w:val="000000" w:themeColor="text1"/>
          <w:sz w:val="22"/>
          <w:szCs w:val="22"/>
          <w:lang w:val="es-ES"/>
        </w:rPr>
        <w:t>especializados. /</w:t>
      </w:r>
      <w:r w:rsidRPr="00DD74A9">
        <w:rPr>
          <w:rFonts w:ascii="Calibri" w:hAnsi="Calibri" w:cs="Calibri"/>
          <w:i/>
          <w:iCs/>
          <w:color w:val="000000" w:themeColor="text1"/>
          <w:sz w:val="22"/>
          <w:szCs w:val="22"/>
          <w:lang w:val="es-ES"/>
        </w:rPr>
        <w:t>/ En ningún caso estos contratos generan relación laboral ni prestaciones sociales y se celebrarán por el término estrictamente indispensable</w:t>
      </w:r>
      <w:r w:rsidRPr="00DD74A9">
        <w:rPr>
          <w:rFonts w:ascii="Calibri" w:hAnsi="Calibri" w:cs="Calibri"/>
          <w:color w:val="000000" w:themeColor="text1"/>
          <w:sz w:val="22"/>
          <w:szCs w:val="22"/>
          <w:lang w:val="es-ES"/>
        </w:rPr>
        <w:t>”.</w:t>
      </w:r>
    </w:p>
    <w:p w14:paraId="4297CC17" w14:textId="6D382A33" w:rsidR="001E45F9" w:rsidRPr="00DD74A9" w:rsidRDefault="001E45F9" w:rsidP="00F306B9">
      <w:pPr>
        <w:pStyle w:val="Estilo"/>
        <w:ind w:right="28"/>
        <w:jc w:val="both"/>
        <w:rPr>
          <w:rFonts w:ascii="Calibri" w:hAnsi="Calibri" w:cs="Calibri"/>
          <w:color w:val="000000"/>
          <w:sz w:val="22"/>
          <w:szCs w:val="22"/>
          <w:lang w:val="es-ES"/>
        </w:rPr>
      </w:pPr>
      <w:r w:rsidRPr="00DD74A9">
        <w:rPr>
          <w:rFonts w:ascii="Calibri" w:hAnsi="Calibri" w:cs="Calibri"/>
          <w:color w:val="000000"/>
          <w:sz w:val="22"/>
          <w:szCs w:val="22"/>
          <w:lang w:val="es-ES"/>
        </w:rPr>
        <w:t xml:space="preserve">  </w:t>
      </w:r>
    </w:p>
    <w:p w14:paraId="6A63B751" w14:textId="2BAD984E" w:rsidR="005C4C92" w:rsidRPr="00DD74A9" w:rsidRDefault="001E45F9" w:rsidP="001E45F9">
      <w:pPr>
        <w:pStyle w:val="Estilo"/>
        <w:ind w:left="11" w:right="11"/>
        <w:jc w:val="both"/>
        <w:rPr>
          <w:rFonts w:ascii="Calibri" w:hAnsi="Calibri" w:cs="Calibri"/>
          <w:b/>
          <w:color w:val="000000"/>
          <w:sz w:val="22"/>
          <w:szCs w:val="22"/>
        </w:rPr>
      </w:pPr>
      <w:r w:rsidRPr="00DD74A9">
        <w:rPr>
          <w:rFonts w:ascii="Calibri" w:hAnsi="Calibri" w:cs="Calibri"/>
          <w:b/>
          <w:color w:val="000000"/>
          <w:sz w:val="22"/>
          <w:szCs w:val="22"/>
        </w:rPr>
        <w:t xml:space="preserve">2. Obligaciones </w:t>
      </w:r>
    </w:p>
    <w:p w14:paraId="348545AB" w14:textId="77777777" w:rsidR="005C4C92" w:rsidRPr="00DD74A9" w:rsidRDefault="005C4C92" w:rsidP="001E45F9">
      <w:pPr>
        <w:pStyle w:val="Estilo"/>
        <w:ind w:left="11" w:right="11"/>
        <w:jc w:val="both"/>
        <w:rPr>
          <w:rFonts w:ascii="Calibri" w:hAnsi="Calibri" w:cs="Calibri"/>
          <w:b/>
          <w:color w:val="000000"/>
          <w:sz w:val="22"/>
          <w:szCs w:val="22"/>
        </w:rPr>
      </w:pPr>
    </w:p>
    <w:p w14:paraId="547D5FE0" w14:textId="408AE630" w:rsidR="001E45F9" w:rsidRPr="00DD74A9" w:rsidRDefault="005C4C92" w:rsidP="005C4C92">
      <w:pPr>
        <w:pStyle w:val="Estilo"/>
        <w:ind w:left="11" w:right="11"/>
        <w:jc w:val="both"/>
        <w:rPr>
          <w:rFonts w:ascii="Calibri" w:hAnsi="Calibri" w:cs="Calibri"/>
          <w:b/>
          <w:color w:val="000000"/>
          <w:sz w:val="22"/>
          <w:szCs w:val="22"/>
        </w:rPr>
      </w:pPr>
      <w:r w:rsidRPr="00DD74A9">
        <w:rPr>
          <w:rFonts w:ascii="Calibri" w:hAnsi="Calibri" w:cs="Calibri"/>
          <w:b/>
          <w:color w:val="000000"/>
          <w:sz w:val="22"/>
          <w:szCs w:val="22"/>
        </w:rPr>
        <w:t xml:space="preserve">2.1. Obligaciones Específicas: </w:t>
      </w:r>
    </w:p>
    <w:p w14:paraId="68D40630" w14:textId="77777777" w:rsidR="001E45F9" w:rsidRPr="00DD74A9" w:rsidRDefault="001E45F9" w:rsidP="001E45F9">
      <w:pPr>
        <w:pStyle w:val="Estilo"/>
        <w:ind w:left="11" w:right="11"/>
        <w:jc w:val="both"/>
        <w:rPr>
          <w:rFonts w:ascii="Calibri" w:hAnsi="Calibri" w:cs="Calibri"/>
          <w:b/>
          <w:color w:val="000000"/>
          <w:sz w:val="22"/>
          <w:szCs w:val="22"/>
        </w:rPr>
      </w:pPr>
    </w:p>
    <w:p w14:paraId="78430F37" w14:textId="3AA8AE22" w:rsidR="00205D8A" w:rsidRPr="00DD74A9" w:rsidRDefault="00205D8A" w:rsidP="00205D8A">
      <w:pPr>
        <w:spacing w:after="0" w:line="240" w:lineRule="atLeast"/>
        <w:jc w:val="both"/>
        <w:rPr>
          <w:rFonts w:eastAsia="Times New Roman" w:cs="Calibri"/>
          <w:iCs/>
          <w:color w:val="000000"/>
          <w:lang w:val="es-ES" w:eastAsia="es-CO"/>
        </w:rPr>
      </w:pPr>
      <w:r w:rsidRPr="00DD74A9">
        <w:rPr>
          <w:rFonts w:eastAsia="Times New Roman" w:cs="Calibri"/>
          <w:iCs/>
          <w:color w:val="000000"/>
          <w:lang w:val="es-ES" w:eastAsia="es-CO"/>
        </w:rPr>
        <w:t xml:space="preserve">1. Participar en comités, mesas de </w:t>
      </w:r>
      <w:proofErr w:type="spellStart"/>
      <w:proofErr w:type="gramStart"/>
      <w:r w:rsidRPr="00DD74A9">
        <w:rPr>
          <w:rFonts w:eastAsia="Times New Roman" w:cs="Calibri"/>
          <w:iCs/>
          <w:color w:val="000000"/>
          <w:lang w:val="es-ES" w:eastAsia="es-CO"/>
        </w:rPr>
        <w:t>trabajo,espacios</w:t>
      </w:r>
      <w:proofErr w:type="spellEnd"/>
      <w:proofErr w:type="gramEnd"/>
      <w:r w:rsidRPr="00DD74A9">
        <w:rPr>
          <w:rFonts w:eastAsia="Times New Roman" w:cs="Calibri"/>
          <w:iCs/>
          <w:color w:val="000000"/>
          <w:lang w:val="es-ES" w:eastAsia="es-CO"/>
        </w:rPr>
        <w:t xml:space="preserve"> de gestión, planeación, </w:t>
      </w:r>
      <w:proofErr w:type="spellStart"/>
      <w:r w:rsidRPr="00DD74A9">
        <w:rPr>
          <w:rFonts w:eastAsia="Times New Roman" w:cs="Calibri"/>
          <w:iCs/>
          <w:color w:val="000000"/>
          <w:lang w:val="es-ES" w:eastAsia="es-CO"/>
        </w:rPr>
        <w:t>innovación,desarrollo</w:t>
      </w:r>
      <w:proofErr w:type="spellEnd"/>
      <w:r w:rsidRPr="00DD74A9">
        <w:rPr>
          <w:rFonts w:eastAsia="Times New Roman" w:cs="Calibri"/>
          <w:iCs/>
          <w:color w:val="000000"/>
          <w:lang w:val="es-ES" w:eastAsia="es-CO"/>
        </w:rPr>
        <w:t xml:space="preserve"> tecnológico, </w:t>
      </w:r>
      <w:proofErr w:type="spellStart"/>
      <w:r w:rsidRPr="00DD74A9">
        <w:rPr>
          <w:rFonts w:eastAsia="Times New Roman" w:cs="Calibri"/>
          <w:iCs/>
          <w:color w:val="000000"/>
          <w:lang w:val="es-ES" w:eastAsia="es-CO"/>
        </w:rPr>
        <w:t>investigación,diseños</w:t>
      </w:r>
      <w:proofErr w:type="spellEnd"/>
      <w:r w:rsidRPr="00DD74A9">
        <w:rPr>
          <w:rFonts w:eastAsia="Times New Roman" w:cs="Calibri"/>
          <w:iCs/>
          <w:color w:val="000000"/>
          <w:lang w:val="es-ES" w:eastAsia="es-CO"/>
        </w:rPr>
        <w:t xml:space="preserve"> curriculares y demás espacios parala estandarización y socialización de procesos psicopedagógicos a nivel nacional, convocados por el centro, regional, enlace nacional </w:t>
      </w:r>
      <w:proofErr w:type="spellStart"/>
      <w:r w:rsidRPr="00DD74A9">
        <w:rPr>
          <w:rFonts w:eastAsia="Times New Roman" w:cs="Calibri"/>
          <w:iCs/>
          <w:color w:val="000000"/>
          <w:lang w:val="es-ES" w:eastAsia="es-CO"/>
        </w:rPr>
        <w:t>Tecnoacademia</w:t>
      </w:r>
      <w:proofErr w:type="spellEnd"/>
      <w:r w:rsidRPr="00DD74A9">
        <w:rPr>
          <w:rFonts w:eastAsia="Times New Roman" w:cs="Calibri"/>
          <w:iCs/>
          <w:color w:val="000000"/>
          <w:lang w:val="es-ES" w:eastAsia="es-CO"/>
        </w:rPr>
        <w:t xml:space="preserve"> y/o la Dirección General</w:t>
      </w:r>
    </w:p>
    <w:p w14:paraId="0FE1096A" w14:textId="5AAB53C4" w:rsidR="00205D8A" w:rsidRPr="00DD74A9" w:rsidRDefault="00205D8A" w:rsidP="00205D8A">
      <w:pPr>
        <w:spacing w:after="0" w:line="240" w:lineRule="atLeast"/>
        <w:jc w:val="both"/>
        <w:rPr>
          <w:rFonts w:eastAsia="Times New Roman" w:cs="Calibri"/>
          <w:iCs/>
          <w:color w:val="000000"/>
          <w:lang w:val="es-ES" w:eastAsia="es-CO"/>
        </w:rPr>
      </w:pPr>
      <w:r w:rsidRPr="00DD74A9">
        <w:rPr>
          <w:rFonts w:eastAsia="Times New Roman" w:cs="Calibri"/>
          <w:iCs/>
          <w:color w:val="000000"/>
          <w:lang w:val="es-ES" w:eastAsia="es-CO"/>
        </w:rPr>
        <w:t xml:space="preserve">2. Hacer seguimiento a las acciones de formación implementadas por el equipo de facilitadores y la gestión pedagógica para fomentar la apropiación de la ciencia, la tecnología, la cultura de innovación y la mentalidad emprendedora de los aprendices. </w:t>
      </w:r>
    </w:p>
    <w:p w14:paraId="44401725" w14:textId="6B3B4374" w:rsidR="00205D8A" w:rsidRPr="00DD74A9" w:rsidRDefault="00205D8A" w:rsidP="00205D8A">
      <w:pPr>
        <w:spacing w:after="0" w:line="240" w:lineRule="atLeast"/>
        <w:jc w:val="both"/>
        <w:rPr>
          <w:rFonts w:eastAsia="Times New Roman" w:cs="Calibri"/>
          <w:iCs/>
          <w:color w:val="000000"/>
          <w:lang w:val="es-ES" w:eastAsia="es-CO"/>
        </w:rPr>
      </w:pPr>
      <w:r w:rsidRPr="00DD74A9">
        <w:rPr>
          <w:rFonts w:eastAsia="Times New Roman" w:cs="Calibri"/>
          <w:iCs/>
          <w:color w:val="000000"/>
          <w:lang w:val="es-ES" w:eastAsia="es-CO"/>
        </w:rPr>
        <w:t xml:space="preserve">3. Gestionar las acciones pedagógicas para fomentar el desarrollo de competencias orientadas al uso, aplicación y desarrollo de tecnologías avanzadas y las habilidades para la vida personal y profesional en los aprendices de la </w:t>
      </w:r>
      <w:proofErr w:type="spellStart"/>
      <w:r w:rsidRPr="00DD74A9">
        <w:rPr>
          <w:rFonts w:eastAsia="Times New Roman" w:cs="Calibri"/>
          <w:iCs/>
          <w:color w:val="000000"/>
          <w:lang w:val="es-ES" w:eastAsia="es-CO"/>
        </w:rPr>
        <w:t>Tecnoacademia</w:t>
      </w:r>
      <w:proofErr w:type="spellEnd"/>
      <w:r w:rsidRPr="00DD74A9">
        <w:rPr>
          <w:rFonts w:eastAsia="Times New Roman" w:cs="Calibri"/>
          <w:iCs/>
          <w:color w:val="000000"/>
          <w:lang w:val="es-ES" w:eastAsia="es-CO"/>
        </w:rPr>
        <w:t>.</w:t>
      </w:r>
    </w:p>
    <w:p w14:paraId="4E7AA331" w14:textId="162BE266" w:rsidR="00205D8A" w:rsidRPr="00DD74A9" w:rsidRDefault="00205D8A" w:rsidP="00205D8A">
      <w:pPr>
        <w:spacing w:after="0" w:line="240" w:lineRule="atLeast"/>
        <w:jc w:val="both"/>
        <w:rPr>
          <w:rFonts w:eastAsia="Times New Roman" w:cs="Calibri"/>
          <w:iCs/>
          <w:color w:val="000000"/>
          <w:lang w:val="es-ES" w:eastAsia="es-CO"/>
        </w:rPr>
      </w:pPr>
      <w:r w:rsidRPr="00DD74A9">
        <w:rPr>
          <w:rFonts w:eastAsia="Times New Roman" w:cs="Calibri"/>
          <w:iCs/>
          <w:color w:val="000000"/>
          <w:lang w:val="es-ES" w:eastAsia="es-CO"/>
        </w:rPr>
        <w:t xml:space="preserve">4. Diseñar instrumentos de diagnóstico académico y percepción del programa </w:t>
      </w:r>
      <w:proofErr w:type="spellStart"/>
      <w:r w:rsidRPr="00DD74A9">
        <w:rPr>
          <w:rFonts w:eastAsia="Times New Roman" w:cs="Calibri"/>
          <w:iCs/>
          <w:color w:val="000000"/>
          <w:lang w:val="es-ES" w:eastAsia="es-CO"/>
        </w:rPr>
        <w:t>Tecnoacademia</w:t>
      </w:r>
      <w:proofErr w:type="spellEnd"/>
      <w:r w:rsidRPr="00DD74A9">
        <w:rPr>
          <w:rFonts w:eastAsia="Times New Roman" w:cs="Calibri"/>
          <w:iCs/>
          <w:color w:val="000000"/>
          <w:lang w:val="es-ES" w:eastAsia="es-CO"/>
        </w:rPr>
        <w:t xml:space="preserve"> y analizar la información que resulte de su debida aplicación y consolidación. </w:t>
      </w:r>
    </w:p>
    <w:p w14:paraId="17778801" w14:textId="42E473EF" w:rsidR="00205D8A" w:rsidRPr="00DD74A9" w:rsidRDefault="00205D8A" w:rsidP="00205D8A">
      <w:pPr>
        <w:spacing w:after="0" w:line="240" w:lineRule="atLeast"/>
        <w:jc w:val="both"/>
        <w:rPr>
          <w:rFonts w:eastAsia="Times New Roman" w:cs="Calibri"/>
          <w:iCs/>
          <w:color w:val="000000"/>
          <w:lang w:val="es-ES" w:eastAsia="es-CO"/>
        </w:rPr>
      </w:pPr>
      <w:r w:rsidRPr="00DD74A9">
        <w:rPr>
          <w:rFonts w:eastAsia="Times New Roman" w:cs="Calibri"/>
          <w:iCs/>
          <w:color w:val="000000"/>
          <w:lang w:val="es-ES" w:eastAsia="es-CO"/>
        </w:rPr>
        <w:t xml:space="preserve">5. Apoyar la consolidación y sistematización de la información necesaria para la evaluación del programa y la gestión documental de los procesos pedagógicos de la </w:t>
      </w:r>
      <w:proofErr w:type="spellStart"/>
      <w:r w:rsidRPr="00DD74A9">
        <w:rPr>
          <w:rFonts w:eastAsia="Times New Roman" w:cs="Calibri"/>
          <w:iCs/>
          <w:color w:val="000000"/>
          <w:lang w:val="es-ES" w:eastAsia="es-CO"/>
        </w:rPr>
        <w:t>Tecnoacademia</w:t>
      </w:r>
      <w:proofErr w:type="spellEnd"/>
      <w:r w:rsidRPr="00DD74A9">
        <w:rPr>
          <w:rFonts w:eastAsia="Times New Roman" w:cs="Calibri"/>
          <w:iCs/>
          <w:color w:val="000000"/>
          <w:lang w:val="es-ES" w:eastAsia="es-CO"/>
        </w:rPr>
        <w:t>.</w:t>
      </w:r>
    </w:p>
    <w:p w14:paraId="23852AD9" w14:textId="1EA0861C" w:rsidR="00205D8A" w:rsidRPr="00DD74A9" w:rsidRDefault="00205D8A" w:rsidP="00205D8A">
      <w:pPr>
        <w:spacing w:after="0" w:line="240" w:lineRule="atLeast"/>
        <w:jc w:val="both"/>
        <w:rPr>
          <w:rFonts w:eastAsia="Times New Roman" w:cs="Calibri"/>
          <w:iCs/>
          <w:color w:val="000000"/>
          <w:lang w:val="es-ES" w:eastAsia="es-CO"/>
        </w:rPr>
      </w:pPr>
      <w:r w:rsidRPr="00DD74A9">
        <w:rPr>
          <w:rFonts w:eastAsia="Times New Roman" w:cs="Calibri"/>
          <w:iCs/>
          <w:color w:val="000000"/>
          <w:lang w:val="es-ES" w:eastAsia="es-CO"/>
        </w:rPr>
        <w:t xml:space="preserve">6. Apoyar las gestiones requeridas y los procesos de formación para fortalecer las capacidades de investigación de los aprendices y la investigación en los procesos de formación implementados en la </w:t>
      </w:r>
      <w:proofErr w:type="spellStart"/>
      <w:r w:rsidRPr="00DD74A9">
        <w:rPr>
          <w:rFonts w:eastAsia="Times New Roman" w:cs="Calibri"/>
          <w:iCs/>
          <w:color w:val="000000"/>
          <w:lang w:val="es-ES" w:eastAsia="es-CO"/>
        </w:rPr>
        <w:t>Tecnoacademia</w:t>
      </w:r>
      <w:proofErr w:type="spellEnd"/>
      <w:r w:rsidRPr="00DD74A9">
        <w:rPr>
          <w:rFonts w:eastAsia="Times New Roman" w:cs="Calibri"/>
          <w:iCs/>
          <w:color w:val="000000"/>
          <w:lang w:val="es-ES" w:eastAsia="es-CO"/>
        </w:rPr>
        <w:t>.</w:t>
      </w:r>
    </w:p>
    <w:p w14:paraId="63C102A6" w14:textId="666B14AF" w:rsidR="00205D8A" w:rsidRPr="00DD74A9" w:rsidRDefault="00205D8A" w:rsidP="00205D8A">
      <w:pPr>
        <w:spacing w:after="0" w:line="240" w:lineRule="atLeast"/>
        <w:jc w:val="both"/>
        <w:rPr>
          <w:rFonts w:eastAsia="Times New Roman" w:cs="Calibri"/>
          <w:iCs/>
          <w:color w:val="000000"/>
          <w:lang w:val="es-ES" w:eastAsia="es-CO"/>
        </w:rPr>
      </w:pPr>
      <w:r w:rsidRPr="00DD74A9">
        <w:rPr>
          <w:rFonts w:eastAsia="Times New Roman" w:cs="Calibri"/>
          <w:iCs/>
          <w:color w:val="000000"/>
          <w:lang w:val="es-ES" w:eastAsia="es-CO"/>
        </w:rPr>
        <w:t xml:space="preserve">7. Ejecutar y evaluar estrategias de seguimiento a egresados y gestionar acciones que promuevan movilidad de aprendices hacia la educación técnica, tecnológica y universitaria donde se fortalezca su proyecto de vida desde el desarrollo de habilidades en </w:t>
      </w:r>
      <w:proofErr w:type="spellStart"/>
      <w:r w:rsidRPr="00DD74A9">
        <w:rPr>
          <w:rFonts w:eastAsia="Times New Roman" w:cs="Calibri"/>
          <w:iCs/>
          <w:color w:val="000000"/>
          <w:lang w:val="es-ES" w:eastAsia="es-CO"/>
        </w:rPr>
        <w:t>Ctel</w:t>
      </w:r>
      <w:proofErr w:type="spellEnd"/>
      <w:r w:rsidRPr="00DD74A9">
        <w:rPr>
          <w:rFonts w:eastAsia="Times New Roman" w:cs="Calibri"/>
          <w:iCs/>
          <w:color w:val="000000"/>
          <w:lang w:val="es-ES" w:eastAsia="es-CO"/>
        </w:rPr>
        <w:t>.</w:t>
      </w:r>
    </w:p>
    <w:p w14:paraId="527777B5" w14:textId="77777777" w:rsidR="00205D8A" w:rsidRPr="00DD74A9" w:rsidRDefault="00205D8A" w:rsidP="00FE13C1">
      <w:pPr>
        <w:spacing w:after="0" w:line="240" w:lineRule="atLeast"/>
        <w:jc w:val="both"/>
        <w:rPr>
          <w:rFonts w:eastAsia="Times New Roman" w:cs="Calibri"/>
          <w:iCs/>
          <w:color w:val="000000"/>
          <w:lang w:val="es-ES" w:eastAsia="es-CO"/>
        </w:rPr>
      </w:pPr>
      <w:r w:rsidRPr="00DD74A9">
        <w:rPr>
          <w:rFonts w:eastAsia="Times New Roman" w:cs="Calibri"/>
          <w:iCs/>
          <w:color w:val="000000"/>
          <w:lang w:val="es-ES" w:eastAsia="es-CO"/>
        </w:rPr>
        <w:t xml:space="preserve">8. Asesorar y acompañar al equipo de facilitadores en la implementación de las estrategias metodológicas y lúdicas, facilitando la interacción del aprendiz con su entorno y su participación en el programa y además de gestionar el relacionamiento con las Instituciones educativas participantes en el programa </w:t>
      </w:r>
    </w:p>
    <w:p w14:paraId="21EAAC8B" w14:textId="77777777" w:rsidR="00205D8A" w:rsidRPr="00DD74A9" w:rsidRDefault="00205D8A" w:rsidP="00FE13C1">
      <w:pPr>
        <w:spacing w:after="0" w:line="240" w:lineRule="atLeast"/>
        <w:jc w:val="both"/>
        <w:rPr>
          <w:rFonts w:eastAsia="Times New Roman" w:cs="Calibri"/>
          <w:iCs/>
          <w:color w:val="000000"/>
          <w:lang w:val="es-ES" w:eastAsia="es-CO"/>
        </w:rPr>
      </w:pPr>
    </w:p>
    <w:p w14:paraId="50E8CE22" w14:textId="51943EB6" w:rsidR="005C4C92" w:rsidRDefault="005C4C92" w:rsidP="00FE13C1">
      <w:pPr>
        <w:spacing w:after="0" w:line="240" w:lineRule="atLeast"/>
        <w:jc w:val="both"/>
        <w:rPr>
          <w:rFonts w:eastAsia="Times New Roman" w:cs="Calibri"/>
          <w:b/>
          <w:lang w:val="es-ES" w:eastAsia="es-ES"/>
        </w:rPr>
      </w:pPr>
      <w:r w:rsidRPr="00DD74A9">
        <w:rPr>
          <w:rFonts w:eastAsia="Times New Roman" w:cs="Calibri"/>
          <w:b/>
          <w:lang w:val="es-ES" w:eastAsia="es-ES"/>
        </w:rPr>
        <w:t>2.2. Obligaciones generales:</w:t>
      </w:r>
    </w:p>
    <w:p w14:paraId="3F36AC8D" w14:textId="77777777" w:rsidR="00DD74A9" w:rsidRPr="00DD74A9" w:rsidRDefault="00DD74A9" w:rsidP="00FE13C1">
      <w:pPr>
        <w:spacing w:after="0" w:line="240" w:lineRule="atLeast"/>
        <w:jc w:val="both"/>
        <w:rPr>
          <w:rFonts w:eastAsia="Times New Roman" w:cs="Calibri"/>
          <w:b/>
          <w:lang w:val="es-ES" w:eastAsia="es-ES"/>
        </w:rPr>
      </w:pPr>
    </w:p>
    <w:p w14:paraId="166D1B9D"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1. Acatar la Constitución Política, la Ley, los principios de la contratación estatal y las demás normas concordantes y complementarias;</w:t>
      </w:r>
    </w:p>
    <w:p w14:paraId="72C90E87"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2. Responder por el adecuado y oportuno cumplimiento de las obligaciones contraídas del contrato (Electrónico o físico</w:t>
      </w:r>
      <w:proofErr w:type="gramStart"/>
      <w:r w:rsidRPr="00DD74A9">
        <w:rPr>
          <w:rFonts w:eastAsia="Times New Roman" w:cs="Calibri"/>
          <w:bCs/>
          <w:lang w:val="es-ES" w:eastAsia="es-ES"/>
        </w:rPr>
        <w:t>) ;</w:t>
      </w:r>
      <w:proofErr w:type="gramEnd"/>
      <w:r w:rsidRPr="00DD74A9">
        <w:rPr>
          <w:rFonts w:eastAsia="Times New Roman" w:cs="Calibri"/>
          <w:bCs/>
          <w:lang w:val="es-ES" w:eastAsia="es-ES"/>
        </w:rPr>
        <w:t xml:space="preserve"> </w:t>
      </w:r>
    </w:p>
    <w:p w14:paraId="263F4F99"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3. Participar en las reuniones que para la ejecución del contrato sean convocadas; </w:t>
      </w:r>
    </w:p>
    <w:p w14:paraId="65DD727A"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4.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p>
    <w:p w14:paraId="7B7DA09D"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5. Entregar a la finalización del plazo de ejecución o del vínculo contractual o cuando el supervisor del contrato lo solicite, los bienes devolutivos que le hayan sido asignados para el cumplimiento del objeto del contrato; </w:t>
      </w:r>
    </w:p>
    <w:p w14:paraId="1D878F43"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 </w:t>
      </w:r>
    </w:p>
    <w:p w14:paraId="748FCA4A"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7. Colaborar en la elaboración de respuestas y suministro de información requerida por las autoridades y organismos de control del Estado Colombiano, en relación con la ejecución del contrato y de los asuntos relacionados con el mismo; </w:t>
      </w:r>
    </w:p>
    <w:p w14:paraId="4B5067A0"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lastRenderedPageBreak/>
        <w:t xml:space="preserve">8. Solicitar autorización escrita del SENA para utilizar el nombre, emblema o sello oficial con fines publicitarios o ajenos a los establecidos en los lineamientos de la Entidad; </w:t>
      </w:r>
    </w:p>
    <w:p w14:paraId="66A450F2"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9. Cumplir con las normas de bioseguridad y reglamentos e instrucciones del Sistema de Gestión de la Seguridad y Salud en el Trabajo del SENA, según la normatividad vigente; </w:t>
      </w:r>
    </w:p>
    <w:p w14:paraId="48C23C5D"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10. Entregar el examen médico pre-ocupacional al Grupo de Seguridad y Salud en el Trabajo de la Dirección General y/o sus homólogos en los Centros de Formación y Direcciones Regionales de acuerdo con el profesiograma, el objeto a desarrollar y dentro de los plazos establecidos legalmente. (Decreto 723 de 2013 art. 18) </w:t>
      </w:r>
    </w:p>
    <w:p w14:paraId="5E929D91"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11. Adjuntar el certificado de aprobación de los conocimientos básicos del Subsistema de Gestión de Seguridad y Salud en el Trabajo, para el primer pago de los honorarios; </w:t>
      </w:r>
    </w:p>
    <w:p w14:paraId="39B39F17"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12. Presentar ante el supervisor del contrato anexo a la segunda cuenta de cobro en el archivo de gestión contractual - GC, 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p>
    <w:p w14:paraId="3AEAFFE9"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13. 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p>
    <w:p w14:paraId="64685D37"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14. 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p>
    <w:p w14:paraId="12CD0370"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15.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p>
    <w:p w14:paraId="5E09AE36"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16. En caso de que proceda el registro y asignación de una firma digital, usarla dentro de los límites impuestos por el objeto y las obligaciones del contrato (Electrónico o físico) y en todo caso con la debida autorización de quien corresponda; </w:t>
      </w:r>
    </w:p>
    <w:p w14:paraId="346D353E"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17. Desplazarse dentro y fuera del territorio nacional cuando sea requerido para el cumplimiento de las obligaciones contractuales y legalizar las ordenes de viaje de acuerdo con los términos y lineamientos del SENA una vez culminado el desplazamiento; </w:t>
      </w:r>
    </w:p>
    <w:p w14:paraId="5CA06D61"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18.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p>
    <w:p w14:paraId="1191049F"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19.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también debe acreditar el pago oportuno de los aportes al SENA, ICBF y Cajas de Compensación Familiar (cuando corresponda); </w:t>
      </w:r>
    </w:p>
    <w:p w14:paraId="036B0E33"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20. El contratista deberá cumplir con los protocolos de bioseguridad para mitigar, controlar y realizar el adecuado manejo de la pandemia generada por el nuevo Coronavirus COVID 19 (SARS-CoV-2), de acuerdo </w:t>
      </w:r>
      <w:r w:rsidRPr="00DD74A9">
        <w:rPr>
          <w:rFonts w:eastAsia="Times New Roman" w:cs="Calibri"/>
          <w:bCs/>
          <w:lang w:val="es-ES" w:eastAsia="es-ES"/>
        </w:rPr>
        <w:lastRenderedPageBreak/>
        <w:t xml:space="preserve">con los lineamientos y medidas tomadas por el Gobierno Nacional, por las autoridades departamentales, municipales, distritales e institucionales. </w:t>
      </w:r>
    </w:p>
    <w:p w14:paraId="3D0C641D"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21. El contratista deberá ejecutar su contrato conforme al Sistema Integrado de Gestión y Autocontrol – SIGA del SENA, el cual se encuentra documentado en la plataforma </w:t>
      </w:r>
      <w:proofErr w:type="spellStart"/>
      <w:r w:rsidRPr="00DD74A9">
        <w:rPr>
          <w:rFonts w:eastAsia="Times New Roman" w:cs="Calibri"/>
          <w:bCs/>
          <w:lang w:val="es-ES" w:eastAsia="es-ES"/>
        </w:rPr>
        <w:t>CompromISO</w:t>
      </w:r>
      <w:proofErr w:type="spellEnd"/>
      <w:r w:rsidRPr="00DD74A9">
        <w:rPr>
          <w:rFonts w:eastAsia="Times New Roman" w:cs="Calibri"/>
          <w:bCs/>
          <w:lang w:val="es-ES" w:eastAsia="es-ES"/>
        </w:rPr>
        <w:t>.</w:t>
      </w:r>
    </w:p>
    <w:p w14:paraId="1F697F1C"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22.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w:t>
      </w:r>
    </w:p>
    <w:p w14:paraId="2D3E0F18"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23. El contratista debe cumplir con las normas del Sistema General de Riesgos laborales, en especial, las siguientes: </w:t>
      </w:r>
    </w:p>
    <w:p w14:paraId="40D5CEDB"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24. Procurar el cuidado integral de su salud. </w:t>
      </w:r>
    </w:p>
    <w:p w14:paraId="656D77CE"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25. Contar con los elementos de protección personal necesaria para ejecutar la actividad contratada, para lo cual asumirá su costo. </w:t>
      </w:r>
    </w:p>
    <w:p w14:paraId="339A0848"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26. Informar a los contratantes la ocurrencia de incidentes, accidentes de trabajo y enfermedades laborales.</w:t>
      </w:r>
    </w:p>
    <w:p w14:paraId="373C81F5"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27. Participar en las actividades de Prevención y Promoción Organizadas por los contratantes, los comités Paritarios de Seguridad Salud en el trabajo o vigías ocupacionales o la administradora de Riesgos Laborales.</w:t>
      </w:r>
    </w:p>
    <w:p w14:paraId="275258A4"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28. Cumplir las normas, reglamento e instrucciones del Sistema de Gestión de la seguridad y Salud en el Trabajo SG-SST – </w:t>
      </w:r>
    </w:p>
    <w:p w14:paraId="1D1F4DBE"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29. Informar oportunamente a los contratantes toda la novedad derivada del contrato.</w:t>
      </w:r>
    </w:p>
    <w:p w14:paraId="54F63469"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30. Las demás que sean necesarias para el cabal cumplimiento del objeto contractual.</w:t>
      </w:r>
    </w:p>
    <w:p w14:paraId="04457771" w14:textId="77777777" w:rsidR="00F67C34" w:rsidRPr="00DD74A9" w:rsidRDefault="00F67C34" w:rsidP="00F67C34">
      <w:pPr>
        <w:spacing w:after="0" w:line="240" w:lineRule="atLeast"/>
        <w:jc w:val="both"/>
        <w:rPr>
          <w:rFonts w:eastAsia="Times New Roman" w:cs="Calibri"/>
          <w:bCs/>
          <w:lang w:val="es-ES" w:eastAsia="es-ES"/>
        </w:rPr>
      </w:pPr>
    </w:p>
    <w:p w14:paraId="7803CE9D"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PARÁGRAFO PRIMERO: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p>
    <w:p w14:paraId="451A4F73" w14:textId="77777777" w:rsidR="00F67C34" w:rsidRPr="00DD74A9" w:rsidRDefault="00F67C34" w:rsidP="00F67C34">
      <w:pPr>
        <w:spacing w:after="0" w:line="240" w:lineRule="atLeast"/>
        <w:jc w:val="both"/>
        <w:rPr>
          <w:rFonts w:eastAsia="Times New Roman" w:cs="Calibri"/>
          <w:bCs/>
          <w:lang w:val="es-ES" w:eastAsia="es-ES"/>
        </w:rPr>
      </w:pPr>
    </w:p>
    <w:p w14:paraId="1D66D6B5"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PÁRAGRAFO SEGUNDO: El contratista se obliga a legalizar los gastos de desplazamiento causados en las órdenes de viaje, dentro de los 5 días siguientes a su finalización.</w:t>
      </w:r>
    </w:p>
    <w:p w14:paraId="0D478EC3" w14:textId="77777777" w:rsidR="00F67C34" w:rsidRPr="00DD74A9" w:rsidRDefault="00F67C34" w:rsidP="00F67C34">
      <w:pPr>
        <w:spacing w:after="0" w:line="240" w:lineRule="atLeast"/>
        <w:jc w:val="both"/>
        <w:rPr>
          <w:rFonts w:eastAsia="Times New Roman" w:cs="Calibri"/>
          <w:bCs/>
          <w:lang w:val="es-ES" w:eastAsia="es-ES"/>
        </w:rPr>
      </w:pPr>
    </w:p>
    <w:p w14:paraId="0D3C7A60"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PARAGRAFO TERCERO: Con la suscripción de este contrato, el SENA queda autorizado expresamente por el (la) Contratista para verificar sus antecedentes judiciales y la información que considere necesaria en los Sistemas de Información correspondientes, con el uso y las condiciones señaladas en las normas vigentes.</w:t>
      </w:r>
    </w:p>
    <w:p w14:paraId="642F7CCE" w14:textId="77777777" w:rsidR="00F67C34" w:rsidRPr="00DD74A9" w:rsidRDefault="00F67C34" w:rsidP="00F67C34">
      <w:pPr>
        <w:spacing w:after="0" w:line="240" w:lineRule="atLeast"/>
        <w:jc w:val="both"/>
        <w:rPr>
          <w:rFonts w:eastAsia="Times New Roman" w:cs="Calibri"/>
          <w:bCs/>
          <w:lang w:val="es-ES" w:eastAsia="es-ES"/>
        </w:rPr>
      </w:pPr>
    </w:p>
    <w:p w14:paraId="0CD3D311"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PARAGRAFO CUARTO: Con la suscripción de este contrato, el SENA queda autorizado expresamente por el (la) Contratista para realizar cualquier notificación al correo electrónico. </w:t>
      </w:r>
    </w:p>
    <w:p w14:paraId="3554D9B1" w14:textId="77777777" w:rsidR="00F67C34" w:rsidRPr="00DD74A9" w:rsidRDefault="00F67C34" w:rsidP="00F67C34">
      <w:pPr>
        <w:spacing w:after="0" w:line="240" w:lineRule="atLeast"/>
        <w:jc w:val="both"/>
        <w:rPr>
          <w:rFonts w:eastAsia="Times New Roman" w:cs="Calibri"/>
          <w:bCs/>
          <w:lang w:val="es-ES" w:eastAsia="es-ES"/>
        </w:rPr>
      </w:pPr>
    </w:p>
    <w:p w14:paraId="13301CB7" w14:textId="77777777" w:rsidR="00F67C34" w:rsidRPr="00DD74A9" w:rsidRDefault="00F67C34" w:rsidP="00F67C34">
      <w:pPr>
        <w:spacing w:after="0" w:line="240" w:lineRule="atLeast"/>
        <w:jc w:val="both"/>
        <w:rPr>
          <w:rFonts w:eastAsia="Times New Roman" w:cs="Calibri"/>
          <w:bCs/>
          <w:lang w:val="es-ES" w:eastAsia="es-ES"/>
        </w:rPr>
      </w:pPr>
      <w:r w:rsidRPr="00DD74A9">
        <w:rPr>
          <w:rFonts w:eastAsia="Times New Roman" w:cs="Calibri"/>
          <w:bCs/>
          <w:lang w:val="es-ES" w:eastAsia="es-ES"/>
        </w:rPr>
        <w:t>PARAGRAFO QUINTO: Los derechos patrimoniales de autor de todos los documentos y desarrollos que produzca o realice el (la) CONTRATISTA en virtud de la ejecución del presente contrato, serán de propiedad del SENA; Si hay lugar a publicaciones se dará el respectivo reconocimiento de los derechos morales de autor.</w:t>
      </w:r>
    </w:p>
    <w:p w14:paraId="205F51DA" w14:textId="77777777" w:rsidR="005C4C92" w:rsidRPr="00DD74A9" w:rsidRDefault="005C4C92" w:rsidP="005C4C92">
      <w:pPr>
        <w:spacing w:after="0" w:line="240" w:lineRule="atLeast"/>
        <w:jc w:val="both"/>
        <w:rPr>
          <w:rFonts w:eastAsia="Times New Roman" w:cs="Calibri"/>
          <w:bCs/>
          <w:lang w:val="es-ES" w:eastAsia="es-ES"/>
        </w:rPr>
      </w:pPr>
    </w:p>
    <w:p w14:paraId="03D3CB86" w14:textId="3FEF12F1" w:rsidR="005C4C92" w:rsidRPr="00DD74A9" w:rsidRDefault="005C4C92" w:rsidP="005C4C92">
      <w:pPr>
        <w:spacing w:line="240" w:lineRule="atLeast"/>
        <w:jc w:val="both"/>
        <w:rPr>
          <w:rFonts w:eastAsia="Times New Roman" w:cs="Calibri"/>
          <w:b/>
          <w:lang w:val="es-ES" w:eastAsia="es-ES"/>
        </w:rPr>
      </w:pPr>
      <w:r w:rsidRPr="00DD74A9">
        <w:rPr>
          <w:rFonts w:eastAsia="Times New Roman" w:cs="Calibri"/>
          <w:b/>
          <w:lang w:val="es-ES" w:eastAsia="es-ES"/>
        </w:rPr>
        <w:t>2.3. Obligaciones del SENA:</w:t>
      </w:r>
    </w:p>
    <w:p w14:paraId="6F33976A" w14:textId="77777777" w:rsidR="005C4C92" w:rsidRPr="00DD74A9" w:rsidRDefault="005C4C92" w:rsidP="005C4C92">
      <w:pPr>
        <w:spacing w:after="0" w:line="240" w:lineRule="atLeast"/>
        <w:jc w:val="both"/>
        <w:rPr>
          <w:rFonts w:eastAsia="Times New Roman" w:cs="Calibri"/>
          <w:bCs/>
          <w:lang w:val="es-ES" w:eastAsia="es-ES"/>
        </w:rPr>
      </w:pPr>
      <w:r w:rsidRPr="00DD74A9">
        <w:rPr>
          <w:rFonts w:eastAsia="Times New Roman" w:cs="Calibri"/>
          <w:bCs/>
          <w:lang w:val="es-ES" w:eastAsia="es-ES"/>
        </w:rPr>
        <w:t xml:space="preserve">Además de las obligaciones consagradas en la Ley 80 de 1993 y 1150 de 2007, así como las que se deriven del Decreto 1082 de 2015 y las demás normas que regulen la materia, el SENA se obliga a: 1. Verificar previo a la suscripción del contrato (Electrónico o físico) los documentos requeridos para la contratación. 2. Pagar los honorarios en la forma estipulada en este contrato. 3. Prestar la mayor colaboración necesaria para la </w:t>
      </w:r>
      <w:r w:rsidRPr="00DD74A9">
        <w:rPr>
          <w:rFonts w:eastAsia="Times New Roman" w:cs="Calibri"/>
          <w:bCs/>
          <w:lang w:val="es-ES" w:eastAsia="es-ES"/>
        </w:rPr>
        <w:lastRenderedPageBreak/>
        <w:t>correcta ejecución del objeto contratado. 4. Poner a disposición la información y/o documentación que se requiera para la cabal ejecución del contrato. 5. Socializar los lineamientos del Subsistema de Gestión de Seguridad y Salud en el Trabajo. 6. Cumplir las obligaciones establecidas en el artículo 2.2.4.2.2.15 del Decreto 1072 de 2015.</w:t>
      </w:r>
    </w:p>
    <w:p w14:paraId="595FF28C" w14:textId="77777777" w:rsidR="005C4C92" w:rsidRPr="00DD74A9" w:rsidRDefault="005C4C92" w:rsidP="005C4C92">
      <w:pPr>
        <w:spacing w:after="0" w:line="240" w:lineRule="atLeast"/>
        <w:jc w:val="both"/>
        <w:rPr>
          <w:rFonts w:eastAsia="Times New Roman" w:cs="Calibri"/>
          <w:i/>
          <w:color w:val="000000"/>
          <w:lang w:val="es-ES" w:eastAsia="es-CO"/>
        </w:rPr>
      </w:pPr>
    </w:p>
    <w:p w14:paraId="7F251B8E" w14:textId="77777777" w:rsidR="001E45F9" w:rsidRPr="00DD74A9" w:rsidRDefault="001E45F9" w:rsidP="001E45F9">
      <w:pPr>
        <w:spacing w:after="0" w:line="240" w:lineRule="atLeast"/>
        <w:jc w:val="both"/>
        <w:rPr>
          <w:rFonts w:eastAsia="Times New Roman" w:cs="Calibri"/>
          <w:color w:val="000000"/>
          <w:lang w:eastAsia="es-CO"/>
        </w:rPr>
      </w:pPr>
      <w:r w:rsidRPr="00DD74A9">
        <w:rPr>
          <w:rFonts w:eastAsia="Times New Roman" w:cs="Calibri"/>
          <w:b/>
          <w:lang w:val="es-ES" w:eastAsia="es-ES"/>
        </w:rPr>
        <w:t>3. Identificación del Contrato a Celebrar:</w:t>
      </w:r>
      <w:r w:rsidRPr="00DD74A9">
        <w:rPr>
          <w:rFonts w:eastAsia="Times New Roman" w:cs="Calibri"/>
          <w:color w:val="000000"/>
          <w:lang w:eastAsia="es-CO"/>
        </w:rPr>
        <w:t xml:space="preserve"> </w:t>
      </w:r>
    </w:p>
    <w:p w14:paraId="4D9F20AE" w14:textId="77777777" w:rsidR="001E45F9" w:rsidRPr="00DD74A9" w:rsidRDefault="001E45F9" w:rsidP="001E45F9">
      <w:pPr>
        <w:spacing w:after="0" w:line="240" w:lineRule="atLeast"/>
        <w:jc w:val="both"/>
        <w:rPr>
          <w:rFonts w:eastAsia="Times New Roman" w:cs="Calibri"/>
          <w:lang w:val="es-ES" w:eastAsia="es-ES"/>
        </w:rPr>
      </w:pPr>
    </w:p>
    <w:p w14:paraId="6CB5840E" w14:textId="2155EF50" w:rsidR="001E45F9" w:rsidRPr="00DD74A9" w:rsidRDefault="001E45F9" w:rsidP="001E45F9">
      <w:pPr>
        <w:spacing w:after="0" w:line="240" w:lineRule="atLeast"/>
        <w:jc w:val="both"/>
        <w:rPr>
          <w:rFonts w:eastAsia="Times New Roman" w:cs="Calibri"/>
          <w:color w:val="000000"/>
          <w:lang w:eastAsia="es-CO"/>
        </w:rPr>
      </w:pPr>
      <w:proofErr w:type="gramStart"/>
      <w:r w:rsidRPr="00DD74A9">
        <w:rPr>
          <w:rFonts w:eastAsia="Times New Roman" w:cs="Calibri"/>
          <w:lang w:val="es-ES" w:eastAsia="es-ES"/>
        </w:rPr>
        <w:t>El contrato a suscribir</w:t>
      </w:r>
      <w:proofErr w:type="gramEnd"/>
      <w:r w:rsidRPr="00DD74A9">
        <w:rPr>
          <w:rFonts w:eastAsia="Times New Roman" w:cs="Calibri"/>
          <w:lang w:val="es-ES" w:eastAsia="es-ES"/>
        </w:rPr>
        <w:t xml:space="preserve"> es de </w:t>
      </w:r>
      <w:r w:rsidR="66489423" w:rsidRPr="00DD74A9">
        <w:rPr>
          <w:rFonts w:eastAsia="Times New Roman" w:cs="Calibri"/>
          <w:lang w:val="es-ES" w:eastAsia="es-ES"/>
        </w:rPr>
        <w:t>p</w:t>
      </w:r>
      <w:r w:rsidRPr="00DD74A9">
        <w:rPr>
          <w:rFonts w:eastAsia="Times New Roman" w:cs="Calibri"/>
          <w:lang w:val="es-ES" w:eastAsia="es-ES"/>
        </w:rPr>
        <w:t xml:space="preserve">restación de </w:t>
      </w:r>
      <w:r w:rsidR="24287033" w:rsidRPr="00DD74A9">
        <w:rPr>
          <w:rFonts w:eastAsia="Times New Roman" w:cs="Calibri"/>
          <w:lang w:val="es-ES" w:eastAsia="es-ES"/>
        </w:rPr>
        <w:t>s</w:t>
      </w:r>
      <w:r w:rsidRPr="00DD74A9">
        <w:rPr>
          <w:rFonts w:eastAsia="Times New Roman" w:cs="Calibri"/>
          <w:lang w:val="es-ES" w:eastAsia="es-ES"/>
        </w:rPr>
        <w:t xml:space="preserve">ervicios </w:t>
      </w:r>
      <w:r w:rsidR="7E78AF14" w:rsidRPr="00DD74A9">
        <w:rPr>
          <w:rFonts w:eastAsia="Times New Roman" w:cs="Calibri"/>
          <w:lang w:val="es-ES" w:eastAsia="es-ES"/>
        </w:rPr>
        <w:t>p</w:t>
      </w:r>
      <w:r w:rsidRPr="00DD74A9">
        <w:rPr>
          <w:rFonts w:eastAsia="Times New Roman" w:cs="Calibri"/>
          <w:lang w:val="es-ES" w:eastAsia="es-ES"/>
        </w:rPr>
        <w:t>rofesionales y de apoyo a la gestión</w:t>
      </w:r>
      <w:r w:rsidR="00EB70B6" w:rsidRPr="00DD74A9">
        <w:rPr>
          <w:rFonts w:eastAsia="Times New Roman" w:cs="Calibri"/>
          <w:lang w:val="es-ES" w:eastAsia="es-ES"/>
        </w:rPr>
        <w:t xml:space="preserve"> teniendo en cuenta</w:t>
      </w:r>
      <w:r w:rsidRPr="00DD74A9">
        <w:rPr>
          <w:rFonts w:eastAsia="Times New Roman" w:cs="Calibri"/>
          <w:lang w:val="es-ES" w:eastAsia="es-ES"/>
        </w:rPr>
        <w:t xml:space="preserve"> los artículos 32 – numeral 3 de la Ley 80 de 1993, 2 – literal h) del numeral 4 de la Ley 1150 de 2007 y el artículo 2.2.1.2.1.4.9 del Decreto 1082 de 2015.</w:t>
      </w:r>
    </w:p>
    <w:p w14:paraId="0A980CEB" w14:textId="77777777" w:rsidR="001E45F9" w:rsidRPr="00DD74A9" w:rsidRDefault="001E45F9" w:rsidP="001E45F9">
      <w:pPr>
        <w:spacing w:after="0" w:line="240" w:lineRule="atLeast"/>
        <w:jc w:val="both"/>
        <w:rPr>
          <w:rFonts w:eastAsia="Times New Roman" w:cs="Calibri"/>
          <w:lang w:val="es-ES" w:eastAsia="es-ES"/>
        </w:rPr>
      </w:pPr>
    </w:p>
    <w:p w14:paraId="0634425B" w14:textId="77777777" w:rsidR="001E45F9" w:rsidRPr="00DD74A9" w:rsidRDefault="001E45F9" w:rsidP="001E45F9">
      <w:pPr>
        <w:spacing w:after="0" w:line="240" w:lineRule="atLeast"/>
        <w:jc w:val="both"/>
        <w:rPr>
          <w:rFonts w:eastAsia="Times New Roman" w:cs="Calibri"/>
          <w:lang w:val="es-ES" w:eastAsia="es-ES"/>
        </w:rPr>
      </w:pPr>
      <w:r w:rsidRPr="00DD74A9">
        <w:rPr>
          <w:rFonts w:eastAsia="Times New Roman" w:cs="Calibri"/>
          <w:lang w:val="es-ES" w:eastAsia="es-ES"/>
        </w:rPr>
        <w:t>De conformidad con las normas mencionadas, este contrato en ningún caso genera relación laboral ni prestaciones sociales, no tiene subordinación y se celebrará por el término estrictamente indispensable.</w:t>
      </w:r>
    </w:p>
    <w:p w14:paraId="1DE24C44" w14:textId="77777777" w:rsidR="001E45F9" w:rsidRPr="00DD74A9" w:rsidRDefault="001E45F9" w:rsidP="001E45F9">
      <w:pPr>
        <w:spacing w:after="0" w:line="240" w:lineRule="atLeast"/>
        <w:jc w:val="both"/>
        <w:rPr>
          <w:rFonts w:eastAsia="Times New Roman" w:cs="Calibri"/>
          <w:color w:val="000000"/>
          <w:lang w:eastAsia="es-CO"/>
        </w:rPr>
      </w:pPr>
    </w:p>
    <w:p w14:paraId="0D9490D1" w14:textId="28545872" w:rsidR="001E45F9" w:rsidRPr="00DD74A9" w:rsidRDefault="001E45F9" w:rsidP="001E45F9">
      <w:pPr>
        <w:widowControl w:val="0"/>
        <w:autoSpaceDE w:val="0"/>
        <w:autoSpaceDN w:val="0"/>
        <w:adjustRightInd w:val="0"/>
        <w:spacing w:after="0" w:line="240" w:lineRule="atLeast"/>
        <w:ind w:left="23"/>
        <w:jc w:val="both"/>
        <w:rPr>
          <w:rFonts w:eastAsia="Times New Roman" w:cs="Calibri"/>
          <w:b/>
          <w:color w:val="000000"/>
          <w:lang w:eastAsia="es-CO"/>
        </w:rPr>
      </w:pPr>
      <w:r w:rsidRPr="00DD74A9">
        <w:rPr>
          <w:rFonts w:eastAsia="Times New Roman" w:cs="Calibri"/>
          <w:b/>
          <w:color w:val="000000"/>
          <w:lang w:eastAsia="es-CO"/>
        </w:rPr>
        <w:t>4. Competencias Técnicas y Personales</w:t>
      </w:r>
      <w:r w:rsidR="00E87C56" w:rsidRPr="00DD74A9">
        <w:rPr>
          <w:rFonts w:eastAsia="Times New Roman" w:cs="Calibri"/>
          <w:b/>
          <w:color w:val="000000"/>
          <w:lang w:eastAsia="es-CO"/>
        </w:rPr>
        <w:t>:</w:t>
      </w:r>
      <w:r w:rsidRPr="00DD74A9">
        <w:rPr>
          <w:rFonts w:eastAsia="Times New Roman" w:cs="Calibri"/>
          <w:b/>
          <w:color w:val="000000"/>
          <w:lang w:eastAsia="es-CO"/>
        </w:rPr>
        <w:t xml:space="preserve"> </w:t>
      </w:r>
    </w:p>
    <w:p w14:paraId="178459AD" w14:textId="77777777" w:rsidR="001E45F9" w:rsidRPr="00DD74A9" w:rsidRDefault="001E45F9" w:rsidP="001E45F9">
      <w:pPr>
        <w:widowControl w:val="0"/>
        <w:autoSpaceDE w:val="0"/>
        <w:autoSpaceDN w:val="0"/>
        <w:adjustRightInd w:val="0"/>
        <w:spacing w:after="0" w:line="240" w:lineRule="atLeast"/>
        <w:ind w:left="23"/>
        <w:jc w:val="both"/>
        <w:rPr>
          <w:rFonts w:eastAsia="Times New Roman" w:cs="Calibri"/>
          <w:b/>
          <w:color w:val="000000"/>
          <w:lang w:eastAsia="es-CO"/>
        </w:rPr>
      </w:pPr>
    </w:p>
    <w:p w14:paraId="4B70FAB8" w14:textId="498AB456" w:rsidR="001E45F9" w:rsidRPr="00DD74A9" w:rsidRDefault="001E45F9" w:rsidP="001E45F9">
      <w:pPr>
        <w:spacing w:after="0" w:line="240" w:lineRule="atLeast"/>
        <w:contextualSpacing/>
        <w:jc w:val="both"/>
        <w:rPr>
          <w:rFonts w:cs="Calibri"/>
          <w:color w:val="000000"/>
        </w:rPr>
      </w:pPr>
      <w:r w:rsidRPr="00DD74A9">
        <w:rPr>
          <w:rFonts w:cs="Calibri"/>
          <w:color w:val="000000"/>
        </w:rPr>
        <w:t>La persona natural deberá ejecutar el objeto del contrato a partir de los conocimientos y experiencia relacionada descritos en el presente estudio previo, además de contar con buenas relaciones interpersonales con clientes internos y/o externos, uso eficaz de las tecnologías de la información y de la comunicación, capacidad de trabajo en equipo y liderazgo.</w:t>
      </w:r>
    </w:p>
    <w:p w14:paraId="69351B62" w14:textId="35687E21" w:rsidR="005C4C92" w:rsidRPr="00DD74A9" w:rsidRDefault="005C4C92" w:rsidP="001E45F9">
      <w:pPr>
        <w:spacing w:after="0" w:line="240" w:lineRule="atLeast"/>
        <w:contextualSpacing/>
        <w:jc w:val="both"/>
        <w:rPr>
          <w:rFonts w:cs="Calibri"/>
          <w:color w:val="000000"/>
        </w:rPr>
      </w:pPr>
    </w:p>
    <w:p w14:paraId="77D75A96" w14:textId="77777777" w:rsidR="005C4C92" w:rsidRPr="00DD74A9" w:rsidRDefault="005C4C92" w:rsidP="005C4C92">
      <w:pPr>
        <w:spacing w:line="240" w:lineRule="atLeast"/>
        <w:contextualSpacing/>
        <w:jc w:val="both"/>
        <w:rPr>
          <w:rFonts w:cs="Calibri"/>
          <w:b/>
          <w:color w:val="000000"/>
        </w:rPr>
      </w:pPr>
      <w:r w:rsidRPr="00DD74A9">
        <w:rPr>
          <w:rFonts w:cs="Calibri"/>
          <w:b/>
          <w:color w:val="000000"/>
        </w:rPr>
        <w:t xml:space="preserve">Capacidad: </w:t>
      </w:r>
    </w:p>
    <w:p w14:paraId="1BBB189E" w14:textId="77777777" w:rsidR="005C4C92" w:rsidRPr="00DD74A9" w:rsidRDefault="005C4C92" w:rsidP="005C4C92">
      <w:pPr>
        <w:spacing w:line="240" w:lineRule="atLeast"/>
        <w:contextualSpacing/>
        <w:jc w:val="both"/>
        <w:rPr>
          <w:rFonts w:cs="Calibri"/>
          <w:b/>
          <w:color w:val="000000"/>
        </w:rPr>
      </w:pPr>
    </w:p>
    <w:p w14:paraId="73AC1D11" w14:textId="77777777" w:rsidR="005C4C92" w:rsidRPr="00DD74A9" w:rsidRDefault="005C4C92" w:rsidP="005C4C92">
      <w:pPr>
        <w:spacing w:line="240" w:lineRule="atLeast"/>
        <w:contextualSpacing/>
        <w:jc w:val="both"/>
        <w:rPr>
          <w:rFonts w:cs="Calibri"/>
          <w:color w:val="000000"/>
        </w:rPr>
      </w:pPr>
      <w:r w:rsidRPr="00DD74A9">
        <w:rPr>
          <w:rFonts w:cs="Calibri"/>
          <w:color w:val="000000"/>
        </w:rPr>
        <w:t xml:space="preserve">Ejecutar el contrato con excelentes relaciones interpersonales, uso eficaz de las tecnologías de la información y de </w:t>
      </w:r>
      <w:proofErr w:type="spellStart"/>
      <w:r w:rsidRPr="00DD74A9">
        <w:rPr>
          <w:rFonts w:cs="Calibri"/>
          <w:color w:val="000000"/>
        </w:rPr>
        <w:t>Ia</w:t>
      </w:r>
      <w:proofErr w:type="spellEnd"/>
      <w:r w:rsidRPr="00DD74A9">
        <w:rPr>
          <w:rFonts w:cs="Calibri"/>
          <w:color w:val="000000"/>
        </w:rPr>
        <w:t xml:space="preserve"> comunicación, capacidad de trabajo en equipo y liderazgo, Interacción con las demás dependencias, áreas y programas del Centro, Pro actividad, Solución de Conflictos, Servicio al Cliente, Habilidad, Disposición y Compromiso para el trabajo en equipo. Desarrollo de los Principios: Honestidad, Sinceridad, Compromiso y Amabilidad.</w:t>
      </w:r>
    </w:p>
    <w:p w14:paraId="2CE413CE" w14:textId="77777777" w:rsidR="005C4C92" w:rsidRPr="00DD74A9" w:rsidRDefault="005C4C92" w:rsidP="005C4C92">
      <w:pPr>
        <w:spacing w:line="240" w:lineRule="atLeast"/>
        <w:contextualSpacing/>
        <w:jc w:val="both"/>
        <w:rPr>
          <w:rFonts w:cs="Calibri"/>
          <w:color w:val="000000"/>
        </w:rPr>
      </w:pPr>
    </w:p>
    <w:p w14:paraId="44D89EC7" w14:textId="77777777" w:rsidR="005C4C92" w:rsidRPr="00DD74A9" w:rsidRDefault="005C4C92" w:rsidP="005C4C92">
      <w:pPr>
        <w:spacing w:line="240" w:lineRule="atLeast"/>
        <w:contextualSpacing/>
        <w:jc w:val="both"/>
        <w:rPr>
          <w:rFonts w:cs="Calibri"/>
          <w:b/>
          <w:color w:val="000000"/>
        </w:rPr>
      </w:pPr>
      <w:r w:rsidRPr="00DD74A9">
        <w:rPr>
          <w:rFonts w:cs="Calibri"/>
          <w:b/>
          <w:color w:val="000000"/>
        </w:rPr>
        <w:t xml:space="preserve">Competencias: </w:t>
      </w:r>
    </w:p>
    <w:p w14:paraId="45500312" w14:textId="77777777" w:rsidR="005C4C92" w:rsidRPr="00DD74A9" w:rsidRDefault="005C4C92" w:rsidP="005C4C92">
      <w:pPr>
        <w:spacing w:line="240" w:lineRule="atLeast"/>
        <w:contextualSpacing/>
        <w:jc w:val="both"/>
        <w:rPr>
          <w:rFonts w:cs="Calibri"/>
          <w:b/>
          <w:color w:val="000000"/>
        </w:rPr>
      </w:pPr>
    </w:p>
    <w:p w14:paraId="2992AE05" w14:textId="77777777" w:rsidR="005C4C92" w:rsidRPr="00DD74A9" w:rsidRDefault="005C4C92" w:rsidP="005C4C92">
      <w:pPr>
        <w:spacing w:line="240" w:lineRule="atLeast"/>
        <w:contextualSpacing/>
        <w:jc w:val="both"/>
        <w:rPr>
          <w:rFonts w:cs="Calibri"/>
          <w:color w:val="000000"/>
        </w:rPr>
      </w:pPr>
      <w:r w:rsidRPr="00DD74A9">
        <w:rPr>
          <w:rFonts w:cs="Calibri"/>
          <w:color w:val="000000"/>
        </w:rPr>
        <w:t xml:space="preserve">Formular, ejecutar y evaluar proyectos. </w:t>
      </w:r>
    </w:p>
    <w:p w14:paraId="7B2ABF8B" w14:textId="77777777" w:rsidR="005C4C92" w:rsidRPr="00DD74A9" w:rsidRDefault="005C4C92" w:rsidP="005C4C92">
      <w:pPr>
        <w:spacing w:line="240" w:lineRule="atLeast"/>
        <w:contextualSpacing/>
        <w:jc w:val="both"/>
        <w:rPr>
          <w:rFonts w:cs="Calibri"/>
          <w:color w:val="000000"/>
        </w:rPr>
      </w:pPr>
      <w:r w:rsidRPr="00DD74A9">
        <w:rPr>
          <w:rFonts w:cs="Calibri"/>
          <w:color w:val="000000"/>
        </w:rPr>
        <w:t xml:space="preserve">Trabajar en equipo. </w:t>
      </w:r>
    </w:p>
    <w:p w14:paraId="32032D82" w14:textId="77777777" w:rsidR="005C4C92" w:rsidRPr="00DD74A9" w:rsidRDefault="005C4C92" w:rsidP="005C4C92">
      <w:pPr>
        <w:spacing w:line="240" w:lineRule="atLeast"/>
        <w:contextualSpacing/>
        <w:jc w:val="both"/>
        <w:rPr>
          <w:rFonts w:cs="Calibri"/>
          <w:color w:val="000000"/>
        </w:rPr>
      </w:pPr>
      <w:r w:rsidRPr="00DD74A9">
        <w:rPr>
          <w:rFonts w:cs="Calibri"/>
          <w:color w:val="000000"/>
        </w:rPr>
        <w:t xml:space="preserve">Establecer procesos comunicativos asertivos. </w:t>
      </w:r>
    </w:p>
    <w:p w14:paraId="3EF5B15D" w14:textId="77777777" w:rsidR="005C4C92" w:rsidRPr="00DD74A9" w:rsidRDefault="005C4C92" w:rsidP="005C4C92">
      <w:pPr>
        <w:spacing w:line="240" w:lineRule="atLeast"/>
        <w:contextualSpacing/>
        <w:jc w:val="both"/>
        <w:rPr>
          <w:rFonts w:cs="Calibri"/>
          <w:color w:val="000000"/>
        </w:rPr>
      </w:pPr>
      <w:r w:rsidRPr="00DD74A9">
        <w:rPr>
          <w:rFonts w:cs="Calibri"/>
          <w:color w:val="000000"/>
        </w:rPr>
        <w:t>Manejar herramientas informáticas asociadas al área objeto de la formación.</w:t>
      </w:r>
    </w:p>
    <w:p w14:paraId="484F3983" w14:textId="77777777"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225E3A2C" w14:textId="77777777"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val="es-ES" w:eastAsia="es-CO"/>
        </w:rPr>
      </w:pPr>
      <w:r w:rsidRPr="00DD74A9">
        <w:rPr>
          <w:rFonts w:eastAsia="Times New Roman" w:cs="Calibri"/>
          <w:b/>
          <w:color w:val="000000"/>
          <w:lang w:eastAsia="es-CO"/>
        </w:rPr>
        <w:t>5.</w:t>
      </w:r>
      <w:r w:rsidRPr="00DD74A9">
        <w:rPr>
          <w:rFonts w:eastAsia="Times New Roman" w:cs="Calibri"/>
          <w:color w:val="000000"/>
          <w:lang w:eastAsia="es-CO"/>
        </w:rPr>
        <w:t xml:space="preserve"> </w:t>
      </w:r>
      <w:r w:rsidRPr="00DD74A9">
        <w:rPr>
          <w:rFonts w:cs="Calibri"/>
          <w:b/>
          <w:color w:val="000000"/>
        </w:rPr>
        <w:t>Dom</w:t>
      </w:r>
      <w:r w:rsidRPr="00DD74A9">
        <w:rPr>
          <w:rFonts w:eastAsia="Times New Roman" w:cs="Calibri"/>
          <w:b/>
          <w:color w:val="000000"/>
          <w:lang w:eastAsia="es-CO"/>
        </w:rPr>
        <w:t>icilio</w:t>
      </w:r>
      <w:r w:rsidRPr="00DD74A9">
        <w:rPr>
          <w:rFonts w:eastAsia="Times New Roman" w:cs="Calibri"/>
          <w:b/>
          <w:color w:val="000000"/>
          <w:lang w:val="es-ES" w:eastAsia="es-CO"/>
        </w:rPr>
        <w:t xml:space="preserve"> Contractual:</w:t>
      </w:r>
      <w:r w:rsidRPr="00DD74A9">
        <w:rPr>
          <w:rFonts w:eastAsia="Times New Roman" w:cs="Calibri"/>
          <w:color w:val="000000"/>
          <w:lang w:val="es-ES" w:eastAsia="es-CO"/>
        </w:rPr>
        <w:t xml:space="preserve"> </w:t>
      </w:r>
    </w:p>
    <w:p w14:paraId="13EA6CD3" w14:textId="77777777"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val="es-ES" w:eastAsia="es-CO"/>
        </w:rPr>
      </w:pPr>
    </w:p>
    <w:p w14:paraId="3E32D034" w14:textId="77777777" w:rsidR="000423A8" w:rsidRPr="00DD74A9" w:rsidRDefault="000423A8" w:rsidP="000423A8">
      <w:pPr>
        <w:widowControl w:val="0"/>
        <w:autoSpaceDE w:val="0"/>
        <w:autoSpaceDN w:val="0"/>
        <w:adjustRightInd w:val="0"/>
        <w:spacing w:after="0" w:line="240" w:lineRule="atLeast"/>
        <w:ind w:left="23"/>
        <w:jc w:val="both"/>
        <w:rPr>
          <w:rFonts w:eastAsia="Times New Roman" w:cs="Calibri"/>
          <w:color w:val="000000" w:themeColor="text1"/>
          <w:lang w:val="es-ES" w:eastAsia="es-CO"/>
        </w:rPr>
      </w:pPr>
      <w:r w:rsidRPr="00DD74A9">
        <w:rPr>
          <w:rFonts w:eastAsia="Times New Roman" w:cs="Calibri"/>
          <w:color w:val="000000" w:themeColor="text1"/>
          <w:lang w:val="es-ES" w:eastAsia="es-CO"/>
        </w:rPr>
        <w:t xml:space="preserve">El domicilio contractual será la ciudad de </w:t>
      </w:r>
      <w:proofErr w:type="spellStart"/>
      <w:r w:rsidRPr="00DD74A9">
        <w:rPr>
          <w:rFonts w:eastAsia="Times New Roman" w:cs="Calibri"/>
          <w:color w:val="000000" w:themeColor="text1"/>
          <w:lang w:val="es-ES" w:eastAsia="es-CO"/>
        </w:rPr>
        <w:t>Popayan</w:t>
      </w:r>
      <w:proofErr w:type="spellEnd"/>
      <w:r w:rsidRPr="00DD74A9">
        <w:rPr>
          <w:rFonts w:eastAsia="Times New Roman" w:cs="Calibri"/>
          <w:color w:val="000000" w:themeColor="text1"/>
          <w:lang w:val="es-ES" w:eastAsia="es-CO"/>
        </w:rPr>
        <w:t xml:space="preserve"> – Cauca.</w:t>
      </w:r>
    </w:p>
    <w:p w14:paraId="5744D81B" w14:textId="0D4D2666" w:rsidR="001E45F9" w:rsidRPr="00DD74A9" w:rsidRDefault="000423A8" w:rsidP="000423A8">
      <w:pPr>
        <w:widowControl w:val="0"/>
        <w:autoSpaceDE w:val="0"/>
        <w:autoSpaceDN w:val="0"/>
        <w:adjustRightInd w:val="0"/>
        <w:spacing w:after="0" w:line="240" w:lineRule="atLeast"/>
        <w:ind w:left="23"/>
        <w:jc w:val="both"/>
        <w:rPr>
          <w:rFonts w:eastAsia="Times New Roman" w:cs="Calibri"/>
          <w:color w:val="000000" w:themeColor="text1"/>
          <w:lang w:val="es-ES" w:eastAsia="es-CO"/>
        </w:rPr>
      </w:pPr>
      <w:r w:rsidRPr="00DD74A9">
        <w:rPr>
          <w:rFonts w:eastAsia="Times New Roman" w:cs="Calibri"/>
          <w:color w:val="000000" w:themeColor="text1"/>
          <w:lang w:val="es-ES" w:eastAsia="es-CO"/>
        </w:rPr>
        <w:t xml:space="preserve">La ejecución del </w:t>
      </w:r>
      <w:proofErr w:type="gramStart"/>
      <w:r w:rsidRPr="00DD74A9">
        <w:rPr>
          <w:rFonts w:eastAsia="Times New Roman" w:cs="Calibri"/>
          <w:color w:val="000000" w:themeColor="text1"/>
          <w:lang w:val="es-ES" w:eastAsia="es-CO"/>
        </w:rPr>
        <w:t>contrato,</w:t>
      </w:r>
      <w:proofErr w:type="gramEnd"/>
      <w:r w:rsidRPr="00DD74A9">
        <w:rPr>
          <w:rFonts w:eastAsia="Times New Roman" w:cs="Calibri"/>
          <w:color w:val="000000" w:themeColor="text1"/>
          <w:lang w:val="es-ES" w:eastAsia="es-CO"/>
        </w:rPr>
        <w:t xml:space="preserve"> será en el Departamento del Cauca.</w:t>
      </w:r>
    </w:p>
    <w:p w14:paraId="63C6D8C4" w14:textId="77777777" w:rsidR="000423A8" w:rsidRPr="00DD74A9" w:rsidRDefault="000423A8" w:rsidP="000423A8">
      <w:pPr>
        <w:widowControl w:val="0"/>
        <w:autoSpaceDE w:val="0"/>
        <w:autoSpaceDN w:val="0"/>
        <w:adjustRightInd w:val="0"/>
        <w:spacing w:after="0" w:line="240" w:lineRule="atLeast"/>
        <w:ind w:left="23"/>
        <w:jc w:val="both"/>
        <w:rPr>
          <w:rFonts w:eastAsia="Times New Roman" w:cs="Calibri"/>
          <w:b/>
          <w:color w:val="000000"/>
          <w:lang w:eastAsia="es-CO"/>
        </w:rPr>
      </w:pPr>
    </w:p>
    <w:p w14:paraId="0723787A" w14:textId="77777777"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DD74A9">
        <w:rPr>
          <w:rFonts w:eastAsia="Times New Roman" w:cs="Calibri"/>
          <w:b/>
          <w:color w:val="000000"/>
          <w:lang w:eastAsia="es-CO"/>
        </w:rPr>
        <w:t>6. Fundamentos jurídicos que soportan la modalidad de selección</w:t>
      </w:r>
      <w:r w:rsidRPr="00DD74A9">
        <w:rPr>
          <w:rFonts w:eastAsia="Times New Roman" w:cs="Calibri"/>
          <w:b/>
          <w:bCs/>
          <w:color w:val="000000"/>
          <w:lang w:eastAsia="es-CO"/>
        </w:rPr>
        <w:t>:</w:t>
      </w:r>
      <w:r w:rsidRPr="00DD74A9">
        <w:rPr>
          <w:rFonts w:eastAsia="Times New Roman" w:cs="Calibri"/>
          <w:color w:val="000000"/>
          <w:lang w:eastAsia="es-CO"/>
        </w:rPr>
        <w:t xml:space="preserve"> </w:t>
      </w:r>
    </w:p>
    <w:p w14:paraId="76D18CAD" w14:textId="77777777"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600EB711" w14:textId="77777777"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DD74A9">
        <w:rPr>
          <w:rFonts w:eastAsia="Times New Roman" w:cs="Calibri"/>
          <w:color w:val="000000"/>
          <w:lang w:eastAsia="es-CO"/>
        </w:rPr>
        <w:t xml:space="preserve">EI objeto que se requiere contratar corresponde a la prestación de servicios personales, que de conformidad con lo establecido por el artículo 32 - numeral 3 de la Ley 80 de 1993 y el literal h) del numeral 4 del artículo 2 de la Ley 1150 de 2007 y el artículo 2.2.1.2.1.4.9 del Decreto 1082 de 2015, se celebrará bajo la modalidad de Contratación Directa. </w:t>
      </w:r>
    </w:p>
    <w:p w14:paraId="2F91E882" w14:textId="77777777" w:rsidR="001E45F9" w:rsidRPr="00DD74A9" w:rsidRDefault="001E45F9" w:rsidP="001E45F9">
      <w:pPr>
        <w:widowControl w:val="0"/>
        <w:autoSpaceDE w:val="0"/>
        <w:autoSpaceDN w:val="0"/>
        <w:adjustRightInd w:val="0"/>
        <w:spacing w:after="0" w:line="240" w:lineRule="atLeast"/>
        <w:ind w:left="284" w:hanging="284"/>
        <w:jc w:val="both"/>
        <w:rPr>
          <w:rFonts w:eastAsia="Times New Roman" w:cs="Calibri"/>
          <w:color w:val="000000"/>
          <w:lang w:eastAsia="es-CO"/>
        </w:rPr>
      </w:pPr>
    </w:p>
    <w:p w14:paraId="0B919B32" w14:textId="25F7FC82" w:rsidR="001E45F9" w:rsidRPr="00DD74A9" w:rsidRDefault="001E45F9" w:rsidP="001E45F9">
      <w:pPr>
        <w:jc w:val="both"/>
        <w:rPr>
          <w:rFonts w:eastAsia="Times New Roman" w:cs="Calibri"/>
          <w:b/>
          <w:color w:val="000000"/>
          <w:lang w:eastAsia="es-CO"/>
        </w:rPr>
      </w:pPr>
      <w:r w:rsidRPr="00DD74A9">
        <w:rPr>
          <w:rFonts w:eastAsia="Times New Roman" w:cs="Calibri"/>
          <w:b/>
          <w:color w:val="000000"/>
          <w:lang w:eastAsia="es-CO"/>
        </w:rPr>
        <w:t xml:space="preserve">7. </w:t>
      </w:r>
      <w:r w:rsidR="00FA4372" w:rsidRPr="00DD74A9">
        <w:rPr>
          <w:rFonts w:eastAsia="Times New Roman" w:cs="Calibri"/>
          <w:b/>
          <w:color w:val="000000"/>
          <w:lang w:eastAsia="es-CO"/>
        </w:rPr>
        <w:t>J</w:t>
      </w:r>
      <w:r w:rsidRPr="00DD74A9">
        <w:rPr>
          <w:rFonts w:eastAsia="Times New Roman" w:cs="Calibri"/>
          <w:b/>
          <w:color w:val="000000"/>
          <w:lang w:eastAsia="es-CO"/>
        </w:rPr>
        <w:t>ustificación</w:t>
      </w:r>
      <w:r w:rsidR="00FA4372" w:rsidRPr="00DD74A9">
        <w:rPr>
          <w:rFonts w:eastAsia="Times New Roman" w:cs="Calibri"/>
          <w:b/>
          <w:color w:val="000000"/>
          <w:lang w:eastAsia="es-CO"/>
        </w:rPr>
        <w:t xml:space="preserve"> </w:t>
      </w:r>
      <w:r w:rsidR="00E87C56" w:rsidRPr="00DD74A9">
        <w:rPr>
          <w:rFonts w:eastAsia="Times New Roman" w:cs="Calibri"/>
          <w:b/>
          <w:color w:val="000000"/>
          <w:lang w:eastAsia="es-CO"/>
        </w:rPr>
        <w:t>v</w:t>
      </w:r>
      <w:r w:rsidR="00FA4372" w:rsidRPr="00DD74A9">
        <w:rPr>
          <w:rFonts w:eastAsia="Times New Roman" w:cs="Calibri"/>
          <w:b/>
          <w:color w:val="000000"/>
          <w:lang w:eastAsia="es-CO"/>
        </w:rPr>
        <w:t>alor del contrato</w:t>
      </w:r>
      <w:r w:rsidRPr="00DD74A9">
        <w:rPr>
          <w:rFonts w:eastAsia="Times New Roman" w:cs="Calibri"/>
          <w:b/>
          <w:color w:val="000000"/>
          <w:lang w:eastAsia="es-CO"/>
        </w:rPr>
        <w:t>:</w:t>
      </w:r>
      <w:r w:rsidRPr="00DD74A9">
        <w:rPr>
          <w:rFonts w:eastAsia="Times New Roman" w:cs="Calibri"/>
          <w:color w:val="000000"/>
          <w:lang w:eastAsia="es-CO"/>
        </w:rPr>
        <w:t xml:space="preserve"> </w:t>
      </w:r>
    </w:p>
    <w:p w14:paraId="6BFB8A14" w14:textId="68336068" w:rsidR="001E45F9" w:rsidRPr="00DD74A9" w:rsidRDefault="008A5729" w:rsidP="00FA4372">
      <w:pPr>
        <w:widowControl w:val="0"/>
        <w:autoSpaceDE w:val="0"/>
        <w:autoSpaceDN w:val="0"/>
        <w:adjustRightInd w:val="0"/>
        <w:spacing w:after="0" w:line="240" w:lineRule="atLeast"/>
        <w:jc w:val="both"/>
        <w:rPr>
          <w:rFonts w:eastAsia="Times New Roman" w:cs="Calibri"/>
          <w:color w:val="000000"/>
          <w:lang w:eastAsia="es-CO"/>
        </w:rPr>
      </w:pPr>
      <w:r w:rsidRPr="00DD74A9">
        <w:rPr>
          <w:rFonts w:eastAsia="Times New Roman" w:cs="Calibri"/>
          <w:color w:val="000000"/>
          <w:lang w:eastAsia="es-CO"/>
        </w:rPr>
        <w:t xml:space="preserve">Tomando como referente la Tabla de Honorarios por hora vigente y expedida por el S.E.N.A. y los valores asignados por contratista, se fija como valor total para el presente plan la suma de </w:t>
      </w:r>
      <w:r w:rsidRPr="00DD74A9">
        <w:rPr>
          <w:rFonts w:eastAsia="Times New Roman" w:cs="Calibri"/>
          <w:b/>
          <w:bCs/>
          <w:color w:val="000000"/>
          <w:lang w:eastAsia="es-CO"/>
        </w:rPr>
        <w:t xml:space="preserve">cincuenta y dos millones trescientos veinticinco mil pesos ($52.325.000) COP </w:t>
      </w:r>
      <w:r w:rsidRPr="00DD74A9">
        <w:rPr>
          <w:rFonts w:eastAsia="Times New Roman" w:cs="Calibri"/>
          <w:color w:val="000000"/>
          <w:lang w:eastAsia="es-CO"/>
        </w:rPr>
        <w:t>Incluido IVA, amparados con el presupuesto general del SENA para la vigencia 2022</w:t>
      </w:r>
      <w:r w:rsidR="00256732" w:rsidRPr="00DD74A9">
        <w:rPr>
          <w:rFonts w:eastAsia="Times New Roman" w:cs="Calibri"/>
          <w:color w:val="000000"/>
          <w:lang w:eastAsia="es-CO"/>
        </w:rPr>
        <w:t xml:space="preserve">. </w:t>
      </w:r>
      <w:r w:rsidR="00FA4372" w:rsidRPr="00DD74A9">
        <w:rPr>
          <w:rFonts w:eastAsia="Times New Roman" w:cs="Calibri"/>
          <w:color w:val="000000"/>
          <w:lang w:eastAsia="es-CO"/>
        </w:rPr>
        <w:t xml:space="preserve"> </w:t>
      </w:r>
    </w:p>
    <w:p w14:paraId="7F502502" w14:textId="77777777" w:rsidR="00FA4372" w:rsidRPr="00DD74A9" w:rsidRDefault="00FA4372" w:rsidP="00FA4372">
      <w:pPr>
        <w:widowControl w:val="0"/>
        <w:autoSpaceDE w:val="0"/>
        <w:autoSpaceDN w:val="0"/>
        <w:adjustRightInd w:val="0"/>
        <w:spacing w:after="0" w:line="240" w:lineRule="atLeast"/>
        <w:jc w:val="both"/>
        <w:rPr>
          <w:rFonts w:eastAsia="Times New Roman" w:cs="Calibri"/>
          <w:color w:val="000000"/>
          <w:lang w:eastAsia="es-CO"/>
        </w:rPr>
      </w:pPr>
    </w:p>
    <w:p w14:paraId="4149BFDD" w14:textId="77777777"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DD74A9">
        <w:rPr>
          <w:rFonts w:eastAsia="Times New Roman" w:cs="Calibri"/>
          <w:color w:val="000000"/>
          <w:lang w:eastAsia="es-CO"/>
        </w:rPr>
        <w:t xml:space="preserve">Para poder adelantar </w:t>
      </w:r>
      <w:r w:rsidR="00B57D8B" w:rsidRPr="00DD74A9">
        <w:rPr>
          <w:rFonts w:eastAsia="Times New Roman" w:cs="Calibri"/>
          <w:color w:val="000000"/>
          <w:lang w:eastAsia="es-CO"/>
        </w:rPr>
        <w:t>por parte d</w:t>
      </w:r>
      <w:r w:rsidRPr="00DD74A9">
        <w:rPr>
          <w:rFonts w:eastAsia="Times New Roman" w:cs="Calibri"/>
          <w:color w:val="000000"/>
          <w:lang w:eastAsia="es-CO"/>
        </w:rPr>
        <w:t xml:space="preserve">el SENA los trámites administrativos de pago, el contratista debe acreditar previamente el cumplimiento de los requisitos de pago, tales como la certificación expedida por el supervisor del contrato en la que acredite el cumplimiento a entera satisfacción del objeto y obligaciones del contrato en el respectivo periodo y la cancelación de los aportes a la seguridad social como salud, pensión y riesgos laborales y demás documentos necesarios para el pago.  </w:t>
      </w:r>
    </w:p>
    <w:p w14:paraId="4552585A" w14:textId="77777777"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03145116" w14:textId="77777777"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DD74A9">
        <w:rPr>
          <w:rFonts w:eastAsia="Times New Roman" w:cs="Calibri"/>
          <w:color w:val="000000"/>
          <w:lang w:eastAsia="es-CO"/>
        </w:rPr>
        <w:t>En caso de requerirse el desplazamiento del contratista a otras ciudades o municipios diferentes al domicilio contractual para el cumplimiento del objeto contractual, el SENA pagará los gastos que cause el desplazamiento de conformidad con lo establecido en el acto administrativo vigente.</w:t>
      </w:r>
    </w:p>
    <w:p w14:paraId="3D776B0B" w14:textId="77777777"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29526BBA" w14:textId="6C98F250" w:rsidR="001E45F9" w:rsidRPr="00DD74A9" w:rsidRDefault="001E45F9" w:rsidP="001E45F9">
      <w:pPr>
        <w:widowControl w:val="0"/>
        <w:autoSpaceDE w:val="0"/>
        <w:autoSpaceDN w:val="0"/>
        <w:adjustRightInd w:val="0"/>
        <w:spacing w:after="0" w:line="240" w:lineRule="atLeast"/>
        <w:jc w:val="both"/>
        <w:rPr>
          <w:rFonts w:eastAsia="Times New Roman" w:cs="Calibri"/>
          <w:b/>
          <w:color w:val="000000"/>
          <w:lang w:eastAsia="es-CO"/>
        </w:rPr>
      </w:pPr>
      <w:r w:rsidRPr="00DD74A9">
        <w:rPr>
          <w:rFonts w:eastAsia="Times New Roman" w:cs="Calibri"/>
          <w:b/>
          <w:color w:val="000000"/>
          <w:lang w:eastAsia="es-CO"/>
        </w:rPr>
        <w:t xml:space="preserve">8. Análisis de </w:t>
      </w:r>
      <w:r w:rsidR="00E87C56" w:rsidRPr="00DD74A9">
        <w:rPr>
          <w:rFonts w:eastAsia="Times New Roman" w:cs="Calibri"/>
          <w:b/>
          <w:color w:val="000000"/>
          <w:lang w:eastAsia="es-CO"/>
        </w:rPr>
        <w:t>r</w:t>
      </w:r>
      <w:r w:rsidRPr="00DD74A9">
        <w:rPr>
          <w:rFonts w:eastAsia="Times New Roman" w:cs="Calibri"/>
          <w:b/>
          <w:color w:val="000000"/>
          <w:lang w:eastAsia="es-CO"/>
        </w:rPr>
        <w:t xml:space="preserve">iesgos y forma de mitigarlos: </w:t>
      </w:r>
    </w:p>
    <w:p w14:paraId="59FB8A2C" w14:textId="77777777" w:rsidR="001E45F9" w:rsidRPr="00DD74A9" w:rsidRDefault="001E45F9" w:rsidP="001E45F9">
      <w:pPr>
        <w:widowControl w:val="0"/>
        <w:autoSpaceDE w:val="0"/>
        <w:autoSpaceDN w:val="0"/>
        <w:adjustRightInd w:val="0"/>
        <w:spacing w:after="0" w:line="240" w:lineRule="atLeast"/>
        <w:jc w:val="both"/>
        <w:rPr>
          <w:rFonts w:eastAsia="Times New Roman" w:cs="Calibri"/>
          <w:b/>
          <w:color w:val="000000"/>
          <w:lang w:eastAsia="es-CO"/>
        </w:rPr>
      </w:pPr>
    </w:p>
    <w:p w14:paraId="21F09E64" w14:textId="0C2A90E2"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DD74A9">
        <w:rPr>
          <w:rFonts w:eastAsia="Times New Roman" w:cs="Calibri"/>
          <w:color w:val="000000"/>
          <w:lang w:eastAsia="es-CO"/>
        </w:rPr>
        <w:t>Una vez analizada la matriz de riesgos anexa a este estudio previo respecto del cumplimiento del contrato a celebrar, y en aras de salvaguardar el interés patrimonial, la Entidad solicitará al futuro contratista constituir una garantía de cumplimiento del contrato.</w:t>
      </w:r>
    </w:p>
    <w:p w14:paraId="5804F6C8" w14:textId="517C37D6" w:rsidR="000423A8" w:rsidRPr="00DD74A9" w:rsidRDefault="000423A8" w:rsidP="001E45F9">
      <w:pPr>
        <w:widowControl w:val="0"/>
        <w:autoSpaceDE w:val="0"/>
        <w:autoSpaceDN w:val="0"/>
        <w:adjustRightInd w:val="0"/>
        <w:spacing w:after="0" w:line="240" w:lineRule="atLeast"/>
        <w:jc w:val="both"/>
        <w:rPr>
          <w:rFonts w:eastAsia="Times New Roman" w:cs="Calibri"/>
          <w:color w:val="000000"/>
          <w:lang w:eastAsia="es-CO"/>
        </w:rPr>
      </w:pPr>
    </w:p>
    <w:p w14:paraId="2576FD23" w14:textId="18AD1B2C" w:rsidR="000423A8" w:rsidRPr="00DD74A9" w:rsidRDefault="000423A8" w:rsidP="001E45F9">
      <w:pPr>
        <w:widowControl w:val="0"/>
        <w:autoSpaceDE w:val="0"/>
        <w:autoSpaceDN w:val="0"/>
        <w:adjustRightInd w:val="0"/>
        <w:spacing w:after="0" w:line="240" w:lineRule="atLeast"/>
        <w:jc w:val="both"/>
        <w:rPr>
          <w:rFonts w:eastAsia="Times New Roman" w:cs="Calibri"/>
          <w:color w:val="000000"/>
          <w:lang w:eastAsia="es-CO"/>
        </w:rPr>
      </w:pPr>
      <w:r w:rsidRPr="00DD74A9">
        <w:rPr>
          <w:rFonts w:eastAsia="Times New Roman" w:cs="Calibri"/>
          <w:color w:val="000000"/>
          <w:lang w:eastAsia="es-CO"/>
        </w:rPr>
        <w:t>Se anexa: ANEXO MATRIZ DE RIESGO PSI AJUSTADO</w:t>
      </w:r>
    </w:p>
    <w:p w14:paraId="26F92517" w14:textId="77777777" w:rsidR="001E45F9" w:rsidRPr="00DD74A9" w:rsidRDefault="001E45F9" w:rsidP="001E45F9">
      <w:pPr>
        <w:widowControl w:val="0"/>
        <w:autoSpaceDE w:val="0"/>
        <w:autoSpaceDN w:val="0"/>
        <w:adjustRightInd w:val="0"/>
        <w:spacing w:after="0" w:line="240" w:lineRule="atLeast"/>
        <w:ind w:left="383"/>
        <w:jc w:val="both"/>
        <w:rPr>
          <w:rFonts w:eastAsia="Times New Roman" w:cs="Calibri"/>
          <w:color w:val="000000"/>
          <w:lang w:eastAsia="es-CO"/>
        </w:rPr>
      </w:pPr>
    </w:p>
    <w:p w14:paraId="3F10B720" w14:textId="77777777" w:rsidR="001E45F9" w:rsidRPr="00DD74A9" w:rsidRDefault="001E45F9" w:rsidP="001E45F9">
      <w:pPr>
        <w:widowControl w:val="0"/>
        <w:autoSpaceDE w:val="0"/>
        <w:autoSpaceDN w:val="0"/>
        <w:adjustRightInd w:val="0"/>
        <w:spacing w:line="240" w:lineRule="atLeast"/>
        <w:jc w:val="both"/>
        <w:rPr>
          <w:rFonts w:eastAsia="Times New Roman" w:cs="Calibri"/>
          <w:b/>
          <w:color w:val="000000"/>
          <w:lang w:eastAsia="es-CO"/>
        </w:rPr>
      </w:pPr>
      <w:r w:rsidRPr="00DD74A9">
        <w:rPr>
          <w:rFonts w:eastAsia="Times New Roman" w:cs="Calibri"/>
          <w:b/>
          <w:color w:val="000000"/>
          <w:lang w:eastAsia="es-CO"/>
        </w:rPr>
        <w:t xml:space="preserve">9. Garantías que debe asumir el contratista: </w:t>
      </w:r>
    </w:p>
    <w:p w14:paraId="7F4E234F" w14:textId="099AC45B" w:rsidR="001E45F9" w:rsidRPr="00DD74A9" w:rsidRDefault="001E45F9" w:rsidP="001E45F9">
      <w:pPr>
        <w:widowControl w:val="0"/>
        <w:autoSpaceDE w:val="0"/>
        <w:autoSpaceDN w:val="0"/>
        <w:adjustRightInd w:val="0"/>
        <w:spacing w:line="240" w:lineRule="atLeast"/>
        <w:jc w:val="both"/>
        <w:rPr>
          <w:rFonts w:eastAsia="Times New Roman" w:cs="Calibri"/>
          <w:color w:val="000000"/>
          <w:lang w:eastAsia="es-CO"/>
        </w:rPr>
      </w:pPr>
      <w:r w:rsidRPr="00DD74A9">
        <w:rPr>
          <w:rFonts w:eastAsia="Times New Roman" w:cs="Calibri"/>
          <w:color w:val="000000" w:themeColor="text1"/>
          <w:lang w:eastAsia="es-CO"/>
        </w:rPr>
        <w:t xml:space="preserve">EI contratista deberá constituir a su costa y a favor del SENA, una garantía de cumplimiento sobre el 10% del valor total del contrato, en los términos señalados en la Sección 3 Subsección 1 del Decreto 1082 de 2015, la cual se mantendrá vigente durante el plazo de ejecución del contrato y cuatro (4) meses más y se ajustará a los </w:t>
      </w:r>
      <w:r w:rsidR="5BC04C30" w:rsidRPr="00DD74A9">
        <w:rPr>
          <w:rFonts w:eastAsia="Times New Roman" w:cs="Calibri"/>
          <w:color w:val="000000" w:themeColor="text1"/>
          <w:lang w:eastAsia="es-CO"/>
        </w:rPr>
        <w:t>límites</w:t>
      </w:r>
      <w:r w:rsidRPr="00DD74A9">
        <w:rPr>
          <w:rFonts w:eastAsia="Times New Roman" w:cs="Calibri"/>
          <w:color w:val="000000" w:themeColor="text1"/>
          <w:lang w:eastAsia="es-CO"/>
        </w:rPr>
        <w:t>, existencia y extensión de los siguientes amparos: Cumplimiento del contrato. Este amparo cubre a la entidad estatal de los perjuicios derivados de a) incumplimiento total o parcial del contrato, cuando el incumplimiento es imputable al contratista; b) El incumplimiento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w:t>
      </w:r>
    </w:p>
    <w:p w14:paraId="73AD81FC" w14:textId="77777777" w:rsidR="001E45F9" w:rsidRPr="00DD74A9" w:rsidRDefault="001E45F9" w:rsidP="001E45F9">
      <w:pPr>
        <w:widowControl w:val="0"/>
        <w:autoSpaceDE w:val="0"/>
        <w:autoSpaceDN w:val="0"/>
        <w:adjustRightInd w:val="0"/>
        <w:spacing w:line="240" w:lineRule="atLeast"/>
        <w:jc w:val="both"/>
        <w:rPr>
          <w:rFonts w:cs="Calibri"/>
        </w:rPr>
      </w:pPr>
      <w:r w:rsidRPr="00DD74A9">
        <w:rPr>
          <w:rFonts w:cs="Calibri"/>
          <w:b/>
        </w:rPr>
        <w:t>10. Supervisión:</w:t>
      </w:r>
      <w:r w:rsidRPr="00DD74A9">
        <w:rPr>
          <w:rFonts w:cs="Calibri"/>
        </w:rPr>
        <w:t xml:space="preserve"> </w:t>
      </w:r>
    </w:p>
    <w:p w14:paraId="37737B7D" w14:textId="77777777" w:rsidR="00716AF9" w:rsidRPr="00DD74A9" w:rsidRDefault="001E45F9" w:rsidP="00716AF9">
      <w:pPr>
        <w:widowControl w:val="0"/>
        <w:autoSpaceDE w:val="0"/>
        <w:autoSpaceDN w:val="0"/>
        <w:adjustRightInd w:val="0"/>
        <w:spacing w:line="240" w:lineRule="atLeast"/>
        <w:jc w:val="both"/>
        <w:rPr>
          <w:rFonts w:eastAsia="Times New Roman" w:cs="Calibri"/>
          <w:i/>
          <w:iCs/>
          <w:color w:val="000000" w:themeColor="text1"/>
          <w:lang w:eastAsia="es-CO"/>
        </w:rPr>
      </w:pPr>
      <w:r w:rsidRPr="00DD74A9">
        <w:rPr>
          <w:rFonts w:eastAsia="Times New Roman" w:cs="Calibri"/>
          <w:color w:val="000000" w:themeColor="text1"/>
          <w:lang w:val="es-ES" w:eastAsia="es-CO"/>
        </w:rPr>
        <w:t xml:space="preserve">La supervisión del contrato estará a </w:t>
      </w:r>
      <w:r w:rsidRPr="00DD74A9">
        <w:rPr>
          <w:rFonts w:eastAsia="Times New Roman" w:cs="Calibri"/>
          <w:color w:val="000000" w:themeColor="text1"/>
          <w:lang w:eastAsia="es-CO"/>
        </w:rPr>
        <w:t xml:space="preserve">cargo de: </w:t>
      </w:r>
      <w:r w:rsidR="00716AF9" w:rsidRPr="00DD74A9">
        <w:rPr>
          <w:rFonts w:eastAsia="Times New Roman" w:cs="Calibri"/>
          <w:i/>
          <w:iCs/>
          <w:color w:val="000000" w:themeColor="text1"/>
          <w:lang w:eastAsia="es-CO"/>
        </w:rPr>
        <w:t>MIRTHA GILMA ESPINOZA URBANO o quien designe el ordenador del pago.</w:t>
      </w:r>
    </w:p>
    <w:p w14:paraId="2F79BDB5" w14:textId="1BDAE442" w:rsidR="001E45F9" w:rsidRPr="00DD74A9" w:rsidRDefault="001E45F9" w:rsidP="00716AF9">
      <w:pPr>
        <w:widowControl w:val="0"/>
        <w:autoSpaceDE w:val="0"/>
        <w:autoSpaceDN w:val="0"/>
        <w:adjustRightInd w:val="0"/>
        <w:spacing w:line="240" w:lineRule="atLeast"/>
        <w:jc w:val="both"/>
        <w:rPr>
          <w:rFonts w:eastAsia="Times New Roman" w:cs="Calibri"/>
          <w:color w:val="000000"/>
          <w:lang w:eastAsia="es-CO"/>
        </w:rPr>
      </w:pPr>
      <w:r w:rsidRPr="00DD74A9">
        <w:rPr>
          <w:rFonts w:eastAsia="Times New Roman" w:cs="Calibri"/>
          <w:color w:val="000000" w:themeColor="text1"/>
          <w:lang w:eastAsia="es-CO"/>
        </w:rPr>
        <w:t xml:space="preserve">En caso de ausencia parcial o total del supervisor, la misma será asumida por quien ocupe el cargo, sin necesidad de documento adicional alguno. Si no se da la situación anterior, el ordenador del pago </w:t>
      </w:r>
      <w:r w:rsidR="000423A8" w:rsidRPr="00DD74A9">
        <w:rPr>
          <w:rFonts w:eastAsia="Times New Roman" w:cs="Calibri"/>
          <w:color w:val="000000" w:themeColor="text1"/>
          <w:lang w:eastAsia="es-CO"/>
        </w:rPr>
        <w:t xml:space="preserve">Subdirector(a) de Centro, </w:t>
      </w:r>
      <w:r w:rsidR="00440473" w:rsidRPr="00DD74A9">
        <w:rPr>
          <w:rFonts w:eastAsia="Times New Roman" w:cs="Calibri"/>
          <w:color w:val="000000" w:themeColor="text1"/>
          <w:lang w:eastAsia="es-CO"/>
        </w:rPr>
        <w:t>designará</w:t>
      </w:r>
      <w:r w:rsidRPr="00DD74A9">
        <w:rPr>
          <w:rFonts w:eastAsia="Times New Roman" w:cs="Calibri"/>
          <w:color w:val="000000" w:themeColor="text1"/>
          <w:lang w:eastAsia="es-CO"/>
        </w:rPr>
        <w:t xml:space="preserve"> nuevo, para lo cual no se requerirá de modificación contractual y la nueva designación se comunicará a las partes</w:t>
      </w:r>
      <w:r w:rsidR="009F2D51" w:rsidRPr="00DD74A9">
        <w:rPr>
          <w:rFonts w:eastAsia="Times New Roman" w:cs="Calibri"/>
          <w:color w:val="000000" w:themeColor="text1"/>
          <w:lang w:eastAsia="es-CO"/>
        </w:rPr>
        <w:t xml:space="preserve"> mediante el SECOP II. </w:t>
      </w:r>
    </w:p>
    <w:p w14:paraId="6C6F88BE" w14:textId="77777777" w:rsidR="001E45F9" w:rsidRPr="00DD74A9"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0F08BA04" w14:textId="22649ABA" w:rsidR="001E45F9" w:rsidRPr="00DD74A9" w:rsidRDefault="001E45F9" w:rsidP="00603782">
      <w:pPr>
        <w:widowControl w:val="0"/>
        <w:autoSpaceDE w:val="0"/>
        <w:autoSpaceDN w:val="0"/>
        <w:adjustRightInd w:val="0"/>
        <w:spacing w:line="240" w:lineRule="atLeast"/>
        <w:jc w:val="both"/>
        <w:rPr>
          <w:rFonts w:cs="Calibri"/>
        </w:rPr>
      </w:pPr>
      <w:r w:rsidRPr="00DD74A9">
        <w:rPr>
          <w:rFonts w:cs="Calibri"/>
          <w:b/>
          <w:bCs/>
        </w:rPr>
        <w:t>1</w:t>
      </w:r>
      <w:r w:rsidR="00A454BF" w:rsidRPr="00DD74A9">
        <w:rPr>
          <w:rFonts w:cs="Calibri"/>
          <w:b/>
          <w:bCs/>
        </w:rPr>
        <w:t>1</w:t>
      </w:r>
      <w:r w:rsidRPr="00DD74A9">
        <w:rPr>
          <w:rFonts w:cs="Calibri"/>
          <w:b/>
          <w:bCs/>
        </w:rPr>
        <w:t xml:space="preserve">. Proceso de contratación cobijado por un acuerdo comercial: </w:t>
      </w:r>
      <w:r w:rsidRPr="00DD74A9">
        <w:rPr>
          <w:rFonts w:cs="Calibri"/>
        </w:rPr>
        <w:t xml:space="preserve">SI _____   NO </w:t>
      </w:r>
      <w:r w:rsidRPr="00DD74A9">
        <w:rPr>
          <w:rFonts w:cs="Calibri"/>
          <w:u w:val="single"/>
        </w:rPr>
        <w:t xml:space="preserve"> _X___ </w:t>
      </w:r>
    </w:p>
    <w:p w14:paraId="70676060" w14:textId="31F1B3D6" w:rsidR="001E45F9" w:rsidRPr="00DD74A9" w:rsidRDefault="001E45F9" w:rsidP="001E45F9">
      <w:pPr>
        <w:spacing w:after="0" w:line="240" w:lineRule="auto"/>
        <w:jc w:val="both"/>
        <w:rPr>
          <w:rFonts w:cs="Calibri"/>
          <w:i/>
          <w:iCs/>
        </w:rPr>
      </w:pPr>
      <w:r w:rsidRPr="00DD74A9">
        <w:rPr>
          <w:rFonts w:cs="Calibri"/>
          <w:b/>
          <w:bCs/>
        </w:rPr>
        <w:t>1</w:t>
      </w:r>
      <w:r w:rsidR="00A454BF" w:rsidRPr="00DD74A9">
        <w:rPr>
          <w:rFonts w:cs="Calibri"/>
          <w:b/>
          <w:bCs/>
        </w:rPr>
        <w:t>2</w:t>
      </w:r>
      <w:r w:rsidRPr="00DD74A9">
        <w:rPr>
          <w:rFonts w:cs="Calibri"/>
          <w:b/>
          <w:bCs/>
        </w:rPr>
        <w:t>. Proceso de contratación incluido en el plan de adquisiciones</w:t>
      </w:r>
      <w:r w:rsidRPr="00DD74A9">
        <w:rPr>
          <w:rFonts w:cs="Calibri"/>
        </w:rPr>
        <w:t>: SI__</w:t>
      </w:r>
      <w:r w:rsidR="000423A8" w:rsidRPr="00DD74A9">
        <w:rPr>
          <w:rFonts w:cs="Calibri"/>
          <w:u w:val="single"/>
        </w:rPr>
        <w:t>X</w:t>
      </w:r>
      <w:r w:rsidRPr="00DD74A9">
        <w:rPr>
          <w:rFonts w:cs="Calibri"/>
        </w:rPr>
        <w:t>__  NO______</w:t>
      </w:r>
    </w:p>
    <w:p w14:paraId="48E94134" w14:textId="77777777" w:rsidR="001E45F9" w:rsidRPr="00DD74A9" w:rsidRDefault="001E45F9" w:rsidP="001E45F9">
      <w:pPr>
        <w:spacing w:after="0" w:line="240" w:lineRule="auto"/>
        <w:jc w:val="both"/>
        <w:rPr>
          <w:rFonts w:cs="Calibri"/>
          <w:b/>
          <w:iCs/>
        </w:rPr>
      </w:pPr>
    </w:p>
    <w:p w14:paraId="37774B52" w14:textId="03C6C5B1" w:rsidR="001E45F9" w:rsidRPr="00DD74A9" w:rsidRDefault="001E45F9" w:rsidP="592E4C60">
      <w:pPr>
        <w:spacing w:after="0" w:line="240" w:lineRule="auto"/>
        <w:jc w:val="both"/>
        <w:rPr>
          <w:rFonts w:cs="Calibri"/>
          <w:i/>
          <w:iCs/>
        </w:rPr>
      </w:pPr>
      <w:r w:rsidRPr="00DD74A9">
        <w:rPr>
          <w:rFonts w:cs="Calibri"/>
          <w:b/>
          <w:bCs/>
        </w:rPr>
        <w:t>1</w:t>
      </w:r>
      <w:r w:rsidR="00A454BF" w:rsidRPr="00DD74A9">
        <w:rPr>
          <w:rFonts w:cs="Calibri"/>
          <w:b/>
          <w:bCs/>
        </w:rPr>
        <w:t>3</w:t>
      </w:r>
      <w:r w:rsidRPr="00DD74A9">
        <w:rPr>
          <w:rFonts w:cs="Calibri"/>
          <w:b/>
          <w:bCs/>
        </w:rPr>
        <w:t xml:space="preserve">. Criterios para seleccionar la oferta más favorable: </w:t>
      </w:r>
    </w:p>
    <w:p w14:paraId="7691640C" w14:textId="77777777" w:rsidR="001E45F9" w:rsidRPr="00DD74A9" w:rsidRDefault="001E45F9" w:rsidP="001E45F9">
      <w:pPr>
        <w:spacing w:after="0" w:line="240" w:lineRule="auto"/>
        <w:jc w:val="both"/>
        <w:rPr>
          <w:rFonts w:cs="Calibri"/>
          <w:i/>
          <w:iCs/>
        </w:rPr>
      </w:pPr>
    </w:p>
    <w:p w14:paraId="42B829B4" w14:textId="03B10376" w:rsidR="001E45F9" w:rsidRPr="00DD74A9" w:rsidRDefault="001E45F9" w:rsidP="001E45F9">
      <w:pPr>
        <w:spacing w:after="0" w:line="240" w:lineRule="auto"/>
        <w:jc w:val="both"/>
        <w:rPr>
          <w:rFonts w:cs="Calibri"/>
          <w:i/>
          <w:iCs/>
        </w:rPr>
      </w:pPr>
      <w:r w:rsidRPr="00DD74A9">
        <w:rPr>
          <w:rFonts w:cs="Calibri"/>
          <w:iCs/>
        </w:rPr>
        <w:t>De conformidad con el artículo 2.2.1.2.1.4.9 del Decreto 1082 de 2015, “</w:t>
      </w:r>
      <w:r w:rsidRPr="00DD74A9">
        <w:rPr>
          <w:rFonts w:cs="Calibri"/>
          <w:i/>
          <w:iCs/>
        </w:rPr>
        <w:t>por tratarse de contratos de prestación de servicios profesionales y de apoyo a la gestión, o para la ejecución de trabajos artísticos que solo pueden encomendarse a determinadas personas naturales, no es necesario que la entidad estatal haya obtenido varias ofertas</w:t>
      </w:r>
      <w:r w:rsidRPr="00DD74A9">
        <w:rPr>
          <w:rFonts w:cs="Calibri"/>
          <w:iCs/>
        </w:rPr>
        <w:t>”</w:t>
      </w:r>
      <w:r w:rsidRPr="00DD74A9">
        <w:rPr>
          <w:rFonts w:cs="Calibri"/>
          <w:i/>
          <w:iCs/>
        </w:rPr>
        <w:t xml:space="preserve">. </w:t>
      </w:r>
    </w:p>
    <w:p w14:paraId="38DE7479" w14:textId="66EC1D42" w:rsidR="00A468C8" w:rsidRPr="00DD74A9" w:rsidRDefault="00A468C8" w:rsidP="001E45F9">
      <w:pPr>
        <w:spacing w:after="0" w:line="240" w:lineRule="auto"/>
        <w:jc w:val="both"/>
        <w:rPr>
          <w:rFonts w:cs="Calibri"/>
          <w:i/>
          <w:iCs/>
          <w:color w:val="FF0000"/>
        </w:rPr>
      </w:pPr>
    </w:p>
    <w:p w14:paraId="0B2B6038" w14:textId="4294DE93" w:rsidR="0064437B" w:rsidRPr="00DD74A9" w:rsidRDefault="0064437B" w:rsidP="001E45F9">
      <w:pPr>
        <w:spacing w:after="0" w:line="240" w:lineRule="auto"/>
        <w:jc w:val="both"/>
        <w:rPr>
          <w:rFonts w:cs="Calibri"/>
          <w:b/>
          <w:bCs/>
        </w:rPr>
      </w:pPr>
      <w:r w:rsidRPr="00DD74A9">
        <w:rPr>
          <w:rFonts w:cs="Calibri"/>
          <w:b/>
          <w:bCs/>
        </w:rPr>
        <w:t>14. Análisis del Sector</w:t>
      </w:r>
      <w:r w:rsidR="00E87C56" w:rsidRPr="00DD74A9">
        <w:rPr>
          <w:rFonts w:cs="Calibri"/>
          <w:b/>
          <w:bCs/>
        </w:rPr>
        <w:t>:</w:t>
      </w:r>
    </w:p>
    <w:p w14:paraId="668A3141" w14:textId="5E9071CA" w:rsidR="0064437B" w:rsidRPr="00DD74A9" w:rsidRDefault="0064437B" w:rsidP="001E45F9">
      <w:pPr>
        <w:spacing w:after="0" w:line="240" w:lineRule="auto"/>
        <w:jc w:val="both"/>
        <w:rPr>
          <w:rFonts w:cs="Calibri"/>
        </w:rPr>
      </w:pPr>
    </w:p>
    <w:p w14:paraId="666A30CA" w14:textId="3174C60C" w:rsidR="0064437B" w:rsidRPr="00DD74A9" w:rsidRDefault="00C96AAF" w:rsidP="00C96AAF">
      <w:pPr>
        <w:spacing w:after="0" w:line="240" w:lineRule="auto"/>
        <w:jc w:val="both"/>
        <w:rPr>
          <w:rFonts w:cs="Calibri"/>
        </w:rPr>
      </w:pPr>
      <w:r w:rsidRPr="00DD74A9">
        <w:rPr>
          <w:rFonts w:cs="Calibri"/>
        </w:rPr>
        <w:t>De acuerdo con el artículo 2.2.1.1.1.6.1. del Decreto 1082 de 2015 y la Guía para la Elaboración de Estudios de Sector G-EES-02 de Colombia Compra Eficiente, el análisis del sector en un contrato de prestación de servicios profesionales o de apoyo a la gestión, depende del objeto y de las condiciones de idoneidad y experiencia que llevan a contratar a la persona natural, conforme a lo indicado en la primera parte del presente documento.</w:t>
      </w:r>
    </w:p>
    <w:p w14:paraId="67DE97CC" w14:textId="61724AFE" w:rsidR="008A5729" w:rsidRPr="00DD74A9" w:rsidRDefault="008A5729" w:rsidP="00C96AAF">
      <w:pPr>
        <w:spacing w:after="0" w:line="240" w:lineRule="auto"/>
        <w:jc w:val="both"/>
        <w:rPr>
          <w:rFonts w:cs="Calibri"/>
        </w:rPr>
      </w:pPr>
    </w:p>
    <w:p w14:paraId="2816FEC4" w14:textId="2F866E4C" w:rsidR="008A5729" w:rsidRDefault="008A5729" w:rsidP="008A5729">
      <w:pPr>
        <w:spacing w:after="0" w:line="240" w:lineRule="auto"/>
        <w:jc w:val="both"/>
        <w:rPr>
          <w:rFonts w:cs="Calibri"/>
          <w:b/>
          <w:bCs/>
        </w:rPr>
      </w:pPr>
      <w:r w:rsidRPr="00DD74A9">
        <w:rPr>
          <w:rFonts w:cs="Calibri"/>
          <w:b/>
          <w:bCs/>
        </w:rPr>
        <w:t>Análisis del Sector:</w:t>
      </w:r>
    </w:p>
    <w:p w14:paraId="5342219D" w14:textId="77777777" w:rsidR="00DD74A9" w:rsidRPr="00DD74A9" w:rsidRDefault="00DD74A9" w:rsidP="008A5729">
      <w:pPr>
        <w:spacing w:after="0" w:line="240" w:lineRule="auto"/>
        <w:jc w:val="both"/>
        <w:rPr>
          <w:rFonts w:cs="Calibri"/>
          <w:b/>
          <w:bCs/>
        </w:rPr>
      </w:pPr>
    </w:p>
    <w:p w14:paraId="78B3E2F6" w14:textId="038D3E86" w:rsidR="008A5729" w:rsidRPr="00DD74A9" w:rsidRDefault="008A5729" w:rsidP="008A5729">
      <w:pPr>
        <w:spacing w:after="0" w:line="240" w:lineRule="auto"/>
        <w:jc w:val="both"/>
        <w:rPr>
          <w:rFonts w:cs="Calibri"/>
        </w:rPr>
      </w:pPr>
      <w:r w:rsidRPr="00DD74A9">
        <w:rPr>
          <w:rFonts w:cs="Calibri"/>
        </w:rPr>
        <w:t>Que, por medio del presente documento el subdirector de Centro se permite presentar el análisis del sector de conformidad con lo establecido en el Artículo 2.2.1.1.1.6.1.  del Decreto 1082 de 2015.</w:t>
      </w:r>
    </w:p>
    <w:p w14:paraId="31216731" w14:textId="77777777" w:rsidR="00DD74A9" w:rsidRDefault="00DD74A9" w:rsidP="00DD74A9">
      <w:pPr>
        <w:spacing w:after="0" w:line="240" w:lineRule="auto"/>
        <w:rPr>
          <w:rFonts w:cs="Calibri"/>
          <w:b/>
          <w:bCs/>
          <w:lang w:val="es-MX"/>
        </w:rPr>
      </w:pPr>
    </w:p>
    <w:p w14:paraId="726D3D9D" w14:textId="6B85D6BC" w:rsidR="009B53B8" w:rsidRPr="00DD74A9" w:rsidRDefault="009B53B8" w:rsidP="00DD74A9">
      <w:pPr>
        <w:spacing w:after="0" w:line="240" w:lineRule="auto"/>
        <w:rPr>
          <w:rFonts w:eastAsia="Times New Roman" w:cs="Calibri"/>
          <w:color w:val="000000"/>
          <w:lang w:val="es-ES"/>
        </w:rPr>
      </w:pPr>
      <w:r w:rsidRPr="00DD74A9">
        <w:rPr>
          <w:rFonts w:cs="Calibri"/>
          <w:b/>
          <w:bCs/>
          <w:lang w:val="es-MX"/>
        </w:rPr>
        <w:t>CLASIFICACIÓN UNSPSC</w:t>
      </w:r>
      <w:r w:rsidR="00DD74A9">
        <w:rPr>
          <w:rFonts w:cs="Calibri"/>
          <w:b/>
          <w:bCs/>
          <w:lang w:val="es-MX"/>
        </w:rPr>
        <w:t xml:space="preserve">. </w:t>
      </w:r>
      <w:r w:rsidRPr="00DD74A9">
        <w:rPr>
          <w:rFonts w:eastAsia="Times New Roman" w:cs="Calibri"/>
          <w:color w:val="000000"/>
          <w:lang w:val="es-ES"/>
        </w:rPr>
        <w:t>El objeto contractual se clasifica en el siguiente código del Clasificador de Bienes y Servicios:</w:t>
      </w:r>
    </w:p>
    <w:p w14:paraId="63E1981C" w14:textId="088BD9B9" w:rsidR="009B53B8" w:rsidRPr="00DD74A9" w:rsidRDefault="009B53B8" w:rsidP="009B53B8">
      <w:pPr>
        <w:ind w:left="720"/>
        <w:rPr>
          <w:rFonts w:cs="Calibri"/>
          <w:b/>
          <w:bCs/>
          <w:lang w:val="es-MX"/>
        </w:rPr>
      </w:pPr>
    </w:p>
    <w:tbl>
      <w:tblPr>
        <w:tblStyle w:val="Tablaconcuadrcula"/>
        <w:tblW w:w="9089" w:type="dxa"/>
        <w:jc w:val="center"/>
        <w:tblLook w:val="04A0" w:firstRow="1" w:lastRow="0" w:firstColumn="1" w:lastColumn="0" w:noHBand="0" w:noVBand="1"/>
      </w:tblPr>
      <w:tblGrid>
        <w:gridCol w:w="1344"/>
        <w:gridCol w:w="5647"/>
        <w:gridCol w:w="2098"/>
      </w:tblGrid>
      <w:tr w:rsidR="009B53B8" w:rsidRPr="00DD74A9" w14:paraId="4F2F98F9" w14:textId="77777777" w:rsidTr="009B53B8">
        <w:trPr>
          <w:trHeight w:val="632"/>
          <w:jc w:val="center"/>
        </w:trPr>
        <w:tc>
          <w:tcPr>
            <w:tcW w:w="1304" w:type="dxa"/>
          </w:tcPr>
          <w:p w14:paraId="5B19A4D8" w14:textId="05D826D8" w:rsidR="009B53B8" w:rsidRPr="00DD74A9" w:rsidRDefault="009B53B8" w:rsidP="009B53B8">
            <w:pPr>
              <w:pStyle w:val="Default"/>
              <w:jc w:val="center"/>
              <w:rPr>
                <w:rFonts w:ascii="Calibri" w:hAnsi="Calibri" w:cs="Calibri"/>
                <w:b/>
                <w:color w:val="auto"/>
                <w:sz w:val="22"/>
                <w:szCs w:val="22"/>
              </w:rPr>
            </w:pPr>
            <w:r w:rsidRPr="00DD74A9">
              <w:rPr>
                <w:rFonts w:ascii="Calibri" w:hAnsi="Calibri" w:cs="Calibri"/>
                <w:b/>
                <w:bCs/>
                <w:color w:val="auto"/>
                <w:sz w:val="22"/>
                <w:szCs w:val="22"/>
              </w:rPr>
              <w:t>Clasificación UNSPSC</w:t>
            </w:r>
          </w:p>
        </w:tc>
        <w:tc>
          <w:tcPr>
            <w:tcW w:w="5679" w:type="dxa"/>
          </w:tcPr>
          <w:p w14:paraId="01D5DD65" w14:textId="77777777" w:rsidR="009B53B8" w:rsidRPr="00DD74A9" w:rsidRDefault="009B53B8" w:rsidP="001D104F">
            <w:pPr>
              <w:pStyle w:val="Default"/>
              <w:jc w:val="center"/>
              <w:rPr>
                <w:rFonts w:ascii="Calibri" w:hAnsi="Calibri" w:cs="Calibri"/>
                <w:b/>
                <w:color w:val="auto"/>
                <w:sz w:val="22"/>
                <w:szCs w:val="22"/>
              </w:rPr>
            </w:pPr>
            <w:r w:rsidRPr="00DD74A9">
              <w:rPr>
                <w:rFonts w:ascii="Calibri" w:hAnsi="Calibri" w:cs="Calibri"/>
                <w:b/>
                <w:bCs/>
                <w:color w:val="auto"/>
                <w:sz w:val="22"/>
                <w:szCs w:val="22"/>
              </w:rPr>
              <w:t>Segmento</w:t>
            </w:r>
          </w:p>
        </w:tc>
        <w:tc>
          <w:tcPr>
            <w:tcW w:w="2106" w:type="dxa"/>
          </w:tcPr>
          <w:p w14:paraId="049B26E4" w14:textId="77777777" w:rsidR="009B53B8" w:rsidRPr="00DD74A9" w:rsidRDefault="009B53B8" w:rsidP="001D104F">
            <w:pPr>
              <w:jc w:val="center"/>
              <w:rPr>
                <w:rFonts w:cs="Calibri"/>
                <w:b/>
                <w:lang w:val="es-ES"/>
              </w:rPr>
            </w:pPr>
            <w:r w:rsidRPr="00DD74A9">
              <w:rPr>
                <w:rFonts w:cs="Calibri"/>
                <w:b/>
                <w:lang w:val="es-ES"/>
              </w:rPr>
              <w:t>Familia</w:t>
            </w:r>
          </w:p>
        </w:tc>
      </w:tr>
      <w:tr w:rsidR="009B53B8" w:rsidRPr="00DD74A9" w14:paraId="42004B6F" w14:textId="77777777" w:rsidTr="009B53B8">
        <w:trPr>
          <w:trHeight w:val="399"/>
          <w:jc w:val="center"/>
        </w:trPr>
        <w:tc>
          <w:tcPr>
            <w:tcW w:w="1304" w:type="dxa"/>
          </w:tcPr>
          <w:p w14:paraId="700C765D" w14:textId="77777777" w:rsidR="009B53B8" w:rsidRPr="00DD74A9" w:rsidRDefault="009B53B8" w:rsidP="001D104F">
            <w:pPr>
              <w:rPr>
                <w:rFonts w:cs="Calibri"/>
                <w:lang w:val="es-ES"/>
              </w:rPr>
            </w:pPr>
            <w:r w:rsidRPr="00DD74A9">
              <w:rPr>
                <w:rFonts w:cs="Calibri"/>
                <w:lang w:val="es-ES"/>
              </w:rPr>
              <w:t>80111600</w:t>
            </w:r>
          </w:p>
        </w:tc>
        <w:tc>
          <w:tcPr>
            <w:tcW w:w="5679" w:type="dxa"/>
          </w:tcPr>
          <w:p w14:paraId="2925D09D" w14:textId="77777777" w:rsidR="009B53B8" w:rsidRPr="00DD74A9" w:rsidRDefault="009B53B8" w:rsidP="001D104F">
            <w:pPr>
              <w:jc w:val="both"/>
              <w:rPr>
                <w:rFonts w:cs="Calibri"/>
                <w:lang w:val="es-ES"/>
              </w:rPr>
            </w:pPr>
            <w:r w:rsidRPr="00DD74A9">
              <w:rPr>
                <w:rFonts w:cs="Calibri"/>
                <w:lang w:val="es-ES"/>
              </w:rPr>
              <w:t>Servicios de Gestión, Servicios Profesionales de Empresa y Servicios Administrativos</w:t>
            </w:r>
          </w:p>
        </w:tc>
        <w:tc>
          <w:tcPr>
            <w:tcW w:w="2106" w:type="dxa"/>
          </w:tcPr>
          <w:p w14:paraId="2AC0D035" w14:textId="77777777" w:rsidR="009B53B8" w:rsidRPr="00DD74A9" w:rsidRDefault="009B53B8" w:rsidP="001D104F">
            <w:pPr>
              <w:rPr>
                <w:rFonts w:cs="Calibri"/>
                <w:lang w:val="es-ES"/>
              </w:rPr>
            </w:pPr>
            <w:r w:rsidRPr="00DD74A9">
              <w:rPr>
                <w:rFonts w:cs="Calibri"/>
                <w:lang w:val="es-ES"/>
              </w:rPr>
              <w:t>Servicios de recursos humanos</w:t>
            </w:r>
          </w:p>
        </w:tc>
      </w:tr>
    </w:tbl>
    <w:p w14:paraId="79355D83" w14:textId="77777777" w:rsidR="009B53B8" w:rsidRPr="00DD74A9" w:rsidRDefault="009B53B8" w:rsidP="009B53B8">
      <w:pPr>
        <w:pStyle w:val="Prrafodelista"/>
        <w:jc w:val="both"/>
        <w:rPr>
          <w:rFonts w:ascii="Calibri" w:hAnsi="Calibri" w:cs="Calibri"/>
          <w:b/>
          <w:color w:val="000000"/>
        </w:rPr>
      </w:pPr>
    </w:p>
    <w:p w14:paraId="58D79519" w14:textId="1B812C03" w:rsidR="009B53B8" w:rsidRPr="00DD74A9" w:rsidRDefault="009B53B8" w:rsidP="00DD74A9">
      <w:pPr>
        <w:jc w:val="both"/>
        <w:rPr>
          <w:rFonts w:cs="Calibri"/>
          <w:bCs/>
          <w:color w:val="000000"/>
        </w:rPr>
      </w:pPr>
      <w:r w:rsidRPr="00DD74A9">
        <w:rPr>
          <w:rFonts w:cs="Calibri"/>
          <w:b/>
          <w:color w:val="000000"/>
        </w:rPr>
        <w:t>ASPECTOS GENERALES</w:t>
      </w:r>
      <w:r w:rsidR="00DD74A9">
        <w:rPr>
          <w:rFonts w:cs="Calibri"/>
          <w:b/>
          <w:color w:val="000000"/>
        </w:rPr>
        <w:t xml:space="preserve">. </w:t>
      </w:r>
      <w:r w:rsidRPr="00DD74A9">
        <w:rPr>
          <w:rFonts w:cs="Calibri"/>
          <w:bCs/>
          <w:color w:val="000000"/>
        </w:rPr>
        <w:t>Sector perteneciente al objeto contractual</w:t>
      </w:r>
    </w:p>
    <w:tbl>
      <w:tblPr>
        <w:tblStyle w:val="Tablaconcuadrcula"/>
        <w:tblW w:w="0" w:type="auto"/>
        <w:jc w:val="center"/>
        <w:tblLook w:val="04A0" w:firstRow="1" w:lastRow="0" w:firstColumn="1" w:lastColumn="0" w:noHBand="0" w:noVBand="1"/>
      </w:tblPr>
      <w:tblGrid>
        <w:gridCol w:w="3539"/>
      </w:tblGrid>
      <w:tr w:rsidR="009B53B8" w:rsidRPr="00DD74A9" w14:paraId="7C851EF9" w14:textId="77777777" w:rsidTr="009B53B8">
        <w:trPr>
          <w:trHeight w:val="209"/>
          <w:jc w:val="center"/>
        </w:trPr>
        <w:tc>
          <w:tcPr>
            <w:tcW w:w="3539" w:type="dxa"/>
          </w:tcPr>
          <w:p w14:paraId="617FBD11" w14:textId="77777777" w:rsidR="009B53B8" w:rsidRPr="00DD74A9" w:rsidRDefault="009B53B8" w:rsidP="009B53B8">
            <w:pPr>
              <w:jc w:val="center"/>
              <w:rPr>
                <w:rFonts w:cs="Calibri"/>
                <w:b/>
                <w:color w:val="000000"/>
              </w:rPr>
            </w:pPr>
            <w:r w:rsidRPr="00DD74A9">
              <w:rPr>
                <w:rFonts w:cs="Calibri"/>
                <w:b/>
                <w:color w:val="000000"/>
              </w:rPr>
              <w:t>SECTOR ECONÓMICO</w:t>
            </w:r>
          </w:p>
        </w:tc>
      </w:tr>
      <w:tr w:rsidR="009B53B8" w:rsidRPr="00DD74A9" w14:paraId="5EF565CD" w14:textId="77777777" w:rsidTr="009B53B8">
        <w:trPr>
          <w:trHeight w:val="132"/>
          <w:jc w:val="center"/>
        </w:trPr>
        <w:tc>
          <w:tcPr>
            <w:tcW w:w="3539" w:type="dxa"/>
            <w:vAlign w:val="center"/>
          </w:tcPr>
          <w:p w14:paraId="1A022295" w14:textId="77777777" w:rsidR="009B53B8" w:rsidRPr="00DD74A9" w:rsidRDefault="009B53B8" w:rsidP="009B53B8">
            <w:pPr>
              <w:rPr>
                <w:rFonts w:cs="Calibri"/>
                <w:color w:val="000000"/>
              </w:rPr>
            </w:pPr>
            <w:r w:rsidRPr="00DD74A9">
              <w:rPr>
                <w:rFonts w:cs="Calibri"/>
                <w:color w:val="000000"/>
              </w:rPr>
              <w:t>Sector terciario o de servicios</w:t>
            </w:r>
          </w:p>
        </w:tc>
      </w:tr>
      <w:tr w:rsidR="009B53B8" w:rsidRPr="00DD74A9" w14:paraId="0699C874" w14:textId="77777777" w:rsidTr="009B53B8">
        <w:trPr>
          <w:trHeight w:val="196"/>
          <w:jc w:val="center"/>
        </w:trPr>
        <w:tc>
          <w:tcPr>
            <w:tcW w:w="3539" w:type="dxa"/>
            <w:vAlign w:val="center"/>
          </w:tcPr>
          <w:p w14:paraId="074F41BE" w14:textId="77777777" w:rsidR="009B53B8" w:rsidRPr="00DD74A9" w:rsidRDefault="009B53B8" w:rsidP="009B53B8">
            <w:pPr>
              <w:rPr>
                <w:rFonts w:cs="Calibri"/>
                <w:color w:val="000000"/>
              </w:rPr>
            </w:pPr>
            <w:r w:rsidRPr="00DD74A9">
              <w:rPr>
                <w:rFonts w:cs="Calibri"/>
                <w:color w:val="000000"/>
              </w:rPr>
              <w:t>Servicios profesionales</w:t>
            </w:r>
          </w:p>
        </w:tc>
      </w:tr>
    </w:tbl>
    <w:p w14:paraId="57E45C47" w14:textId="45822D5B" w:rsidR="009B53B8" w:rsidRDefault="009B53B8" w:rsidP="00C96AAF">
      <w:pPr>
        <w:spacing w:after="0" w:line="240" w:lineRule="auto"/>
        <w:jc w:val="both"/>
        <w:rPr>
          <w:rFonts w:cs="Calibri"/>
        </w:rPr>
      </w:pPr>
    </w:p>
    <w:p w14:paraId="2E12D3BA" w14:textId="23514DFB" w:rsidR="00DD74A9" w:rsidRDefault="00DD74A9" w:rsidP="00C96AAF">
      <w:pPr>
        <w:spacing w:after="0" w:line="240" w:lineRule="auto"/>
        <w:jc w:val="both"/>
        <w:rPr>
          <w:rFonts w:cs="Calibri"/>
        </w:rPr>
      </w:pPr>
    </w:p>
    <w:p w14:paraId="01294DA2" w14:textId="77777777" w:rsidR="00DD74A9" w:rsidRPr="00DD74A9" w:rsidRDefault="00DD74A9" w:rsidP="00C96AAF">
      <w:pPr>
        <w:spacing w:after="0" w:line="240" w:lineRule="auto"/>
        <w:jc w:val="both"/>
        <w:rPr>
          <w:rFonts w:cs="Calibri"/>
        </w:rPr>
      </w:pPr>
    </w:p>
    <w:p w14:paraId="71EA9CE7" w14:textId="77777777" w:rsidR="00335F2C" w:rsidRPr="00DD74A9" w:rsidRDefault="00335F2C" w:rsidP="00335F2C">
      <w:pPr>
        <w:widowControl w:val="0"/>
        <w:autoSpaceDE w:val="0"/>
        <w:autoSpaceDN w:val="0"/>
        <w:adjustRightInd w:val="0"/>
        <w:spacing w:line="240" w:lineRule="atLeast"/>
        <w:jc w:val="both"/>
        <w:rPr>
          <w:rFonts w:cs="Calibri"/>
          <w:b/>
          <w:bCs/>
        </w:rPr>
      </w:pPr>
      <w:r w:rsidRPr="00DD74A9">
        <w:rPr>
          <w:rFonts w:cs="Calibri"/>
          <w:b/>
          <w:bCs/>
        </w:rPr>
        <w:lastRenderedPageBreak/>
        <w:t>Perspectiva Legal:</w:t>
      </w:r>
    </w:p>
    <w:p w14:paraId="50923165" w14:textId="77777777" w:rsidR="00335F2C" w:rsidRPr="00DD74A9" w:rsidRDefault="00335F2C" w:rsidP="00335F2C">
      <w:pPr>
        <w:widowControl w:val="0"/>
        <w:autoSpaceDE w:val="0"/>
        <w:autoSpaceDN w:val="0"/>
        <w:adjustRightInd w:val="0"/>
        <w:spacing w:line="240" w:lineRule="atLeast"/>
        <w:jc w:val="both"/>
        <w:rPr>
          <w:rFonts w:cs="Calibri"/>
        </w:rPr>
      </w:pPr>
      <w:r w:rsidRPr="00DD74A9">
        <w:rPr>
          <w:rFonts w:cs="Calibri"/>
        </w:rPr>
        <w:t>Normativa aplicable al sector al que pertenece el contratista. Constitución Política de Colombia, Ley 1429 de 2010, Ley 789 de 2002, Reglamento Aprendiz SENA, Manual para el manejo de la plataforma Sofía Plus, Plan Nacional de Bienestar Aprendices SENA. Normativa aplicable al contrato. Ley 80 de 1993, Ley 1150 de 2007, Ley 1474 de 2011, Decreto 1082 de 2015 y normas civiles y comerciales pertinentes.</w:t>
      </w:r>
    </w:p>
    <w:p w14:paraId="137DC3B0" w14:textId="77777777" w:rsidR="00335F2C" w:rsidRPr="00DD74A9" w:rsidRDefault="00335F2C" w:rsidP="00335F2C">
      <w:pPr>
        <w:widowControl w:val="0"/>
        <w:autoSpaceDE w:val="0"/>
        <w:autoSpaceDN w:val="0"/>
        <w:adjustRightInd w:val="0"/>
        <w:spacing w:line="240" w:lineRule="atLeast"/>
        <w:jc w:val="both"/>
        <w:rPr>
          <w:rFonts w:cs="Calibri"/>
          <w:b/>
          <w:bCs/>
        </w:rPr>
      </w:pPr>
      <w:r w:rsidRPr="00DD74A9">
        <w:rPr>
          <w:rFonts w:cs="Calibri"/>
          <w:b/>
          <w:bCs/>
        </w:rPr>
        <w:t>Perspectiva Comercial, Organizacional y Técnica:</w:t>
      </w:r>
    </w:p>
    <w:p w14:paraId="5AC9022A" w14:textId="77777777" w:rsidR="00335F2C" w:rsidRPr="00DD74A9" w:rsidRDefault="00335F2C" w:rsidP="00335F2C">
      <w:pPr>
        <w:widowControl w:val="0"/>
        <w:autoSpaceDE w:val="0"/>
        <w:autoSpaceDN w:val="0"/>
        <w:adjustRightInd w:val="0"/>
        <w:spacing w:line="240" w:lineRule="atLeast"/>
        <w:jc w:val="both"/>
        <w:rPr>
          <w:rFonts w:cs="Calibri"/>
        </w:rPr>
      </w:pPr>
      <w:r w:rsidRPr="00DD74A9">
        <w:rPr>
          <w:rFonts w:cs="Calibri"/>
        </w:rPr>
        <w:t>El Centro de comercio y servicios ha encontrado que en el sector se ofrecen servicios de personas naturales, en donde se encuentran profesionales, tecnólogos y técnicos con la formación suficiente en diversas áreas del conocimiento que les permiten desarrollar sus actividades en el sector. Dentro de las distintas alternativas que se presentan se considera que lo más conveniente es contratar personas naturales con experiencia, que les permita cumplir adecuadamente con sus obligaciones. La prestación del servicio por parte de dichas personas naturales le permitirá a la Entidad contar con un acompañamiento y con criterios uniformes que le permita cumplir de mejor forma sus cometidos.</w:t>
      </w:r>
    </w:p>
    <w:p w14:paraId="6C64ED2E" w14:textId="77777777" w:rsidR="00335F2C" w:rsidRPr="00DD74A9" w:rsidRDefault="00335F2C" w:rsidP="00335F2C">
      <w:pPr>
        <w:widowControl w:val="0"/>
        <w:autoSpaceDE w:val="0"/>
        <w:autoSpaceDN w:val="0"/>
        <w:adjustRightInd w:val="0"/>
        <w:spacing w:line="240" w:lineRule="atLeast"/>
        <w:jc w:val="both"/>
        <w:rPr>
          <w:rFonts w:cs="Calibri"/>
        </w:rPr>
      </w:pPr>
      <w:r w:rsidRPr="00DD74A9">
        <w:rPr>
          <w:rFonts w:cs="Calibri"/>
        </w:rPr>
        <w:t>Es importante indicar que los profesionales, tecnólogos y técnicos que se van a contratar, desarrollará sus actividades consistentes en orientar actividades pedagógicas en los procesos de formación profesional integral titulada y complementaria en las diversas áreas de formación que se imparten en el Centro de comercio y servicios de acuerdo con el perfil y/o afines definidos en los estudios previos.</w:t>
      </w:r>
    </w:p>
    <w:p w14:paraId="76EBFB70" w14:textId="77777777" w:rsidR="00335F2C" w:rsidRPr="00DD74A9" w:rsidRDefault="00335F2C" w:rsidP="00335F2C">
      <w:pPr>
        <w:widowControl w:val="0"/>
        <w:autoSpaceDE w:val="0"/>
        <w:autoSpaceDN w:val="0"/>
        <w:adjustRightInd w:val="0"/>
        <w:spacing w:line="240" w:lineRule="atLeast"/>
        <w:jc w:val="both"/>
        <w:rPr>
          <w:rFonts w:cs="Calibri"/>
        </w:rPr>
      </w:pPr>
      <w:r w:rsidRPr="00DD74A9">
        <w:rPr>
          <w:rFonts w:cs="Calibri"/>
        </w:rPr>
        <w:t>Es de anotar, que el desarrollo productivo en lo referente a comercio y servicios de la región, ha permitido evolucionar económicamente, generando una demanda educativa diversa que obliga a la entidad y en especial al Centro de Comercio y Servicios del SENA Regional – Cauca a dar respuesta oportuna a dichos requerimientos y así contribuir al desarrollo productivo a nivel regional, nacional y mundial.</w:t>
      </w:r>
    </w:p>
    <w:p w14:paraId="5619F019" w14:textId="77777777" w:rsidR="00335F2C" w:rsidRPr="00DD74A9" w:rsidRDefault="00335F2C" w:rsidP="00335F2C">
      <w:pPr>
        <w:widowControl w:val="0"/>
        <w:autoSpaceDE w:val="0"/>
        <w:autoSpaceDN w:val="0"/>
        <w:adjustRightInd w:val="0"/>
        <w:spacing w:line="240" w:lineRule="atLeast"/>
        <w:jc w:val="both"/>
        <w:rPr>
          <w:rFonts w:cs="Calibri"/>
          <w:b/>
          <w:bCs/>
        </w:rPr>
      </w:pPr>
      <w:r w:rsidRPr="00DD74A9">
        <w:rPr>
          <w:rFonts w:cs="Calibri"/>
          <w:b/>
          <w:bCs/>
        </w:rPr>
        <w:t>Perspectiva Financiera:</w:t>
      </w:r>
    </w:p>
    <w:p w14:paraId="3C1CC506" w14:textId="77777777" w:rsidR="00335F2C" w:rsidRPr="00DD74A9" w:rsidRDefault="00335F2C" w:rsidP="00335F2C">
      <w:pPr>
        <w:widowControl w:val="0"/>
        <w:autoSpaceDE w:val="0"/>
        <w:autoSpaceDN w:val="0"/>
        <w:adjustRightInd w:val="0"/>
        <w:spacing w:line="240" w:lineRule="atLeast"/>
        <w:jc w:val="both"/>
        <w:rPr>
          <w:rFonts w:cs="Calibri"/>
        </w:rPr>
      </w:pPr>
      <w:r w:rsidRPr="00DD74A9">
        <w:rPr>
          <w:rFonts w:cs="Calibri"/>
        </w:rPr>
        <w:t>Desde el punto de vista financiero se advierte que no ha sido posible obtener en el sector información financiera de los profesionales, tecnólogos y técnicos que lo integran, pero, en razón a la naturaleza del contrato y a la forma de pago que será pactada — pago contra entrega del servicio contratado - se observa que tal información no es determinante para establecer las condiciones del contrato.</w:t>
      </w:r>
    </w:p>
    <w:p w14:paraId="36BF5E22" w14:textId="77777777" w:rsidR="00335F2C" w:rsidRPr="00DD74A9" w:rsidRDefault="00335F2C" w:rsidP="00335F2C">
      <w:pPr>
        <w:widowControl w:val="0"/>
        <w:autoSpaceDE w:val="0"/>
        <w:autoSpaceDN w:val="0"/>
        <w:adjustRightInd w:val="0"/>
        <w:spacing w:line="240" w:lineRule="atLeast"/>
        <w:jc w:val="both"/>
        <w:rPr>
          <w:rFonts w:cs="Calibri"/>
        </w:rPr>
      </w:pPr>
      <w:r w:rsidRPr="00DD74A9">
        <w:rPr>
          <w:rFonts w:cs="Calibri"/>
          <w:b/>
          <w:bCs/>
        </w:rPr>
        <w:t>Experiencia que requiere quien presta el servicio de acuerdo con la complejidad del caso.</w:t>
      </w:r>
    </w:p>
    <w:p w14:paraId="668B07DB" w14:textId="77777777" w:rsidR="00335F2C" w:rsidRPr="00DD74A9" w:rsidRDefault="00335F2C" w:rsidP="00335F2C">
      <w:pPr>
        <w:widowControl w:val="0"/>
        <w:autoSpaceDE w:val="0"/>
        <w:autoSpaceDN w:val="0"/>
        <w:adjustRightInd w:val="0"/>
        <w:spacing w:line="240" w:lineRule="atLeast"/>
        <w:jc w:val="both"/>
        <w:rPr>
          <w:rFonts w:cs="Calibri"/>
        </w:rPr>
      </w:pPr>
      <w:r w:rsidRPr="00DD74A9">
        <w:rPr>
          <w:rFonts w:cs="Calibri"/>
        </w:rPr>
        <w:t>Precisado que es viable contratar los servicios de profesionales individualmente considerados cuya experiencia permita acreditar su idoneidad, se resalta que la experiencia requerida en el caso de los profesionales se orienta hacia la Prestación de servicios profesionales. En todo caso siendo viable la contratación directa, el Servicio Nacional de Aprendizaje "SENA", en cabeza del director General de la entidad, doctor Carlos Mario Estrada Molina y en cumplimiento del principio de transparencia que debe garantizar los procesos de contratación, mediante circulares No. 3-2021-000160 y 3-2021-000209 de 2021, impartió directrices y lineamientos a seguir para el proceso de contratación de servicios personales en la vigencia 2022, Por lo anterior atendió todas las directrices en ella establecida con el fin la satisfacción de la necesidad, respecto de la contratación de instructores.</w:t>
      </w:r>
    </w:p>
    <w:p w14:paraId="7EB93DAA" w14:textId="77777777" w:rsidR="00335F2C" w:rsidRPr="00DD74A9" w:rsidRDefault="00335F2C" w:rsidP="00335F2C">
      <w:pPr>
        <w:widowControl w:val="0"/>
        <w:autoSpaceDE w:val="0"/>
        <w:autoSpaceDN w:val="0"/>
        <w:adjustRightInd w:val="0"/>
        <w:spacing w:line="240" w:lineRule="atLeast"/>
        <w:jc w:val="both"/>
        <w:rPr>
          <w:rFonts w:cs="Calibri"/>
        </w:rPr>
      </w:pPr>
      <w:r w:rsidRPr="00DD74A9">
        <w:rPr>
          <w:rFonts w:cs="Calibri"/>
        </w:rPr>
        <w:t xml:space="preserve">Así mismo, es preciso dejar constancia que la entidad en la vigencia fiscal pasada, adelantó la contratación de servicios de carácter temporal para que impartan formación en las diferentes áreas del conocimiento, las contrataciones fueron adelantadas mediante contratación directas de prestaciones de servicios, los que han </w:t>
      </w:r>
      <w:r w:rsidRPr="00DD74A9">
        <w:rPr>
          <w:rFonts w:cs="Calibri"/>
        </w:rPr>
        <w:lastRenderedPageBreak/>
        <w:t>suplido y satisfecho la necesidad de la Entidad.</w:t>
      </w:r>
    </w:p>
    <w:p w14:paraId="237F8C2F" w14:textId="77777777" w:rsidR="00335F2C" w:rsidRPr="00DD74A9" w:rsidRDefault="00335F2C" w:rsidP="00335F2C">
      <w:pPr>
        <w:widowControl w:val="0"/>
        <w:autoSpaceDE w:val="0"/>
        <w:autoSpaceDN w:val="0"/>
        <w:adjustRightInd w:val="0"/>
        <w:spacing w:line="240" w:lineRule="atLeast"/>
        <w:jc w:val="both"/>
        <w:rPr>
          <w:rFonts w:cs="Calibri"/>
        </w:rPr>
      </w:pPr>
      <w:r w:rsidRPr="00DD74A9">
        <w:rPr>
          <w:rFonts w:cs="Calibri"/>
        </w:rPr>
        <w:t>También es preciso dejar constancia que el valor de los honorarios se han establecido de acuerdo a lo indicado por la Dirección General de SENA, ponderando la formación académica y experiencia de las personas contratadas, basado en la tabla de tarifas única nacional creada para tal fin, así pues y de acuerdo con la modalidad de contratación – prestación de servicios se fija unos honorarios mensual fijo, teniendo en cuenta que el apoyo encomendado no implica una dedicación por horas específicas, sino por actividades encomendadas cuya dedicación no se circunscribe a un horario determinado.</w:t>
      </w:r>
    </w:p>
    <w:p w14:paraId="6F31B06D" w14:textId="77777777" w:rsidR="00335F2C" w:rsidRPr="00DD74A9" w:rsidRDefault="00335F2C" w:rsidP="00335F2C">
      <w:pPr>
        <w:widowControl w:val="0"/>
        <w:autoSpaceDE w:val="0"/>
        <w:autoSpaceDN w:val="0"/>
        <w:adjustRightInd w:val="0"/>
        <w:spacing w:line="240" w:lineRule="atLeast"/>
        <w:jc w:val="both"/>
        <w:rPr>
          <w:rFonts w:cs="Calibri"/>
        </w:rPr>
      </w:pPr>
      <w:r w:rsidRPr="00DD74A9">
        <w:rPr>
          <w:rFonts w:cs="Calibri"/>
        </w:rPr>
        <w:t>Continuando con el análisis del sector es pertinente indicar que la contratación de este tipo de servicios le ha permitido a la entidad satisfacer la necesidad de contar con profesionales, tecnólogos y técnicos expertos.</w:t>
      </w:r>
    </w:p>
    <w:p w14:paraId="604A3F21" w14:textId="77777777" w:rsidR="00335F2C" w:rsidRPr="00DD74A9" w:rsidRDefault="00335F2C" w:rsidP="00335F2C">
      <w:pPr>
        <w:widowControl w:val="0"/>
        <w:autoSpaceDE w:val="0"/>
        <w:autoSpaceDN w:val="0"/>
        <w:adjustRightInd w:val="0"/>
        <w:spacing w:line="240" w:lineRule="atLeast"/>
        <w:jc w:val="both"/>
        <w:rPr>
          <w:rFonts w:cs="Calibri"/>
          <w:b/>
          <w:bCs/>
        </w:rPr>
      </w:pPr>
      <w:r w:rsidRPr="00DD74A9">
        <w:rPr>
          <w:rFonts w:cs="Calibri"/>
          <w:b/>
          <w:bCs/>
        </w:rPr>
        <w:t>14.1</w:t>
      </w:r>
      <w:r w:rsidRPr="00DD74A9">
        <w:rPr>
          <w:rFonts w:cs="Calibri"/>
          <w:b/>
          <w:bCs/>
        </w:rPr>
        <w:tab/>
        <w:t>Idoneidad y experiencia.</w:t>
      </w:r>
    </w:p>
    <w:p w14:paraId="67C4AE38" w14:textId="77777777" w:rsidR="008A5729" w:rsidRPr="00DD74A9" w:rsidRDefault="008A5729" w:rsidP="00523B99">
      <w:pPr>
        <w:pStyle w:val="Prrafodelista"/>
        <w:widowControl w:val="0"/>
        <w:numPr>
          <w:ilvl w:val="0"/>
          <w:numId w:val="27"/>
        </w:numPr>
        <w:autoSpaceDE w:val="0"/>
        <w:autoSpaceDN w:val="0"/>
        <w:adjustRightInd w:val="0"/>
        <w:spacing w:line="240" w:lineRule="atLeast"/>
        <w:jc w:val="both"/>
        <w:rPr>
          <w:rFonts w:ascii="Calibri" w:hAnsi="Calibri" w:cs="Calibri"/>
          <w:b/>
        </w:rPr>
      </w:pPr>
      <w:r w:rsidRPr="00DD74A9">
        <w:rPr>
          <w:rFonts w:ascii="Calibri" w:hAnsi="Calibri" w:cs="Calibri"/>
        </w:rPr>
        <w:t>Anexo formato idoneidad y experiencia_ LIDA DEISI VIVAS LEAL</w:t>
      </w:r>
    </w:p>
    <w:p w14:paraId="042BA34F" w14:textId="6CDC0F76" w:rsidR="00335F2C" w:rsidRPr="00DD74A9" w:rsidRDefault="00335F2C" w:rsidP="008A5729">
      <w:pPr>
        <w:widowControl w:val="0"/>
        <w:autoSpaceDE w:val="0"/>
        <w:autoSpaceDN w:val="0"/>
        <w:adjustRightInd w:val="0"/>
        <w:spacing w:line="240" w:lineRule="atLeast"/>
        <w:jc w:val="both"/>
        <w:rPr>
          <w:rFonts w:cs="Calibri"/>
          <w:b/>
        </w:rPr>
      </w:pPr>
      <w:r w:rsidRPr="00DD74A9">
        <w:rPr>
          <w:rFonts w:cs="Calibri"/>
          <w:b/>
        </w:rPr>
        <w:t>14.2</w:t>
      </w:r>
      <w:r w:rsidRPr="00DD74A9">
        <w:rPr>
          <w:rFonts w:cs="Calibri"/>
          <w:b/>
        </w:rPr>
        <w:tab/>
        <w:t>Estudio de la Oferta.</w:t>
      </w:r>
    </w:p>
    <w:p w14:paraId="1924B258" w14:textId="77777777" w:rsidR="00335F2C" w:rsidRPr="00DD74A9" w:rsidRDefault="00335F2C" w:rsidP="00335F2C">
      <w:pPr>
        <w:jc w:val="both"/>
        <w:rPr>
          <w:rFonts w:eastAsia="Times New Roman" w:cs="Calibri"/>
          <w:lang w:val="es-ES"/>
        </w:rPr>
      </w:pPr>
      <w:r w:rsidRPr="00DD74A9">
        <w:rPr>
          <w:rFonts w:cs="Calibri"/>
        </w:rPr>
        <w:t>La Corte Constitucional, en Sentencia C-614 del 2009, señaló que el ejercicio de funciones permanentes en la Administración Pública debe hacerse con personal de planta y que todo vínculo contractual para el desempeño de funciones permanentes y propias del objeto de la entidad contratante debe ser retirado de la dinámica laboral administrativa, debido a que desdibuja el concepto de contrato estatal, vulnera derechos laborales y el artículo 125 de la Constitución Política que exige el mérito para el ingreso y permanencia al empleo público.</w:t>
      </w:r>
    </w:p>
    <w:p w14:paraId="2FDA86A1" w14:textId="77777777" w:rsidR="00335F2C" w:rsidRPr="00DD74A9" w:rsidRDefault="00335F2C" w:rsidP="00335F2C">
      <w:pPr>
        <w:jc w:val="both"/>
        <w:rPr>
          <w:rFonts w:eastAsia="Times New Roman" w:cs="Calibri"/>
          <w:lang w:val="es-ES"/>
        </w:rPr>
      </w:pPr>
      <w:r w:rsidRPr="00DD74A9">
        <w:rPr>
          <w:rFonts w:cs="Calibri"/>
        </w:rPr>
        <w:t>El uso de la modalidad del contrato de prestación de servicios resulta adecuado si se celebra en total observancia a la normativa que la regula, en el marco de la jurisprudencia de las Altas Cortes, pero también es cierto que, a pesar de las múltiples medidas adoptadas en materia de gestión y normativas, persiste el uso de esta modalidad para cumplir funciones de carácter permanente.</w:t>
      </w:r>
    </w:p>
    <w:p w14:paraId="6D6B8BDA" w14:textId="77777777" w:rsidR="00335F2C" w:rsidRPr="00DD74A9" w:rsidRDefault="00335F2C" w:rsidP="00335F2C">
      <w:pPr>
        <w:jc w:val="both"/>
        <w:rPr>
          <w:rFonts w:eastAsia="Times New Roman" w:cs="Calibri"/>
          <w:lang w:val="es-ES"/>
        </w:rPr>
      </w:pPr>
      <w:r w:rsidRPr="00DD74A9">
        <w:rPr>
          <w:rFonts w:eastAsia="Times New Roman" w:cs="Calibri"/>
          <w:lang w:val="es-ES"/>
        </w:rPr>
        <w:t xml:space="preserve">Es por ello </w:t>
      </w:r>
      <w:proofErr w:type="gramStart"/>
      <w:r w:rsidRPr="00DD74A9">
        <w:rPr>
          <w:rFonts w:eastAsia="Times New Roman" w:cs="Calibri"/>
          <w:lang w:val="es-ES"/>
        </w:rPr>
        <w:t>que</w:t>
      </w:r>
      <w:proofErr w:type="gramEnd"/>
      <w:r w:rsidRPr="00DD74A9">
        <w:rPr>
          <w:rFonts w:eastAsia="Times New Roman" w:cs="Calibri"/>
          <w:lang w:val="es-ES"/>
        </w:rPr>
        <w:t xml:space="preserve"> en el mercado colombiano existen múltiples profesionales y expertos en diferentes materias que prestan sus servicios a diversas entidades y cuyo objeto y obligaciones son similares a las que aquí se pretende contratar.</w:t>
      </w:r>
    </w:p>
    <w:p w14:paraId="51E12155" w14:textId="77777777" w:rsidR="00335F2C" w:rsidRPr="00DD74A9" w:rsidRDefault="00335F2C" w:rsidP="00335F2C">
      <w:pPr>
        <w:jc w:val="both"/>
        <w:rPr>
          <w:rFonts w:eastAsia="Times New Roman" w:cs="Calibri"/>
          <w:lang w:val="es-ES"/>
        </w:rPr>
      </w:pPr>
      <w:r w:rsidRPr="00DD74A9">
        <w:rPr>
          <w:rFonts w:eastAsia="Times New Roman" w:cs="Calibri"/>
          <w:lang w:val="es-ES"/>
        </w:rPr>
        <w:t xml:space="preserve">Sin embargo, una vez analizada la hoja de vida de los futuros contratistas, frente al objeto contractual, las obligaciones y la necesidad que se pretende satisfacer, el </w:t>
      </w:r>
      <w:r w:rsidRPr="00DD74A9">
        <w:rPr>
          <w:rFonts w:eastAsia="Times New Roman" w:cs="Calibri"/>
          <w:lang w:eastAsia="es-CO"/>
        </w:rPr>
        <w:t xml:space="preserve">Subdirector del </w:t>
      </w:r>
      <w:proofErr w:type="gramStart"/>
      <w:r w:rsidRPr="00DD74A9">
        <w:rPr>
          <w:rFonts w:eastAsia="Times New Roman" w:cs="Calibri"/>
          <w:lang w:eastAsia="es-CO"/>
        </w:rPr>
        <w:t xml:space="preserve">Centro  </w:t>
      </w:r>
      <w:r w:rsidRPr="00DD74A9">
        <w:rPr>
          <w:rFonts w:eastAsia="Times New Roman" w:cs="Calibri"/>
          <w:lang w:val="es-ES"/>
        </w:rPr>
        <w:t>con</w:t>
      </w:r>
      <w:proofErr w:type="gramEnd"/>
      <w:r w:rsidRPr="00DD74A9">
        <w:rPr>
          <w:rFonts w:eastAsia="Times New Roman" w:cs="Calibri"/>
          <w:lang w:val="es-ES"/>
        </w:rPr>
        <w:t xml:space="preserve"> base en la acta de selección que deberá ser aportada por el comité de verificación y validación, previa contratación por medio de la plataforma SECOP II, se determinara si los futuros contratistas cumplen con los requisitos señalados anteriormente. </w:t>
      </w:r>
    </w:p>
    <w:p w14:paraId="5CC3D7EE" w14:textId="77777777" w:rsidR="00335F2C" w:rsidRPr="00DD74A9" w:rsidRDefault="00335F2C" w:rsidP="00335F2C">
      <w:pPr>
        <w:jc w:val="both"/>
        <w:rPr>
          <w:rFonts w:cs="Calibri"/>
          <w:b/>
        </w:rPr>
      </w:pPr>
      <w:r w:rsidRPr="00DD74A9">
        <w:rPr>
          <w:rFonts w:cs="Calibri"/>
          <w:b/>
        </w:rPr>
        <w:t>14.3</w:t>
      </w:r>
      <w:r w:rsidRPr="00DD74A9">
        <w:rPr>
          <w:rFonts w:cs="Calibri"/>
          <w:b/>
        </w:rPr>
        <w:tab/>
        <w:t>Estudio de la Demanda.</w:t>
      </w:r>
    </w:p>
    <w:p w14:paraId="603FAAD6" w14:textId="77777777" w:rsidR="00335F2C" w:rsidRPr="00DD74A9" w:rsidRDefault="00335F2C" w:rsidP="00335F2C">
      <w:pPr>
        <w:jc w:val="both"/>
        <w:rPr>
          <w:rFonts w:cs="Calibri"/>
          <w:b/>
          <w:bCs/>
        </w:rPr>
      </w:pPr>
      <w:r w:rsidRPr="00DD74A9">
        <w:rPr>
          <w:rFonts w:cs="Calibri"/>
        </w:rPr>
        <w:t>De conformidad con la información suministrada por el Departamento Administrativo de la Función Pública y la Agencia Nacional de Contratación Pública Colombia Compra Eficiente, a 31 de octubre de 2020, las entidades públicas contaban con 392.468 contratistas prestadores de servicios profesionales, de los cuales cerca del 30% estaban vinculados con entidades del orden nacional y 70% con entidades del orden territorial.</w:t>
      </w:r>
    </w:p>
    <w:p w14:paraId="0589CABB" w14:textId="77777777" w:rsidR="00335F2C" w:rsidRPr="00DD74A9" w:rsidRDefault="00335F2C" w:rsidP="00335F2C">
      <w:pPr>
        <w:jc w:val="both"/>
        <w:rPr>
          <w:rFonts w:cs="Calibri"/>
        </w:rPr>
      </w:pPr>
      <w:r w:rsidRPr="00DD74A9">
        <w:rPr>
          <w:rFonts w:cs="Calibri"/>
        </w:rPr>
        <w:lastRenderedPageBreak/>
        <w:t xml:space="preserve">Para el presente contrato se tuvo como referente los siguientes contratos históricos de la Entidad, en los que se desarrollaron objetos y honorarios similares: </w:t>
      </w:r>
    </w:p>
    <w:p w14:paraId="243F6EDB" w14:textId="79033A2D" w:rsidR="009B53B8" w:rsidRPr="00DD74A9" w:rsidRDefault="009B53B8" w:rsidP="009B53B8">
      <w:pPr>
        <w:jc w:val="both"/>
        <w:rPr>
          <w:rFonts w:cs="Calibri"/>
          <w:color w:val="000000"/>
        </w:rPr>
      </w:pPr>
      <w:r w:rsidRPr="00DD74A9">
        <w:rPr>
          <w:rFonts w:cs="Calibri"/>
          <w:b/>
          <w:bCs/>
          <w:color w:val="000000"/>
        </w:rPr>
        <w:t>Año:</w:t>
      </w:r>
      <w:r w:rsidRPr="00DD74A9">
        <w:rPr>
          <w:rFonts w:cs="Calibri"/>
          <w:color w:val="000000"/>
        </w:rPr>
        <w:t xml:space="preserve"> 202</w:t>
      </w:r>
      <w:r w:rsidR="005A4D85" w:rsidRPr="00DD74A9">
        <w:rPr>
          <w:rFonts w:cs="Calibri"/>
          <w:color w:val="000000"/>
        </w:rPr>
        <w:t>1</w:t>
      </w:r>
    </w:p>
    <w:p w14:paraId="308C9A48" w14:textId="0AC2A436" w:rsidR="009B53B8" w:rsidRPr="00DD74A9" w:rsidRDefault="009B53B8" w:rsidP="009B53B8">
      <w:pPr>
        <w:jc w:val="both"/>
        <w:rPr>
          <w:rFonts w:cs="Calibri"/>
          <w:color w:val="000000"/>
        </w:rPr>
      </w:pPr>
      <w:r w:rsidRPr="00DD74A9">
        <w:rPr>
          <w:rFonts w:cs="Calibri"/>
          <w:b/>
          <w:bCs/>
          <w:color w:val="000000"/>
        </w:rPr>
        <w:t>No. de contratos suscritos:</w:t>
      </w:r>
      <w:r w:rsidRPr="00DD74A9">
        <w:rPr>
          <w:rFonts w:cs="Calibri"/>
          <w:color w:val="000000"/>
        </w:rPr>
        <w:t xml:space="preserve"> </w:t>
      </w:r>
      <w:r w:rsidR="005A4D85" w:rsidRPr="00DD74A9">
        <w:rPr>
          <w:rFonts w:cs="Calibri"/>
          <w:color w:val="000000"/>
        </w:rPr>
        <w:t>0</w:t>
      </w:r>
      <w:r w:rsidRPr="00DD74A9">
        <w:rPr>
          <w:rFonts w:cs="Calibri"/>
          <w:color w:val="000000"/>
        </w:rPr>
        <w:t>1</w:t>
      </w:r>
    </w:p>
    <w:p w14:paraId="1D078404" w14:textId="77777777" w:rsidR="009B53B8" w:rsidRPr="00DD74A9" w:rsidRDefault="009B53B8" w:rsidP="009B53B8">
      <w:pPr>
        <w:jc w:val="both"/>
        <w:rPr>
          <w:rFonts w:cs="Calibri"/>
          <w:b/>
          <w:bCs/>
          <w:color w:val="000000"/>
        </w:rPr>
      </w:pPr>
      <w:r w:rsidRPr="00DD74A9">
        <w:rPr>
          <w:rFonts w:cs="Calibri"/>
          <w:b/>
          <w:bCs/>
          <w:color w:val="000000"/>
        </w:rPr>
        <w:t>Objeto de los Contrato:</w:t>
      </w:r>
    </w:p>
    <w:p w14:paraId="6C87845A" w14:textId="74FF5E87" w:rsidR="007045F2" w:rsidRPr="00DD74A9" w:rsidRDefault="00205D8A" w:rsidP="009B53B8">
      <w:pPr>
        <w:jc w:val="both"/>
        <w:rPr>
          <w:rFonts w:cs="Calibri"/>
          <w:bCs/>
        </w:rPr>
      </w:pPr>
      <w:r w:rsidRPr="00DD74A9">
        <w:rPr>
          <w:rFonts w:cs="Calibri"/>
          <w:bCs/>
        </w:rPr>
        <w:t xml:space="preserve">prestar servicios profesionales en la estrategia </w:t>
      </w:r>
      <w:proofErr w:type="spellStart"/>
      <w:r w:rsidRPr="00DD74A9">
        <w:rPr>
          <w:rFonts w:cs="Calibri"/>
          <w:bCs/>
        </w:rPr>
        <w:t>Tecnoacademia</w:t>
      </w:r>
      <w:proofErr w:type="spellEnd"/>
      <w:r w:rsidRPr="00DD74A9">
        <w:rPr>
          <w:rFonts w:cs="Calibri"/>
          <w:bCs/>
        </w:rPr>
        <w:t xml:space="preserve"> del Ecosistema </w:t>
      </w:r>
      <w:proofErr w:type="spellStart"/>
      <w:r w:rsidRPr="00DD74A9">
        <w:rPr>
          <w:rFonts w:cs="Calibri"/>
          <w:bCs/>
        </w:rPr>
        <w:t>Sennova</w:t>
      </w:r>
      <w:proofErr w:type="spellEnd"/>
      <w:r w:rsidRPr="00DD74A9">
        <w:rPr>
          <w:rFonts w:cs="Calibri"/>
          <w:bCs/>
        </w:rPr>
        <w:t>, para apoyar los procesos pedagógicos y de bienestar relacionados con los aprendices de la estrategia.</w:t>
      </w:r>
    </w:p>
    <w:p w14:paraId="10656BF5" w14:textId="19124255" w:rsidR="009B53B8" w:rsidRPr="00DD74A9" w:rsidRDefault="009B53B8" w:rsidP="009B53B8">
      <w:pPr>
        <w:jc w:val="both"/>
        <w:rPr>
          <w:rFonts w:eastAsia="Times New Roman" w:cs="Calibri"/>
          <w:color w:val="000000"/>
          <w:lang w:val="es-ES" w:eastAsia="es-CO"/>
        </w:rPr>
      </w:pPr>
      <w:r w:rsidRPr="00DD74A9">
        <w:rPr>
          <w:rFonts w:cs="Calibri"/>
          <w:b/>
        </w:rPr>
        <w:t>PLAZO:</w:t>
      </w:r>
      <w:r w:rsidRPr="00DD74A9">
        <w:rPr>
          <w:rFonts w:cs="Calibri"/>
        </w:rPr>
        <w:t xml:space="preserve"> </w:t>
      </w:r>
      <w:r w:rsidRPr="00DD74A9">
        <w:rPr>
          <w:rFonts w:eastAsia="Times New Roman" w:cs="Calibri"/>
          <w:color w:val="000000"/>
          <w:lang w:val="es-ES" w:eastAsia="es-CO"/>
        </w:rPr>
        <w:t>Desde la Legalización o perfeccionamiento del contrato; es decir cuando comienza el mismo a producir efectos y se hacen exigibles las obligaciones, previo un consentimiento mutuo por ambas partes y la voluntad intrínseca de obligarse</w:t>
      </w:r>
      <w:r w:rsidRPr="00DD74A9">
        <w:rPr>
          <w:rFonts w:eastAsia="Times New Roman" w:cs="Calibri"/>
          <w:color w:val="000000"/>
          <w:lang w:val="es-ES"/>
        </w:rPr>
        <w:t xml:space="preserve"> mediante la plataforma del SECOP II</w:t>
      </w:r>
      <w:r w:rsidRPr="00DD74A9">
        <w:rPr>
          <w:rFonts w:eastAsia="Times New Roman" w:cs="Calibri"/>
          <w:color w:val="000000"/>
          <w:lang w:val="es-ES" w:eastAsia="es-CO"/>
        </w:rPr>
        <w:t>, vigencia máxima hasta el último día de cale</w:t>
      </w:r>
      <w:r w:rsidRPr="00DD74A9">
        <w:rPr>
          <w:rFonts w:eastAsia="Times New Roman" w:cs="Calibri"/>
          <w:color w:val="000000"/>
          <w:lang w:val="es-ES"/>
        </w:rPr>
        <w:t xml:space="preserve">ndario académico del año o la </w:t>
      </w:r>
      <w:r w:rsidRPr="00DD74A9">
        <w:rPr>
          <w:rFonts w:eastAsia="Times New Roman" w:cs="Calibri"/>
          <w:color w:val="000000"/>
          <w:lang w:val="es-ES" w:eastAsia="es-CO"/>
        </w:rPr>
        <w:t>programación asignada por la coordinación académica del centro de formación a cada una de las áreas.</w:t>
      </w:r>
    </w:p>
    <w:p w14:paraId="1DEB4224" w14:textId="2FA44264" w:rsidR="009B53B8" w:rsidRPr="00DD74A9" w:rsidRDefault="009B53B8" w:rsidP="009B53B8">
      <w:pPr>
        <w:jc w:val="both"/>
        <w:rPr>
          <w:rFonts w:cs="Calibri"/>
          <w:bCs/>
          <w:color w:val="000000"/>
        </w:rPr>
      </w:pPr>
      <w:r w:rsidRPr="00DD74A9">
        <w:rPr>
          <w:rFonts w:cs="Calibri"/>
          <w:b/>
        </w:rPr>
        <w:t>VALOR DE LOS CONTRATOS:</w:t>
      </w:r>
      <w:r w:rsidRPr="00DD74A9">
        <w:rPr>
          <w:rFonts w:cs="Calibri"/>
        </w:rPr>
        <w:t xml:space="preserve"> </w:t>
      </w:r>
      <w:r w:rsidRPr="00DD74A9">
        <w:rPr>
          <w:rFonts w:cs="Calibri"/>
          <w:bCs/>
          <w:color w:val="000000"/>
        </w:rPr>
        <w:t>$</w:t>
      </w:r>
      <w:r w:rsidR="00923A0A" w:rsidRPr="00DD74A9">
        <w:rPr>
          <w:rFonts w:cs="Calibri"/>
          <w:bCs/>
          <w:color w:val="000000"/>
        </w:rPr>
        <w:t>54.400.000</w:t>
      </w:r>
    </w:p>
    <w:p w14:paraId="5171C478" w14:textId="59293DA7" w:rsidR="001E45F9" w:rsidRPr="00DD74A9" w:rsidRDefault="001E45F9" w:rsidP="001E45F9">
      <w:pPr>
        <w:widowControl w:val="0"/>
        <w:autoSpaceDE w:val="0"/>
        <w:autoSpaceDN w:val="0"/>
        <w:adjustRightInd w:val="0"/>
        <w:spacing w:line="240" w:lineRule="atLeast"/>
        <w:jc w:val="both"/>
        <w:rPr>
          <w:rFonts w:eastAsia="Times New Roman" w:cs="Calibri"/>
          <w:lang w:eastAsia="es-CO"/>
        </w:rPr>
      </w:pPr>
      <w:r w:rsidRPr="00DD74A9">
        <w:rPr>
          <w:rFonts w:eastAsia="Times New Roman" w:cs="Calibri"/>
          <w:b/>
          <w:bCs/>
          <w:lang w:eastAsia="es-CO"/>
        </w:rPr>
        <w:t>1</w:t>
      </w:r>
      <w:r w:rsidR="00D216EC" w:rsidRPr="00DD74A9">
        <w:rPr>
          <w:rFonts w:eastAsia="Times New Roman" w:cs="Calibri"/>
          <w:b/>
          <w:bCs/>
          <w:lang w:eastAsia="es-CO"/>
        </w:rPr>
        <w:t>5</w:t>
      </w:r>
      <w:r w:rsidRPr="00DD74A9">
        <w:rPr>
          <w:rFonts w:eastAsia="Times New Roman" w:cs="Calibri"/>
          <w:b/>
          <w:bCs/>
          <w:lang w:eastAsia="es-CO"/>
        </w:rPr>
        <w:t>.</w:t>
      </w:r>
      <w:r w:rsidRPr="00DD74A9">
        <w:rPr>
          <w:rFonts w:cs="Calibri"/>
          <w:b/>
          <w:bCs/>
        </w:rPr>
        <w:t xml:space="preserve"> Recomendación al Ordenador del Gasto: </w:t>
      </w:r>
    </w:p>
    <w:p w14:paraId="14C0433C" w14:textId="3C761A23" w:rsidR="008429C9" w:rsidRPr="00DD74A9" w:rsidRDefault="008A5729" w:rsidP="008429C9">
      <w:pPr>
        <w:widowControl w:val="0"/>
        <w:autoSpaceDE w:val="0"/>
        <w:autoSpaceDN w:val="0"/>
        <w:adjustRightInd w:val="0"/>
        <w:spacing w:after="0" w:line="240" w:lineRule="atLeast"/>
        <w:jc w:val="both"/>
        <w:rPr>
          <w:rFonts w:cs="Calibri"/>
        </w:rPr>
      </w:pPr>
      <w:r w:rsidRPr="00DD74A9">
        <w:rPr>
          <w:rFonts w:cs="Calibri"/>
        </w:rPr>
        <w:t>Que revisada y validada la documentación presentada por el futuro contratista en el SIGEP y verificado el cumplimiento de los requisitos de capacidad, idoneidad y/o experiencia requerida para la prestación del servicio y el cubrimiento de la necesidad reportada, se recomienda la contratación al ordenador (a) del gasto, sin que sea necesario haber obtenido previamente varias ofertas, así mismo se verificó el cumplimiento de los topes, alternativas o exoneraciones establecidas en la tabla de honorarios vigente</w:t>
      </w:r>
      <w:r w:rsidR="005A4D85" w:rsidRPr="00DD74A9">
        <w:rPr>
          <w:rFonts w:cs="Calibri"/>
        </w:rPr>
        <w:t>.</w:t>
      </w:r>
    </w:p>
    <w:p w14:paraId="19D59259" w14:textId="315C2DCF" w:rsidR="008A5729" w:rsidRPr="00DD74A9" w:rsidRDefault="008A5729" w:rsidP="008429C9">
      <w:pPr>
        <w:widowControl w:val="0"/>
        <w:autoSpaceDE w:val="0"/>
        <w:autoSpaceDN w:val="0"/>
        <w:adjustRightInd w:val="0"/>
        <w:spacing w:after="0" w:line="240" w:lineRule="atLeast"/>
        <w:jc w:val="both"/>
        <w:rPr>
          <w:rFonts w:cs="Calibri"/>
        </w:rPr>
      </w:pPr>
    </w:p>
    <w:p w14:paraId="68B5EF3E" w14:textId="23A8A1C8" w:rsidR="001E45F9" w:rsidRPr="00DD74A9" w:rsidRDefault="008429C9" w:rsidP="008429C9">
      <w:pPr>
        <w:widowControl w:val="0"/>
        <w:autoSpaceDE w:val="0"/>
        <w:autoSpaceDN w:val="0"/>
        <w:adjustRightInd w:val="0"/>
        <w:spacing w:after="0" w:line="240" w:lineRule="atLeast"/>
        <w:jc w:val="both"/>
        <w:rPr>
          <w:rFonts w:cs="Calibri"/>
        </w:rPr>
      </w:pPr>
      <w:r w:rsidRPr="00DD74A9">
        <w:rPr>
          <w:rFonts w:cs="Calibri"/>
        </w:rPr>
        <w:t xml:space="preserve">Se expide en la ciudad de </w:t>
      </w:r>
      <w:proofErr w:type="spellStart"/>
      <w:r w:rsidRPr="00DD74A9">
        <w:rPr>
          <w:rFonts w:cs="Calibri"/>
        </w:rPr>
        <w:t>Popayan</w:t>
      </w:r>
      <w:proofErr w:type="spellEnd"/>
      <w:r w:rsidRPr="00DD74A9">
        <w:rPr>
          <w:rFonts w:cs="Calibri"/>
        </w:rPr>
        <w:t>, a los</w:t>
      </w:r>
    </w:p>
    <w:p w14:paraId="17532C49" w14:textId="6CD697FA" w:rsidR="00694194" w:rsidRPr="00DD74A9" w:rsidRDefault="00694194" w:rsidP="008429C9">
      <w:pPr>
        <w:widowControl w:val="0"/>
        <w:autoSpaceDE w:val="0"/>
        <w:autoSpaceDN w:val="0"/>
        <w:adjustRightInd w:val="0"/>
        <w:spacing w:after="0" w:line="240" w:lineRule="atLeast"/>
        <w:jc w:val="both"/>
        <w:rPr>
          <w:rFonts w:cs="Calibri"/>
        </w:rPr>
      </w:pPr>
    </w:p>
    <w:p w14:paraId="15A7EDD5" w14:textId="77777777" w:rsidR="00694194" w:rsidRPr="00DD74A9" w:rsidRDefault="00694194" w:rsidP="008429C9">
      <w:pPr>
        <w:widowControl w:val="0"/>
        <w:autoSpaceDE w:val="0"/>
        <w:autoSpaceDN w:val="0"/>
        <w:adjustRightInd w:val="0"/>
        <w:spacing w:after="0" w:line="240" w:lineRule="atLeast"/>
        <w:jc w:val="both"/>
        <w:rPr>
          <w:rFonts w:cs="Calibri"/>
        </w:rPr>
      </w:pPr>
    </w:p>
    <w:p w14:paraId="2CDB2343" w14:textId="6DE49B7A" w:rsidR="008429C9" w:rsidRPr="00DD74A9" w:rsidRDefault="008429C9" w:rsidP="008429C9">
      <w:pPr>
        <w:widowControl w:val="0"/>
        <w:autoSpaceDE w:val="0"/>
        <w:autoSpaceDN w:val="0"/>
        <w:adjustRightInd w:val="0"/>
        <w:spacing w:after="0" w:line="240" w:lineRule="atLeast"/>
        <w:jc w:val="both"/>
        <w:rPr>
          <w:rFonts w:cs="Calibri"/>
        </w:rPr>
      </w:pPr>
    </w:p>
    <w:p w14:paraId="762D84DD" w14:textId="4B4F01B4" w:rsidR="008429C9" w:rsidRPr="00DD74A9" w:rsidRDefault="008429C9" w:rsidP="008429C9">
      <w:pPr>
        <w:widowControl w:val="0"/>
        <w:autoSpaceDE w:val="0"/>
        <w:autoSpaceDN w:val="0"/>
        <w:adjustRightInd w:val="0"/>
        <w:spacing w:after="0" w:line="240" w:lineRule="atLeast"/>
        <w:jc w:val="both"/>
        <w:rPr>
          <w:rFonts w:cs="Calibri"/>
        </w:rPr>
      </w:pPr>
    </w:p>
    <w:p w14:paraId="5118F9FE" w14:textId="77777777" w:rsidR="008429C9" w:rsidRPr="00DD74A9" w:rsidRDefault="008429C9" w:rsidP="008429C9">
      <w:pPr>
        <w:widowControl w:val="0"/>
        <w:tabs>
          <w:tab w:val="left" w:pos="5114"/>
        </w:tabs>
        <w:autoSpaceDE w:val="0"/>
        <w:autoSpaceDN w:val="0"/>
        <w:adjustRightInd w:val="0"/>
        <w:spacing w:after="0" w:line="240" w:lineRule="atLeast"/>
        <w:ind w:right="11"/>
        <w:jc w:val="center"/>
        <w:rPr>
          <w:rFonts w:eastAsia="Times New Roman" w:cs="Calibri"/>
          <w:b/>
          <w:bCs/>
          <w:color w:val="000000" w:themeColor="text1"/>
          <w:lang w:eastAsia="es-CO"/>
        </w:rPr>
      </w:pPr>
      <w:r w:rsidRPr="00DD74A9">
        <w:rPr>
          <w:rFonts w:eastAsia="Times New Roman" w:cs="Calibri"/>
          <w:b/>
          <w:bCs/>
          <w:color w:val="000000" w:themeColor="text1"/>
          <w:lang w:eastAsia="es-CO"/>
        </w:rPr>
        <w:t>JOHN JAIRO MOTTA CALDERON</w:t>
      </w:r>
    </w:p>
    <w:p w14:paraId="463B6841" w14:textId="64DC1A4D" w:rsidR="008429C9" w:rsidRPr="00DD74A9" w:rsidRDefault="008429C9" w:rsidP="008429C9">
      <w:pPr>
        <w:widowControl w:val="0"/>
        <w:tabs>
          <w:tab w:val="left" w:pos="5114"/>
        </w:tabs>
        <w:autoSpaceDE w:val="0"/>
        <w:autoSpaceDN w:val="0"/>
        <w:adjustRightInd w:val="0"/>
        <w:spacing w:after="0" w:line="240" w:lineRule="atLeast"/>
        <w:ind w:right="11"/>
        <w:jc w:val="center"/>
        <w:rPr>
          <w:rFonts w:eastAsia="Times New Roman" w:cs="Calibri"/>
          <w:color w:val="000000" w:themeColor="text1"/>
          <w:lang w:eastAsia="es-CO"/>
        </w:rPr>
      </w:pPr>
      <w:r w:rsidRPr="00DD74A9">
        <w:rPr>
          <w:rFonts w:eastAsia="Times New Roman" w:cs="Calibri"/>
          <w:color w:val="000000" w:themeColor="text1"/>
          <w:lang w:eastAsia="es-CO"/>
        </w:rPr>
        <w:t>Subdirector Centro de Comercio y Servicios</w:t>
      </w:r>
    </w:p>
    <w:p w14:paraId="701B5D6D" w14:textId="77777777" w:rsidR="008429C9" w:rsidRPr="00DD74A9" w:rsidRDefault="008429C9" w:rsidP="008429C9">
      <w:pPr>
        <w:widowControl w:val="0"/>
        <w:tabs>
          <w:tab w:val="left" w:pos="5114"/>
        </w:tabs>
        <w:autoSpaceDE w:val="0"/>
        <w:autoSpaceDN w:val="0"/>
        <w:adjustRightInd w:val="0"/>
        <w:spacing w:after="0" w:line="240" w:lineRule="atLeast"/>
        <w:ind w:right="11"/>
        <w:jc w:val="center"/>
        <w:rPr>
          <w:rFonts w:eastAsia="Times New Roman" w:cs="Calibri"/>
          <w:color w:val="000000" w:themeColor="text1"/>
          <w:lang w:eastAsia="es-CO"/>
        </w:rPr>
      </w:pPr>
      <w:r w:rsidRPr="00DD74A9">
        <w:rPr>
          <w:rFonts w:eastAsia="Times New Roman" w:cs="Calibri"/>
          <w:color w:val="000000" w:themeColor="text1"/>
          <w:lang w:eastAsia="es-CO"/>
        </w:rPr>
        <w:t>SENA Regional Cauca</w:t>
      </w:r>
    </w:p>
    <w:p w14:paraId="457762A1" w14:textId="77777777" w:rsidR="001E45F9" w:rsidRPr="00DD74A9" w:rsidRDefault="001E45F9" w:rsidP="001E45F9">
      <w:pPr>
        <w:widowControl w:val="0"/>
        <w:tabs>
          <w:tab w:val="left" w:pos="5114"/>
        </w:tabs>
        <w:autoSpaceDE w:val="0"/>
        <w:autoSpaceDN w:val="0"/>
        <w:adjustRightInd w:val="0"/>
        <w:spacing w:after="0" w:line="240" w:lineRule="atLeast"/>
        <w:ind w:right="11"/>
        <w:rPr>
          <w:rFonts w:eastAsia="Times New Roman" w:cs="Calibri"/>
          <w:color w:val="000000"/>
          <w:lang w:eastAsia="es-CO"/>
        </w:rPr>
      </w:pPr>
    </w:p>
    <w:p w14:paraId="100F95AE" w14:textId="77777777" w:rsidR="001E45F9" w:rsidRPr="00DD74A9" w:rsidRDefault="001E45F9" w:rsidP="001E45F9">
      <w:pPr>
        <w:pStyle w:val="Sinespaciado"/>
        <w:rPr>
          <w:rFonts w:ascii="Calibri" w:hAnsi="Calibri" w:cs="Calibri"/>
        </w:rPr>
      </w:pPr>
    </w:p>
    <w:p w14:paraId="023178DD" w14:textId="5550F680" w:rsidR="001E45F9" w:rsidRPr="00DD74A9" w:rsidRDefault="008429C9" w:rsidP="008429C9">
      <w:pPr>
        <w:pStyle w:val="Sinespaciado"/>
        <w:rPr>
          <w:rFonts w:ascii="Calibri" w:hAnsi="Calibri" w:cs="Calibri"/>
          <w:color w:val="000000" w:themeColor="text1"/>
          <w:shd w:val="clear" w:color="auto" w:fill="FFFFFF"/>
        </w:rPr>
      </w:pPr>
      <w:r w:rsidRPr="00DD74A9">
        <w:rPr>
          <w:rFonts w:ascii="Calibri" w:hAnsi="Calibri" w:cs="Calibri"/>
          <w:color w:val="000000" w:themeColor="text1"/>
          <w:shd w:val="clear" w:color="auto" w:fill="FFFFFF"/>
        </w:rPr>
        <w:tab/>
      </w:r>
      <w:r w:rsidR="001E45F9" w:rsidRPr="00DD74A9">
        <w:rPr>
          <w:rFonts w:ascii="Calibri" w:hAnsi="Calibri" w:cs="Calibri"/>
          <w:color w:val="000000" w:themeColor="text1"/>
          <w:shd w:val="clear" w:color="auto" w:fill="FFFFFF"/>
        </w:rPr>
        <w:tab/>
      </w:r>
    </w:p>
    <w:sectPr w:rsidR="001E45F9" w:rsidRPr="00DD74A9">
      <w:headerReference w:type="even" r:id="rId11"/>
      <w:headerReference w:type="default" r:id="rId12"/>
      <w:footerReference w:type="even" r:id="rId13"/>
      <w:footerReference w:type="default" r:id="rId14"/>
      <w:headerReference w:type="first" r:id="rId15"/>
      <w:footerReference w:type="first" r:id="rId16"/>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41AE5" w14:textId="77777777" w:rsidR="00F83688" w:rsidRDefault="00F83688">
      <w:pPr>
        <w:spacing w:after="0" w:line="240" w:lineRule="auto"/>
      </w:pPr>
      <w:r>
        <w:separator/>
      </w:r>
    </w:p>
  </w:endnote>
  <w:endnote w:type="continuationSeparator" w:id="0">
    <w:p w14:paraId="2AA18E19" w14:textId="77777777" w:rsidR="00F83688" w:rsidRDefault="00F83688">
      <w:pPr>
        <w:spacing w:after="0" w:line="240" w:lineRule="auto"/>
      </w:pPr>
      <w:r>
        <w:continuationSeparator/>
      </w:r>
    </w:p>
  </w:endnote>
  <w:endnote w:type="continuationNotice" w:id="1">
    <w:p w14:paraId="141D4BF3" w14:textId="77777777" w:rsidR="00F83688" w:rsidRDefault="00F836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panose1 w:val="020B0502040204020203"/>
    <w:charset w:val="00"/>
    <w:family w:val="swiss"/>
    <w:pitch w:val="variable"/>
    <w:sig w:usb0="00080003" w:usb1="00000000" w:usb2="00000000" w:usb3="00000000" w:csb0="00000001" w:csb1="00000000"/>
  </w:font>
  <w:font w:name="Meiryo">
    <w:panose1 w:val="020B0604030504040204"/>
    <w:charset w:val="80"/>
    <w:family w:val="swiss"/>
    <w:pitch w:val="variable"/>
    <w:sig w:usb0="E00002FF" w:usb1="6AC7FFFF" w:usb2="08000012" w:usb3="00000000" w:csb0="0002009F" w:csb1="00000000"/>
  </w:font>
  <w:font w:name="Lucida Grande">
    <w:altName w:val="Arial"/>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0D8D6" w14:textId="77777777" w:rsidR="00A6623E" w:rsidRDefault="00A662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64571"/>
      <w:docPartObj>
        <w:docPartGallery w:val="Page Numbers (Bottom of Page)"/>
        <w:docPartUnique/>
      </w:docPartObj>
    </w:sdtPr>
    <w:sdtEndPr/>
    <w:sdtContent>
      <w:p w14:paraId="5D34F12A" w14:textId="2A8785B1" w:rsidR="000F0C5E" w:rsidRDefault="000F0C5E">
        <w:pPr>
          <w:pStyle w:val="Piedepgina"/>
          <w:jc w:val="right"/>
        </w:pPr>
        <w:r>
          <w:fldChar w:fldCharType="begin"/>
        </w:r>
        <w:r>
          <w:instrText>PAGE   \* MERGEFORMAT</w:instrText>
        </w:r>
        <w:r>
          <w:fldChar w:fldCharType="separate"/>
        </w:r>
        <w:r w:rsidR="007847D9" w:rsidRPr="007847D9">
          <w:rPr>
            <w:noProof/>
            <w:lang w:val="es-ES"/>
          </w:rPr>
          <w:t>1</w:t>
        </w:r>
        <w:r>
          <w:fldChar w:fldCharType="end"/>
        </w:r>
      </w:p>
    </w:sdtContent>
  </w:sdt>
  <w:p w14:paraId="5314CC3F" w14:textId="7E64E390" w:rsidR="00E85AFD" w:rsidRPr="008223F7" w:rsidRDefault="008223F7" w:rsidP="008223F7">
    <w:pPr>
      <w:jc w:val="center"/>
      <w:rPr>
        <w:rFonts w:ascii="Arial" w:hAnsi="Arial" w:cs="Arial"/>
      </w:rPr>
    </w:pPr>
    <w:r w:rsidRPr="008223F7">
      <w:rPr>
        <w:rFonts w:ascii="Arial" w:hAnsi="Arial" w:cs="Arial"/>
        <w:sz w:val="18"/>
      </w:rPr>
      <w:t>GTH-F-075 V.0</w:t>
    </w:r>
    <w:r w:rsidR="00BC501A">
      <w:rPr>
        <w:rFonts w:ascii="Arial" w:hAnsi="Arial" w:cs="Arial"/>
        <w:sz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D8146" w14:textId="77777777" w:rsidR="00A6623E" w:rsidRDefault="00A662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26CED" w14:textId="77777777" w:rsidR="00F83688" w:rsidRDefault="00F83688">
      <w:pPr>
        <w:spacing w:after="0" w:line="240" w:lineRule="auto"/>
      </w:pPr>
      <w:r>
        <w:separator/>
      </w:r>
    </w:p>
  </w:footnote>
  <w:footnote w:type="continuationSeparator" w:id="0">
    <w:p w14:paraId="07E393C7" w14:textId="77777777" w:rsidR="00F83688" w:rsidRDefault="00F83688">
      <w:pPr>
        <w:spacing w:after="0" w:line="240" w:lineRule="auto"/>
      </w:pPr>
      <w:r>
        <w:continuationSeparator/>
      </w:r>
    </w:p>
  </w:footnote>
  <w:footnote w:type="continuationNotice" w:id="1">
    <w:p w14:paraId="29512D1B" w14:textId="77777777" w:rsidR="00F83688" w:rsidRDefault="00F836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F819F" w14:textId="77777777" w:rsidR="00A6623E" w:rsidRDefault="00A662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A3574" w14:textId="5C3FC7B1" w:rsidR="00E85AFD" w:rsidRDefault="008223F7">
    <w:pPr>
      <w:pStyle w:val="Encabezado"/>
    </w:pPr>
    <w:r>
      <w:rPr>
        <w:noProof/>
        <w:lang w:eastAsia="es-CO"/>
      </w:rPr>
      <w:drawing>
        <wp:anchor distT="0" distB="0" distL="114300" distR="114300" simplePos="0" relativeHeight="251660290" behindDoc="0" locked="0" layoutInCell="1" allowOverlap="1" wp14:anchorId="15DCB5C8" wp14:editId="2E1B7270">
          <wp:simplePos x="0" y="0"/>
          <wp:positionH relativeFrom="margin">
            <wp:align>center</wp:align>
          </wp:positionH>
          <wp:positionV relativeFrom="page">
            <wp:posOffset>363855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387F3F2A">
      <w:rPr>
        <w:noProof/>
        <w:lang w:val="es-ES" w:eastAsia="es-ES"/>
      </w:rPr>
      <w:t xml:space="preserve"> </w:t>
    </w:r>
    <w:r w:rsidR="387F3F2A">
      <w:rPr>
        <w:noProof/>
        <w:lang w:eastAsia="es-CO"/>
      </w:rPr>
      <w:t xml:space="preserve">                                                                                                                      </w:t>
    </w:r>
  </w:p>
  <w:p w14:paraId="0A419F3A" w14:textId="77777777" w:rsidR="00E85AFD" w:rsidRDefault="00E85AFD">
    <w:pPr>
      <w:pStyle w:val="Encabezado"/>
    </w:pPr>
  </w:p>
  <w:p w14:paraId="12861FC2" w14:textId="77777777" w:rsidR="00E85AFD" w:rsidRDefault="00E85AFD">
    <w:pPr>
      <w:pStyle w:val="Encabezado"/>
      <w:tabs>
        <w:tab w:val="clear" w:pos="4419"/>
        <w:tab w:val="clear" w:pos="8838"/>
        <w:tab w:val="right" w:pos="8413"/>
      </w:tabs>
      <w:ind w:left="-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63359" w14:textId="77777777" w:rsidR="00E85AFD" w:rsidRDefault="00E85AFD">
    <w:pPr>
      <w:pStyle w:val="Encabezado"/>
      <w:rPr>
        <w:noProof/>
        <w:lang w:val="es-ES" w:eastAsia="es-ES"/>
      </w:rPr>
    </w:pPr>
  </w:p>
  <w:p w14:paraId="165C94DB"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C557D4"/>
    <w:multiLevelType w:val="hybridMultilevel"/>
    <w:tmpl w:val="7AFA47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3B17312"/>
    <w:multiLevelType w:val="hybridMultilevel"/>
    <w:tmpl w:val="9EC80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CBD7E0D"/>
    <w:multiLevelType w:val="multilevel"/>
    <w:tmpl w:val="414C91E4"/>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4" w15:restartNumberingAfterBreak="1">
    <w:nsid w:val="6461293E"/>
    <w:multiLevelType w:val="multilevel"/>
    <w:tmpl w:val="3ABEF958"/>
    <w:lvl w:ilvl="0">
      <w:start w:val="1"/>
      <w:numFmt w:val="decimal"/>
      <w:lvlText w:val="%1."/>
      <w:lvlJc w:val="left"/>
      <w:pPr>
        <w:ind w:left="720" w:hanging="360"/>
      </w:pPr>
      <w:rPr>
        <w:rFonts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66B1712D"/>
    <w:multiLevelType w:val="hybridMultilevel"/>
    <w:tmpl w:val="1D826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6FD552B"/>
    <w:multiLevelType w:val="hybridMultilevel"/>
    <w:tmpl w:val="1F5ED734"/>
    <w:lvl w:ilvl="0" w:tplc="DCA43A3E">
      <w:start w:val="1"/>
      <w:numFmt w:val="bullet"/>
      <w:lvlText w:val=""/>
      <w:lvlJc w:val="left"/>
      <w:pPr>
        <w:tabs>
          <w:tab w:val="num" w:pos="720"/>
        </w:tabs>
        <w:ind w:left="720" w:hanging="360"/>
      </w:pPr>
      <w:rPr>
        <w:rFonts w:ascii="Symbol" w:hAnsi="Symbol" w:hint="default"/>
        <w:sz w:val="20"/>
      </w:rPr>
    </w:lvl>
    <w:lvl w:ilvl="1" w:tplc="C83E8618" w:tentative="1">
      <w:start w:val="1"/>
      <w:numFmt w:val="bullet"/>
      <w:lvlText w:val="o"/>
      <w:lvlJc w:val="left"/>
      <w:pPr>
        <w:tabs>
          <w:tab w:val="num" w:pos="1440"/>
        </w:tabs>
        <w:ind w:left="1440" w:hanging="360"/>
      </w:pPr>
      <w:rPr>
        <w:rFonts w:ascii="Courier New" w:hAnsi="Courier New" w:hint="default"/>
        <w:sz w:val="20"/>
      </w:rPr>
    </w:lvl>
    <w:lvl w:ilvl="2" w:tplc="C9DCB530" w:tentative="1">
      <w:start w:val="1"/>
      <w:numFmt w:val="bullet"/>
      <w:lvlText w:val=""/>
      <w:lvlJc w:val="left"/>
      <w:pPr>
        <w:tabs>
          <w:tab w:val="num" w:pos="2160"/>
        </w:tabs>
        <w:ind w:left="2160" w:hanging="360"/>
      </w:pPr>
      <w:rPr>
        <w:rFonts w:ascii="Wingdings" w:hAnsi="Wingdings" w:hint="default"/>
        <w:sz w:val="20"/>
      </w:rPr>
    </w:lvl>
    <w:lvl w:ilvl="3" w:tplc="938CD33A" w:tentative="1">
      <w:start w:val="1"/>
      <w:numFmt w:val="bullet"/>
      <w:lvlText w:val=""/>
      <w:lvlJc w:val="left"/>
      <w:pPr>
        <w:tabs>
          <w:tab w:val="num" w:pos="2880"/>
        </w:tabs>
        <w:ind w:left="2880" w:hanging="360"/>
      </w:pPr>
      <w:rPr>
        <w:rFonts w:ascii="Wingdings" w:hAnsi="Wingdings" w:hint="default"/>
        <w:sz w:val="20"/>
      </w:rPr>
    </w:lvl>
    <w:lvl w:ilvl="4" w:tplc="19EE0468" w:tentative="1">
      <w:start w:val="1"/>
      <w:numFmt w:val="bullet"/>
      <w:lvlText w:val=""/>
      <w:lvlJc w:val="left"/>
      <w:pPr>
        <w:tabs>
          <w:tab w:val="num" w:pos="3600"/>
        </w:tabs>
        <w:ind w:left="3600" w:hanging="360"/>
      </w:pPr>
      <w:rPr>
        <w:rFonts w:ascii="Wingdings" w:hAnsi="Wingdings" w:hint="default"/>
        <w:sz w:val="20"/>
      </w:rPr>
    </w:lvl>
    <w:lvl w:ilvl="5" w:tplc="4F20EE8C" w:tentative="1">
      <w:start w:val="1"/>
      <w:numFmt w:val="bullet"/>
      <w:lvlText w:val=""/>
      <w:lvlJc w:val="left"/>
      <w:pPr>
        <w:tabs>
          <w:tab w:val="num" w:pos="4320"/>
        </w:tabs>
        <w:ind w:left="4320" w:hanging="360"/>
      </w:pPr>
      <w:rPr>
        <w:rFonts w:ascii="Wingdings" w:hAnsi="Wingdings" w:hint="default"/>
        <w:sz w:val="20"/>
      </w:rPr>
    </w:lvl>
    <w:lvl w:ilvl="6" w:tplc="385A54E2" w:tentative="1">
      <w:start w:val="1"/>
      <w:numFmt w:val="bullet"/>
      <w:lvlText w:val=""/>
      <w:lvlJc w:val="left"/>
      <w:pPr>
        <w:tabs>
          <w:tab w:val="num" w:pos="5040"/>
        </w:tabs>
        <w:ind w:left="5040" w:hanging="360"/>
      </w:pPr>
      <w:rPr>
        <w:rFonts w:ascii="Wingdings" w:hAnsi="Wingdings" w:hint="default"/>
        <w:sz w:val="20"/>
      </w:rPr>
    </w:lvl>
    <w:lvl w:ilvl="7" w:tplc="C24457F0" w:tentative="1">
      <w:start w:val="1"/>
      <w:numFmt w:val="bullet"/>
      <w:lvlText w:val=""/>
      <w:lvlJc w:val="left"/>
      <w:pPr>
        <w:tabs>
          <w:tab w:val="num" w:pos="5760"/>
        </w:tabs>
        <w:ind w:left="5760" w:hanging="360"/>
      </w:pPr>
      <w:rPr>
        <w:rFonts w:ascii="Wingdings" w:hAnsi="Wingdings" w:hint="default"/>
        <w:sz w:val="20"/>
      </w:rPr>
    </w:lvl>
    <w:lvl w:ilvl="8" w:tplc="2BF25F7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A94638"/>
    <w:multiLevelType w:val="hybridMultilevel"/>
    <w:tmpl w:val="4532E0A6"/>
    <w:lvl w:ilvl="0" w:tplc="3992DEBA">
      <w:start w:val="1"/>
      <w:numFmt w:val="bullet"/>
      <w:lvlText w:val=""/>
      <w:lvlJc w:val="left"/>
      <w:pPr>
        <w:tabs>
          <w:tab w:val="num" w:pos="720"/>
        </w:tabs>
        <w:ind w:left="720" w:hanging="360"/>
      </w:pPr>
      <w:rPr>
        <w:rFonts w:ascii="Symbol" w:hAnsi="Symbol" w:hint="default"/>
        <w:sz w:val="20"/>
      </w:rPr>
    </w:lvl>
    <w:lvl w:ilvl="1" w:tplc="474484A2" w:tentative="1">
      <w:start w:val="1"/>
      <w:numFmt w:val="bullet"/>
      <w:lvlText w:val="o"/>
      <w:lvlJc w:val="left"/>
      <w:pPr>
        <w:tabs>
          <w:tab w:val="num" w:pos="1440"/>
        </w:tabs>
        <w:ind w:left="1440" w:hanging="360"/>
      </w:pPr>
      <w:rPr>
        <w:rFonts w:ascii="Courier New" w:hAnsi="Courier New" w:hint="default"/>
        <w:sz w:val="20"/>
      </w:rPr>
    </w:lvl>
    <w:lvl w:ilvl="2" w:tplc="C0C020C4" w:tentative="1">
      <w:start w:val="1"/>
      <w:numFmt w:val="bullet"/>
      <w:lvlText w:val=""/>
      <w:lvlJc w:val="left"/>
      <w:pPr>
        <w:tabs>
          <w:tab w:val="num" w:pos="2160"/>
        </w:tabs>
        <w:ind w:left="2160" w:hanging="360"/>
      </w:pPr>
      <w:rPr>
        <w:rFonts w:ascii="Wingdings" w:hAnsi="Wingdings" w:hint="default"/>
        <w:sz w:val="20"/>
      </w:rPr>
    </w:lvl>
    <w:lvl w:ilvl="3" w:tplc="40EE6720" w:tentative="1">
      <w:start w:val="1"/>
      <w:numFmt w:val="bullet"/>
      <w:lvlText w:val=""/>
      <w:lvlJc w:val="left"/>
      <w:pPr>
        <w:tabs>
          <w:tab w:val="num" w:pos="2880"/>
        </w:tabs>
        <w:ind w:left="2880" w:hanging="360"/>
      </w:pPr>
      <w:rPr>
        <w:rFonts w:ascii="Wingdings" w:hAnsi="Wingdings" w:hint="default"/>
        <w:sz w:val="20"/>
      </w:rPr>
    </w:lvl>
    <w:lvl w:ilvl="4" w:tplc="9C3E9482" w:tentative="1">
      <w:start w:val="1"/>
      <w:numFmt w:val="bullet"/>
      <w:lvlText w:val=""/>
      <w:lvlJc w:val="left"/>
      <w:pPr>
        <w:tabs>
          <w:tab w:val="num" w:pos="3600"/>
        </w:tabs>
        <w:ind w:left="3600" w:hanging="360"/>
      </w:pPr>
      <w:rPr>
        <w:rFonts w:ascii="Wingdings" w:hAnsi="Wingdings" w:hint="default"/>
        <w:sz w:val="20"/>
      </w:rPr>
    </w:lvl>
    <w:lvl w:ilvl="5" w:tplc="E086158C" w:tentative="1">
      <w:start w:val="1"/>
      <w:numFmt w:val="bullet"/>
      <w:lvlText w:val=""/>
      <w:lvlJc w:val="left"/>
      <w:pPr>
        <w:tabs>
          <w:tab w:val="num" w:pos="4320"/>
        </w:tabs>
        <w:ind w:left="4320" w:hanging="360"/>
      </w:pPr>
      <w:rPr>
        <w:rFonts w:ascii="Wingdings" w:hAnsi="Wingdings" w:hint="default"/>
        <w:sz w:val="20"/>
      </w:rPr>
    </w:lvl>
    <w:lvl w:ilvl="6" w:tplc="E1A29E56" w:tentative="1">
      <w:start w:val="1"/>
      <w:numFmt w:val="bullet"/>
      <w:lvlText w:val=""/>
      <w:lvlJc w:val="left"/>
      <w:pPr>
        <w:tabs>
          <w:tab w:val="num" w:pos="5040"/>
        </w:tabs>
        <w:ind w:left="5040" w:hanging="360"/>
      </w:pPr>
      <w:rPr>
        <w:rFonts w:ascii="Wingdings" w:hAnsi="Wingdings" w:hint="default"/>
        <w:sz w:val="20"/>
      </w:rPr>
    </w:lvl>
    <w:lvl w:ilvl="7" w:tplc="CCAC737E" w:tentative="1">
      <w:start w:val="1"/>
      <w:numFmt w:val="bullet"/>
      <w:lvlText w:val=""/>
      <w:lvlJc w:val="left"/>
      <w:pPr>
        <w:tabs>
          <w:tab w:val="num" w:pos="5760"/>
        </w:tabs>
        <w:ind w:left="5760" w:hanging="360"/>
      </w:pPr>
      <w:rPr>
        <w:rFonts w:ascii="Wingdings" w:hAnsi="Wingdings" w:hint="default"/>
        <w:sz w:val="20"/>
      </w:rPr>
    </w:lvl>
    <w:lvl w:ilvl="8" w:tplc="3856C16A"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231B5C"/>
    <w:multiLevelType w:val="hybridMultilevel"/>
    <w:tmpl w:val="240A0021"/>
    <w:styleLink w:val="Estilo1"/>
    <w:lvl w:ilvl="0" w:tplc="52FE5B74">
      <w:start w:val="1"/>
      <w:numFmt w:val="bullet"/>
      <w:lvlText w:val=""/>
      <w:lvlJc w:val="left"/>
      <w:pPr>
        <w:ind w:left="360" w:hanging="360"/>
      </w:pPr>
      <w:rPr>
        <w:rFonts w:ascii="Wingdings" w:hAnsi="Wingdings" w:hint="default"/>
      </w:rPr>
    </w:lvl>
    <w:lvl w:ilvl="1" w:tplc="CB4254CA">
      <w:start w:val="1"/>
      <w:numFmt w:val="bullet"/>
      <w:lvlText w:val=""/>
      <w:lvlJc w:val="left"/>
      <w:pPr>
        <w:ind w:left="720" w:hanging="360"/>
      </w:pPr>
      <w:rPr>
        <w:rFonts w:ascii="Symbol" w:hAnsi="Symbol" w:hint="default"/>
        <w:color w:val="auto"/>
      </w:rPr>
    </w:lvl>
    <w:lvl w:ilvl="2" w:tplc="385ED028">
      <w:start w:val="1"/>
      <w:numFmt w:val="bullet"/>
      <w:lvlText w:val=""/>
      <w:lvlJc w:val="left"/>
      <w:pPr>
        <w:ind w:left="1080" w:hanging="360"/>
      </w:pPr>
      <w:rPr>
        <w:rFonts w:ascii="Wingdings" w:hAnsi="Wingdings" w:hint="default"/>
      </w:rPr>
    </w:lvl>
    <w:lvl w:ilvl="3" w:tplc="1D1AD6B6">
      <w:start w:val="1"/>
      <w:numFmt w:val="bullet"/>
      <w:lvlText w:val=""/>
      <w:lvlJc w:val="left"/>
      <w:pPr>
        <w:ind w:left="1440" w:hanging="360"/>
      </w:pPr>
      <w:rPr>
        <w:rFonts w:ascii="Symbol" w:hAnsi="Symbol" w:hint="default"/>
      </w:rPr>
    </w:lvl>
    <w:lvl w:ilvl="4" w:tplc="B226EBF6">
      <w:start w:val="1"/>
      <w:numFmt w:val="bullet"/>
      <w:lvlText w:val=""/>
      <w:lvlJc w:val="left"/>
      <w:pPr>
        <w:ind w:left="1800" w:hanging="360"/>
      </w:pPr>
      <w:rPr>
        <w:rFonts w:ascii="Symbol" w:hAnsi="Symbol" w:hint="default"/>
      </w:rPr>
    </w:lvl>
    <w:lvl w:ilvl="5" w:tplc="FF18DD52">
      <w:start w:val="1"/>
      <w:numFmt w:val="bullet"/>
      <w:lvlText w:val=""/>
      <w:lvlJc w:val="left"/>
      <w:pPr>
        <w:ind w:left="2160" w:hanging="360"/>
      </w:pPr>
      <w:rPr>
        <w:rFonts w:ascii="Wingdings" w:hAnsi="Wingdings" w:hint="default"/>
      </w:rPr>
    </w:lvl>
    <w:lvl w:ilvl="6" w:tplc="34A286D6">
      <w:start w:val="1"/>
      <w:numFmt w:val="bullet"/>
      <w:lvlText w:val=""/>
      <w:lvlJc w:val="left"/>
      <w:pPr>
        <w:ind w:left="2520" w:hanging="360"/>
      </w:pPr>
      <w:rPr>
        <w:rFonts w:ascii="Wingdings" w:hAnsi="Wingdings" w:hint="default"/>
      </w:rPr>
    </w:lvl>
    <w:lvl w:ilvl="7" w:tplc="4720EDF2">
      <w:start w:val="1"/>
      <w:numFmt w:val="bullet"/>
      <w:lvlText w:val=""/>
      <w:lvlJc w:val="left"/>
      <w:pPr>
        <w:ind w:left="2880" w:hanging="360"/>
      </w:pPr>
      <w:rPr>
        <w:rFonts w:ascii="Symbol" w:hAnsi="Symbol" w:hint="default"/>
      </w:rPr>
    </w:lvl>
    <w:lvl w:ilvl="8" w:tplc="F1C6D2B0">
      <w:start w:val="1"/>
      <w:numFmt w:val="bullet"/>
      <w:lvlText w:val=""/>
      <w:lvlJc w:val="left"/>
      <w:pPr>
        <w:ind w:left="3240" w:hanging="360"/>
      </w:pPr>
      <w:rPr>
        <w:rFonts w:ascii="Symbol" w:hAnsi="Symbol" w:hint="default"/>
      </w:rPr>
    </w:lvl>
  </w:abstractNum>
  <w:abstractNum w:abstractNumId="21" w15:restartNumberingAfterBreak="0">
    <w:nsid w:val="73A2550D"/>
    <w:multiLevelType w:val="multilevel"/>
    <w:tmpl w:val="85FEF30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3" w15:restartNumberingAfterBreak="0">
    <w:nsid w:val="7C0C2B4A"/>
    <w:multiLevelType w:val="hybridMultilevel"/>
    <w:tmpl w:val="F478407A"/>
    <w:lvl w:ilvl="0" w:tplc="53D2F5CC">
      <w:start w:val="1"/>
      <w:numFmt w:val="bullet"/>
      <w:lvlText w:val=""/>
      <w:lvlJc w:val="left"/>
      <w:pPr>
        <w:tabs>
          <w:tab w:val="num" w:pos="720"/>
        </w:tabs>
        <w:ind w:left="720" w:hanging="360"/>
      </w:pPr>
      <w:rPr>
        <w:rFonts w:ascii="Symbol" w:hAnsi="Symbol" w:hint="default"/>
        <w:sz w:val="20"/>
      </w:rPr>
    </w:lvl>
    <w:lvl w:ilvl="1" w:tplc="4134CCC8" w:tentative="1">
      <w:start w:val="1"/>
      <w:numFmt w:val="bullet"/>
      <w:lvlText w:val="o"/>
      <w:lvlJc w:val="left"/>
      <w:pPr>
        <w:tabs>
          <w:tab w:val="num" w:pos="1440"/>
        </w:tabs>
        <w:ind w:left="1440" w:hanging="360"/>
      </w:pPr>
      <w:rPr>
        <w:rFonts w:ascii="Courier New" w:hAnsi="Courier New" w:hint="default"/>
        <w:sz w:val="20"/>
      </w:rPr>
    </w:lvl>
    <w:lvl w:ilvl="2" w:tplc="AA88B748" w:tentative="1">
      <w:start w:val="1"/>
      <w:numFmt w:val="bullet"/>
      <w:lvlText w:val=""/>
      <w:lvlJc w:val="left"/>
      <w:pPr>
        <w:tabs>
          <w:tab w:val="num" w:pos="2160"/>
        </w:tabs>
        <w:ind w:left="2160" w:hanging="360"/>
      </w:pPr>
      <w:rPr>
        <w:rFonts w:ascii="Wingdings" w:hAnsi="Wingdings" w:hint="default"/>
        <w:sz w:val="20"/>
      </w:rPr>
    </w:lvl>
    <w:lvl w:ilvl="3" w:tplc="C06EE024" w:tentative="1">
      <w:start w:val="1"/>
      <w:numFmt w:val="bullet"/>
      <w:lvlText w:val=""/>
      <w:lvlJc w:val="left"/>
      <w:pPr>
        <w:tabs>
          <w:tab w:val="num" w:pos="2880"/>
        </w:tabs>
        <w:ind w:left="2880" w:hanging="360"/>
      </w:pPr>
      <w:rPr>
        <w:rFonts w:ascii="Wingdings" w:hAnsi="Wingdings" w:hint="default"/>
        <w:sz w:val="20"/>
      </w:rPr>
    </w:lvl>
    <w:lvl w:ilvl="4" w:tplc="5ED48876" w:tentative="1">
      <w:start w:val="1"/>
      <w:numFmt w:val="bullet"/>
      <w:lvlText w:val=""/>
      <w:lvlJc w:val="left"/>
      <w:pPr>
        <w:tabs>
          <w:tab w:val="num" w:pos="3600"/>
        </w:tabs>
        <w:ind w:left="3600" w:hanging="360"/>
      </w:pPr>
      <w:rPr>
        <w:rFonts w:ascii="Wingdings" w:hAnsi="Wingdings" w:hint="default"/>
        <w:sz w:val="20"/>
      </w:rPr>
    </w:lvl>
    <w:lvl w:ilvl="5" w:tplc="A0CC48F2" w:tentative="1">
      <w:start w:val="1"/>
      <w:numFmt w:val="bullet"/>
      <w:lvlText w:val=""/>
      <w:lvlJc w:val="left"/>
      <w:pPr>
        <w:tabs>
          <w:tab w:val="num" w:pos="4320"/>
        </w:tabs>
        <w:ind w:left="4320" w:hanging="360"/>
      </w:pPr>
      <w:rPr>
        <w:rFonts w:ascii="Wingdings" w:hAnsi="Wingdings" w:hint="default"/>
        <w:sz w:val="20"/>
      </w:rPr>
    </w:lvl>
    <w:lvl w:ilvl="6" w:tplc="F8DA5066" w:tentative="1">
      <w:start w:val="1"/>
      <w:numFmt w:val="bullet"/>
      <w:lvlText w:val=""/>
      <w:lvlJc w:val="left"/>
      <w:pPr>
        <w:tabs>
          <w:tab w:val="num" w:pos="5040"/>
        </w:tabs>
        <w:ind w:left="5040" w:hanging="360"/>
      </w:pPr>
      <w:rPr>
        <w:rFonts w:ascii="Wingdings" w:hAnsi="Wingdings" w:hint="default"/>
        <w:sz w:val="20"/>
      </w:rPr>
    </w:lvl>
    <w:lvl w:ilvl="7" w:tplc="BC742ED6" w:tentative="1">
      <w:start w:val="1"/>
      <w:numFmt w:val="bullet"/>
      <w:lvlText w:val=""/>
      <w:lvlJc w:val="left"/>
      <w:pPr>
        <w:tabs>
          <w:tab w:val="num" w:pos="5760"/>
        </w:tabs>
        <w:ind w:left="5760" w:hanging="360"/>
      </w:pPr>
      <w:rPr>
        <w:rFonts w:ascii="Wingdings" w:hAnsi="Wingdings" w:hint="default"/>
        <w:sz w:val="20"/>
      </w:rPr>
    </w:lvl>
    <w:lvl w:ilvl="8" w:tplc="2CF292C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7276BB"/>
    <w:multiLevelType w:val="hybridMultilevel"/>
    <w:tmpl w:val="7BF63252"/>
    <w:lvl w:ilvl="0" w:tplc="41BE62DA">
      <w:start w:val="1"/>
      <w:numFmt w:val="bullet"/>
      <w:lvlText w:val=""/>
      <w:lvlJc w:val="left"/>
      <w:pPr>
        <w:tabs>
          <w:tab w:val="num" w:pos="720"/>
        </w:tabs>
        <w:ind w:left="720" w:hanging="360"/>
      </w:pPr>
      <w:rPr>
        <w:rFonts w:ascii="Symbol" w:hAnsi="Symbol" w:hint="default"/>
        <w:sz w:val="20"/>
      </w:rPr>
    </w:lvl>
    <w:lvl w:ilvl="1" w:tplc="CC28D6C2" w:tentative="1">
      <w:start w:val="1"/>
      <w:numFmt w:val="bullet"/>
      <w:lvlText w:val="o"/>
      <w:lvlJc w:val="left"/>
      <w:pPr>
        <w:tabs>
          <w:tab w:val="num" w:pos="1440"/>
        </w:tabs>
        <w:ind w:left="1440" w:hanging="360"/>
      </w:pPr>
      <w:rPr>
        <w:rFonts w:ascii="Courier New" w:hAnsi="Courier New" w:hint="default"/>
        <w:sz w:val="20"/>
      </w:rPr>
    </w:lvl>
    <w:lvl w:ilvl="2" w:tplc="7D08069A" w:tentative="1">
      <w:start w:val="1"/>
      <w:numFmt w:val="bullet"/>
      <w:lvlText w:val=""/>
      <w:lvlJc w:val="left"/>
      <w:pPr>
        <w:tabs>
          <w:tab w:val="num" w:pos="2160"/>
        </w:tabs>
        <w:ind w:left="2160" w:hanging="360"/>
      </w:pPr>
      <w:rPr>
        <w:rFonts w:ascii="Wingdings" w:hAnsi="Wingdings" w:hint="default"/>
        <w:sz w:val="20"/>
      </w:rPr>
    </w:lvl>
    <w:lvl w:ilvl="3" w:tplc="A9106938" w:tentative="1">
      <w:start w:val="1"/>
      <w:numFmt w:val="bullet"/>
      <w:lvlText w:val=""/>
      <w:lvlJc w:val="left"/>
      <w:pPr>
        <w:tabs>
          <w:tab w:val="num" w:pos="2880"/>
        </w:tabs>
        <w:ind w:left="2880" w:hanging="360"/>
      </w:pPr>
      <w:rPr>
        <w:rFonts w:ascii="Wingdings" w:hAnsi="Wingdings" w:hint="default"/>
        <w:sz w:val="20"/>
      </w:rPr>
    </w:lvl>
    <w:lvl w:ilvl="4" w:tplc="1F184E3C" w:tentative="1">
      <w:start w:val="1"/>
      <w:numFmt w:val="bullet"/>
      <w:lvlText w:val=""/>
      <w:lvlJc w:val="left"/>
      <w:pPr>
        <w:tabs>
          <w:tab w:val="num" w:pos="3600"/>
        </w:tabs>
        <w:ind w:left="3600" w:hanging="360"/>
      </w:pPr>
      <w:rPr>
        <w:rFonts w:ascii="Wingdings" w:hAnsi="Wingdings" w:hint="default"/>
        <w:sz w:val="20"/>
      </w:rPr>
    </w:lvl>
    <w:lvl w:ilvl="5" w:tplc="E196D87C" w:tentative="1">
      <w:start w:val="1"/>
      <w:numFmt w:val="bullet"/>
      <w:lvlText w:val=""/>
      <w:lvlJc w:val="left"/>
      <w:pPr>
        <w:tabs>
          <w:tab w:val="num" w:pos="4320"/>
        </w:tabs>
        <w:ind w:left="4320" w:hanging="360"/>
      </w:pPr>
      <w:rPr>
        <w:rFonts w:ascii="Wingdings" w:hAnsi="Wingdings" w:hint="default"/>
        <w:sz w:val="20"/>
      </w:rPr>
    </w:lvl>
    <w:lvl w:ilvl="6" w:tplc="C0B6A376" w:tentative="1">
      <w:start w:val="1"/>
      <w:numFmt w:val="bullet"/>
      <w:lvlText w:val=""/>
      <w:lvlJc w:val="left"/>
      <w:pPr>
        <w:tabs>
          <w:tab w:val="num" w:pos="5040"/>
        </w:tabs>
        <w:ind w:left="5040" w:hanging="360"/>
      </w:pPr>
      <w:rPr>
        <w:rFonts w:ascii="Wingdings" w:hAnsi="Wingdings" w:hint="default"/>
        <w:sz w:val="20"/>
      </w:rPr>
    </w:lvl>
    <w:lvl w:ilvl="7" w:tplc="963E3E9E" w:tentative="1">
      <w:start w:val="1"/>
      <w:numFmt w:val="bullet"/>
      <w:lvlText w:val=""/>
      <w:lvlJc w:val="left"/>
      <w:pPr>
        <w:tabs>
          <w:tab w:val="num" w:pos="5760"/>
        </w:tabs>
        <w:ind w:left="5760" w:hanging="360"/>
      </w:pPr>
      <w:rPr>
        <w:rFonts w:ascii="Wingdings" w:hAnsi="Wingdings" w:hint="default"/>
        <w:sz w:val="20"/>
      </w:rPr>
    </w:lvl>
    <w:lvl w:ilvl="8" w:tplc="7C5689F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1">
    <w:nsid w:val="7EC5251A"/>
    <w:multiLevelType w:val="multilevel"/>
    <w:tmpl w:val="2F542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21"/>
  </w:num>
  <w:num w:numId="3">
    <w:abstractNumId w:val="18"/>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2"/>
  </w:num>
  <w:num w:numId="8">
    <w:abstractNumId w:val="0"/>
  </w:num>
  <w:num w:numId="9">
    <w:abstractNumId w:val="4"/>
  </w:num>
  <w:num w:numId="10">
    <w:abstractNumId w:val="19"/>
  </w:num>
  <w:num w:numId="11">
    <w:abstractNumId w:val="2"/>
  </w:num>
  <w:num w:numId="12">
    <w:abstractNumId w:val="1"/>
  </w:num>
  <w:num w:numId="13">
    <w:abstractNumId w:val="8"/>
  </w:num>
  <w:num w:numId="14">
    <w:abstractNumId w:val="9"/>
  </w:num>
  <w:num w:numId="15">
    <w:abstractNumId w:val="17"/>
    <w:lvlOverride w:ilvl="0">
      <w:lvl w:ilvl="0" w:tplc="3992DEBA">
        <w:numFmt w:val="bullet"/>
        <w:lvlText w:val=""/>
        <w:lvlJc w:val="left"/>
        <w:pPr>
          <w:tabs>
            <w:tab w:val="num" w:pos="720"/>
          </w:tabs>
          <w:ind w:left="720" w:hanging="360"/>
        </w:pPr>
        <w:rPr>
          <w:rFonts w:ascii="Wingdings" w:hAnsi="Wingdings" w:hint="default"/>
          <w:sz w:val="20"/>
        </w:rPr>
      </w:lvl>
    </w:lvlOverride>
  </w:num>
  <w:num w:numId="16">
    <w:abstractNumId w:val="23"/>
    <w:lvlOverride w:ilvl="0">
      <w:lvl w:ilvl="0" w:tplc="53D2F5CC">
        <w:numFmt w:val="bullet"/>
        <w:lvlText w:val=""/>
        <w:lvlJc w:val="left"/>
        <w:pPr>
          <w:tabs>
            <w:tab w:val="num" w:pos="720"/>
          </w:tabs>
          <w:ind w:left="720" w:hanging="360"/>
        </w:pPr>
        <w:rPr>
          <w:rFonts w:ascii="Wingdings" w:hAnsi="Wingdings" w:hint="default"/>
          <w:sz w:val="20"/>
        </w:rPr>
      </w:lvl>
    </w:lvlOverride>
  </w:num>
  <w:num w:numId="17">
    <w:abstractNumId w:val="24"/>
    <w:lvlOverride w:ilvl="0">
      <w:lvl w:ilvl="0" w:tplc="41BE62DA">
        <w:numFmt w:val="bullet"/>
        <w:lvlText w:val=""/>
        <w:lvlJc w:val="left"/>
        <w:pPr>
          <w:tabs>
            <w:tab w:val="num" w:pos="720"/>
          </w:tabs>
          <w:ind w:left="720" w:hanging="360"/>
        </w:pPr>
        <w:rPr>
          <w:rFonts w:ascii="Wingdings" w:hAnsi="Wingdings" w:hint="default"/>
          <w:sz w:val="20"/>
        </w:rPr>
      </w:lvl>
    </w:lvlOverride>
  </w:num>
  <w:num w:numId="18">
    <w:abstractNumId w:val="16"/>
    <w:lvlOverride w:ilvl="0">
      <w:lvl w:ilvl="0" w:tplc="DCA43A3E">
        <w:numFmt w:val="bullet"/>
        <w:lvlText w:val=""/>
        <w:lvlJc w:val="left"/>
        <w:pPr>
          <w:tabs>
            <w:tab w:val="num" w:pos="720"/>
          </w:tabs>
          <w:ind w:left="720" w:hanging="360"/>
        </w:pPr>
        <w:rPr>
          <w:rFonts w:ascii="Wingdings" w:hAnsi="Wingdings" w:hint="default"/>
          <w:sz w:val="20"/>
        </w:rPr>
      </w:lvl>
    </w:lvlOverride>
  </w:num>
  <w:num w:numId="19">
    <w:abstractNumId w:val="3"/>
  </w:num>
  <w:num w:numId="20">
    <w:abstractNumId w:val="13"/>
  </w:num>
  <w:num w:numId="21">
    <w:abstractNumId w:val="6"/>
  </w:num>
  <w:num w:numId="22">
    <w:abstractNumId w:val="5"/>
  </w:num>
  <w:num w:numId="23">
    <w:abstractNumId w:val="7"/>
  </w:num>
  <w:num w:numId="24">
    <w:abstractNumId w:val="14"/>
  </w:num>
  <w:num w:numId="25">
    <w:abstractNumId w:val="26"/>
  </w:num>
  <w:num w:numId="26">
    <w:abstractNumId w:val="15"/>
  </w:num>
  <w:num w:numId="27">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isplayBackgroundShape/>
  <w:hideSpellingErrors/>
  <w:hideGrammaticalErrors/>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01D71"/>
    <w:rsid w:val="00002533"/>
    <w:rsid w:val="00033205"/>
    <w:rsid w:val="00033EF4"/>
    <w:rsid w:val="000423A8"/>
    <w:rsid w:val="00053A6F"/>
    <w:rsid w:val="000B0C8E"/>
    <w:rsid w:val="000B71FA"/>
    <w:rsid w:val="000B788A"/>
    <w:rsid w:val="000D0DD2"/>
    <w:rsid w:val="000E4693"/>
    <w:rsid w:val="000F0C5E"/>
    <w:rsid w:val="000F25CF"/>
    <w:rsid w:val="000F3C7B"/>
    <w:rsid w:val="00101DBB"/>
    <w:rsid w:val="00103E33"/>
    <w:rsid w:val="00114755"/>
    <w:rsid w:val="00141BCB"/>
    <w:rsid w:val="00153955"/>
    <w:rsid w:val="00194F2C"/>
    <w:rsid w:val="00195769"/>
    <w:rsid w:val="0019729C"/>
    <w:rsid w:val="001A045F"/>
    <w:rsid w:val="001A2616"/>
    <w:rsid w:val="001B5B37"/>
    <w:rsid w:val="001D058F"/>
    <w:rsid w:val="001D222C"/>
    <w:rsid w:val="001D6D47"/>
    <w:rsid w:val="001E181D"/>
    <w:rsid w:val="001E2AE3"/>
    <w:rsid w:val="001E45F9"/>
    <w:rsid w:val="001E7D11"/>
    <w:rsid w:val="001F043C"/>
    <w:rsid w:val="001F0F6F"/>
    <w:rsid w:val="00205D8A"/>
    <w:rsid w:val="00214D74"/>
    <w:rsid w:val="00227B3C"/>
    <w:rsid w:val="00246F4D"/>
    <w:rsid w:val="00256732"/>
    <w:rsid w:val="002649CB"/>
    <w:rsid w:val="0027033F"/>
    <w:rsid w:val="00287DF4"/>
    <w:rsid w:val="00292FE9"/>
    <w:rsid w:val="002A03DF"/>
    <w:rsid w:val="002A1CA2"/>
    <w:rsid w:val="002A416A"/>
    <w:rsid w:val="002D12AD"/>
    <w:rsid w:val="002D3843"/>
    <w:rsid w:val="002E3FAD"/>
    <w:rsid w:val="00304DFF"/>
    <w:rsid w:val="003140B0"/>
    <w:rsid w:val="00322207"/>
    <w:rsid w:val="003232D5"/>
    <w:rsid w:val="00331684"/>
    <w:rsid w:val="00335F2C"/>
    <w:rsid w:val="0034553C"/>
    <w:rsid w:val="0035565D"/>
    <w:rsid w:val="003739A4"/>
    <w:rsid w:val="0037629C"/>
    <w:rsid w:val="00381049"/>
    <w:rsid w:val="003A267C"/>
    <w:rsid w:val="003B2FA3"/>
    <w:rsid w:val="003D6FEE"/>
    <w:rsid w:val="003F7FEF"/>
    <w:rsid w:val="00400D09"/>
    <w:rsid w:val="00404E33"/>
    <w:rsid w:val="0040530B"/>
    <w:rsid w:val="00410E62"/>
    <w:rsid w:val="0041254C"/>
    <w:rsid w:val="00440473"/>
    <w:rsid w:val="00453863"/>
    <w:rsid w:val="00455C5B"/>
    <w:rsid w:val="00456B5C"/>
    <w:rsid w:val="00472C4D"/>
    <w:rsid w:val="00483752"/>
    <w:rsid w:val="004C455C"/>
    <w:rsid w:val="004D0918"/>
    <w:rsid w:val="004D584A"/>
    <w:rsid w:val="004E512E"/>
    <w:rsid w:val="004F1D5A"/>
    <w:rsid w:val="00501B31"/>
    <w:rsid w:val="00502830"/>
    <w:rsid w:val="005043BE"/>
    <w:rsid w:val="00504E1D"/>
    <w:rsid w:val="00535B98"/>
    <w:rsid w:val="005375FC"/>
    <w:rsid w:val="00547B68"/>
    <w:rsid w:val="005623D5"/>
    <w:rsid w:val="00574771"/>
    <w:rsid w:val="005A3EC1"/>
    <w:rsid w:val="005A4D85"/>
    <w:rsid w:val="005C4C92"/>
    <w:rsid w:val="005C65AC"/>
    <w:rsid w:val="005E660A"/>
    <w:rsid w:val="005F3754"/>
    <w:rsid w:val="005F6192"/>
    <w:rsid w:val="005F633F"/>
    <w:rsid w:val="006009A1"/>
    <w:rsid w:val="00603782"/>
    <w:rsid w:val="0062003F"/>
    <w:rsid w:val="0064437B"/>
    <w:rsid w:val="00651507"/>
    <w:rsid w:val="00665650"/>
    <w:rsid w:val="006679FF"/>
    <w:rsid w:val="00682805"/>
    <w:rsid w:val="00694194"/>
    <w:rsid w:val="006D51F9"/>
    <w:rsid w:val="006D7021"/>
    <w:rsid w:val="006F7E92"/>
    <w:rsid w:val="007045F2"/>
    <w:rsid w:val="00711585"/>
    <w:rsid w:val="00716AF9"/>
    <w:rsid w:val="007228DB"/>
    <w:rsid w:val="007352C3"/>
    <w:rsid w:val="00737D98"/>
    <w:rsid w:val="0074610F"/>
    <w:rsid w:val="00763E4B"/>
    <w:rsid w:val="00780899"/>
    <w:rsid w:val="007847D9"/>
    <w:rsid w:val="00791645"/>
    <w:rsid w:val="00793002"/>
    <w:rsid w:val="00793F02"/>
    <w:rsid w:val="007B143C"/>
    <w:rsid w:val="007C5C9E"/>
    <w:rsid w:val="007E59AE"/>
    <w:rsid w:val="007E5CCA"/>
    <w:rsid w:val="00816CEC"/>
    <w:rsid w:val="008223F7"/>
    <w:rsid w:val="008333B5"/>
    <w:rsid w:val="008429C9"/>
    <w:rsid w:val="00852A10"/>
    <w:rsid w:val="00865ECB"/>
    <w:rsid w:val="00895A50"/>
    <w:rsid w:val="008A143E"/>
    <w:rsid w:val="008A5729"/>
    <w:rsid w:val="008C0C91"/>
    <w:rsid w:val="008C3724"/>
    <w:rsid w:val="00903BD1"/>
    <w:rsid w:val="00914114"/>
    <w:rsid w:val="00923A0A"/>
    <w:rsid w:val="00931D59"/>
    <w:rsid w:val="00933696"/>
    <w:rsid w:val="00941F3D"/>
    <w:rsid w:val="009445C8"/>
    <w:rsid w:val="00967F6D"/>
    <w:rsid w:val="009B53B8"/>
    <w:rsid w:val="009B6E1A"/>
    <w:rsid w:val="009C3468"/>
    <w:rsid w:val="009D3278"/>
    <w:rsid w:val="009D50D6"/>
    <w:rsid w:val="009F2D51"/>
    <w:rsid w:val="00A06F9C"/>
    <w:rsid w:val="00A10F55"/>
    <w:rsid w:val="00A30073"/>
    <w:rsid w:val="00A32AE5"/>
    <w:rsid w:val="00A3311D"/>
    <w:rsid w:val="00A454BF"/>
    <w:rsid w:val="00A468C8"/>
    <w:rsid w:val="00A54FA7"/>
    <w:rsid w:val="00A60463"/>
    <w:rsid w:val="00A606CA"/>
    <w:rsid w:val="00A63563"/>
    <w:rsid w:val="00A6623E"/>
    <w:rsid w:val="00A74E77"/>
    <w:rsid w:val="00A761BF"/>
    <w:rsid w:val="00A86BFE"/>
    <w:rsid w:val="00AB2B58"/>
    <w:rsid w:val="00AC3036"/>
    <w:rsid w:val="00AD5AD7"/>
    <w:rsid w:val="00B006A7"/>
    <w:rsid w:val="00B04606"/>
    <w:rsid w:val="00B319CC"/>
    <w:rsid w:val="00B33B05"/>
    <w:rsid w:val="00B457AB"/>
    <w:rsid w:val="00B47FC7"/>
    <w:rsid w:val="00B5083C"/>
    <w:rsid w:val="00B57C63"/>
    <w:rsid w:val="00B57D8B"/>
    <w:rsid w:val="00B66C7B"/>
    <w:rsid w:val="00B73628"/>
    <w:rsid w:val="00B75004"/>
    <w:rsid w:val="00B91E21"/>
    <w:rsid w:val="00BA3234"/>
    <w:rsid w:val="00BC501A"/>
    <w:rsid w:val="00BC58BB"/>
    <w:rsid w:val="00BE05EE"/>
    <w:rsid w:val="00BE6EEB"/>
    <w:rsid w:val="00C27980"/>
    <w:rsid w:val="00C329B2"/>
    <w:rsid w:val="00C33B2F"/>
    <w:rsid w:val="00C474BE"/>
    <w:rsid w:val="00C53CE3"/>
    <w:rsid w:val="00C5427B"/>
    <w:rsid w:val="00C554B6"/>
    <w:rsid w:val="00C711B1"/>
    <w:rsid w:val="00C9148C"/>
    <w:rsid w:val="00C96AAF"/>
    <w:rsid w:val="00C977D1"/>
    <w:rsid w:val="00C97987"/>
    <w:rsid w:val="00CA4D6C"/>
    <w:rsid w:val="00CB5B0D"/>
    <w:rsid w:val="00CC4664"/>
    <w:rsid w:val="00CF1029"/>
    <w:rsid w:val="00D012A1"/>
    <w:rsid w:val="00D16B9D"/>
    <w:rsid w:val="00D216EC"/>
    <w:rsid w:val="00D41EC7"/>
    <w:rsid w:val="00D4751A"/>
    <w:rsid w:val="00D53F00"/>
    <w:rsid w:val="00D63A2B"/>
    <w:rsid w:val="00D75B5E"/>
    <w:rsid w:val="00D7653E"/>
    <w:rsid w:val="00D80580"/>
    <w:rsid w:val="00D92D76"/>
    <w:rsid w:val="00D96B94"/>
    <w:rsid w:val="00DA1A4A"/>
    <w:rsid w:val="00DA4D16"/>
    <w:rsid w:val="00DB2F28"/>
    <w:rsid w:val="00DB7DAF"/>
    <w:rsid w:val="00DD74A9"/>
    <w:rsid w:val="00DF3D5C"/>
    <w:rsid w:val="00DF3D69"/>
    <w:rsid w:val="00E27E5D"/>
    <w:rsid w:val="00E402F3"/>
    <w:rsid w:val="00E85AFD"/>
    <w:rsid w:val="00E87C56"/>
    <w:rsid w:val="00E91A13"/>
    <w:rsid w:val="00EA1553"/>
    <w:rsid w:val="00EA4B52"/>
    <w:rsid w:val="00EB2B65"/>
    <w:rsid w:val="00EB3B13"/>
    <w:rsid w:val="00EB70B6"/>
    <w:rsid w:val="00EC07E4"/>
    <w:rsid w:val="00ED0B6F"/>
    <w:rsid w:val="00EE43F9"/>
    <w:rsid w:val="00EF018D"/>
    <w:rsid w:val="00EF1533"/>
    <w:rsid w:val="00F210C9"/>
    <w:rsid w:val="00F3064F"/>
    <w:rsid w:val="00F306B9"/>
    <w:rsid w:val="00F361A8"/>
    <w:rsid w:val="00F50573"/>
    <w:rsid w:val="00F67C34"/>
    <w:rsid w:val="00F83688"/>
    <w:rsid w:val="00FA4372"/>
    <w:rsid w:val="00FB155A"/>
    <w:rsid w:val="00FC40B4"/>
    <w:rsid w:val="00FE13C1"/>
    <w:rsid w:val="00FE19FB"/>
    <w:rsid w:val="00FF56EB"/>
    <w:rsid w:val="0119C3FB"/>
    <w:rsid w:val="0156E23F"/>
    <w:rsid w:val="01DBC4D9"/>
    <w:rsid w:val="020C0DD2"/>
    <w:rsid w:val="02C03A98"/>
    <w:rsid w:val="038ECECC"/>
    <w:rsid w:val="04259A5A"/>
    <w:rsid w:val="05C8033E"/>
    <w:rsid w:val="065D73D6"/>
    <w:rsid w:val="070EBF73"/>
    <w:rsid w:val="07DB722A"/>
    <w:rsid w:val="08683244"/>
    <w:rsid w:val="08A37EB6"/>
    <w:rsid w:val="08ACEC05"/>
    <w:rsid w:val="099A99D0"/>
    <w:rsid w:val="09F2E1B0"/>
    <w:rsid w:val="0A48AC32"/>
    <w:rsid w:val="0A60121E"/>
    <w:rsid w:val="0C177145"/>
    <w:rsid w:val="0CB83FEE"/>
    <w:rsid w:val="0D52AC34"/>
    <w:rsid w:val="0D74A0CC"/>
    <w:rsid w:val="0E44C250"/>
    <w:rsid w:val="0F2B23EC"/>
    <w:rsid w:val="10B49888"/>
    <w:rsid w:val="12038AB8"/>
    <w:rsid w:val="1522C255"/>
    <w:rsid w:val="1596231F"/>
    <w:rsid w:val="166FBDBC"/>
    <w:rsid w:val="1734A532"/>
    <w:rsid w:val="17D056FB"/>
    <w:rsid w:val="1886C364"/>
    <w:rsid w:val="189B428A"/>
    <w:rsid w:val="189F3024"/>
    <w:rsid w:val="19FDF449"/>
    <w:rsid w:val="1A27629E"/>
    <w:rsid w:val="1A9FEE86"/>
    <w:rsid w:val="1B148B3F"/>
    <w:rsid w:val="1BBA538C"/>
    <w:rsid w:val="1D1B6716"/>
    <w:rsid w:val="1D4C7A74"/>
    <w:rsid w:val="1D576CD7"/>
    <w:rsid w:val="1D7709C3"/>
    <w:rsid w:val="1DEC7BB2"/>
    <w:rsid w:val="1F3ED8C3"/>
    <w:rsid w:val="1F4CC2CA"/>
    <w:rsid w:val="1F6E829E"/>
    <w:rsid w:val="1F76FE94"/>
    <w:rsid w:val="1F854E9A"/>
    <w:rsid w:val="201D1D51"/>
    <w:rsid w:val="210B773E"/>
    <w:rsid w:val="217F2620"/>
    <w:rsid w:val="2241EA84"/>
    <w:rsid w:val="230241D6"/>
    <w:rsid w:val="23124EB8"/>
    <w:rsid w:val="2361DD7B"/>
    <w:rsid w:val="23D53C70"/>
    <w:rsid w:val="23EE0A23"/>
    <w:rsid w:val="24287033"/>
    <w:rsid w:val="2489C288"/>
    <w:rsid w:val="25560BC4"/>
    <w:rsid w:val="25B7DF2C"/>
    <w:rsid w:val="25E3F73E"/>
    <w:rsid w:val="26257936"/>
    <w:rsid w:val="264A982F"/>
    <w:rsid w:val="28707163"/>
    <w:rsid w:val="296867DF"/>
    <w:rsid w:val="2AC70DDA"/>
    <w:rsid w:val="2AD289B1"/>
    <w:rsid w:val="2AD53812"/>
    <w:rsid w:val="2C3BE2CE"/>
    <w:rsid w:val="2CF86AA4"/>
    <w:rsid w:val="2D436965"/>
    <w:rsid w:val="2D5AD9E4"/>
    <w:rsid w:val="2DFA5D63"/>
    <w:rsid w:val="2E4E2B65"/>
    <w:rsid w:val="2F28955E"/>
    <w:rsid w:val="2F6F599A"/>
    <w:rsid w:val="2F952D0E"/>
    <w:rsid w:val="2FFBF1EF"/>
    <w:rsid w:val="30978880"/>
    <w:rsid w:val="30F4A7B5"/>
    <w:rsid w:val="31232B5B"/>
    <w:rsid w:val="31545260"/>
    <w:rsid w:val="32A54CA5"/>
    <w:rsid w:val="32AD2E41"/>
    <w:rsid w:val="33215F38"/>
    <w:rsid w:val="339A9DA1"/>
    <w:rsid w:val="33B6351E"/>
    <w:rsid w:val="34462DA1"/>
    <w:rsid w:val="34F8E07C"/>
    <w:rsid w:val="3554EDEC"/>
    <w:rsid w:val="361EE593"/>
    <w:rsid w:val="37C65CDE"/>
    <w:rsid w:val="384CC0F7"/>
    <w:rsid w:val="387F3F2A"/>
    <w:rsid w:val="38BA1E8F"/>
    <w:rsid w:val="38CA4237"/>
    <w:rsid w:val="395BAB43"/>
    <w:rsid w:val="3A06F8F4"/>
    <w:rsid w:val="3A755A2D"/>
    <w:rsid w:val="3ADA0A8D"/>
    <w:rsid w:val="3BA9F0CB"/>
    <w:rsid w:val="3C45AAF8"/>
    <w:rsid w:val="3CCE5AFC"/>
    <w:rsid w:val="3D18662E"/>
    <w:rsid w:val="3D37BB8F"/>
    <w:rsid w:val="3D5C640C"/>
    <w:rsid w:val="3E0F57C4"/>
    <w:rsid w:val="3F8987BE"/>
    <w:rsid w:val="3FADF25A"/>
    <w:rsid w:val="405C6206"/>
    <w:rsid w:val="40834D59"/>
    <w:rsid w:val="40CA5F91"/>
    <w:rsid w:val="4218E533"/>
    <w:rsid w:val="43909A54"/>
    <w:rsid w:val="4400C602"/>
    <w:rsid w:val="4489A851"/>
    <w:rsid w:val="448D83BA"/>
    <w:rsid w:val="44C6BE86"/>
    <w:rsid w:val="45647421"/>
    <w:rsid w:val="458CAFDC"/>
    <w:rsid w:val="469E8B27"/>
    <w:rsid w:val="4722A39A"/>
    <w:rsid w:val="485522DA"/>
    <w:rsid w:val="48BF808A"/>
    <w:rsid w:val="48E0B3F2"/>
    <w:rsid w:val="493D408E"/>
    <w:rsid w:val="49A06244"/>
    <w:rsid w:val="49C03604"/>
    <w:rsid w:val="49C134D2"/>
    <w:rsid w:val="49EE42BC"/>
    <w:rsid w:val="4A142360"/>
    <w:rsid w:val="4A42E8F2"/>
    <w:rsid w:val="4A87C38A"/>
    <w:rsid w:val="4B2E262A"/>
    <w:rsid w:val="4B5F0A21"/>
    <w:rsid w:val="4B630CFC"/>
    <w:rsid w:val="4C939D14"/>
    <w:rsid w:val="4CADDBDC"/>
    <w:rsid w:val="4D70D1CE"/>
    <w:rsid w:val="4D762EFA"/>
    <w:rsid w:val="4F3942AA"/>
    <w:rsid w:val="4FA1725A"/>
    <w:rsid w:val="504FC670"/>
    <w:rsid w:val="5051DCE7"/>
    <w:rsid w:val="505D7B7C"/>
    <w:rsid w:val="510274AB"/>
    <w:rsid w:val="52118596"/>
    <w:rsid w:val="5217C583"/>
    <w:rsid w:val="52AD654D"/>
    <w:rsid w:val="5426CECE"/>
    <w:rsid w:val="543B077D"/>
    <w:rsid w:val="5564A2D7"/>
    <w:rsid w:val="558DB37F"/>
    <w:rsid w:val="55C0CBA5"/>
    <w:rsid w:val="55CB195F"/>
    <w:rsid w:val="55F40698"/>
    <w:rsid w:val="56643EE6"/>
    <w:rsid w:val="5733AB8F"/>
    <w:rsid w:val="576473B6"/>
    <w:rsid w:val="582564AB"/>
    <w:rsid w:val="58C8D1B0"/>
    <w:rsid w:val="592E4C60"/>
    <w:rsid w:val="599CAB1D"/>
    <w:rsid w:val="59BB63F5"/>
    <w:rsid w:val="5A054CC3"/>
    <w:rsid w:val="5A6B1ACA"/>
    <w:rsid w:val="5B3132CF"/>
    <w:rsid w:val="5B393FEE"/>
    <w:rsid w:val="5BA84ECD"/>
    <w:rsid w:val="5BC04C30"/>
    <w:rsid w:val="5C616CF3"/>
    <w:rsid w:val="5CC0562C"/>
    <w:rsid w:val="5D124E9A"/>
    <w:rsid w:val="5E002CD5"/>
    <w:rsid w:val="5E48A3BE"/>
    <w:rsid w:val="5ECD9059"/>
    <w:rsid w:val="5F2DA353"/>
    <w:rsid w:val="605921EA"/>
    <w:rsid w:val="60B6DCC0"/>
    <w:rsid w:val="62755EAD"/>
    <w:rsid w:val="627EB1E2"/>
    <w:rsid w:val="628DBD63"/>
    <w:rsid w:val="62C6B13E"/>
    <w:rsid w:val="6349242A"/>
    <w:rsid w:val="6381576A"/>
    <w:rsid w:val="642247A9"/>
    <w:rsid w:val="66460C1C"/>
    <w:rsid w:val="66489423"/>
    <w:rsid w:val="67255BB0"/>
    <w:rsid w:val="6733BF5F"/>
    <w:rsid w:val="674FD56E"/>
    <w:rsid w:val="68B25D57"/>
    <w:rsid w:val="69C1F4E1"/>
    <w:rsid w:val="6A3F39B4"/>
    <w:rsid w:val="6C51444C"/>
    <w:rsid w:val="6C6BC68D"/>
    <w:rsid w:val="6CCAFB2F"/>
    <w:rsid w:val="6E4F9149"/>
    <w:rsid w:val="6FA8A6F5"/>
    <w:rsid w:val="6FB28185"/>
    <w:rsid w:val="70FB4996"/>
    <w:rsid w:val="71772C3C"/>
    <w:rsid w:val="7186D80E"/>
    <w:rsid w:val="71B232AE"/>
    <w:rsid w:val="71F066CE"/>
    <w:rsid w:val="720B8373"/>
    <w:rsid w:val="7221FFE7"/>
    <w:rsid w:val="72DA1799"/>
    <w:rsid w:val="73B1F5D3"/>
    <w:rsid w:val="74B2D4BD"/>
    <w:rsid w:val="74DCD77D"/>
    <w:rsid w:val="7654BC87"/>
    <w:rsid w:val="76CAA855"/>
    <w:rsid w:val="78160CD0"/>
    <w:rsid w:val="7A05C298"/>
    <w:rsid w:val="7AA86816"/>
    <w:rsid w:val="7ADDEE36"/>
    <w:rsid w:val="7B3FC7B7"/>
    <w:rsid w:val="7BF29915"/>
    <w:rsid w:val="7C659669"/>
    <w:rsid w:val="7E78AF14"/>
    <w:rsid w:val="7E95F426"/>
    <w:rsid w:val="7EDB29FA"/>
    <w:rsid w:val="7EF90E98"/>
    <w:rsid w:val="7F7577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905215"/>
  <w15:docId w15:val="{559F8148-84CA-448E-846E-052237AA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customStyle="1" w:styleId="Estilo">
    <w:name w:val="Estilo"/>
    <w:rsid w:val="001E45F9"/>
    <w:pPr>
      <w:widowControl w:val="0"/>
      <w:autoSpaceDE w:val="0"/>
      <w:autoSpaceDN w:val="0"/>
      <w:adjustRightInd w:val="0"/>
    </w:pPr>
    <w:rPr>
      <w:rFonts w:ascii="Arial" w:eastAsia="Times New Roman" w:hAnsi="Arial" w:cs="Arial"/>
      <w:sz w:val="24"/>
      <w:szCs w:val="24"/>
      <w:lang w:eastAsia="es-CO"/>
    </w:rPr>
  </w:style>
  <w:style w:type="paragraph" w:styleId="Textoindependiente">
    <w:name w:val="Body Text"/>
    <w:basedOn w:val="Normal"/>
    <w:link w:val="TextoindependienteCar"/>
    <w:rsid w:val="001E45F9"/>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1E45F9"/>
    <w:rPr>
      <w:rFonts w:ascii="Times New Roman" w:eastAsia="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06132336">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44882294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44769799">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73355524">
      <w:bodyDiv w:val="1"/>
      <w:marLeft w:val="0"/>
      <w:marRight w:val="0"/>
      <w:marTop w:val="0"/>
      <w:marBottom w:val="0"/>
      <w:divBdr>
        <w:top w:val="none" w:sz="0" w:space="0" w:color="auto"/>
        <w:left w:val="none" w:sz="0" w:space="0" w:color="auto"/>
        <w:bottom w:val="none" w:sz="0" w:space="0" w:color="auto"/>
        <w:right w:val="none" w:sz="0" w:space="0" w:color="auto"/>
      </w:divBdr>
    </w:div>
    <w:div w:id="1097483122">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135470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78456b5-4414-4a75-80a7-879e40566b4c">
      <UserInfo>
        <DisplayName>Sergio Felipe Galeano Gomez</DisplayName>
        <AccountId>14</AccountId>
        <AccountType/>
      </UserInfo>
      <UserInfo>
        <DisplayName>Dailyn Yessenia Herrera Torres</DisplayName>
        <AccountId>12</AccountId>
        <AccountType/>
      </UserInfo>
      <UserInfo>
        <DisplayName>Adriana Mercedes Basabe Arevalo</DisplayName>
        <AccountId>6</AccountId>
        <AccountType/>
      </UserInfo>
      <UserInfo>
        <DisplayName>Leonardo Rincon Gaviria</DisplayName>
        <AccountId>17</AccountId>
        <AccountType/>
      </UserInfo>
      <UserInfo>
        <DisplayName>Fabio Andres Forero Díaz</DisplayName>
        <AccountId>15</AccountId>
        <AccountType/>
      </UserInfo>
      <UserInfo>
        <DisplayName>Martha Lorena Sanchez Zapata</DisplayName>
        <AccountId>18</AccountId>
        <AccountType/>
      </UserInfo>
      <UserInfo>
        <DisplayName>Zulma Yolima Lobaton Tierradentro</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D785DE75799440903669B0C9C7BEAA" ma:contentTypeVersion="4" ma:contentTypeDescription="Create a new document." ma:contentTypeScope="" ma:versionID="fca116d6feaae890a61a4cb68c65de80">
  <xsd:schema xmlns:xsd="http://www.w3.org/2001/XMLSchema" xmlns:xs="http://www.w3.org/2001/XMLSchema" xmlns:p="http://schemas.microsoft.com/office/2006/metadata/properties" xmlns:ns2="fe22feba-8847-4ac8-bbc0-dacb58ff27cb" xmlns:ns3="878456b5-4414-4a75-80a7-879e40566b4c" targetNamespace="http://schemas.microsoft.com/office/2006/metadata/properties" ma:root="true" ma:fieldsID="c03bd448b3f979f41e652cf442d7f6b2" ns2:_="" ns3:_="">
    <xsd:import namespace="fe22feba-8847-4ac8-bbc0-dacb58ff27cb"/>
    <xsd:import namespace="878456b5-4414-4a75-80a7-879e40566b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2feba-8847-4ac8-bbc0-dacb58ff2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456b5-4414-4a75-80a7-879e40566b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21693-580A-4EB6-8EA6-F92E3996FE23}">
  <ds:schemaRefs>
    <ds:schemaRef ds:uri="http://schemas.microsoft.com/office/2006/metadata/properties"/>
    <ds:schemaRef ds:uri="http://schemas.microsoft.com/office/infopath/2007/PartnerControls"/>
    <ds:schemaRef ds:uri="878456b5-4414-4a75-80a7-879e40566b4c"/>
  </ds:schemaRefs>
</ds:datastoreItem>
</file>

<file path=customXml/itemProps2.xml><?xml version="1.0" encoding="utf-8"?>
<ds:datastoreItem xmlns:ds="http://schemas.openxmlformats.org/officeDocument/2006/customXml" ds:itemID="{25DE2367-7814-4F45-B805-F91CB78FA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2feba-8847-4ac8-bbc0-dacb58ff27cb"/>
    <ds:schemaRef ds:uri="878456b5-4414-4a75-80a7-879e40566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45289-CDD2-48B9-8218-5D7A8910F8E9}">
  <ds:schemaRefs>
    <ds:schemaRef ds:uri="http://schemas.microsoft.com/sharepoint/v3/contenttype/forms"/>
  </ds:schemaRefs>
</ds:datastoreItem>
</file>

<file path=customXml/itemProps4.xml><?xml version="1.0" encoding="utf-8"?>
<ds:datastoreItem xmlns:ds="http://schemas.openxmlformats.org/officeDocument/2006/customXml" ds:itemID="{64C1B88F-C398-494C-A29F-648CBFDA7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D:\Downloads\Formato_word-SENA-GC-F-005-V1.dotx</Template>
  <TotalTime>346</TotalTime>
  <Pages>11</Pages>
  <Words>5068</Words>
  <Characters>27876</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Fernando Mesa Muñoz</dc:creator>
  <cp:lastModifiedBy>edward fernando meza muñoz</cp:lastModifiedBy>
  <cp:revision>57</cp:revision>
  <cp:lastPrinted>2016-06-08T15:42:00Z</cp:lastPrinted>
  <dcterms:created xsi:type="dcterms:W3CDTF">2022-01-05T15:41:00Z</dcterms:created>
  <dcterms:modified xsi:type="dcterms:W3CDTF">2022-01-13T17:01:00Z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0x0101008CD785DE75799440903669B0C9C7BEAA</vt:lpwstr>
  </property>
</Properties>
</file>