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D4CAE2" w14:textId="77777777" w:rsidR="00707903" w:rsidRPr="001056C5" w:rsidRDefault="00707903" w:rsidP="001056C5">
      <w:pPr>
        <w:spacing w:before="120" w:after="120"/>
        <w:jc w:val="both"/>
        <w:rPr>
          <w:rFonts w:ascii="Helvetica" w:hAnsi="Helvetica" w:cs="Helvetica"/>
          <w:sz w:val="22"/>
          <w:szCs w:val="22"/>
        </w:rPr>
      </w:pPr>
    </w:p>
    <w:p w14:paraId="3378009E" w14:textId="77777777" w:rsidR="00707903" w:rsidRPr="001056C5" w:rsidRDefault="00707903" w:rsidP="001056C5">
      <w:pPr>
        <w:spacing w:before="120" w:after="120"/>
        <w:jc w:val="both"/>
        <w:rPr>
          <w:rFonts w:ascii="Helvetica" w:hAnsi="Helvetica" w:cs="Helvetica"/>
          <w:sz w:val="22"/>
          <w:szCs w:val="22"/>
        </w:rPr>
      </w:pPr>
    </w:p>
    <w:p w14:paraId="1DBC6FF0" w14:textId="77777777" w:rsidR="00707903" w:rsidRPr="001056C5" w:rsidRDefault="00707903" w:rsidP="001056C5">
      <w:pPr>
        <w:spacing w:before="120" w:after="120"/>
        <w:jc w:val="both"/>
        <w:rPr>
          <w:rFonts w:ascii="Helvetica" w:hAnsi="Helvetica" w:cs="Helvetica"/>
          <w:sz w:val="22"/>
          <w:szCs w:val="22"/>
        </w:rPr>
      </w:pPr>
    </w:p>
    <w:p w14:paraId="611F090D" w14:textId="77777777" w:rsidR="00707903" w:rsidRPr="001056C5" w:rsidRDefault="00707903" w:rsidP="001056C5">
      <w:pPr>
        <w:spacing w:before="120" w:after="120"/>
        <w:jc w:val="both"/>
        <w:rPr>
          <w:rFonts w:ascii="Helvetica" w:hAnsi="Helvetica" w:cs="Helvetica"/>
          <w:sz w:val="22"/>
          <w:szCs w:val="22"/>
        </w:rPr>
      </w:pPr>
    </w:p>
    <w:p w14:paraId="7EAB20C5" w14:textId="77777777" w:rsidR="00707903" w:rsidRPr="001056C5" w:rsidRDefault="00707903" w:rsidP="001056C5">
      <w:pPr>
        <w:spacing w:before="120" w:after="120"/>
        <w:jc w:val="both"/>
        <w:rPr>
          <w:rFonts w:ascii="Helvetica" w:hAnsi="Helvetica" w:cs="Helvetica"/>
          <w:sz w:val="22"/>
          <w:szCs w:val="22"/>
        </w:rPr>
      </w:pPr>
    </w:p>
    <w:p w14:paraId="061518BC" w14:textId="77777777" w:rsidR="00707903" w:rsidRPr="001056C5" w:rsidRDefault="00707903" w:rsidP="001056C5">
      <w:pPr>
        <w:spacing w:before="120" w:after="120"/>
        <w:jc w:val="both"/>
        <w:rPr>
          <w:rFonts w:ascii="Helvetica" w:hAnsi="Helvetica" w:cs="Helvetica"/>
          <w:sz w:val="22"/>
          <w:szCs w:val="22"/>
        </w:rPr>
      </w:pPr>
    </w:p>
    <w:p w14:paraId="72629ED0" w14:textId="77777777" w:rsidR="00707903" w:rsidRPr="001056C5" w:rsidRDefault="00707903" w:rsidP="001056C5">
      <w:pPr>
        <w:spacing w:before="120" w:after="120"/>
        <w:jc w:val="both"/>
        <w:rPr>
          <w:rFonts w:ascii="Helvetica" w:hAnsi="Helvetica" w:cs="Helvetica"/>
          <w:sz w:val="22"/>
          <w:szCs w:val="22"/>
        </w:rPr>
      </w:pPr>
    </w:p>
    <w:p w14:paraId="4C738C72" w14:textId="77777777" w:rsidR="00707903" w:rsidRPr="001056C5" w:rsidRDefault="00707903" w:rsidP="001056C5">
      <w:pPr>
        <w:spacing w:before="120" w:after="120"/>
        <w:jc w:val="both"/>
        <w:rPr>
          <w:rFonts w:ascii="Helvetica" w:hAnsi="Helvetica" w:cs="Helvetica"/>
          <w:sz w:val="22"/>
          <w:szCs w:val="22"/>
        </w:rPr>
      </w:pPr>
    </w:p>
    <w:p w14:paraId="07DFC710" w14:textId="77777777" w:rsidR="00707903" w:rsidRPr="001056C5" w:rsidRDefault="00707903" w:rsidP="001056C5">
      <w:pPr>
        <w:spacing w:before="120" w:after="120"/>
        <w:jc w:val="both"/>
        <w:rPr>
          <w:rFonts w:ascii="Helvetica" w:hAnsi="Helvetica" w:cs="Helvetica"/>
          <w:sz w:val="22"/>
          <w:szCs w:val="22"/>
        </w:rPr>
      </w:pPr>
    </w:p>
    <w:p w14:paraId="2EE45587" w14:textId="77777777" w:rsidR="00707903" w:rsidRPr="001056C5" w:rsidRDefault="00707903" w:rsidP="001056C5">
      <w:pPr>
        <w:spacing w:before="120" w:after="120"/>
        <w:jc w:val="both"/>
        <w:rPr>
          <w:rFonts w:ascii="Helvetica" w:hAnsi="Helvetica" w:cs="Helvetica"/>
          <w:sz w:val="22"/>
          <w:szCs w:val="22"/>
        </w:rPr>
      </w:pPr>
    </w:p>
    <w:p w14:paraId="08B1F609" w14:textId="77777777" w:rsidR="00707903" w:rsidRPr="001056C5" w:rsidRDefault="00707903" w:rsidP="001056C5">
      <w:pPr>
        <w:spacing w:before="120" w:after="120"/>
        <w:jc w:val="center"/>
        <w:rPr>
          <w:rFonts w:ascii="Helvetica" w:hAnsi="Helvetica" w:cs="Helvetica"/>
          <w:sz w:val="22"/>
          <w:szCs w:val="22"/>
        </w:rPr>
      </w:pPr>
    </w:p>
    <w:p w14:paraId="2E387084" w14:textId="484582B3" w:rsidR="00707903" w:rsidRPr="001056C5" w:rsidRDefault="004B09CB" w:rsidP="001056C5">
      <w:pPr>
        <w:spacing w:before="120" w:after="120"/>
        <w:jc w:val="center"/>
        <w:rPr>
          <w:rFonts w:ascii="Helvetica" w:hAnsi="Helvetica" w:cs="Helvetica"/>
          <w:b/>
          <w:color w:val="023E82"/>
          <w:sz w:val="32"/>
          <w:szCs w:val="22"/>
        </w:rPr>
      </w:pPr>
      <w:r w:rsidRPr="001056C5">
        <w:rPr>
          <w:rFonts w:ascii="Helvetica" w:hAnsi="Helvetica" w:cs="Helvetica"/>
          <w:b/>
          <w:color w:val="023E82"/>
          <w:sz w:val="32"/>
          <w:szCs w:val="22"/>
        </w:rPr>
        <w:t xml:space="preserve">ANÁLISIS DEL SECTOR PARA LA CONTRATACIÓN DE </w:t>
      </w:r>
      <w:r w:rsidR="000D082F">
        <w:rPr>
          <w:rFonts w:ascii="Helvetica" w:hAnsi="Helvetica" w:cs="Helvetica"/>
          <w:b/>
          <w:color w:val="023E82"/>
          <w:sz w:val="32"/>
          <w:szCs w:val="22"/>
        </w:rPr>
        <w:t>PRESTACIÓN DE SERVICIOS PROFESIONALES</w:t>
      </w:r>
    </w:p>
    <w:p w14:paraId="4641491A" w14:textId="77777777" w:rsidR="00707903" w:rsidRPr="001056C5" w:rsidRDefault="00707903" w:rsidP="001056C5">
      <w:pPr>
        <w:spacing w:before="120" w:after="120"/>
        <w:jc w:val="center"/>
        <w:rPr>
          <w:rFonts w:ascii="Helvetica" w:hAnsi="Helvetica" w:cs="Helvetica"/>
          <w:b/>
          <w:color w:val="023E82"/>
          <w:sz w:val="32"/>
          <w:szCs w:val="22"/>
        </w:rPr>
      </w:pPr>
    </w:p>
    <w:p w14:paraId="519E396B" w14:textId="77777777" w:rsidR="004B09CB" w:rsidRPr="001056C5" w:rsidRDefault="004B09CB" w:rsidP="001056C5">
      <w:pPr>
        <w:spacing w:before="120" w:after="120"/>
        <w:jc w:val="center"/>
        <w:rPr>
          <w:rFonts w:ascii="Helvetica" w:hAnsi="Helvetica" w:cs="Helvetica"/>
          <w:b/>
          <w:color w:val="023E82"/>
          <w:sz w:val="32"/>
          <w:szCs w:val="22"/>
        </w:rPr>
      </w:pPr>
    </w:p>
    <w:p w14:paraId="3E0DA8F2" w14:textId="77777777" w:rsidR="00707903" w:rsidRPr="001056C5" w:rsidRDefault="00707903" w:rsidP="001056C5">
      <w:pPr>
        <w:spacing w:before="120" w:after="120"/>
        <w:jc w:val="center"/>
        <w:rPr>
          <w:rFonts w:ascii="Helvetica" w:hAnsi="Helvetica" w:cs="Helvetica"/>
          <w:b/>
          <w:color w:val="023E82"/>
          <w:sz w:val="32"/>
          <w:szCs w:val="22"/>
        </w:rPr>
      </w:pPr>
    </w:p>
    <w:p w14:paraId="2D17150C" w14:textId="77777777" w:rsidR="00707903" w:rsidRPr="001056C5" w:rsidRDefault="00707903" w:rsidP="001056C5">
      <w:pPr>
        <w:spacing w:before="120" w:after="120"/>
        <w:jc w:val="center"/>
        <w:rPr>
          <w:rFonts w:ascii="Helvetica" w:hAnsi="Helvetica" w:cs="Helvetica"/>
          <w:sz w:val="32"/>
          <w:szCs w:val="22"/>
        </w:rPr>
      </w:pPr>
      <w:r w:rsidRPr="001056C5">
        <w:rPr>
          <w:rFonts w:ascii="Helvetica" w:hAnsi="Helvetica" w:cs="Helvetica"/>
          <w:sz w:val="32"/>
          <w:szCs w:val="22"/>
        </w:rPr>
        <w:t>MODALIDAD DE SELECCIÓN: Contratación Directa</w:t>
      </w:r>
    </w:p>
    <w:p w14:paraId="698F2B9F" w14:textId="77777777" w:rsidR="00707903" w:rsidRPr="001056C5" w:rsidRDefault="00707903" w:rsidP="001056C5">
      <w:pPr>
        <w:spacing w:before="120" w:after="120"/>
        <w:jc w:val="center"/>
        <w:rPr>
          <w:rFonts w:ascii="Helvetica" w:hAnsi="Helvetica" w:cs="Helvetica"/>
          <w:sz w:val="32"/>
          <w:szCs w:val="22"/>
        </w:rPr>
      </w:pPr>
      <w:r w:rsidRPr="001056C5">
        <w:rPr>
          <w:rFonts w:ascii="Helvetica" w:hAnsi="Helvetica" w:cs="Helvetica"/>
          <w:sz w:val="32"/>
          <w:szCs w:val="22"/>
        </w:rPr>
        <w:t>Ley 1150 de 2007</w:t>
      </w:r>
    </w:p>
    <w:p w14:paraId="348970CB" w14:textId="77777777" w:rsidR="00707903" w:rsidRPr="001056C5" w:rsidRDefault="00707903" w:rsidP="001056C5">
      <w:pPr>
        <w:spacing w:before="120" w:after="120"/>
        <w:jc w:val="center"/>
        <w:rPr>
          <w:rFonts w:ascii="Helvetica" w:hAnsi="Helvetica" w:cs="Helvetica"/>
          <w:sz w:val="32"/>
          <w:szCs w:val="22"/>
        </w:rPr>
      </w:pPr>
    </w:p>
    <w:p w14:paraId="17B8E328" w14:textId="77777777" w:rsidR="00707903" w:rsidRPr="001056C5" w:rsidRDefault="00707903" w:rsidP="001056C5">
      <w:pPr>
        <w:spacing w:before="120" w:after="120"/>
        <w:jc w:val="center"/>
        <w:rPr>
          <w:rFonts w:ascii="Helvetica" w:hAnsi="Helvetica" w:cs="Helvetica"/>
          <w:sz w:val="32"/>
          <w:szCs w:val="22"/>
        </w:rPr>
      </w:pPr>
    </w:p>
    <w:p w14:paraId="2AEF2CFB" w14:textId="77777777" w:rsidR="00707903" w:rsidRPr="001056C5" w:rsidRDefault="00707903" w:rsidP="001056C5">
      <w:pPr>
        <w:spacing w:before="120" w:after="120"/>
        <w:jc w:val="center"/>
        <w:rPr>
          <w:rFonts w:ascii="Helvetica" w:hAnsi="Helvetica" w:cs="Helvetica"/>
          <w:sz w:val="32"/>
          <w:szCs w:val="22"/>
        </w:rPr>
      </w:pPr>
    </w:p>
    <w:p w14:paraId="349D5C8C" w14:textId="77777777" w:rsidR="00707903" w:rsidRPr="001056C5" w:rsidRDefault="00707903" w:rsidP="001056C5">
      <w:pPr>
        <w:spacing w:before="120" w:after="120"/>
        <w:jc w:val="center"/>
        <w:rPr>
          <w:rFonts w:ascii="Helvetica" w:hAnsi="Helvetica" w:cs="Helvetica"/>
          <w:sz w:val="32"/>
          <w:szCs w:val="22"/>
        </w:rPr>
      </w:pPr>
    </w:p>
    <w:p w14:paraId="13F425A7" w14:textId="77777777" w:rsidR="00707903" w:rsidRPr="001056C5" w:rsidRDefault="001056C5" w:rsidP="001056C5">
      <w:pPr>
        <w:spacing w:before="120" w:after="120"/>
        <w:jc w:val="center"/>
        <w:rPr>
          <w:rFonts w:ascii="Helvetica" w:hAnsi="Helvetica" w:cs="Helvetica"/>
          <w:sz w:val="32"/>
          <w:szCs w:val="22"/>
        </w:rPr>
      </w:pPr>
      <w:r w:rsidRPr="001056C5">
        <w:rPr>
          <w:rFonts w:ascii="Helvetica" w:hAnsi="Helvetica" w:cs="Helvetica"/>
          <w:sz w:val="32"/>
          <w:szCs w:val="22"/>
        </w:rPr>
        <w:t>2022</w:t>
      </w:r>
    </w:p>
    <w:p w14:paraId="18553363" w14:textId="77777777" w:rsidR="00707903" w:rsidRPr="001056C5" w:rsidRDefault="00707903" w:rsidP="001056C5">
      <w:pPr>
        <w:spacing w:before="120" w:after="120"/>
        <w:jc w:val="both"/>
        <w:rPr>
          <w:rFonts w:ascii="Helvetica" w:hAnsi="Helvetica" w:cs="Helvetica"/>
          <w:sz w:val="22"/>
          <w:szCs w:val="22"/>
        </w:rPr>
      </w:pPr>
    </w:p>
    <w:p w14:paraId="17A12DE4" w14:textId="77777777" w:rsidR="00EF5BB4" w:rsidRPr="001056C5" w:rsidRDefault="00EF5BB4" w:rsidP="001056C5">
      <w:pPr>
        <w:spacing w:before="120" w:after="120"/>
        <w:jc w:val="both"/>
        <w:rPr>
          <w:rFonts w:ascii="Helvetica" w:hAnsi="Helvetica" w:cs="Helvetica"/>
          <w:sz w:val="22"/>
          <w:szCs w:val="22"/>
        </w:rPr>
      </w:pPr>
    </w:p>
    <w:p w14:paraId="1D6A3DE6" w14:textId="77777777" w:rsidR="00EF5BB4" w:rsidRDefault="00EF5BB4" w:rsidP="001056C5">
      <w:pPr>
        <w:spacing w:before="120" w:after="120"/>
        <w:jc w:val="both"/>
        <w:rPr>
          <w:rFonts w:ascii="Helvetica" w:hAnsi="Helvetica" w:cs="Helvetica"/>
          <w:sz w:val="22"/>
          <w:szCs w:val="22"/>
        </w:rPr>
      </w:pPr>
    </w:p>
    <w:p w14:paraId="0FD571A1" w14:textId="77777777" w:rsidR="001056C5" w:rsidRPr="001056C5" w:rsidRDefault="001056C5" w:rsidP="001056C5">
      <w:pPr>
        <w:spacing w:before="120" w:after="120"/>
        <w:jc w:val="both"/>
        <w:rPr>
          <w:rFonts w:ascii="Helvetica" w:hAnsi="Helvetica" w:cs="Helvetica"/>
          <w:sz w:val="22"/>
          <w:szCs w:val="22"/>
        </w:rPr>
      </w:pPr>
    </w:p>
    <w:p w14:paraId="0A74F57F" w14:textId="77777777" w:rsidR="00021017" w:rsidRPr="001056C5" w:rsidRDefault="00021017" w:rsidP="001056C5">
      <w:pPr>
        <w:spacing w:before="120" w:after="120"/>
        <w:jc w:val="both"/>
        <w:rPr>
          <w:rFonts w:ascii="Helvetica" w:hAnsi="Helvetica" w:cs="Helvetica"/>
          <w:sz w:val="22"/>
          <w:szCs w:val="22"/>
        </w:rPr>
      </w:pPr>
    </w:p>
    <w:p w14:paraId="43FAD1F8" w14:textId="77777777" w:rsidR="00707903" w:rsidRPr="001056C5" w:rsidRDefault="00707903" w:rsidP="001056C5">
      <w:pPr>
        <w:spacing w:before="120" w:after="120"/>
        <w:jc w:val="both"/>
        <w:rPr>
          <w:rFonts w:ascii="Helvetica" w:hAnsi="Helvetica" w:cs="Helvetica"/>
          <w:sz w:val="22"/>
          <w:szCs w:val="22"/>
        </w:rPr>
      </w:pPr>
    </w:p>
    <w:p w14:paraId="0855DFDA" w14:textId="77777777" w:rsidR="00EF5BB4" w:rsidRPr="001056C5" w:rsidRDefault="00EF5BB4" w:rsidP="001056C5">
      <w:pPr>
        <w:pStyle w:val="Prrafodelista"/>
        <w:numPr>
          <w:ilvl w:val="0"/>
          <w:numId w:val="1"/>
        </w:numPr>
        <w:spacing w:before="120" w:after="120" w:line="240" w:lineRule="auto"/>
        <w:jc w:val="both"/>
        <w:rPr>
          <w:rFonts w:ascii="Helvetica" w:hAnsi="Helvetica" w:cs="Helvetica"/>
          <w:b/>
          <w:color w:val="2F5496" w:themeColor="accent1" w:themeShade="BF"/>
        </w:rPr>
      </w:pPr>
      <w:bookmarkStart w:id="0" w:name="_Toc399883448"/>
      <w:r w:rsidRPr="001056C5">
        <w:rPr>
          <w:rFonts w:ascii="Helvetica" w:hAnsi="Helvetica" w:cs="Helvetica"/>
          <w:b/>
          <w:color w:val="2F5496" w:themeColor="accent1" w:themeShade="BF"/>
        </w:rPr>
        <w:lastRenderedPageBreak/>
        <w:t>CONTEXTO</w:t>
      </w:r>
    </w:p>
    <w:p w14:paraId="61796FFB" w14:textId="77777777" w:rsidR="00EF5BB4" w:rsidRPr="001056C5" w:rsidRDefault="00EF5BB4" w:rsidP="001056C5">
      <w:pPr>
        <w:spacing w:before="120" w:after="120"/>
        <w:jc w:val="both"/>
        <w:rPr>
          <w:rFonts w:ascii="Helvetica" w:hAnsi="Helvetica" w:cs="Helvetica"/>
          <w:sz w:val="22"/>
          <w:szCs w:val="22"/>
        </w:rPr>
      </w:pPr>
      <w:r w:rsidRPr="001056C5">
        <w:rPr>
          <w:rFonts w:ascii="Helvetica" w:hAnsi="Helvetica" w:cs="Helvetica"/>
          <w:sz w:val="22"/>
          <w:szCs w:val="22"/>
        </w:rPr>
        <w:t>La contratación administrativa en Colombia ha sido regulada en todos los tiempos adquiriendo importancia especial a partir de 1976, desde cuando las normas han intentado adecuar la contratación a los avances y desarrollos tecnológicos y administrativos de cada época y a su vez responder a las necesidades en materia de control político y social de las inversiones del estado colombiano, en aras de luchas contra la corrupción.</w:t>
      </w:r>
    </w:p>
    <w:p w14:paraId="0AC9DC75" w14:textId="77777777" w:rsidR="00EF5BB4" w:rsidRPr="001056C5" w:rsidRDefault="00EF5BB4" w:rsidP="001056C5">
      <w:pPr>
        <w:spacing w:before="120" w:after="120"/>
        <w:jc w:val="both"/>
        <w:rPr>
          <w:rFonts w:ascii="Helvetica" w:hAnsi="Helvetica" w:cs="Helvetica"/>
          <w:sz w:val="22"/>
          <w:szCs w:val="22"/>
        </w:rPr>
      </w:pPr>
      <w:r w:rsidRPr="001056C5">
        <w:rPr>
          <w:rFonts w:ascii="Helvetica" w:hAnsi="Helvetica" w:cs="Helvetica"/>
          <w:sz w:val="22"/>
          <w:szCs w:val="22"/>
        </w:rPr>
        <w:t>Uno de los mayores avances normativos fue la ley 80 de 1993, en la cual se quiso plantear de forma concreta las herramientas necesarias para la adecuada gestión contractual pública, basando sus objetivos en la eficiencia y la transparencia, circunstancias estas que, debido a la tramitología del proceso de adjudicación, hacían muchos menos transparentes y menos eficiente el proceso y generando mayor corrupción y aumento de los costos de inversión en los proyectos del estado. Ante esta situación durante los años subsiguientes se presentaron diversos proyectos de Ley orientados a introducir medidas de agilidad y simplicidad y mayor rectitud en el manejo de los recursos.</w:t>
      </w:r>
    </w:p>
    <w:p w14:paraId="7D1B3A09" w14:textId="77777777" w:rsidR="00EF5BB4" w:rsidRPr="001056C5" w:rsidRDefault="00EF5BB4" w:rsidP="001056C5">
      <w:pPr>
        <w:spacing w:before="120" w:after="120"/>
        <w:jc w:val="both"/>
        <w:rPr>
          <w:rFonts w:ascii="Helvetica" w:hAnsi="Helvetica" w:cs="Helvetica"/>
          <w:sz w:val="22"/>
          <w:szCs w:val="22"/>
        </w:rPr>
      </w:pPr>
      <w:r w:rsidRPr="001056C5">
        <w:rPr>
          <w:rFonts w:ascii="Helvetica" w:hAnsi="Helvetica" w:cs="Helvetica"/>
          <w:sz w:val="22"/>
          <w:szCs w:val="22"/>
        </w:rPr>
        <w:t xml:space="preserve">Como resultado aparece la ley 1150 de 2007, que ha sido el mayor aporte al control eficiente, eficaz, transparente en el manejo de la contratación estatal como de la inversión de los recursos públicos generando confianza entre los ciudadanos y mejorando la gestión de las instituciones del estado. En dicha ley se presentan los fundamentos legales de la contratación de profesionales y servicios de apoyo a la gestión objeto del presente estudio de sector bajo la modalidad de prestación de servicios, sus requerimientos y procedimientos para la contratación, así como la obligatoriedad de la elaboración de dichos documentos como soporte a la contratación. </w:t>
      </w:r>
    </w:p>
    <w:p w14:paraId="188E5AB1" w14:textId="77777777" w:rsidR="00EF5BB4" w:rsidRPr="001056C5" w:rsidRDefault="00EF5BB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DESCRIPCIÓN DE LA NECESIDAD</w:t>
      </w:r>
    </w:p>
    <w:p w14:paraId="2839EFAD" w14:textId="77777777" w:rsidR="00EF5BB4" w:rsidRPr="001056C5" w:rsidRDefault="00EF5BB4" w:rsidP="001056C5">
      <w:pPr>
        <w:pStyle w:val="Default"/>
        <w:spacing w:before="120" w:after="120"/>
        <w:jc w:val="both"/>
        <w:rPr>
          <w:rFonts w:ascii="Helvetica" w:hAnsi="Helvetica" w:cs="Helvetica"/>
          <w:bCs/>
          <w:iCs/>
          <w:color w:val="auto"/>
          <w:sz w:val="22"/>
          <w:szCs w:val="22"/>
          <w:lang w:val="es-MX"/>
        </w:rPr>
      </w:pPr>
      <w:r w:rsidRPr="001056C5">
        <w:rPr>
          <w:rFonts w:ascii="Helvetica" w:hAnsi="Helvetica" w:cs="Helvetica"/>
          <w:bCs/>
          <w:iCs/>
          <w:color w:val="auto"/>
          <w:sz w:val="22"/>
          <w:szCs w:val="22"/>
          <w:lang w:val="es-MX"/>
        </w:rPr>
        <w:t xml:space="preserve">El ITSA es un Establecimiento Público de Educación Superior, comprometido con la formación integral de talento humano a través del desarrollo de capacidades que permitan generar competencias certificables nacional o internacionalmente para crear, transformar, aplicar y difundir tecnologías, mediante programas académicos por ciclos propedéuticos, que responden a las necesidades del sector productivo y social de la Región Caribe en un contexto globalizado. </w:t>
      </w:r>
    </w:p>
    <w:p w14:paraId="51AC7C3D" w14:textId="77777777" w:rsidR="00EF5BB4" w:rsidRPr="001056C5" w:rsidRDefault="00EF5BB4" w:rsidP="001056C5">
      <w:pPr>
        <w:pStyle w:val="Default"/>
        <w:spacing w:before="120" w:after="120"/>
        <w:jc w:val="both"/>
        <w:rPr>
          <w:rFonts w:ascii="Helvetica" w:hAnsi="Helvetica" w:cs="Helvetica"/>
          <w:bCs/>
          <w:iCs/>
          <w:color w:val="auto"/>
          <w:sz w:val="22"/>
          <w:szCs w:val="22"/>
          <w:lang w:val="es-MX"/>
        </w:rPr>
      </w:pPr>
      <w:r w:rsidRPr="001056C5">
        <w:rPr>
          <w:rFonts w:ascii="Helvetica" w:hAnsi="Helvetica" w:cs="Helvetica"/>
          <w:bCs/>
          <w:iCs/>
          <w:color w:val="auto"/>
          <w:sz w:val="22"/>
          <w:szCs w:val="22"/>
          <w:lang w:val="es-MX"/>
        </w:rPr>
        <w:t xml:space="preserve">Que la Ley 1150 de 2007, artículo 2 numeral 4 literal h consagra que “la modalidad de selección de contratación directa, solamente procederá en los siguientes casos: h) Para la prestación de servicios profesionales y de apoyo a la gestión, o para la ejecución de trabajos artísticos que sólo puedan encomendarse a determinadas personas naturales”. </w:t>
      </w:r>
    </w:p>
    <w:p w14:paraId="6127196F" w14:textId="04BD5525" w:rsidR="00EF5BB4" w:rsidRDefault="00EF5BB4" w:rsidP="001056C5">
      <w:pPr>
        <w:pStyle w:val="Default"/>
        <w:spacing w:before="120" w:after="120"/>
        <w:jc w:val="both"/>
        <w:rPr>
          <w:rFonts w:ascii="Helvetica" w:hAnsi="Helvetica" w:cs="Helvetica"/>
          <w:bCs/>
          <w:iCs/>
          <w:color w:val="auto"/>
          <w:sz w:val="22"/>
          <w:szCs w:val="22"/>
          <w:lang w:val="es-MX"/>
        </w:rPr>
      </w:pPr>
      <w:r w:rsidRPr="001056C5">
        <w:rPr>
          <w:rFonts w:ascii="Helvetica" w:hAnsi="Helvetica" w:cs="Helvetica"/>
          <w:bCs/>
          <w:iCs/>
          <w:color w:val="auto"/>
          <w:sz w:val="22"/>
          <w:szCs w:val="22"/>
          <w:lang w:val="es-MX"/>
        </w:rPr>
        <w:t xml:space="preserve">Que el Decreto No. 1082 de 2015 en su artículo 2.2.1.2.1.4.9., consagra: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687BD412" w14:textId="4D75F98B" w:rsidR="003753F6" w:rsidRPr="001056C5" w:rsidRDefault="00DC108E" w:rsidP="001056C5">
      <w:pPr>
        <w:pStyle w:val="Default"/>
        <w:spacing w:before="120" w:after="120"/>
        <w:jc w:val="both"/>
        <w:rPr>
          <w:rFonts w:ascii="Helvetica" w:hAnsi="Helvetica" w:cs="Helvetica"/>
          <w:bCs/>
          <w:iCs/>
          <w:color w:val="auto"/>
          <w:sz w:val="22"/>
          <w:szCs w:val="22"/>
          <w:lang w:val="es-MX"/>
        </w:rPr>
      </w:pPr>
      <w:r w:rsidRPr="00DC108E">
        <w:rPr>
          <w:rFonts w:ascii="Helvetica" w:hAnsi="Helvetica" w:cs="Helvetica"/>
          <w:bCs/>
          <w:iCs/>
          <w:color w:val="auto"/>
          <w:sz w:val="22"/>
          <w:szCs w:val="22"/>
          <w:lang w:val="es-MX"/>
        </w:rPr>
        <w:lastRenderedPageBreak/>
        <w:t>La comodidad y adecuación de los espacios para la construcción y transmisión del conocimiento entre estudiantes, docentes e investigadores juega un papel determinante en las condiciones de calidad en los procesos educativos. En este sentido, la Institución Universitaria ITSA, resultado de los diferentes procesos de autoevaluación y evaluación tanto interna como externa, ha identificado algunas oportunidades de mejora de forma reiterativa. Principalmente, las relacionadas con la infraestructura física. Si bien, la Institución ha venido realizando esfuerzos considerables por mantener una infraestructura suficiente y adecuada para el desarrollo de sus funciones misionales, los resultados de las encuestas y las Asambleas de Programas, espacios donde los estudiantes evalúan la gestión y resultados en cada vigencia, así como los informes de autoevaluación y evaluación externa con fines de acreditación de programas, evidencian la necesidad de continuar invirtiendo recursos en la adecuación de los espacios académicos, que permitan el desarrollo de los procesos de enseñanza – aprendizaje en óptimas condiciones de confort. De acuerdo con lo anterior, y en aras de propender por el mejoramiento de los espacios académicos, se hace necesaria la adecuación y remodelación de espacios físicos en los campus de la Institución. Por lo anterior, y en miras a la acreditación institucional se requiere contar con la asesoría de un arquitecto con experiencia acreditada para la supervisión técnica, jurídica y financiera y el seguimiento de obras de infraestructura física para la Institución Universitaria ITSA.</w:t>
      </w:r>
    </w:p>
    <w:p w14:paraId="2128F75F" w14:textId="77777777" w:rsidR="00EF5BB4" w:rsidRPr="001056C5" w:rsidRDefault="00EF5BB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OBJETO A CONTRATAR</w:t>
      </w:r>
    </w:p>
    <w:p w14:paraId="5246C68A" w14:textId="525E7F55" w:rsidR="000B55E9" w:rsidRPr="001056C5" w:rsidRDefault="00DC108E" w:rsidP="001056C5">
      <w:pPr>
        <w:spacing w:before="120" w:after="120"/>
        <w:jc w:val="both"/>
        <w:rPr>
          <w:rFonts w:ascii="Helvetica" w:hAnsi="Helvetica" w:cs="Helvetica"/>
          <w:sz w:val="22"/>
          <w:szCs w:val="22"/>
        </w:rPr>
      </w:pPr>
      <w:r w:rsidRPr="00DC108E">
        <w:rPr>
          <w:rFonts w:ascii="Helvetica" w:hAnsi="Helvetica" w:cs="Helvetica"/>
          <w:sz w:val="22"/>
          <w:szCs w:val="22"/>
        </w:rPr>
        <w:t>PRESTACIÓN DE SERVICIOS PROFESIONALES EN LA INSTITUCIÓN UNIVERSITARIA ITSA</w:t>
      </w:r>
    </w:p>
    <w:p w14:paraId="14FCC09D" w14:textId="003B791F" w:rsidR="00EF5BB4" w:rsidRDefault="00EF5BB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CARACTERÍSTICAS TÉCNICAS EXIGIDAS</w:t>
      </w:r>
    </w:p>
    <w:p w14:paraId="0ACE2140" w14:textId="1AD189A0" w:rsidR="000B55E9" w:rsidRPr="00DC108E" w:rsidRDefault="00DC108E" w:rsidP="000B55E9">
      <w:pPr>
        <w:spacing w:before="120" w:after="120"/>
        <w:jc w:val="both"/>
        <w:rPr>
          <w:rFonts w:ascii="Helvetica" w:hAnsi="Helvetica" w:cs="Helvetica"/>
          <w:sz w:val="22"/>
          <w:szCs w:val="22"/>
        </w:rPr>
      </w:pPr>
      <w:r w:rsidRPr="00DC108E">
        <w:rPr>
          <w:rFonts w:ascii="Helvetica" w:hAnsi="Helvetica" w:cs="Helvetica"/>
          <w:sz w:val="22"/>
          <w:szCs w:val="22"/>
        </w:rPr>
        <w:t>Se requiere para la contratación de un arquitecto con tarjeta/matrícula profesional con experiencia acreditada en el cumplimiento de las obligaciones contractuales</w:t>
      </w:r>
    </w:p>
    <w:p w14:paraId="5D5AE6BC" w14:textId="77777777" w:rsidR="00EF5BB4" w:rsidRPr="001056C5" w:rsidRDefault="00EF5BB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FUNDAMENTOS JURÍDICOS DE LA CONTRATACIÓN</w:t>
      </w:r>
    </w:p>
    <w:p w14:paraId="0352921E" w14:textId="77777777" w:rsidR="00EF5BB4" w:rsidRPr="001056C5" w:rsidRDefault="00EF5BB4" w:rsidP="001056C5">
      <w:pPr>
        <w:pStyle w:val="Default"/>
        <w:spacing w:before="120" w:after="120"/>
        <w:jc w:val="both"/>
        <w:rPr>
          <w:rFonts w:ascii="Helvetica" w:hAnsi="Helvetica" w:cs="Helvetica"/>
          <w:color w:val="auto"/>
          <w:sz w:val="22"/>
          <w:szCs w:val="22"/>
          <w:lang w:val="es-MX"/>
        </w:rPr>
      </w:pPr>
      <w:r w:rsidRPr="001056C5">
        <w:rPr>
          <w:rFonts w:ascii="Helvetica" w:hAnsi="Helvetica" w:cs="Helvetica"/>
          <w:color w:val="auto"/>
          <w:sz w:val="22"/>
          <w:szCs w:val="22"/>
          <w:lang w:val="es-MX"/>
        </w:rPr>
        <w:t xml:space="preserve">El artículo 2 de la Ley 1150 de 2007 adicionado por el artículo 94 de la ley 1474 de 2011, señala que la escogencia de la oferta más favorable para la entidad, se efectuará con arreglo a las modalidades de selección de; licitación pública, selección abreviada, concurso de méritos, mínima cuantía y contratación directa. </w:t>
      </w:r>
    </w:p>
    <w:p w14:paraId="11BC37E2" w14:textId="77777777" w:rsidR="00EF5BB4" w:rsidRPr="001056C5" w:rsidRDefault="00EF5BB4" w:rsidP="001056C5">
      <w:pPr>
        <w:pStyle w:val="Default"/>
        <w:spacing w:before="120" w:after="120"/>
        <w:jc w:val="both"/>
        <w:rPr>
          <w:rFonts w:ascii="Helvetica" w:hAnsi="Helvetica" w:cs="Helvetica"/>
          <w:sz w:val="22"/>
          <w:szCs w:val="22"/>
        </w:rPr>
      </w:pPr>
      <w:r w:rsidRPr="001056C5">
        <w:rPr>
          <w:rFonts w:ascii="Helvetica" w:hAnsi="Helvetica" w:cs="Helvetica"/>
          <w:color w:val="auto"/>
          <w:sz w:val="22"/>
          <w:szCs w:val="22"/>
          <w:lang w:val="es-MX"/>
        </w:rPr>
        <w:t xml:space="preserve">En el numeral 1 del citado artículo 2 de la Ley 1150 de 2007, se establece que por regla general la escogencia del contratista, se efectuará a través de licitación pública, con las excepciones que señalan en los numerales 2, 3 y 4, es decir, selección abreviada, concurso de méritos y contratación directa. </w:t>
      </w:r>
    </w:p>
    <w:p w14:paraId="7CB8884E" w14:textId="77777777" w:rsidR="00EF5BB4" w:rsidRPr="001056C5" w:rsidRDefault="00EF5BB4" w:rsidP="001056C5">
      <w:pPr>
        <w:spacing w:before="120" w:after="120"/>
        <w:jc w:val="both"/>
        <w:rPr>
          <w:rFonts w:ascii="Helvetica" w:hAnsi="Helvetica" w:cs="Helvetica"/>
          <w:b/>
          <w:color w:val="2F5496" w:themeColor="accent1" w:themeShade="BF"/>
          <w:sz w:val="22"/>
          <w:szCs w:val="22"/>
        </w:rPr>
      </w:pPr>
      <w:r w:rsidRPr="001056C5">
        <w:rPr>
          <w:rFonts w:ascii="Helvetica" w:hAnsi="Helvetica" w:cs="Helvetica"/>
          <w:sz w:val="22"/>
          <w:szCs w:val="22"/>
        </w:rPr>
        <w:t xml:space="preserve">Teniendo en cuenta el objeto a contratar, y lo establecido en </w:t>
      </w:r>
      <w:r w:rsidRPr="001056C5">
        <w:rPr>
          <w:rFonts w:ascii="Helvetica" w:hAnsi="Helvetica" w:cs="Helvetica"/>
          <w:bCs/>
          <w:iCs/>
          <w:sz w:val="22"/>
          <w:szCs w:val="22"/>
          <w:lang w:val="es-MX"/>
        </w:rPr>
        <w:t>el literal h del numeral 4 del artículo 2 Ley 1150 de 2007</w:t>
      </w:r>
      <w:r w:rsidRPr="001056C5">
        <w:rPr>
          <w:rFonts w:ascii="Helvetica" w:hAnsi="Helvetica" w:cs="Helvetica"/>
          <w:sz w:val="22"/>
          <w:szCs w:val="22"/>
        </w:rPr>
        <w:t>, la modalidad de selección para la escogencia del contratista será la de contratación directa en concordancia con el artículo 2.2.1.2.1.4.9 del Decreto 1082 de 2015.</w:t>
      </w:r>
    </w:p>
    <w:p w14:paraId="4E5219D0" w14:textId="77777777" w:rsidR="00EF5BB4" w:rsidRPr="001056C5" w:rsidRDefault="00EF5BB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ANÁLISIS DEL SECTOR, ASPECTOS DE MERCADO, LEGALES, COMERCIALES, FINANCIEROS, ECONÓMICOS, ORGANIZACIONALES Y TÉCNICOS. ALTERNATIVAS PARA SATISFACER LA NECESIDAD</w:t>
      </w:r>
    </w:p>
    <w:p w14:paraId="3EB5159B" w14:textId="77777777" w:rsidR="00727BC7" w:rsidRPr="001056C5" w:rsidRDefault="00727BC7" w:rsidP="001056C5">
      <w:pPr>
        <w:pStyle w:val="Prrafodelista"/>
        <w:spacing w:before="120" w:after="120" w:line="240" w:lineRule="auto"/>
        <w:ind w:left="360"/>
        <w:jc w:val="both"/>
        <w:rPr>
          <w:rFonts w:ascii="Helvetica" w:hAnsi="Helvetica" w:cs="Helvetica"/>
          <w:b/>
          <w:color w:val="2F5496" w:themeColor="accent1" w:themeShade="BF"/>
        </w:rPr>
      </w:pPr>
    </w:p>
    <w:p w14:paraId="440ABB5E" w14:textId="77777777" w:rsidR="00EF5BB4" w:rsidRPr="001056C5" w:rsidRDefault="00EF5BB4" w:rsidP="001056C5">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 xml:space="preserve">Aspectos de mercado. Precios del mercado. </w:t>
      </w:r>
    </w:p>
    <w:p w14:paraId="6AC2D9BD" w14:textId="77777777" w:rsidR="001B579E" w:rsidRPr="001056C5" w:rsidRDefault="00EF5BB4" w:rsidP="001056C5">
      <w:pPr>
        <w:spacing w:before="120" w:after="120"/>
        <w:jc w:val="both"/>
        <w:rPr>
          <w:rFonts w:ascii="Helvetica" w:hAnsi="Helvetica" w:cs="Helvetica"/>
          <w:sz w:val="22"/>
          <w:szCs w:val="22"/>
        </w:rPr>
      </w:pPr>
      <w:r w:rsidRPr="001056C5">
        <w:rPr>
          <w:rFonts w:ascii="Helvetica" w:hAnsi="Helvetica" w:cs="Helvetica"/>
          <w:sz w:val="22"/>
          <w:szCs w:val="22"/>
        </w:rPr>
        <w:lastRenderedPageBreak/>
        <w:t xml:space="preserve">Teniendo en cuenta las diferentes opciones en el mercado tanto de personas naturales como personas jurídicas se encontró que los precios establecidos para las Empresas de Asesorías y servicios profesionales son mucho más altos en consideración con los de las personas naturales con idoneidad para el cargo. </w:t>
      </w:r>
    </w:p>
    <w:p w14:paraId="50282AA2" w14:textId="77777777" w:rsidR="00EF5BB4" w:rsidRDefault="00EF5BB4" w:rsidP="001056C5">
      <w:pPr>
        <w:spacing w:before="120" w:after="120"/>
        <w:jc w:val="both"/>
        <w:rPr>
          <w:rFonts w:ascii="Helvetica" w:hAnsi="Helvetica" w:cs="Helvetica"/>
          <w:sz w:val="22"/>
          <w:szCs w:val="22"/>
        </w:rPr>
      </w:pPr>
      <w:r w:rsidRPr="001056C5">
        <w:rPr>
          <w:rFonts w:ascii="Helvetica" w:hAnsi="Helvetica" w:cs="Helvetica"/>
          <w:sz w:val="22"/>
          <w:szCs w:val="22"/>
        </w:rPr>
        <w:t>Dentro de este sector, analizando distintas entidades se encontraron precios</w:t>
      </w:r>
      <w:r w:rsidR="005951C9" w:rsidRPr="001056C5">
        <w:rPr>
          <w:rFonts w:ascii="Helvetica" w:hAnsi="Helvetica" w:cs="Helvetica"/>
          <w:sz w:val="22"/>
          <w:szCs w:val="22"/>
        </w:rPr>
        <w:t xml:space="preserve"> acordes con la oferta de la institución</w:t>
      </w:r>
      <w:r w:rsidRPr="001056C5">
        <w:rPr>
          <w:rFonts w:ascii="Helvetica" w:hAnsi="Helvetica" w:cs="Helvetica"/>
          <w:sz w:val="22"/>
          <w:szCs w:val="22"/>
        </w:rPr>
        <w:t xml:space="preserve"> para el servicio a contratar </w:t>
      </w:r>
      <w:r w:rsidR="005951C9" w:rsidRPr="001056C5">
        <w:rPr>
          <w:rFonts w:ascii="Helvetica" w:hAnsi="Helvetica" w:cs="Helvetica"/>
          <w:sz w:val="22"/>
          <w:szCs w:val="22"/>
        </w:rPr>
        <w:t>mediante personas naturales.</w:t>
      </w:r>
    </w:p>
    <w:tbl>
      <w:tblPr>
        <w:tblpPr w:leftFromText="141" w:rightFromText="141" w:vertAnchor="text" w:horzAnchor="margin" w:tblpY="-24"/>
        <w:tblW w:w="5000" w:type="pct"/>
        <w:tblCellMar>
          <w:left w:w="70" w:type="dxa"/>
          <w:right w:w="70" w:type="dxa"/>
        </w:tblCellMar>
        <w:tblLook w:val="04A0" w:firstRow="1" w:lastRow="0" w:firstColumn="1" w:lastColumn="0" w:noHBand="0" w:noVBand="1"/>
      </w:tblPr>
      <w:tblGrid>
        <w:gridCol w:w="3558"/>
        <w:gridCol w:w="2108"/>
        <w:gridCol w:w="1559"/>
        <w:gridCol w:w="1603"/>
      </w:tblGrid>
      <w:tr w:rsidR="006974B7" w:rsidRPr="00D54C65" w14:paraId="3F607390" w14:textId="77777777" w:rsidTr="006974B7">
        <w:trPr>
          <w:trHeight w:val="225"/>
          <w:tblHeader/>
        </w:trPr>
        <w:tc>
          <w:tcPr>
            <w:tcW w:w="20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26B8AB" w14:textId="77777777" w:rsidR="006974B7" w:rsidRPr="00D54C65" w:rsidRDefault="006974B7" w:rsidP="006974B7">
            <w:pPr>
              <w:jc w:val="center"/>
              <w:rPr>
                <w:rFonts w:ascii="Calibri" w:eastAsia="Times New Roman" w:hAnsi="Calibri" w:cs="Calibri"/>
                <w:b/>
                <w:bCs/>
                <w:color w:val="000000"/>
                <w:sz w:val="16"/>
                <w:szCs w:val="16"/>
                <w:lang w:val="es-CO" w:eastAsia="es-CO"/>
              </w:rPr>
            </w:pPr>
            <w:r w:rsidRPr="00D54C65">
              <w:rPr>
                <w:rFonts w:ascii="Calibri" w:eastAsia="Times New Roman" w:hAnsi="Calibri" w:cs="Calibri"/>
                <w:b/>
                <w:bCs/>
                <w:color w:val="000000"/>
                <w:sz w:val="16"/>
                <w:szCs w:val="16"/>
                <w:lang w:val="es-CO" w:eastAsia="es-CO"/>
              </w:rPr>
              <w:t>ENTIDAD</w:t>
            </w:r>
          </w:p>
        </w:tc>
        <w:tc>
          <w:tcPr>
            <w:tcW w:w="1194" w:type="pct"/>
            <w:tcBorders>
              <w:top w:val="single" w:sz="4" w:space="0" w:color="auto"/>
              <w:left w:val="nil"/>
              <w:bottom w:val="single" w:sz="4" w:space="0" w:color="auto"/>
              <w:right w:val="single" w:sz="4" w:space="0" w:color="auto"/>
            </w:tcBorders>
            <w:shd w:val="clear" w:color="auto" w:fill="auto"/>
            <w:vAlign w:val="center"/>
            <w:hideMark/>
          </w:tcPr>
          <w:p w14:paraId="3F874B5E" w14:textId="77777777" w:rsidR="006974B7" w:rsidRPr="00D54C65" w:rsidRDefault="006974B7" w:rsidP="006974B7">
            <w:pPr>
              <w:jc w:val="center"/>
              <w:rPr>
                <w:rFonts w:ascii="Calibri" w:eastAsia="Times New Roman" w:hAnsi="Calibri" w:cs="Calibri"/>
                <w:b/>
                <w:bCs/>
                <w:color w:val="000000"/>
                <w:sz w:val="16"/>
                <w:szCs w:val="16"/>
                <w:lang w:val="es-CO" w:eastAsia="es-CO"/>
              </w:rPr>
            </w:pPr>
            <w:r w:rsidRPr="00D54C65">
              <w:rPr>
                <w:rFonts w:ascii="Calibri" w:eastAsia="Times New Roman" w:hAnsi="Calibri" w:cs="Calibri"/>
                <w:b/>
                <w:bCs/>
                <w:color w:val="000000"/>
                <w:sz w:val="16"/>
                <w:szCs w:val="16"/>
                <w:lang w:val="es-CO" w:eastAsia="es-CO"/>
              </w:rPr>
              <w:t>CONTRATISTA</w:t>
            </w:r>
          </w:p>
        </w:tc>
        <w:tc>
          <w:tcPr>
            <w:tcW w:w="883" w:type="pct"/>
            <w:tcBorders>
              <w:top w:val="single" w:sz="4" w:space="0" w:color="auto"/>
              <w:left w:val="nil"/>
              <w:bottom w:val="single" w:sz="4" w:space="0" w:color="auto"/>
              <w:right w:val="single" w:sz="4" w:space="0" w:color="auto"/>
            </w:tcBorders>
            <w:shd w:val="clear" w:color="auto" w:fill="auto"/>
            <w:vAlign w:val="center"/>
            <w:hideMark/>
          </w:tcPr>
          <w:p w14:paraId="4463276B" w14:textId="77777777" w:rsidR="006974B7" w:rsidRPr="00D54C65" w:rsidRDefault="006974B7" w:rsidP="006974B7">
            <w:pPr>
              <w:jc w:val="center"/>
              <w:rPr>
                <w:rFonts w:ascii="Calibri" w:eastAsia="Times New Roman" w:hAnsi="Calibri" w:cs="Calibri"/>
                <w:b/>
                <w:bCs/>
                <w:color w:val="000000"/>
                <w:sz w:val="16"/>
                <w:szCs w:val="16"/>
                <w:lang w:val="es-CO" w:eastAsia="es-CO"/>
              </w:rPr>
            </w:pPr>
            <w:r w:rsidRPr="00D54C65">
              <w:rPr>
                <w:rFonts w:ascii="Calibri" w:eastAsia="Times New Roman" w:hAnsi="Calibri" w:cs="Calibri"/>
                <w:b/>
                <w:bCs/>
                <w:color w:val="000000"/>
                <w:sz w:val="16"/>
                <w:szCs w:val="16"/>
                <w:lang w:val="es-CO" w:eastAsia="es-CO"/>
              </w:rPr>
              <w:t>NO. PROCESO</w:t>
            </w:r>
          </w:p>
        </w:tc>
        <w:tc>
          <w:tcPr>
            <w:tcW w:w="908" w:type="pct"/>
            <w:tcBorders>
              <w:top w:val="single" w:sz="4" w:space="0" w:color="auto"/>
              <w:left w:val="nil"/>
              <w:bottom w:val="single" w:sz="4" w:space="0" w:color="auto"/>
              <w:right w:val="single" w:sz="4" w:space="0" w:color="auto"/>
            </w:tcBorders>
            <w:shd w:val="clear" w:color="auto" w:fill="auto"/>
            <w:vAlign w:val="center"/>
            <w:hideMark/>
          </w:tcPr>
          <w:p w14:paraId="2AEC1EA5" w14:textId="77777777" w:rsidR="006974B7" w:rsidRPr="00D54C65" w:rsidRDefault="006974B7" w:rsidP="006974B7">
            <w:pPr>
              <w:jc w:val="center"/>
              <w:rPr>
                <w:rFonts w:ascii="Calibri" w:eastAsia="Times New Roman" w:hAnsi="Calibri" w:cs="Calibri"/>
                <w:b/>
                <w:bCs/>
                <w:color w:val="000000"/>
                <w:sz w:val="16"/>
                <w:szCs w:val="16"/>
                <w:lang w:val="es-CO" w:eastAsia="es-CO"/>
              </w:rPr>
            </w:pPr>
            <w:r w:rsidRPr="00D54C65">
              <w:rPr>
                <w:rFonts w:ascii="Calibri" w:eastAsia="Times New Roman" w:hAnsi="Calibri" w:cs="Calibri"/>
                <w:b/>
                <w:bCs/>
                <w:color w:val="000000"/>
                <w:sz w:val="16"/>
                <w:szCs w:val="16"/>
                <w:lang w:val="es-CO" w:eastAsia="es-CO"/>
              </w:rPr>
              <w:t xml:space="preserve"> VALOR </w:t>
            </w:r>
          </w:p>
        </w:tc>
      </w:tr>
      <w:tr w:rsidR="006974B7" w:rsidRPr="00D54C65" w14:paraId="5470B5B5" w14:textId="77777777" w:rsidTr="006974B7">
        <w:trPr>
          <w:trHeight w:val="450"/>
        </w:trPr>
        <w:tc>
          <w:tcPr>
            <w:tcW w:w="2015" w:type="pct"/>
            <w:tcBorders>
              <w:top w:val="nil"/>
              <w:left w:val="single" w:sz="4" w:space="0" w:color="auto"/>
              <w:bottom w:val="single" w:sz="4" w:space="0" w:color="auto"/>
              <w:right w:val="single" w:sz="4" w:space="0" w:color="auto"/>
            </w:tcBorders>
            <w:shd w:val="clear" w:color="auto" w:fill="auto"/>
            <w:vAlign w:val="center"/>
            <w:hideMark/>
          </w:tcPr>
          <w:p w14:paraId="723E2A0F" w14:textId="77777777" w:rsidR="006974B7" w:rsidRPr="00D54C65" w:rsidRDefault="006974B7" w:rsidP="006974B7">
            <w:pPr>
              <w:jc w:val="center"/>
              <w:rPr>
                <w:rFonts w:ascii="Calibri" w:eastAsia="Times New Roman" w:hAnsi="Calibri" w:cs="Calibri"/>
                <w:color w:val="000000"/>
                <w:sz w:val="16"/>
                <w:szCs w:val="16"/>
                <w:lang w:val="es-CO" w:eastAsia="es-CO"/>
              </w:rPr>
            </w:pPr>
            <w:r w:rsidRPr="00D54C65">
              <w:rPr>
                <w:rFonts w:ascii="Calibri" w:eastAsia="Times New Roman" w:hAnsi="Calibri" w:cs="Calibri"/>
                <w:color w:val="000000"/>
                <w:sz w:val="16"/>
                <w:szCs w:val="16"/>
                <w:lang w:val="es-CO" w:eastAsia="es-CO"/>
              </w:rPr>
              <w:t>ANTIOQUIA - INSTITUTO TECNOLÓGICO PASCUAL BRAVO INSTITUCIÓN UNIVERSITARIA - MEDELLÍN</w:t>
            </w:r>
          </w:p>
        </w:tc>
        <w:tc>
          <w:tcPr>
            <w:tcW w:w="1194" w:type="pct"/>
            <w:tcBorders>
              <w:top w:val="nil"/>
              <w:left w:val="nil"/>
              <w:bottom w:val="single" w:sz="4" w:space="0" w:color="auto"/>
              <w:right w:val="single" w:sz="4" w:space="0" w:color="auto"/>
            </w:tcBorders>
            <w:shd w:val="clear" w:color="auto" w:fill="auto"/>
            <w:vAlign w:val="center"/>
            <w:hideMark/>
          </w:tcPr>
          <w:p w14:paraId="55E07DFB" w14:textId="77777777" w:rsidR="006974B7" w:rsidRPr="00D54C65" w:rsidRDefault="006974B7" w:rsidP="006974B7">
            <w:pPr>
              <w:jc w:val="center"/>
              <w:rPr>
                <w:rFonts w:ascii="Calibri" w:eastAsia="Times New Roman" w:hAnsi="Calibri" w:cs="Calibri"/>
                <w:color w:val="000000"/>
                <w:sz w:val="16"/>
                <w:szCs w:val="16"/>
                <w:lang w:val="es-CO" w:eastAsia="es-CO"/>
              </w:rPr>
            </w:pPr>
            <w:r w:rsidRPr="00D54C65">
              <w:rPr>
                <w:rFonts w:ascii="Calibri" w:eastAsia="Times New Roman" w:hAnsi="Calibri" w:cs="Calibri"/>
                <w:color w:val="000000"/>
                <w:sz w:val="16"/>
                <w:szCs w:val="16"/>
                <w:lang w:val="es-CO" w:eastAsia="es-CO"/>
              </w:rPr>
              <w:t>JANES EUCARIS PEREA MORENO</w:t>
            </w:r>
          </w:p>
        </w:tc>
        <w:tc>
          <w:tcPr>
            <w:tcW w:w="883" w:type="pct"/>
            <w:tcBorders>
              <w:top w:val="nil"/>
              <w:left w:val="nil"/>
              <w:bottom w:val="single" w:sz="4" w:space="0" w:color="auto"/>
              <w:right w:val="single" w:sz="4" w:space="0" w:color="auto"/>
            </w:tcBorders>
            <w:shd w:val="clear" w:color="auto" w:fill="auto"/>
            <w:vAlign w:val="center"/>
            <w:hideMark/>
          </w:tcPr>
          <w:p w14:paraId="204DDBD4" w14:textId="77777777" w:rsidR="006974B7" w:rsidRPr="00D54C65" w:rsidRDefault="006974B7" w:rsidP="006974B7">
            <w:pPr>
              <w:jc w:val="center"/>
              <w:rPr>
                <w:rFonts w:ascii="Calibri" w:eastAsia="Times New Roman" w:hAnsi="Calibri" w:cs="Calibri"/>
                <w:color w:val="000000"/>
                <w:sz w:val="16"/>
                <w:szCs w:val="16"/>
                <w:lang w:val="es-CO" w:eastAsia="es-CO"/>
              </w:rPr>
            </w:pPr>
            <w:r w:rsidRPr="00D54C65">
              <w:rPr>
                <w:rFonts w:ascii="Calibri" w:eastAsia="Times New Roman" w:hAnsi="Calibri" w:cs="Calibri"/>
                <w:color w:val="000000"/>
                <w:sz w:val="16"/>
                <w:szCs w:val="16"/>
                <w:lang w:val="es-CO" w:eastAsia="es-CO"/>
              </w:rPr>
              <w:t>PS-0267-2021</w:t>
            </w:r>
          </w:p>
        </w:tc>
        <w:tc>
          <w:tcPr>
            <w:tcW w:w="908" w:type="pct"/>
            <w:tcBorders>
              <w:top w:val="nil"/>
              <w:left w:val="nil"/>
              <w:bottom w:val="single" w:sz="4" w:space="0" w:color="auto"/>
              <w:right w:val="single" w:sz="4" w:space="0" w:color="auto"/>
            </w:tcBorders>
            <w:shd w:val="clear" w:color="auto" w:fill="auto"/>
            <w:vAlign w:val="center"/>
            <w:hideMark/>
          </w:tcPr>
          <w:p w14:paraId="65F71F17" w14:textId="77777777" w:rsidR="006974B7" w:rsidRPr="00D54C65" w:rsidRDefault="006974B7" w:rsidP="006974B7">
            <w:pPr>
              <w:jc w:val="center"/>
              <w:rPr>
                <w:rFonts w:ascii="Calibri" w:eastAsia="Times New Roman" w:hAnsi="Calibri" w:cs="Calibri"/>
                <w:color w:val="000000"/>
                <w:sz w:val="16"/>
                <w:szCs w:val="16"/>
                <w:lang w:val="es-CO" w:eastAsia="es-CO"/>
              </w:rPr>
            </w:pPr>
            <w:r w:rsidRPr="00D54C65">
              <w:rPr>
                <w:rFonts w:ascii="Calibri" w:eastAsia="Times New Roman" w:hAnsi="Calibri" w:cs="Calibri"/>
                <w:color w:val="000000"/>
                <w:sz w:val="16"/>
                <w:szCs w:val="16"/>
                <w:lang w:val="es-CO" w:eastAsia="es-CO"/>
              </w:rPr>
              <w:t xml:space="preserve"> $     3.467.000 </w:t>
            </w:r>
          </w:p>
        </w:tc>
      </w:tr>
      <w:tr w:rsidR="006974B7" w:rsidRPr="00D54C65" w14:paraId="197CEC60" w14:textId="77777777" w:rsidTr="006974B7">
        <w:trPr>
          <w:trHeight w:val="450"/>
        </w:trPr>
        <w:tc>
          <w:tcPr>
            <w:tcW w:w="2015" w:type="pct"/>
            <w:tcBorders>
              <w:top w:val="nil"/>
              <w:left w:val="single" w:sz="4" w:space="0" w:color="auto"/>
              <w:bottom w:val="single" w:sz="4" w:space="0" w:color="auto"/>
              <w:right w:val="single" w:sz="4" w:space="0" w:color="auto"/>
            </w:tcBorders>
            <w:shd w:val="clear" w:color="auto" w:fill="auto"/>
            <w:vAlign w:val="center"/>
            <w:hideMark/>
          </w:tcPr>
          <w:p w14:paraId="02F7C05E" w14:textId="77777777" w:rsidR="006974B7" w:rsidRPr="00D54C65" w:rsidRDefault="006974B7" w:rsidP="006974B7">
            <w:pPr>
              <w:jc w:val="center"/>
              <w:rPr>
                <w:rFonts w:ascii="Calibri" w:eastAsia="Times New Roman" w:hAnsi="Calibri" w:cs="Calibri"/>
                <w:color w:val="000000"/>
                <w:sz w:val="16"/>
                <w:szCs w:val="16"/>
                <w:lang w:val="es-CO" w:eastAsia="es-CO"/>
              </w:rPr>
            </w:pPr>
            <w:r w:rsidRPr="008B76AD">
              <w:rPr>
                <w:rFonts w:ascii="Calibri" w:eastAsia="Times New Roman" w:hAnsi="Calibri" w:cs="Calibri"/>
                <w:color w:val="000000"/>
                <w:sz w:val="16"/>
                <w:szCs w:val="16"/>
                <w:lang w:val="es-CO" w:eastAsia="es-CO"/>
              </w:rPr>
              <w:t>ANTIOQUIA - INSTITUCIÓN UNIVERSITARIA DE ENVIGADO</w:t>
            </w:r>
          </w:p>
        </w:tc>
        <w:tc>
          <w:tcPr>
            <w:tcW w:w="1194" w:type="pct"/>
            <w:tcBorders>
              <w:top w:val="nil"/>
              <w:left w:val="nil"/>
              <w:bottom w:val="single" w:sz="4" w:space="0" w:color="auto"/>
              <w:right w:val="single" w:sz="4" w:space="0" w:color="auto"/>
            </w:tcBorders>
            <w:shd w:val="clear" w:color="auto" w:fill="auto"/>
            <w:vAlign w:val="center"/>
            <w:hideMark/>
          </w:tcPr>
          <w:p w14:paraId="759B80EE" w14:textId="77777777" w:rsidR="006974B7" w:rsidRPr="00D54C65" w:rsidRDefault="006974B7" w:rsidP="006974B7">
            <w:pPr>
              <w:jc w:val="center"/>
              <w:rPr>
                <w:rFonts w:ascii="Calibri" w:eastAsia="Times New Roman" w:hAnsi="Calibri" w:cs="Calibri"/>
                <w:color w:val="000000"/>
                <w:sz w:val="16"/>
                <w:szCs w:val="16"/>
                <w:lang w:val="es-CO" w:eastAsia="es-CO"/>
              </w:rPr>
            </w:pPr>
            <w:r w:rsidRPr="007B46F9">
              <w:rPr>
                <w:rFonts w:ascii="Calibri" w:eastAsia="Times New Roman" w:hAnsi="Calibri" w:cs="Calibri"/>
                <w:color w:val="000000"/>
                <w:sz w:val="16"/>
                <w:szCs w:val="16"/>
                <w:lang w:val="es-CO" w:eastAsia="es-CO"/>
              </w:rPr>
              <w:t>GUIOMAR BIBIANA PERALTA ROBLEDO</w:t>
            </w:r>
          </w:p>
        </w:tc>
        <w:tc>
          <w:tcPr>
            <w:tcW w:w="883" w:type="pct"/>
            <w:tcBorders>
              <w:top w:val="nil"/>
              <w:left w:val="nil"/>
              <w:bottom w:val="single" w:sz="4" w:space="0" w:color="auto"/>
              <w:right w:val="single" w:sz="4" w:space="0" w:color="auto"/>
            </w:tcBorders>
            <w:shd w:val="clear" w:color="auto" w:fill="auto"/>
            <w:vAlign w:val="center"/>
            <w:hideMark/>
          </w:tcPr>
          <w:p w14:paraId="69AE1FCC" w14:textId="77777777" w:rsidR="006974B7" w:rsidRPr="00D54C65" w:rsidRDefault="006974B7" w:rsidP="006974B7">
            <w:pPr>
              <w:jc w:val="center"/>
              <w:rPr>
                <w:rFonts w:ascii="Calibri" w:eastAsia="Times New Roman" w:hAnsi="Calibri" w:cs="Calibri"/>
                <w:color w:val="000000"/>
                <w:sz w:val="16"/>
                <w:szCs w:val="16"/>
                <w:lang w:val="es-CO" w:eastAsia="es-CO"/>
              </w:rPr>
            </w:pPr>
            <w:r w:rsidRPr="0036063C">
              <w:rPr>
                <w:rFonts w:ascii="Calibri" w:eastAsia="Times New Roman" w:hAnsi="Calibri" w:cs="Calibri"/>
                <w:color w:val="000000"/>
                <w:sz w:val="16"/>
                <w:szCs w:val="16"/>
                <w:lang w:val="es-CO" w:eastAsia="es-CO"/>
              </w:rPr>
              <w:t>CPS IUE 136-2021</w:t>
            </w:r>
          </w:p>
        </w:tc>
        <w:tc>
          <w:tcPr>
            <w:tcW w:w="908" w:type="pct"/>
            <w:tcBorders>
              <w:top w:val="nil"/>
              <w:left w:val="nil"/>
              <w:bottom w:val="single" w:sz="4" w:space="0" w:color="auto"/>
              <w:right w:val="single" w:sz="4" w:space="0" w:color="auto"/>
            </w:tcBorders>
            <w:shd w:val="clear" w:color="auto" w:fill="auto"/>
            <w:vAlign w:val="center"/>
            <w:hideMark/>
          </w:tcPr>
          <w:p w14:paraId="5806D742" w14:textId="77777777" w:rsidR="006974B7" w:rsidRPr="00D54C65" w:rsidRDefault="006974B7" w:rsidP="006974B7">
            <w:pPr>
              <w:jc w:val="center"/>
              <w:rPr>
                <w:rFonts w:ascii="Calibri" w:eastAsia="Times New Roman" w:hAnsi="Calibri" w:cs="Calibri"/>
                <w:color w:val="000000"/>
                <w:sz w:val="16"/>
                <w:szCs w:val="16"/>
                <w:lang w:val="es-CO" w:eastAsia="es-CO"/>
              </w:rPr>
            </w:pPr>
            <w:r w:rsidRPr="00D54C65">
              <w:rPr>
                <w:rFonts w:ascii="Calibri" w:eastAsia="Times New Roman" w:hAnsi="Calibri" w:cs="Calibri"/>
                <w:color w:val="000000"/>
                <w:sz w:val="16"/>
                <w:szCs w:val="16"/>
                <w:lang w:val="es-CO" w:eastAsia="es-CO"/>
              </w:rPr>
              <w:t xml:space="preserve"> $     </w:t>
            </w:r>
            <w:r>
              <w:rPr>
                <w:rFonts w:ascii="Calibri" w:eastAsia="Times New Roman" w:hAnsi="Calibri" w:cs="Calibri"/>
                <w:color w:val="000000"/>
                <w:sz w:val="16"/>
                <w:szCs w:val="16"/>
                <w:lang w:val="es-CO" w:eastAsia="es-CO"/>
              </w:rPr>
              <w:t>3.000.000</w:t>
            </w:r>
            <w:r w:rsidRPr="00D54C65">
              <w:rPr>
                <w:rFonts w:ascii="Calibri" w:eastAsia="Times New Roman" w:hAnsi="Calibri" w:cs="Calibri"/>
                <w:color w:val="000000"/>
                <w:sz w:val="16"/>
                <w:szCs w:val="16"/>
                <w:lang w:val="es-CO" w:eastAsia="es-CO"/>
              </w:rPr>
              <w:t xml:space="preserve"> </w:t>
            </w:r>
          </w:p>
        </w:tc>
      </w:tr>
      <w:tr w:rsidR="006974B7" w:rsidRPr="00D54C65" w14:paraId="647A6112" w14:textId="77777777" w:rsidTr="006974B7">
        <w:trPr>
          <w:trHeight w:val="450"/>
        </w:trPr>
        <w:tc>
          <w:tcPr>
            <w:tcW w:w="2015" w:type="pct"/>
            <w:tcBorders>
              <w:top w:val="nil"/>
              <w:left w:val="single" w:sz="4" w:space="0" w:color="auto"/>
              <w:bottom w:val="single" w:sz="4" w:space="0" w:color="auto"/>
              <w:right w:val="single" w:sz="4" w:space="0" w:color="auto"/>
            </w:tcBorders>
            <w:shd w:val="clear" w:color="auto" w:fill="auto"/>
            <w:vAlign w:val="center"/>
            <w:hideMark/>
          </w:tcPr>
          <w:p w14:paraId="6884D9D7" w14:textId="77777777" w:rsidR="006974B7" w:rsidRPr="00D54C65" w:rsidRDefault="006974B7" w:rsidP="006974B7">
            <w:pPr>
              <w:jc w:val="center"/>
              <w:rPr>
                <w:rFonts w:ascii="Calibri" w:eastAsia="Times New Roman" w:hAnsi="Calibri" w:cs="Calibri"/>
                <w:color w:val="000000"/>
                <w:sz w:val="16"/>
                <w:szCs w:val="16"/>
                <w:lang w:val="es-CO" w:eastAsia="es-CO"/>
              </w:rPr>
            </w:pPr>
            <w:r w:rsidRPr="00D54C65">
              <w:rPr>
                <w:rFonts w:ascii="Calibri" w:eastAsia="Times New Roman" w:hAnsi="Calibri" w:cs="Calibri"/>
                <w:color w:val="000000"/>
                <w:sz w:val="16"/>
                <w:szCs w:val="16"/>
                <w:lang w:val="es-CO" w:eastAsia="es-CO"/>
              </w:rPr>
              <w:t>PUTUMAYO - INSTITUTO TECNOLÓGICO DEL PUTUMAYO</w:t>
            </w:r>
          </w:p>
        </w:tc>
        <w:tc>
          <w:tcPr>
            <w:tcW w:w="1194" w:type="pct"/>
            <w:tcBorders>
              <w:top w:val="nil"/>
              <w:left w:val="nil"/>
              <w:bottom w:val="single" w:sz="4" w:space="0" w:color="auto"/>
              <w:right w:val="single" w:sz="4" w:space="0" w:color="auto"/>
            </w:tcBorders>
            <w:shd w:val="clear" w:color="auto" w:fill="auto"/>
            <w:vAlign w:val="center"/>
            <w:hideMark/>
          </w:tcPr>
          <w:p w14:paraId="4BA60B6F" w14:textId="77777777" w:rsidR="006974B7" w:rsidRPr="00D54C65" w:rsidRDefault="006974B7" w:rsidP="006974B7">
            <w:pPr>
              <w:jc w:val="center"/>
              <w:rPr>
                <w:rFonts w:ascii="Calibri" w:eastAsia="Times New Roman" w:hAnsi="Calibri" w:cs="Calibri"/>
                <w:color w:val="000000"/>
                <w:sz w:val="16"/>
                <w:szCs w:val="16"/>
                <w:lang w:val="es-CO" w:eastAsia="es-CO"/>
              </w:rPr>
            </w:pPr>
            <w:r w:rsidRPr="00D54C65">
              <w:rPr>
                <w:rFonts w:ascii="Calibri" w:eastAsia="Times New Roman" w:hAnsi="Calibri" w:cs="Calibri"/>
                <w:color w:val="000000"/>
                <w:sz w:val="16"/>
                <w:szCs w:val="16"/>
                <w:lang w:val="es-CO" w:eastAsia="es-CO"/>
              </w:rPr>
              <w:t>LEVEL EDUARDO ESTRADA RANGEL</w:t>
            </w:r>
          </w:p>
        </w:tc>
        <w:tc>
          <w:tcPr>
            <w:tcW w:w="883" w:type="pct"/>
            <w:tcBorders>
              <w:top w:val="nil"/>
              <w:left w:val="nil"/>
              <w:bottom w:val="single" w:sz="4" w:space="0" w:color="auto"/>
              <w:right w:val="single" w:sz="4" w:space="0" w:color="auto"/>
            </w:tcBorders>
            <w:shd w:val="clear" w:color="auto" w:fill="auto"/>
            <w:vAlign w:val="center"/>
            <w:hideMark/>
          </w:tcPr>
          <w:p w14:paraId="3C11849B" w14:textId="77777777" w:rsidR="006974B7" w:rsidRPr="00D54C65" w:rsidRDefault="006974B7" w:rsidP="006974B7">
            <w:pPr>
              <w:jc w:val="center"/>
              <w:rPr>
                <w:rFonts w:ascii="Calibri" w:eastAsia="Times New Roman" w:hAnsi="Calibri" w:cs="Calibri"/>
                <w:color w:val="000000"/>
                <w:sz w:val="16"/>
                <w:szCs w:val="16"/>
                <w:lang w:val="es-CO" w:eastAsia="es-CO"/>
              </w:rPr>
            </w:pPr>
            <w:r w:rsidRPr="00D54C65">
              <w:rPr>
                <w:rFonts w:ascii="Calibri" w:eastAsia="Times New Roman" w:hAnsi="Calibri" w:cs="Calibri"/>
                <w:color w:val="000000"/>
                <w:sz w:val="16"/>
                <w:szCs w:val="16"/>
                <w:lang w:val="es-CO" w:eastAsia="es-CO"/>
              </w:rPr>
              <w:t>ITP-CD-209-2021</w:t>
            </w:r>
          </w:p>
        </w:tc>
        <w:tc>
          <w:tcPr>
            <w:tcW w:w="908" w:type="pct"/>
            <w:tcBorders>
              <w:top w:val="nil"/>
              <w:left w:val="nil"/>
              <w:bottom w:val="single" w:sz="4" w:space="0" w:color="auto"/>
              <w:right w:val="single" w:sz="4" w:space="0" w:color="auto"/>
            </w:tcBorders>
            <w:shd w:val="clear" w:color="auto" w:fill="auto"/>
            <w:vAlign w:val="center"/>
            <w:hideMark/>
          </w:tcPr>
          <w:p w14:paraId="0718FBA3" w14:textId="77777777" w:rsidR="006974B7" w:rsidRPr="00D54C65" w:rsidRDefault="006974B7" w:rsidP="006974B7">
            <w:pPr>
              <w:jc w:val="center"/>
              <w:rPr>
                <w:rFonts w:ascii="Calibri" w:eastAsia="Times New Roman" w:hAnsi="Calibri" w:cs="Calibri"/>
                <w:color w:val="000000"/>
                <w:sz w:val="16"/>
                <w:szCs w:val="16"/>
                <w:lang w:val="es-CO" w:eastAsia="es-CO"/>
              </w:rPr>
            </w:pPr>
            <w:r w:rsidRPr="00D54C65">
              <w:rPr>
                <w:rFonts w:ascii="Calibri" w:eastAsia="Times New Roman" w:hAnsi="Calibri" w:cs="Calibri"/>
                <w:color w:val="000000"/>
                <w:sz w:val="16"/>
                <w:szCs w:val="16"/>
                <w:lang w:val="es-CO" w:eastAsia="es-CO"/>
              </w:rPr>
              <w:t xml:space="preserve"> $     2.850.000 </w:t>
            </w:r>
          </w:p>
        </w:tc>
      </w:tr>
      <w:tr w:rsidR="006974B7" w:rsidRPr="00D54C65" w14:paraId="6D185A29" w14:textId="77777777" w:rsidTr="006974B7">
        <w:trPr>
          <w:trHeight w:val="450"/>
        </w:trPr>
        <w:tc>
          <w:tcPr>
            <w:tcW w:w="2015" w:type="pct"/>
            <w:tcBorders>
              <w:top w:val="nil"/>
              <w:left w:val="single" w:sz="4" w:space="0" w:color="auto"/>
              <w:bottom w:val="single" w:sz="4" w:space="0" w:color="auto"/>
              <w:right w:val="single" w:sz="4" w:space="0" w:color="auto"/>
            </w:tcBorders>
            <w:shd w:val="clear" w:color="auto" w:fill="auto"/>
            <w:vAlign w:val="center"/>
          </w:tcPr>
          <w:p w14:paraId="45EAECF8" w14:textId="77777777" w:rsidR="006974B7" w:rsidRPr="00D54C65" w:rsidRDefault="006974B7" w:rsidP="006974B7">
            <w:pPr>
              <w:rPr>
                <w:rFonts w:ascii="Calibri" w:eastAsia="Times New Roman" w:hAnsi="Calibri" w:cs="Calibri"/>
                <w:color w:val="000000"/>
                <w:sz w:val="16"/>
                <w:szCs w:val="16"/>
                <w:lang w:val="es-CO" w:eastAsia="es-CO"/>
              </w:rPr>
            </w:pPr>
            <w:r w:rsidRPr="008B76AD">
              <w:rPr>
                <w:rFonts w:ascii="Calibri" w:eastAsia="Times New Roman" w:hAnsi="Calibri" w:cs="Calibri"/>
                <w:color w:val="000000"/>
                <w:sz w:val="16"/>
                <w:szCs w:val="16"/>
                <w:lang w:val="es-CO" w:eastAsia="es-CO"/>
              </w:rPr>
              <w:t>ANTIOQUIA - INSTITUCIÓN UNIVERSITARIA DE ENVIGADO</w:t>
            </w:r>
          </w:p>
        </w:tc>
        <w:tc>
          <w:tcPr>
            <w:tcW w:w="1194" w:type="pct"/>
            <w:tcBorders>
              <w:top w:val="nil"/>
              <w:left w:val="nil"/>
              <w:bottom w:val="single" w:sz="4" w:space="0" w:color="auto"/>
              <w:right w:val="single" w:sz="4" w:space="0" w:color="auto"/>
            </w:tcBorders>
            <w:shd w:val="clear" w:color="auto" w:fill="auto"/>
            <w:vAlign w:val="center"/>
          </w:tcPr>
          <w:p w14:paraId="6091C27B" w14:textId="77777777" w:rsidR="006974B7" w:rsidRPr="00D54C65" w:rsidRDefault="006974B7" w:rsidP="006974B7">
            <w:pPr>
              <w:jc w:val="center"/>
              <w:rPr>
                <w:rFonts w:ascii="Calibri" w:eastAsia="Times New Roman" w:hAnsi="Calibri" w:cs="Calibri"/>
                <w:color w:val="000000"/>
                <w:sz w:val="16"/>
                <w:szCs w:val="16"/>
                <w:lang w:val="es-CO" w:eastAsia="es-CO"/>
              </w:rPr>
            </w:pPr>
            <w:r w:rsidRPr="008B76AD">
              <w:rPr>
                <w:rFonts w:ascii="Calibri" w:eastAsia="Times New Roman" w:hAnsi="Calibri" w:cs="Calibri"/>
                <w:color w:val="000000"/>
                <w:sz w:val="16"/>
                <w:szCs w:val="16"/>
                <w:lang w:val="es-CO" w:eastAsia="es-CO"/>
              </w:rPr>
              <w:t>EDWIN ORLANDO HENAO ACEVEDO</w:t>
            </w:r>
          </w:p>
        </w:tc>
        <w:tc>
          <w:tcPr>
            <w:tcW w:w="883" w:type="pct"/>
            <w:tcBorders>
              <w:top w:val="nil"/>
              <w:left w:val="nil"/>
              <w:bottom w:val="single" w:sz="4" w:space="0" w:color="auto"/>
              <w:right w:val="single" w:sz="4" w:space="0" w:color="auto"/>
            </w:tcBorders>
            <w:shd w:val="clear" w:color="auto" w:fill="auto"/>
            <w:vAlign w:val="center"/>
          </w:tcPr>
          <w:p w14:paraId="52DEC119" w14:textId="77777777" w:rsidR="006974B7" w:rsidRPr="00D54C65" w:rsidRDefault="006974B7" w:rsidP="006974B7">
            <w:pPr>
              <w:jc w:val="center"/>
              <w:rPr>
                <w:rFonts w:ascii="Calibri" w:eastAsia="Times New Roman" w:hAnsi="Calibri" w:cs="Calibri"/>
                <w:color w:val="000000"/>
                <w:sz w:val="16"/>
                <w:szCs w:val="16"/>
                <w:lang w:val="es-CO" w:eastAsia="es-CO"/>
              </w:rPr>
            </w:pPr>
            <w:r w:rsidRPr="00427A4A">
              <w:rPr>
                <w:rFonts w:ascii="Calibri" w:eastAsia="Times New Roman" w:hAnsi="Calibri" w:cs="Calibri"/>
                <w:color w:val="000000"/>
                <w:sz w:val="16"/>
                <w:szCs w:val="16"/>
                <w:lang w:val="es-CO" w:eastAsia="es-CO"/>
              </w:rPr>
              <w:t>CPS IUE 068-2021</w:t>
            </w:r>
          </w:p>
        </w:tc>
        <w:tc>
          <w:tcPr>
            <w:tcW w:w="908" w:type="pct"/>
            <w:tcBorders>
              <w:top w:val="nil"/>
              <w:left w:val="nil"/>
              <w:bottom w:val="single" w:sz="4" w:space="0" w:color="auto"/>
              <w:right w:val="single" w:sz="4" w:space="0" w:color="auto"/>
            </w:tcBorders>
            <w:shd w:val="clear" w:color="auto" w:fill="auto"/>
            <w:vAlign w:val="center"/>
          </w:tcPr>
          <w:p w14:paraId="46A2C2CF" w14:textId="77777777" w:rsidR="006974B7" w:rsidRPr="00D54C65" w:rsidRDefault="006974B7" w:rsidP="006974B7">
            <w:pPr>
              <w:jc w:val="center"/>
              <w:rPr>
                <w:rFonts w:ascii="Calibri" w:eastAsia="Times New Roman" w:hAnsi="Calibri" w:cs="Calibri"/>
                <w:color w:val="000000"/>
                <w:sz w:val="16"/>
                <w:szCs w:val="16"/>
                <w:lang w:val="es-CO" w:eastAsia="es-CO"/>
              </w:rPr>
            </w:pPr>
            <w:r>
              <w:rPr>
                <w:rFonts w:ascii="Calibri" w:eastAsia="Times New Roman" w:hAnsi="Calibri" w:cs="Calibri"/>
                <w:color w:val="000000"/>
                <w:sz w:val="16"/>
                <w:szCs w:val="16"/>
                <w:lang w:val="es-CO" w:eastAsia="es-CO"/>
              </w:rPr>
              <w:t>$   3.424.340</w:t>
            </w:r>
          </w:p>
        </w:tc>
      </w:tr>
    </w:tbl>
    <w:p w14:paraId="5AF77F05" w14:textId="03A724EB" w:rsidR="00A825BB" w:rsidRDefault="008A1B8B" w:rsidP="001056C5">
      <w:pPr>
        <w:spacing w:before="120" w:after="120"/>
        <w:jc w:val="both"/>
        <w:rPr>
          <w:rFonts w:ascii="Helvetica" w:hAnsi="Helvetica" w:cs="Helvetica"/>
          <w:sz w:val="22"/>
          <w:szCs w:val="22"/>
        </w:rPr>
      </w:pPr>
      <w:r w:rsidRPr="008A1B8B">
        <w:rPr>
          <w:rFonts w:ascii="Helvetica" w:hAnsi="Helvetica" w:cs="Helvetica"/>
          <w:sz w:val="22"/>
          <w:szCs w:val="22"/>
        </w:rPr>
        <w:t xml:space="preserve">Analizados los precios del servicio en el mercado se tiene un valor promedio mensual de $ </w:t>
      </w:r>
      <w:r w:rsidR="00A825BB" w:rsidRPr="00A825BB">
        <w:rPr>
          <w:rFonts w:ascii="Helvetica" w:hAnsi="Helvetica" w:cs="Helvetica"/>
          <w:sz w:val="22"/>
          <w:szCs w:val="22"/>
        </w:rPr>
        <w:t>$ 3.185.335</w:t>
      </w:r>
    </w:p>
    <w:p w14:paraId="62E54798" w14:textId="77777777" w:rsidR="00EF5BB4" w:rsidRPr="001056C5" w:rsidRDefault="00EF5BB4" w:rsidP="001056C5">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Aspecto Legal</w:t>
      </w:r>
    </w:p>
    <w:p w14:paraId="10F86E3C" w14:textId="77777777" w:rsidR="00EF5BB4" w:rsidRPr="001056C5" w:rsidRDefault="00EF5BB4" w:rsidP="001056C5">
      <w:pPr>
        <w:pStyle w:val="Default"/>
        <w:spacing w:before="120" w:after="120"/>
        <w:jc w:val="both"/>
        <w:rPr>
          <w:rFonts w:ascii="Helvetica" w:hAnsi="Helvetica" w:cs="Helvetica"/>
          <w:sz w:val="22"/>
          <w:szCs w:val="22"/>
        </w:rPr>
      </w:pPr>
      <w:r w:rsidRPr="001056C5">
        <w:rPr>
          <w:rFonts w:ascii="Helvetica" w:hAnsi="Helvetica" w:cs="Helvetica"/>
          <w:b/>
          <w:bCs/>
          <w:sz w:val="22"/>
          <w:szCs w:val="22"/>
        </w:rPr>
        <w:t xml:space="preserve">Normativa aplicable al contrato. </w:t>
      </w:r>
      <w:r w:rsidRPr="001056C5">
        <w:rPr>
          <w:rFonts w:ascii="Helvetica" w:hAnsi="Helvetica" w:cs="Helvetica"/>
          <w:sz w:val="22"/>
          <w:szCs w:val="22"/>
        </w:rPr>
        <w:t xml:space="preserve">Ley 80 de 1993, Ley 1150 de 2007, Ley 1474 de 2011, Decreto 1082 de 2015 y demás normas civiles y comerciales pertinentes. </w:t>
      </w:r>
    </w:p>
    <w:p w14:paraId="25A9A95F" w14:textId="77777777" w:rsidR="00EF5BB4" w:rsidRPr="001056C5" w:rsidRDefault="00EF5BB4" w:rsidP="001056C5">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Aspecto Organizacional y Técnico</w:t>
      </w:r>
    </w:p>
    <w:p w14:paraId="78D3767A" w14:textId="4789EE5A" w:rsidR="00EF5BB4" w:rsidRPr="001056C5" w:rsidRDefault="00EF5BB4" w:rsidP="001056C5">
      <w:pPr>
        <w:pStyle w:val="Default"/>
        <w:spacing w:before="120" w:after="120"/>
        <w:jc w:val="both"/>
        <w:rPr>
          <w:rFonts w:ascii="Helvetica" w:hAnsi="Helvetica" w:cs="Helvetica"/>
          <w:color w:val="000B19"/>
          <w:sz w:val="22"/>
          <w:szCs w:val="22"/>
        </w:rPr>
      </w:pPr>
      <w:r w:rsidRPr="001056C5">
        <w:rPr>
          <w:rFonts w:ascii="Helvetica" w:hAnsi="Helvetica" w:cs="Helvetica"/>
          <w:sz w:val="22"/>
          <w:szCs w:val="22"/>
          <w:lang w:val="es-CO"/>
        </w:rPr>
        <w:t xml:space="preserve">El ITSA, habiendo analizado el sector, </w:t>
      </w:r>
      <w:r w:rsidRPr="001056C5">
        <w:rPr>
          <w:rFonts w:ascii="Helvetica" w:hAnsi="Helvetica" w:cs="Helvetica"/>
          <w:sz w:val="22"/>
          <w:szCs w:val="22"/>
        </w:rPr>
        <w:t xml:space="preserve">ha encontrado diversos oferentes tanto en empresas de servicios profesionales que incluyen este tipo de servicios, como personas dedicadas a este ramo de actividad relacionadas con los servicios de apoyo a labores administrativas y académicas y en los dos casos, las personas y empresas cuentan con la experiencia y la formación que les permite desarrollar sus actividades. Dentro de las distintas alternativas que se presentan en el sector el ITSA considera que lo más conveniente es contratar a una persona natural con gran experiencia y los conocimientos y la formación necesarios en la Vicerrectoría </w:t>
      </w:r>
      <w:r w:rsidR="00F01BD3">
        <w:rPr>
          <w:rFonts w:ascii="Helvetica" w:hAnsi="Helvetica" w:cs="Helvetica"/>
          <w:sz w:val="22"/>
          <w:szCs w:val="22"/>
        </w:rPr>
        <w:t>de extensión e investigación</w:t>
      </w:r>
      <w:r w:rsidRPr="001056C5">
        <w:rPr>
          <w:rFonts w:ascii="Helvetica" w:hAnsi="Helvetica" w:cs="Helvetica"/>
          <w:color w:val="000B19"/>
          <w:sz w:val="22"/>
          <w:szCs w:val="22"/>
        </w:rPr>
        <w:t xml:space="preserve"> para el apoyo en l</w:t>
      </w:r>
      <w:r w:rsidR="00F01BD3">
        <w:rPr>
          <w:rFonts w:ascii="Helvetica" w:hAnsi="Helvetica" w:cs="Helvetica"/>
          <w:color w:val="000B19"/>
          <w:sz w:val="22"/>
          <w:szCs w:val="22"/>
        </w:rPr>
        <w:t xml:space="preserve">as actividades administrativas </w:t>
      </w:r>
      <w:r w:rsidRPr="001056C5">
        <w:rPr>
          <w:rFonts w:ascii="Helvetica" w:hAnsi="Helvetica" w:cs="Helvetica"/>
          <w:color w:val="000B19"/>
          <w:sz w:val="22"/>
          <w:szCs w:val="22"/>
        </w:rPr>
        <w:t>de la Dependencia en la Institución Universitaria ITSA.</w:t>
      </w:r>
    </w:p>
    <w:p w14:paraId="637525C6" w14:textId="77777777" w:rsidR="00EF5BB4" w:rsidRPr="001056C5" w:rsidRDefault="00EF5BB4" w:rsidP="001056C5">
      <w:pPr>
        <w:pStyle w:val="Default"/>
        <w:spacing w:before="120" w:after="120"/>
        <w:jc w:val="both"/>
        <w:rPr>
          <w:rFonts w:ascii="Helvetica" w:hAnsi="Helvetica" w:cs="Helvetica"/>
          <w:sz w:val="22"/>
          <w:szCs w:val="22"/>
        </w:rPr>
      </w:pPr>
      <w:r w:rsidRPr="001056C5">
        <w:rPr>
          <w:rFonts w:ascii="Helvetica" w:hAnsi="Helvetica" w:cs="Helvetica"/>
          <w:sz w:val="22"/>
          <w:szCs w:val="22"/>
        </w:rPr>
        <w:t>La prestación del servicio profesionales por parte de una persona natural le permitiría al ITSA obtener mejores resultados en cuanto a las actividades a realizar y un apoyo acorde e individualizado a sus necesidades de modo que se puedan alcanzar las metas institucionales enmarcadas en el Proyecto Educativo Institucional, en el Plan de Desarrollo Institucional y en sus planes de Acción.</w:t>
      </w:r>
    </w:p>
    <w:p w14:paraId="2036F5B9" w14:textId="77777777" w:rsidR="00EF5BB4" w:rsidRPr="001056C5" w:rsidRDefault="00EF5BB4" w:rsidP="001056C5">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Aspecto Financiero</w:t>
      </w:r>
    </w:p>
    <w:p w14:paraId="777D770C" w14:textId="77777777" w:rsidR="00EF5BB4" w:rsidRPr="001056C5" w:rsidRDefault="00EF5BB4" w:rsidP="001056C5">
      <w:pPr>
        <w:spacing w:before="120" w:after="120"/>
        <w:jc w:val="both"/>
        <w:rPr>
          <w:rFonts w:ascii="Helvetica" w:hAnsi="Helvetica" w:cs="Helvetica"/>
          <w:b/>
          <w:color w:val="2F5496" w:themeColor="accent1" w:themeShade="BF"/>
          <w:sz w:val="22"/>
          <w:szCs w:val="22"/>
        </w:rPr>
      </w:pPr>
      <w:r w:rsidRPr="001056C5">
        <w:rPr>
          <w:rFonts w:ascii="Helvetica" w:hAnsi="Helvetica" w:cs="Helvetica"/>
          <w:sz w:val="22"/>
          <w:szCs w:val="22"/>
        </w:rPr>
        <w:t>Desde el punto de vista financiero se advierte que no ha sido posible obtener en el sector información financiera de las personas que lo integran, pero, en razón a la naturaleza del contrato y a la forma de pago que será pactada – pago contra entrega del servicio contratado - se observa que tal información no es determinante para establecer las condiciones del contrato.</w:t>
      </w:r>
    </w:p>
    <w:p w14:paraId="234CF415" w14:textId="77777777" w:rsidR="001508CE" w:rsidRDefault="00EF5BB4" w:rsidP="001056C5">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Aspecto Económico</w:t>
      </w:r>
    </w:p>
    <w:p w14:paraId="5A3C92AF" w14:textId="77777777" w:rsidR="00F65BC5" w:rsidRPr="00F65BC5" w:rsidRDefault="00F65BC5" w:rsidP="00F65BC5">
      <w:pPr>
        <w:spacing w:before="120" w:after="120"/>
        <w:jc w:val="both"/>
        <w:rPr>
          <w:rFonts w:ascii="Helvetica" w:hAnsi="Helvetica" w:cs="Helvetica"/>
          <w:sz w:val="22"/>
          <w:szCs w:val="22"/>
        </w:rPr>
      </w:pPr>
      <w:proofErr w:type="spellStart"/>
      <w:r w:rsidRPr="00F65BC5">
        <w:rPr>
          <w:rFonts w:ascii="Helvetica" w:hAnsi="Helvetica" w:cs="Helvetica"/>
          <w:sz w:val="22"/>
          <w:szCs w:val="22"/>
        </w:rPr>
        <w:lastRenderedPageBreak/>
        <w:t>Bbva</w:t>
      </w:r>
      <w:proofErr w:type="spellEnd"/>
      <w:r w:rsidRPr="00F65BC5">
        <w:rPr>
          <w:rFonts w:ascii="Helvetica" w:hAnsi="Helvetica" w:cs="Helvetica"/>
          <w:sz w:val="22"/>
          <w:szCs w:val="22"/>
        </w:rPr>
        <w:t xml:space="preserve"> </w:t>
      </w:r>
      <w:proofErr w:type="spellStart"/>
      <w:r w:rsidRPr="00F65BC5">
        <w:rPr>
          <w:rFonts w:ascii="Helvetica" w:hAnsi="Helvetica" w:cs="Helvetica"/>
          <w:sz w:val="22"/>
          <w:szCs w:val="22"/>
        </w:rPr>
        <w:t>Research</w:t>
      </w:r>
      <w:proofErr w:type="spellEnd"/>
      <w:r w:rsidRPr="00F65BC5">
        <w:rPr>
          <w:rFonts w:ascii="Helvetica" w:hAnsi="Helvetica" w:cs="Helvetica"/>
          <w:sz w:val="22"/>
          <w:szCs w:val="22"/>
        </w:rPr>
        <w:t xml:space="preserve"> estima que la economía colombiana crecerá 9,2% en 2021 y 4% en 2022. También se prevé que la inflación cierre este año en 4,9%, mientras que la tasa de desempleo llegaría</w:t>
      </w:r>
      <w:r>
        <w:rPr>
          <w:rFonts w:ascii="Helvetica" w:hAnsi="Helvetica" w:cs="Helvetica"/>
          <w:sz w:val="22"/>
          <w:szCs w:val="22"/>
        </w:rPr>
        <w:t xml:space="preserve"> a 13,6% en 2021 y 13% en 2022.</w:t>
      </w:r>
    </w:p>
    <w:p w14:paraId="60D4213C" w14:textId="77777777" w:rsidR="00F65BC5" w:rsidRPr="00F65BC5" w:rsidRDefault="00F65BC5" w:rsidP="00F65BC5">
      <w:pPr>
        <w:spacing w:before="120" w:after="120"/>
        <w:jc w:val="both"/>
        <w:rPr>
          <w:rFonts w:ascii="Helvetica" w:hAnsi="Helvetica" w:cs="Helvetica"/>
          <w:sz w:val="22"/>
          <w:szCs w:val="22"/>
        </w:rPr>
      </w:pPr>
      <w:r w:rsidRPr="00F65BC5">
        <w:rPr>
          <w:rFonts w:ascii="Helvetica" w:hAnsi="Helvetica" w:cs="Helvetica"/>
          <w:sz w:val="22"/>
          <w:szCs w:val="22"/>
        </w:rPr>
        <w:t>El resultado de 2021 estaría impulsado por la demanda interna, que se mantendría como el principal motor de crecimiento del PIB, junto con u</w:t>
      </w:r>
      <w:r>
        <w:rPr>
          <w:rFonts w:ascii="Helvetica" w:hAnsi="Helvetica" w:cs="Helvetica"/>
          <w:sz w:val="22"/>
          <w:szCs w:val="22"/>
        </w:rPr>
        <w:t>n repunte de las exportaciones.</w:t>
      </w:r>
    </w:p>
    <w:p w14:paraId="450BD696" w14:textId="77777777" w:rsidR="00F65BC5" w:rsidRPr="00F65BC5" w:rsidRDefault="00F65BC5" w:rsidP="00F65BC5">
      <w:pPr>
        <w:spacing w:before="120" w:after="120"/>
        <w:jc w:val="both"/>
        <w:rPr>
          <w:rFonts w:ascii="Helvetica" w:hAnsi="Helvetica" w:cs="Helvetica"/>
          <w:sz w:val="22"/>
          <w:szCs w:val="22"/>
        </w:rPr>
      </w:pPr>
      <w:r w:rsidRPr="00F65BC5">
        <w:rPr>
          <w:rFonts w:ascii="Helvetica" w:hAnsi="Helvetica" w:cs="Helvetica"/>
          <w:sz w:val="22"/>
          <w:szCs w:val="22"/>
        </w:rPr>
        <w:t xml:space="preserve">Para 2022 y 2023, Juana Téllez, economista jefe de </w:t>
      </w:r>
      <w:proofErr w:type="spellStart"/>
      <w:r w:rsidRPr="00F65BC5">
        <w:rPr>
          <w:rFonts w:ascii="Helvetica" w:hAnsi="Helvetica" w:cs="Helvetica"/>
          <w:sz w:val="22"/>
          <w:szCs w:val="22"/>
        </w:rPr>
        <w:t>Bbva</w:t>
      </w:r>
      <w:proofErr w:type="spellEnd"/>
      <w:r w:rsidRPr="00F65BC5">
        <w:rPr>
          <w:rFonts w:ascii="Helvetica" w:hAnsi="Helvetica" w:cs="Helvetica"/>
          <w:sz w:val="22"/>
          <w:szCs w:val="22"/>
        </w:rPr>
        <w:t xml:space="preserve"> </w:t>
      </w:r>
      <w:proofErr w:type="spellStart"/>
      <w:r w:rsidRPr="00F65BC5">
        <w:rPr>
          <w:rFonts w:ascii="Helvetica" w:hAnsi="Helvetica" w:cs="Helvetica"/>
          <w:sz w:val="22"/>
          <w:szCs w:val="22"/>
        </w:rPr>
        <w:t>Research</w:t>
      </w:r>
      <w:proofErr w:type="spellEnd"/>
      <w:r w:rsidRPr="00F65BC5">
        <w:rPr>
          <w:rFonts w:ascii="Helvetica" w:hAnsi="Helvetica" w:cs="Helvetica"/>
          <w:sz w:val="22"/>
          <w:szCs w:val="22"/>
        </w:rPr>
        <w:t>, explicó que se espera que el consumo siga siendo determinante, pero con mayor dinamismo en los servicios que en los bienes. En ese sentido, el consumo privado crecer</w:t>
      </w:r>
      <w:r>
        <w:rPr>
          <w:rFonts w:ascii="Helvetica" w:hAnsi="Helvetica" w:cs="Helvetica"/>
          <w:sz w:val="22"/>
          <w:szCs w:val="22"/>
        </w:rPr>
        <w:t>ía 4,1% en 2022 y 3,9% en 2023.</w:t>
      </w:r>
    </w:p>
    <w:p w14:paraId="7233FF85" w14:textId="77777777" w:rsidR="00F65BC5" w:rsidRPr="00F65BC5" w:rsidRDefault="00F65BC5" w:rsidP="00F65BC5">
      <w:pPr>
        <w:spacing w:before="120" w:after="120"/>
        <w:jc w:val="both"/>
        <w:rPr>
          <w:rFonts w:ascii="Helvetica" w:hAnsi="Helvetica" w:cs="Helvetica"/>
          <w:sz w:val="22"/>
          <w:szCs w:val="22"/>
        </w:rPr>
      </w:pPr>
      <w:r w:rsidRPr="00F65BC5">
        <w:rPr>
          <w:rFonts w:ascii="Helvetica" w:hAnsi="Helvetica" w:cs="Helvetica"/>
          <w:sz w:val="22"/>
          <w:szCs w:val="22"/>
        </w:rPr>
        <w:t>Por su parte, el banco mundial proyecta que la economía crecerá 7,7% en el 2021 y volverá de manera decisiva a niveles del 2019 antes de que termine el año. A medida que la economía se acera a su potencial en el mediano plazo, se proyecta que el crecimiento desacelerará. Se espera que la inversión rebote gradualmente en 2022 a medida que los proyectos de infraestructura tales como las concesiones viales 4G y el metro de</w:t>
      </w:r>
      <w:r>
        <w:rPr>
          <w:rFonts w:ascii="Helvetica" w:hAnsi="Helvetica" w:cs="Helvetica"/>
          <w:sz w:val="22"/>
          <w:szCs w:val="22"/>
        </w:rPr>
        <w:t xml:space="preserve"> Bogotá reanuden a toda marcha.</w:t>
      </w:r>
    </w:p>
    <w:p w14:paraId="4FDE9903" w14:textId="77777777" w:rsidR="00F65BC5" w:rsidRPr="00F65BC5" w:rsidRDefault="00F65BC5" w:rsidP="00F65BC5">
      <w:pPr>
        <w:spacing w:before="120" w:after="120"/>
        <w:jc w:val="both"/>
        <w:rPr>
          <w:rFonts w:ascii="Helvetica" w:hAnsi="Helvetica" w:cs="Helvetica"/>
          <w:sz w:val="22"/>
          <w:szCs w:val="22"/>
        </w:rPr>
      </w:pPr>
      <w:r w:rsidRPr="00F65BC5">
        <w:rPr>
          <w:rFonts w:ascii="Helvetica" w:hAnsi="Helvetica" w:cs="Helvetica"/>
          <w:sz w:val="22"/>
          <w:szCs w:val="22"/>
        </w:rPr>
        <w:t>Debido al incremento de los costos de producción en el exterior y la depreciación del peso, se proyecta que la inflación suba en el 2021 y que vuelva a bajar al objetivo de inflación de 3% en el 2022. La lenta recuperación de las exportaciones de petróleo y del turismo en comparación a la rápida recuperación de las importaciones empujaran el déficit de la cuenta corriente al 4,9% del PIB en el 2021. El déficit de la cuenta corriente se proyecta descienda ligeramente en el mediano plazo a medida que las exportaciones e importaciones de bienes y servicios, distribución de dividendos a los inversionistas extranjeros y las remesas vuelvan a niveles pre pandemia.</w:t>
      </w:r>
    </w:p>
    <w:p w14:paraId="1BC33C3D" w14:textId="77777777" w:rsidR="00F65BC5" w:rsidRPr="00F65BC5" w:rsidRDefault="00F65BC5" w:rsidP="00F65BC5">
      <w:pPr>
        <w:spacing w:before="120" w:after="120"/>
        <w:jc w:val="both"/>
        <w:rPr>
          <w:rFonts w:ascii="Helvetica" w:hAnsi="Helvetica" w:cs="Helvetica"/>
          <w:sz w:val="22"/>
          <w:szCs w:val="22"/>
        </w:rPr>
      </w:pPr>
      <w:r w:rsidRPr="00F65BC5">
        <w:rPr>
          <w:rFonts w:ascii="Helvetica" w:hAnsi="Helvetica" w:cs="Helvetica"/>
          <w:sz w:val="22"/>
          <w:szCs w:val="22"/>
        </w:rPr>
        <w:t>Los indicadores económicos del país, a fecha de este estudio del</w:t>
      </w:r>
      <w:r>
        <w:rPr>
          <w:rFonts w:ascii="Helvetica" w:hAnsi="Helvetica" w:cs="Helvetica"/>
          <w:sz w:val="22"/>
          <w:szCs w:val="22"/>
        </w:rPr>
        <w:t xml:space="preserve"> sector, diciembre 2021son así:</w:t>
      </w:r>
    </w:p>
    <w:p w14:paraId="2BEAB95E" w14:textId="77777777" w:rsidR="00F65BC5" w:rsidRPr="00F65BC5" w:rsidRDefault="00F65BC5" w:rsidP="00F65BC5">
      <w:pPr>
        <w:pStyle w:val="Prrafodelista"/>
        <w:numPr>
          <w:ilvl w:val="0"/>
          <w:numId w:val="21"/>
        </w:numPr>
        <w:spacing w:before="120" w:after="120"/>
        <w:ind w:left="284" w:hanging="284"/>
        <w:jc w:val="both"/>
        <w:rPr>
          <w:rFonts w:ascii="Helvetica" w:hAnsi="Helvetica" w:cs="Helvetica"/>
        </w:rPr>
      </w:pPr>
      <w:r w:rsidRPr="00F65BC5">
        <w:rPr>
          <w:rFonts w:ascii="Helvetica" w:hAnsi="Helvetica" w:cs="Helvetica"/>
        </w:rPr>
        <w:t>Dólar TRM: $3.936,41</w:t>
      </w:r>
    </w:p>
    <w:p w14:paraId="66D61061" w14:textId="77777777" w:rsidR="00F65BC5" w:rsidRPr="00F65BC5" w:rsidRDefault="00F65BC5" w:rsidP="00F65BC5">
      <w:pPr>
        <w:pStyle w:val="Prrafodelista"/>
        <w:numPr>
          <w:ilvl w:val="0"/>
          <w:numId w:val="21"/>
        </w:numPr>
        <w:spacing w:before="120" w:after="120"/>
        <w:ind w:left="284" w:hanging="284"/>
        <w:jc w:val="both"/>
        <w:rPr>
          <w:rFonts w:ascii="Helvetica" w:hAnsi="Helvetica" w:cs="Helvetica"/>
        </w:rPr>
      </w:pPr>
      <w:r w:rsidRPr="00F65BC5">
        <w:rPr>
          <w:rFonts w:ascii="Helvetica" w:hAnsi="Helvetica" w:cs="Helvetica"/>
        </w:rPr>
        <w:t>UVR: 287,88</w:t>
      </w:r>
    </w:p>
    <w:p w14:paraId="3D3F5326" w14:textId="77777777" w:rsidR="00F65BC5" w:rsidRPr="00F65BC5" w:rsidRDefault="00F65BC5" w:rsidP="00F65BC5">
      <w:pPr>
        <w:pStyle w:val="Prrafodelista"/>
        <w:numPr>
          <w:ilvl w:val="0"/>
          <w:numId w:val="21"/>
        </w:numPr>
        <w:spacing w:before="120" w:after="120"/>
        <w:ind w:left="284" w:hanging="284"/>
        <w:jc w:val="both"/>
        <w:rPr>
          <w:rFonts w:ascii="Helvetica" w:hAnsi="Helvetica" w:cs="Helvetica"/>
        </w:rPr>
      </w:pPr>
      <w:r w:rsidRPr="00F65BC5">
        <w:rPr>
          <w:rFonts w:ascii="Helvetica" w:hAnsi="Helvetica" w:cs="Helvetica"/>
        </w:rPr>
        <w:t>DTF (EA): 2,80%</w:t>
      </w:r>
    </w:p>
    <w:p w14:paraId="4165A096" w14:textId="77777777" w:rsidR="00F65BC5" w:rsidRPr="00F65BC5" w:rsidRDefault="00F65BC5" w:rsidP="00F65BC5">
      <w:pPr>
        <w:pStyle w:val="Prrafodelista"/>
        <w:numPr>
          <w:ilvl w:val="0"/>
          <w:numId w:val="21"/>
        </w:numPr>
        <w:spacing w:before="120" w:after="120"/>
        <w:ind w:left="284" w:hanging="284"/>
        <w:jc w:val="both"/>
        <w:rPr>
          <w:rFonts w:ascii="Helvetica" w:hAnsi="Helvetica" w:cs="Helvetica"/>
        </w:rPr>
      </w:pPr>
      <w:r w:rsidRPr="00F65BC5">
        <w:rPr>
          <w:rFonts w:ascii="Helvetica" w:hAnsi="Helvetica" w:cs="Helvetica"/>
        </w:rPr>
        <w:t>Desempleo: 11.8% (octubre 2021)</w:t>
      </w:r>
    </w:p>
    <w:p w14:paraId="72CE74C7" w14:textId="77777777" w:rsidR="00F65BC5" w:rsidRPr="00F65BC5" w:rsidRDefault="00F65BC5" w:rsidP="00F65BC5">
      <w:pPr>
        <w:pStyle w:val="Prrafodelista"/>
        <w:numPr>
          <w:ilvl w:val="0"/>
          <w:numId w:val="21"/>
        </w:numPr>
        <w:spacing w:before="120" w:after="120"/>
        <w:ind w:left="284" w:hanging="284"/>
        <w:jc w:val="both"/>
        <w:rPr>
          <w:rFonts w:ascii="Helvetica" w:hAnsi="Helvetica" w:cs="Helvetica"/>
        </w:rPr>
      </w:pPr>
      <w:r w:rsidRPr="00F65BC5">
        <w:rPr>
          <w:rFonts w:ascii="Helvetica" w:hAnsi="Helvetica" w:cs="Helvetica"/>
        </w:rPr>
        <w:t>IPC: 0.50% (noviembre 2021)</w:t>
      </w:r>
    </w:p>
    <w:p w14:paraId="7562F1C6" w14:textId="77777777" w:rsidR="00F65BC5" w:rsidRPr="00F65BC5" w:rsidRDefault="00F65BC5" w:rsidP="00F65BC5">
      <w:pPr>
        <w:pStyle w:val="Prrafodelista"/>
        <w:numPr>
          <w:ilvl w:val="0"/>
          <w:numId w:val="21"/>
        </w:numPr>
        <w:spacing w:before="120" w:after="120"/>
        <w:ind w:left="284" w:hanging="284"/>
        <w:jc w:val="both"/>
        <w:rPr>
          <w:rFonts w:ascii="Helvetica" w:hAnsi="Helvetica" w:cs="Helvetica"/>
        </w:rPr>
      </w:pPr>
      <w:r w:rsidRPr="00F65BC5">
        <w:rPr>
          <w:rFonts w:ascii="Helvetica" w:hAnsi="Helvetica" w:cs="Helvetica"/>
        </w:rPr>
        <w:t>PIB: 13.2% (III Trimestre 2021)</w:t>
      </w:r>
    </w:p>
    <w:p w14:paraId="6FE21FF4" w14:textId="77777777" w:rsidR="00F65BC5" w:rsidRPr="00F65BC5" w:rsidRDefault="00F65BC5" w:rsidP="00F65BC5">
      <w:pPr>
        <w:pStyle w:val="Prrafodelista"/>
        <w:numPr>
          <w:ilvl w:val="0"/>
          <w:numId w:val="21"/>
        </w:numPr>
        <w:spacing w:before="120" w:after="120"/>
        <w:ind w:left="284" w:hanging="284"/>
        <w:jc w:val="both"/>
        <w:rPr>
          <w:rFonts w:ascii="Helvetica" w:hAnsi="Helvetica" w:cs="Helvetica"/>
        </w:rPr>
      </w:pPr>
      <w:r w:rsidRPr="00F65BC5">
        <w:rPr>
          <w:rFonts w:ascii="Helvetica" w:hAnsi="Helvetica" w:cs="Helvetica"/>
        </w:rPr>
        <w:t>Salario mínimo: $908.526</w:t>
      </w:r>
    </w:p>
    <w:p w14:paraId="50F0CA8D" w14:textId="77777777" w:rsidR="00F65BC5" w:rsidRPr="00F65BC5" w:rsidRDefault="00F65BC5" w:rsidP="00F65BC5">
      <w:pPr>
        <w:pStyle w:val="Prrafodelista"/>
        <w:numPr>
          <w:ilvl w:val="0"/>
          <w:numId w:val="21"/>
        </w:numPr>
        <w:spacing w:before="120" w:after="120"/>
        <w:ind w:left="284" w:hanging="284"/>
        <w:jc w:val="both"/>
        <w:rPr>
          <w:rFonts w:ascii="Helvetica" w:hAnsi="Helvetica" w:cs="Helvetica"/>
        </w:rPr>
      </w:pPr>
      <w:r w:rsidRPr="00F65BC5">
        <w:rPr>
          <w:rFonts w:ascii="Helvetica" w:hAnsi="Helvetica" w:cs="Helvetica"/>
        </w:rPr>
        <w:t>Café: US$2,94</w:t>
      </w:r>
    </w:p>
    <w:p w14:paraId="40976741" w14:textId="77777777" w:rsidR="00F65BC5" w:rsidRPr="00F65BC5" w:rsidRDefault="00F65BC5" w:rsidP="00F65BC5">
      <w:pPr>
        <w:pStyle w:val="Prrafodelista"/>
        <w:numPr>
          <w:ilvl w:val="0"/>
          <w:numId w:val="21"/>
        </w:numPr>
        <w:spacing w:before="120" w:after="120"/>
        <w:ind w:left="284" w:hanging="284"/>
        <w:jc w:val="both"/>
        <w:rPr>
          <w:rFonts w:ascii="Helvetica" w:hAnsi="Helvetica" w:cs="Helvetica"/>
        </w:rPr>
      </w:pPr>
      <w:r w:rsidRPr="00F65BC5">
        <w:rPr>
          <w:rFonts w:ascii="Helvetica" w:hAnsi="Helvetica" w:cs="Helvetica"/>
        </w:rPr>
        <w:t>Petróleo WTI: US$70,53</w:t>
      </w:r>
    </w:p>
    <w:p w14:paraId="0B60EEE6" w14:textId="77777777" w:rsidR="00EF5BB4" w:rsidRPr="001056C5" w:rsidRDefault="00EF5BB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ANÁLISIS DE LA DEMANDA</w:t>
      </w:r>
    </w:p>
    <w:p w14:paraId="614D99E9" w14:textId="311500D7" w:rsidR="00673304" w:rsidRPr="009C4D80" w:rsidRDefault="00EF5BB4" w:rsidP="009C4D80">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Adquisiciones previas de la entidad estatal</w:t>
      </w:r>
    </w:p>
    <w:tbl>
      <w:tblPr>
        <w:tblW w:w="5000" w:type="pct"/>
        <w:tblLook w:val="04A0" w:firstRow="1" w:lastRow="0" w:firstColumn="1" w:lastColumn="0" w:noHBand="0" w:noVBand="1"/>
      </w:tblPr>
      <w:tblGrid>
        <w:gridCol w:w="3016"/>
        <w:gridCol w:w="5812"/>
      </w:tblGrid>
      <w:tr w:rsidR="005951C9" w:rsidRPr="001056C5" w14:paraId="332B3B90" w14:textId="77777777" w:rsidTr="00A07170">
        <w:trPr>
          <w:trHeight w:val="300"/>
        </w:trPr>
        <w:tc>
          <w:tcPr>
            <w:tcW w:w="17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0CE305" w14:textId="77777777" w:rsidR="005951C9" w:rsidRPr="001056C5" w:rsidRDefault="005951C9" w:rsidP="001056C5">
            <w:pPr>
              <w:spacing w:before="60" w:after="60"/>
              <w:jc w:val="both"/>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Número de Proceso</w:t>
            </w:r>
          </w:p>
        </w:tc>
        <w:tc>
          <w:tcPr>
            <w:tcW w:w="3292" w:type="pct"/>
            <w:tcBorders>
              <w:top w:val="single" w:sz="4" w:space="0" w:color="auto"/>
              <w:left w:val="nil"/>
              <w:bottom w:val="single" w:sz="4" w:space="0" w:color="auto"/>
              <w:right w:val="single" w:sz="4" w:space="0" w:color="auto"/>
            </w:tcBorders>
            <w:shd w:val="clear" w:color="auto" w:fill="auto"/>
            <w:vAlign w:val="center"/>
            <w:hideMark/>
          </w:tcPr>
          <w:p w14:paraId="786E1BBE" w14:textId="76F436FD" w:rsidR="005951C9" w:rsidRPr="001056C5" w:rsidRDefault="00085F35" w:rsidP="001056C5">
            <w:pPr>
              <w:spacing w:before="60" w:after="60"/>
              <w:rPr>
                <w:rFonts w:ascii="Helvetica" w:eastAsia="Times New Roman" w:hAnsi="Helvetica" w:cs="Helvetica"/>
                <w:color w:val="000000"/>
                <w:sz w:val="16"/>
                <w:szCs w:val="16"/>
                <w:lang w:val="en-US"/>
              </w:rPr>
            </w:pPr>
            <w:r>
              <w:rPr>
                <w:rFonts w:ascii="Helvetica" w:eastAsia="Times New Roman" w:hAnsi="Helvetica" w:cs="Helvetica"/>
                <w:color w:val="000000"/>
                <w:sz w:val="16"/>
                <w:szCs w:val="16"/>
              </w:rPr>
              <w:t xml:space="preserve">PS </w:t>
            </w:r>
            <w:r w:rsidR="00C566F9">
              <w:rPr>
                <w:rFonts w:ascii="Helvetica" w:eastAsia="Times New Roman" w:hAnsi="Helvetica" w:cs="Helvetica"/>
                <w:color w:val="000000"/>
                <w:sz w:val="16"/>
                <w:szCs w:val="16"/>
              </w:rPr>
              <w:t>595</w:t>
            </w:r>
            <w:r w:rsidR="00155D05">
              <w:rPr>
                <w:rFonts w:ascii="Helvetica" w:eastAsia="Times New Roman" w:hAnsi="Helvetica" w:cs="Helvetica"/>
                <w:color w:val="000000"/>
                <w:sz w:val="16"/>
                <w:szCs w:val="16"/>
              </w:rPr>
              <w:t>-2021</w:t>
            </w:r>
          </w:p>
        </w:tc>
      </w:tr>
      <w:tr w:rsidR="005951C9" w:rsidRPr="001056C5" w14:paraId="156CD640" w14:textId="77777777" w:rsidTr="00A07170">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1C98E0C0" w14:textId="77777777" w:rsidR="005951C9" w:rsidRPr="001056C5" w:rsidRDefault="005951C9"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Modalidad de selección del contratista</w:t>
            </w:r>
          </w:p>
        </w:tc>
        <w:tc>
          <w:tcPr>
            <w:tcW w:w="3292" w:type="pct"/>
            <w:tcBorders>
              <w:top w:val="nil"/>
              <w:left w:val="nil"/>
              <w:bottom w:val="single" w:sz="4" w:space="0" w:color="auto"/>
              <w:right w:val="single" w:sz="4" w:space="0" w:color="auto"/>
            </w:tcBorders>
            <w:shd w:val="clear" w:color="auto" w:fill="auto"/>
            <w:vAlign w:val="center"/>
            <w:hideMark/>
          </w:tcPr>
          <w:p w14:paraId="2FF2ECA2" w14:textId="77777777" w:rsidR="005951C9" w:rsidRPr="001056C5" w:rsidRDefault="005951C9" w:rsidP="001056C5">
            <w:pPr>
              <w:spacing w:before="60" w:after="60"/>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Contratación Directa (Ley 1150 de2007)</w:t>
            </w:r>
          </w:p>
        </w:tc>
      </w:tr>
      <w:tr w:rsidR="005951C9" w:rsidRPr="001056C5" w14:paraId="63F7E19E" w14:textId="77777777" w:rsidTr="00A07170">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0B640F19" w14:textId="77777777" w:rsidR="005951C9" w:rsidRPr="001056C5" w:rsidRDefault="005951C9" w:rsidP="001056C5">
            <w:pPr>
              <w:spacing w:before="60" w:after="60"/>
              <w:jc w:val="both"/>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Objeto del contrato</w:t>
            </w:r>
          </w:p>
        </w:tc>
        <w:tc>
          <w:tcPr>
            <w:tcW w:w="3292" w:type="pct"/>
            <w:tcBorders>
              <w:top w:val="nil"/>
              <w:left w:val="nil"/>
              <w:bottom w:val="single" w:sz="4" w:space="0" w:color="auto"/>
              <w:right w:val="single" w:sz="4" w:space="0" w:color="auto"/>
            </w:tcBorders>
            <w:shd w:val="clear" w:color="auto" w:fill="auto"/>
            <w:vAlign w:val="center"/>
            <w:hideMark/>
          </w:tcPr>
          <w:p w14:paraId="18A3EE41" w14:textId="19548BCB" w:rsidR="005951C9" w:rsidRPr="001056C5" w:rsidRDefault="00155D05" w:rsidP="00155D05">
            <w:pPr>
              <w:spacing w:before="60" w:after="60"/>
              <w:jc w:val="both"/>
              <w:rPr>
                <w:rFonts w:ascii="Helvetica" w:eastAsia="Times New Roman" w:hAnsi="Helvetica" w:cs="Helvetica"/>
                <w:color w:val="000000"/>
                <w:sz w:val="16"/>
                <w:szCs w:val="16"/>
                <w:lang w:val="es-ES"/>
              </w:rPr>
            </w:pPr>
            <w:r w:rsidRPr="00155D05">
              <w:rPr>
                <w:rFonts w:ascii="Helvetica" w:eastAsia="Times New Roman" w:hAnsi="Helvetica" w:cs="Helvetica"/>
                <w:color w:val="000000"/>
                <w:sz w:val="16"/>
                <w:szCs w:val="16"/>
                <w:lang w:val="es-ES"/>
              </w:rPr>
              <w:t>PRESTACIÓN DE SERVICIOS PROFESIONALES EN LA VICERRECTORIA</w:t>
            </w:r>
            <w:r>
              <w:rPr>
                <w:rFonts w:ascii="Helvetica" w:eastAsia="Times New Roman" w:hAnsi="Helvetica" w:cs="Helvetica"/>
                <w:color w:val="000000"/>
                <w:sz w:val="16"/>
                <w:szCs w:val="16"/>
                <w:lang w:val="es-ES"/>
              </w:rPr>
              <w:t xml:space="preserve"> </w:t>
            </w:r>
            <w:r w:rsidRPr="00155D05">
              <w:rPr>
                <w:rFonts w:ascii="Helvetica" w:eastAsia="Times New Roman" w:hAnsi="Helvetica" w:cs="Helvetica"/>
                <w:color w:val="000000"/>
                <w:sz w:val="16"/>
                <w:szCs w:val="16"/>
                <w:lang w:val="es-ES"/>
              </w:rPr>
              <w:t>DE EXTENSIÓN E INVESTIGACION DE LA INSTITUCIÓN UNIVERSITARIA ITSA</w:t>
            </w:r>
          </w:p>
        </w:tc>
      </w:tr>
      <w:tr w:rsidR="005951C9" w:rsidRPr="001056C5" w14:paraId="24D37E38" w14:textId="77777777" w:rsidTr="00A07170">
        <w:trPr>
          <w:trHeight w:val="1393"/>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2E34CF8A" w14:textId="77777777" w:rsidR="005951C9" w:rsidRPr="001056C5" w:rsidRDefault="005951C9"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lastRenderedPageBreak/>
              <w:t>Valor de los contratos y forma de pago</w:t>
            </w:r>
          </w:p>
        </w:tc>
        <w:tc>
          <w:tcPr>
            <w:tcW w:w="3292" w:type="pct"/>
            <w:tcBorders>
              <w:top w:val="nil"/>
              <w:left w:val="nil"/>
              <w:bottom w:val="single" w:sz="4" w:space="0" w:color="auto"/>
              <w:right w:val="single" w:sz="4" w:space="0" w:color="auto"/>
            </w:tcBorders>
            <w:shd w:val="clear" w:color="auto" w:fill="auto"/>
            <w:vAlign w:val="center"/>
            <w:hideMark/>
          </w:tcPr>
          <w:p w14:paraId="3B0AB521" w14:textId="6A83BF49" w:rsidR="005951C9" w:rsidRPr="001056C5" w:rsidRDefault="00F227F3" w:rsidP="00F227F3">
            <w:pPr>
              <w:spacing w:before="60" w:after="60"/>
              <w:jc w:val="both"/>
              <w:rPr>
                <w:rFonts w:ascii="Helvetica" w:eastAsia="Times New Roman" w:hAnsi="Helvetica" w:cs="Helvetica"/>
                <w:color w:val="000000"/>
                <w:sz w:val="16"/>
                <w:szCs w:val="16"/>
                <w:lang w:val="es-ES"/>
              </w:rPr>
            </w:pPr>
            <w:r w:rsidRPr="00F227F3">
              <w:rPr>
                <w:rFonts w:ascii="Helvetica" w:eastAsia="Times New Roman" w:hAnsi="Helvetica" w:cs="Helvetica"/>
                <w:color w:val="000000"/>
                <w:sz w:val="16"/>
                <w:szCs w:val="16"/>
              </w:rPr>
              <w:t>El valor</w:t>
            </w:r>
            <w:r>
              <w:rPr>
                <w:rFonts w:ascii="Helvetica" w:eastAsia="Times New Roman" w:hAnsi="Helvetica" w:cs="Helvetica"/>
                <w:color w:val="000000"/>
                <w:sz w:val="16"/>
                <w:szCs w:val="16"/>
              </w:rPr>
              <w:t xml:space="preserve"> </w:t>
            </w:r>
            <w:r w:rsidRPr="00F227F3">
              <w:rPr>
                <w:rFonts w:ascii="Helvetica" w:eastAsia="Times New Roman" w:hAnsi="Helvetica" w:cs="Helvetica"/>
                <w:color w:val="000000"/>
                <w:sz w:val="16"/>
                <w:szCs w:val="16"/>
              </w:rPr>
              <w:t>del contrato es la suma de TRECE MILLONES SETECIENTOS SESENTA Y CUATRO MIL</w:t>
            </w:r>
            <w:r>
              <w:rPr>
                <w:rFonts w:ascii="Helvetica" w:eastAsia="Times New Roman" w:hAnsi="Helvetica" w:cs="Helvetica"/>
                <w:color w:val="000000"/>
                <w:sz w:val="16"/>
                <w:szCs w:val="16"/>
              </w:rPr>
              <w:t xml:space="preserve"> </w:t>
            </w:r>
            <w:r w:rsidRPr="00F227F3">
              <w:rPr>
                <w:rFonts w:ascii="Helvetica" w:eastAsia="Times New Roman" w:hAnsi="Helvetica" w:cs="Helvetica"/>
                <w:color w:val="000000"/>
                <w:sz w:val="16"/>
                <w:szCs w:val="16"/>
              </w:rPr>
              <w:t xml:space="preserve">PESOS MONEDA LEGAL ($13.764.000), la institución universitaria </w:t>
            </w:r>
            <w:proofErr w:type="spellStart"/>
            <w:r w:rsidRPr="00F227F3">
              <w:rPr>
                <w:rFonts w:ascii="Helvetica" w:eastAsia="Times New Roman" w:hAnsi="Helvetica" w:cs="Helvetica"/>
                <w:color w:val="000000"/>
                <w:sz w:val="16"/>
                <w:szCs w:val="16"/>
              </w:rPr>
              <w:t>itsa</w:t>
            </w:r>
            <w:proofErr w:type="spellEnd"/>
            <w:r w:rsidRPr="00F227F3">
              <w:rPr>
                <w:rFonts w:ascii="Helvetica" w:eastAsia="Times New Roman" w:hAnsi="Helvetica" w:cs="Helvetica"/>
                <w:color w:val="000000"/>
                <w:sz w:val="16"/>
                <w:szCs w:val="16"/>
              </w:rPr>
              <w:t>, pagará al</w:t>
            </w:r>
            <w:r>
              <w:rPr>
                <w:rFonts w:ascii="Helvetica" w:eastAsia="Times New Roman" w:hAnsi="Helvetica" w:cs="Helvetica"/>
                <w:color w:val="000000"/>
                <w:sz w:val="16"/>
                <w:szCs w:val="16"/>
              </w:rPr>
              <w:t xml:space="preserve"> </w:t>
            </w:r>
            <w:r w:rsidRPr="00F227F3">
              <w:rPr>
                <w:rFonts w:ascii="Helvetica" w:eastAsia="Times New Roman" w:hAnsi="Helvetica" w:cs="Helvetica"/>
                <w:color w:val="000000"/>
                <w:sz w:val="16"/>
                <w:szCs w:val="16"/>
              </w:rPr>
              <w:t>contratista la suma estipulada mediante cuatro (04) pagos iguales mensuales por valor de</w:t>
            </w:r>
            <w:r>
              <w:rPr>
                <w:rFonts w:ascii="Helvetica" w:eastAsia="Times New Roman" w:hAnsi="Helvetica" w:cs="Helvetica"/>
                <w:color w:val="000000"/>
                <w:sz w:val="16"/>
                <w:szCs w:val="16"/>
              </w:rPr>
              <w:t xml:space="preserve"> </w:t>
            </w:r>
            <w:r w:rsidRPr="00F227F3">
              <w:rPr>
                <w:rFonts w:ascii="Helvetica" w:eastAsia="Times New Roman" w:hAnsi="Helvetica" w:cs="Helvetica"/>
                <w:color w:val="000000"/>
                <w:sz w:val="16"/>
                <w:szCs w:val="16"/>
              </w:rPr>
              <w:t>tres millones cuatrocientos cuarenta y un mil pesos moneda legal ($3.441.000), todo lo</w:t>
            </w:r>
            <w:r>
              <w:rPr>
                <w:rFonts w:ascii="Helvetica" w:eastAsia="Times New Roman" w:hAnsi="Helvetica" w:cs="Helvetica"/>
                <w:color w:val="000000"/>
                <w:sz w:val="16"/>
                <w:szCs w:val="16"/>
              </w:rPr>
              <w:t xml:space="preserve"> </w:t>
            </w:r>
            <w:r w:rsidRPr="00F227F3">
              <w:rPr>
                <w:rFonts w:ascii="Helvetica" w:eastAsia="Times New Roman" w:hAnsi="Helvetica" w:cs="Helvetica"/>
                <w:color w:val="000000"/>
                <w:sz w:val="16"/>
                <w:szCs w:val="16"/>
              </w:rPr>
              <w:t>anterior, previa certificación de recibo a satisfacción por parte del supervisor del contrato,</w:t>
            </w:r>
            <w:r>
              <w:rPr>
                <w:rFonts w:ascii="Helvetica" w:eastAsia="Times New Roman" w:hAnsi="Helvetica" w:cs="Helvetica"/>
                <w:color w:val="000000"/>
                <w:sz w:val="16"/>
                <w:szCs w:val="16"/>
              </w:rPr>
              <w:t xml:space="preserve"> </w:t>
            </w:r>
            <w:r w:rsidRPr="00F227F3">
              <w:rPr>
                <w:rFonts w:ascii="Helvetica" w:eastAsia="Times New Roman" w:hAnsi="Helvetica" w:cs="Helvetica"/>
                <w:color w:val="000000"/>
                <w:sz w:val="16"/>
                <w:szCs w:val="16"/>
              </w:rPr>
              <w:t>acreditar el pago de aportes a seguridad social (salud, pensiones y riesgos laborales) y</w:t>
            </w:r>
            <w:r>
              <w:rPr>
                <w:rFonts w:ascii="Helvetica" w:eastAsia="Times New Roman" w:hAnsi="Helvetica" w:cs="Helvetica"/>
                <w:color w:val="000000"/>
                <w:sz w:val="16"/>
                <w:szCs w:val="16"/>
              </w:rPr>
              <w:t xml:space="preserve"> </w:t>
            </w:r>
            <w:r w:rsidRPr="00F227F3">
              <w:rPr>
                <w:rFonts w:ascii="Helvetica" w:eastAsia="Times New Roman" w:hAnsi="Helvetica" w:cs="Helvetica"/>
                <w:color w:val="000000"/>
                <w:sz w:val="16"/>
                <w:szCs w:val="16"/>
              </w:rPr>
              <w:t>presentación de la factura o cuenta de cobro</w:t>
            </w:r>
            <w:r>
              <w:rPr>
                <w:rFonts w:ascii="Helvetica" w:eastAsia="Times New Roman" w:hAnsi="Helvetica" w:cs="Helvetica"/>
                <w:color w:val="000000"/>
                <w:sz w:val="16"/>
                <w:szCs w:val="16"/>
              </w:rPr>
              <w:t>.</w:t>
            </w:r>
          </w:p>
        </w:tc>
      </w:tr>
      <w:tr w:rsidR="005951C9" w:rsidRPr="001056C5" w14:paraId="53EF8433" w14:textId="77777777" w:rsidTr="00A07170">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609DEBE8" w14:textId="77777777" w:rsidR="005951C9" w:rsidRPr="001056C5" w:rsidRDefault="005951C9"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Nombre o razón social del contratista</w:t>
            </w:r>
          </w:p>
        </w:tc>
        <w:tc>
          <w:tcPr>
            <w:tcW w:w="3292" w:type="pct"/>
            <w:tcBorders>
              <w:top w:val="nil"/>
              <w:left w:val="nil"/>
              <w:bottom w:val="single" w:sz="4" w:space="0" w:color="auto"/>
              <w:right w:val="single" w:sz="4" w:space="0" w:color="auto"/>
            </w:tcBorders>
            <w:shd w:val="clear" w:color="auto" w:fill="auto"/>
            <w:vAlign w:val="center"/>
            <w:hideMark/>
          </w:tcPr>
          <w:p w14:paraId="256FFAA6" w14:textId="7910E089" w:rsidR="005951C9" w:rsidRPr="001056C5" w:rsidRDefault="00F227F3" w:rsidP="001056C5">
            <w:pPr>
              <w:spacing w:before="60" w:after="60"/>
              <w:jc w:val="both"/>
              <w:rPr>
                <w:rFonts w:ascii="Helvetica" w:eastAsia="Times New Roman" w:hAnsi="Helvetica" w:cs="Helvetica"/>
                <w:color w:val="000000"/>
                <w:sz w:val="16"/>
                <w:szCs w:val="16"/>
                <w:lang w:val="en-US"/>
              </w:rPr>
            </w:pPr>
            <w:r w:rsidRPr="00F227F3">
              <w:rPr>
                <w:rFonts w:ascii="Helvetica" w:eastAsia="Times New Roman" w:hAnsi="Helvetica" w:cs="Helvetica"/>
                <w:color w:val="000000"/>
                <w:sz w:val="16"/>
                <w:szCs w:val="16"/>
              </w:rPr>
              <w:t>MARIA ALEXANDRA MAURY GOMEZ</w:t>
            </w:r>
          </w:p>
        </w:tc>
      </w:tr>
      <w:tr w:rsidR="005951C9" w:rsidRPr="001056C5" w14:paraId="003DAAD5" w14:textId="77777777" w:rsidTr="00A07170">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26AF86D3" w14:textId="77777777" w:rsidR="005951C9" w:rsidRPr="001056C5" w:rsidRDefault="005951C9"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Número de contratos suscritos para el efecto y vigencias de los mismos</w:t>
            </w:r>
          </w:p>
        </w:tc>
        <w:tc>
          <w:tcPr>
            <w:tcW w:w="3292" w:type="pct"/>
            <w:tcBorders>
              <w:top w:val="nil"/>
              <w:left w:val="nil"/>
              <w:bottom w:val="single" w:sz="4" w:space="0" w:color="auto"/>
              <w:right w:val="single" w:sz="4" w:space="0" w:color="auto"/>
            </w:tcBorders>
            <w:shd w:val="clear" w:color="auto" w:fill="auto"/>
            <w:vAlign w:val="center"/>
            <w:hideMark/>
          </w:tcPr>
          <w:p w14:paraId="36D40E84" w14:textId="77777777" w:rsidR="005951C9" w:rsidRPr="001056C5" w:rsidRDefault="00085F35" w:rsidP="001056C5">
            <w:pPr>
              <w:spacing w:before="60" w:after="60"/>
              <w:rPr>
                <w:rFonts w:ascii="Helvetica" w:eastAsia="Times New Roman" w:hAnsi="Helvetica" w:cs="Helvetica"/>
                <w:color w:val="000000"/>
                <w:sz w:val="16"/>
                <w:szCs w:val="16"/>
                <w:lang w:val="en-US"/>
              </w:rPr>
            </w:pPr>
            <w:r>
              <w:rPr>
                <w:rFonts w:ascii="Helvetica" w:eastAsia="Times New Roman" w:hAnsi="Helvetica" w:cs="Helvetica"/>
                <w:color w:val="000000"/>
                <w:sz w:val="16"/>
                <w:szCs w:val="16"/>
              </w:rPr>
              <w:t>03</w:t>
            </w:r>
          </w:p>
        </w:tc>
      </w:tr>
      <w:tr w:rsidR="005951C9" w:rsidRPr="001056C5" w14:paraId="54B745DF" w14:textId="77777777" w:rsidTr="00A07170">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58CF6ECA" w14:textId="77777777" w:rsidR="005951C9" w:rsidRPr="001056C5" w:rsidRDefault="005951C9"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Respaldo presupuestal Asociado al proceso</w:t>
            </w:r>
          </w:p>
        </w:tc>
        <w:tc>
          <w:tcPr>
            <w:tcW w:w="3292" w:type="pct"/>
            <w:tcBorders>
              <w:top w:val="nil"/>
              <w:left w:val="nil"/>
              <w:bottom w:val="single" w:sz="4" w:space="0" w:color="auto"/>
              <w:right w:val="single" w:sz="4" w:space="0" w:color="auto"/>
            </w:tcBorders>
            <w:shd w:val="clear" w:color="auto" w:fill="auto"/>
            <w:vAlign w:val="center"/>
            <w:hideMark/>
          </w:tcPr>
          <w:p w14:paraId="28DA2B2E" w14:textId="5A70A50A" w:rsidR="005951C9" w:rsidRPr="001056C5" w:rsidRDefault="00565F89" w:rsidP="001056C5">
            <w:pPr>
              <w:spacing w:before="60" w:after="60"/>
              <w:rPr>
                <w:rFonts w:ascii="Helvetica" w:eastAsia="Times New Roman" w:hAnsi="Helvetica" w:cs="Helvetica"/>
                <w:color w:val="000000"/>
                <w:sz w:val="16"/>
                <w:szCs w:val="16"/>
                <w:lang w:val="en-US"/>
              </w:rPr>
            </w:pPr>
            <w:r w:rsidRPr="00565F89">
              <w:rPr>
                <w:rFonts w:ascii="Helvetica" w:eastAsia="Times New Roman" w:hAnsi="Helvetica" w:cs="Helvetica"/>
                <w:color w:val="000000"/>
                <w:sz w:val="16"/>
                <w:szCs w:val="16"/>
              </w:rPr>
              <w:t>210446</w:t>
            </w:r>
          </w:p>
        </w:tc>
      </w:tr>
      <w:tr w:rsidR="005951C9" w:rsidRPr="001056C5" w14:paraId="63DC3747" w14:textId="77777777" w:rsidTr="00A07170">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160064C4" w14:textId="77777777" w:rsidR="005951C9" w:rsidRPr="001056C5" w:rsidRDefault="005951C9" w:rsidP="001056C5">
            <w:pPr>
              <w:spacing w:before="60" w:after="60"/>
              <w:jc w:val="both"/>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Vigencia de los contratos</w:t>
            </w:r>
          </w:p>
        </w:tc>
        <w:tc>
          <w:tcPr>
            <w:tcW w:w="3292" w:type="pct"/>
            <w:tcBorders>
              <w:top w:val="nil"/>
              <w:left w:val="nil"/>
              <w:bottom w:val="single" w:sz="4" w:space="0" w:color="auto"/>
              <w:right w:val="single" w:sz="4" w:space="0" w:color="auto"/>
            </w:tcBorders>
            <w:shd w:val="clear" w:color="auto" w:fill="auto"/>
            <w:vAlign w:val="center"/>
            <w:hideMark/>
          </w:tcPr>
          <w:p w14:paraId="28266422" w14:textId="77777777" w:rsidR="005951C9" w:rsidRPr="001056C5" w:rsidRDefault="00085F35" w:rsidP="001056C5">
            <w:pPr>
              <w:spacing w:before="60" w:after="60"/>
              <w:jc w:val="both"/>
              <w:rPr>
                <w:rFonts w:ascii="Helvetica" w:eastAsia="Times New Roman" w:hAnsi="Helvetica" w:cs="Helvetica"/>
                <w:color w:val="000000"/>
                <w:sz w:val="16"/>
                <w:szCs w:val="16"/>
                <w:lang w:val="en-US"/>
              </w:rPr>
            </w:pPr>
            <w:r>
              <w:rPr>
                <w:rFonts w:ascii="Helvetica" w:eastAsia="Times New Roman" w:hAnsi="Helvetica" w:cs="Helvetica"/>
                <w:color w:val="000000"/>
                <w:sz w:val="16"/>
                <w:szCs w:val="16"/>
              </w:rPr>
              <w:t>04</w:t>
            </w:r>
            <w:r w:rsidR="005951C9" w:rsidRPr="001056C5">
              <w:rPr>
                <w:rFonts w:ascii="Helvetica" w:eastAsia="Times New Roman" w:hAnsi="Helvetica" w:cs="Helvetica"/>
                <w:color w:val="000000"/>
                <w:sz w:val="16"/>
                <w:szCs w:val="16"/>
              </w:rPr>
              <w:t xml:space="preserve"> meses</w:t>
            </w:r>
          </w:p>
        </w:tc>
      </w:tr>
      <w:tr w:rsidR="005951C9" w:rsidRPr="001056C5" w14:paraId="76618A34" w14:textId="77777777" w:rsidTr="00A07170">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12419136" w14:textId="77777777" w:rsidR="005951C9" w:rsidRPr="001056C5" w:rsidRDefault="005951C9"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Garantías exigidas en los Proceso de Contratación y siniestros.</w:t>
            </w:r>
          </w:p>
        </w:tc>
        <w:tc>
          <w:tcPr>
            <w:tcW w:w="3292" w:type="pct"/>
            <w:tcBorders>
              <w:top w:val="nil"/>
              <w:left w:val="nil"/>
              <w:bottom w:val="single" w:sz="4" w:space="0" w:color="auto"/>
              <w:right w:val="single" w:sz="4" w:space="0" w:color="auto"/>
            </w:tcBorders>
            <w:shd w:val="clear" w:color="auto" w:fill="auto"/>
            <w:vAlign w:val="center"/>
            <w:hideMark/>
          </w:tcPr>
          <w:p w14:paraId="786C861A" w14:textId="77777777" w:rsidR="005951C9" w:rsidRPr="001056C5" w:rsidRDefault="005951C9" w:rsidP="001056C5">
            <w:pPr>
              <w:spacing w:before="60" w:after="60"/>
              <w:jc w:val="both"/>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No aplica</w:t>
            </w:r>
          </w:p>
        </w:tc>
      </w:tr>
    </w:tbl>
    <w:p w14:paraId="16FFE959" w14:textId="77777777" w:rsidR="005951C9" w:rsidRPr="001056C5" w:rsidRDefault="005951C9" w:rsidP="001056C5">
      <w:pPr>
        <w:spacing w:before="60" w:after="60"/>
        <w:jc w:val="both"/>
        <w:rPr>
          <w:rFonts w:ascii="Helvetica" w:hAnsi="Helvetica" w:cs="Helvetica"/>
          <w:b/>
          <w:color w:val="2F5496" w:themeColor="accent1" w:themeShade="BF"/>
          <w:sz w:val="22"/>
          <w:szCs w:val="22"/>
        </w:rPr>
      </w:pPr>
    </w:p>
    <w:tbl>
      <w:tblPr>
        <w:tblW w:w="5000" w:type="pct"/>
        <w:tblLook w:val="04A0" w:firstRow="1" w:lastRow="0" w:firstColumn="1" w:lastColumn="0" w:noHBand="0" w:noVBand="1"/>
      </w:tblPr>
      <w:tblGrid>
        <w:gridCol w:w="3016"/>
        <w:gridCol w:w="5812"/>
      </w:tblGrid>
      <w:tr w:rsidR="00727BC7" w:rsidRPr="001056C5" w14:paraId="0E8E5CD3" w14:textId="77777777" w:rsidTr="00727BC7">
        <w:trPr>
          <w:trHeight w:val="300"/>
        </w:trPr>
        <w:tc>
          <w:tcPr>
            <w:tcW w:w="17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7C9EE" w14:textId="77777777" w:rsidR="00727BC7" w:rsidRPr="001056C5" w:rsidRDefault="00727BC7" w:rsidP="001056C5">
            <w:pPr>
              <w:spacing w:before="60" w:after="60"/>
              <w:jc w:val="both"/>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Número de Proceso</w:t>
            </w:r>
          </w:p>
        </w:tc>
        <w:tc>
          <w:tcPr>
            <w:tcW w:w="3292" w:type="pct"/>
            <w:tcBorders>
              <w:top w:val="single" w:sz="4" w:space="0" w:color="auto"/>
              <w:left w:val="nil"/>
              <w:bottom w:val="single" w:sz="4" w:space="0" w:color="auto"/>
              <w:right w:val="single" w:sz="4" w:space="0" w:color="auto"/>
            </w:tcBorders>
            <w:shd w:val="clear" w:color="auto" w:fill="auto"/>
            <w:vAlign w:val="center"/>
            <w:hideMark/>
          </w:tcPr>
          <w:p w14:paraId="29FA9E0F" w14:textId="4DD8EF08" w:rsidR="00727BC7" w:rsidRPr="001056C5" w:rsidRDefault="00085F35" w:rsidP="001056C5">
            <w:pPr>
              <w:spacing w:before="60" w:after="60"/>
              <w:rPr>
                <w:rFonts w:ascii="Helvetica" w:eastAsia="Times New Roman" w:hAnsi="Helvetica" w:cs="Helvetica"/>
                <w:color w:val="000000"/>
                <w:sz w:val="16"/>
                <w:szCs w:val="16"/>
                <w:lang w:val="en-US"/>
              </w:rPr>
            </w:pPr>
            <w:r>
              <w:rPr>
                <w:rFonts w:ascii="Helvetica" w:eastAsia="Times New Roman" w:hAnsi="Helvetica" w:cs="Helvetica"/>
                <w:color w:val="000000"/>
                <w:sz w:val="16"/>
                <w:szCs w:val="16"/>
              </w:rPr>
              <w:t xml:space="preserve">PS </w:t>
            </w:r>
            <w:r w:rsidR="00EB1B54" w:rsidRPr="00EB1B54">
              <w:rPr>
                <w:rFonts w:ascii="Helvetica" w:eastAsia="Times New Roman" w:hAnsi="Helvetica" w:cs="Helvetica"/>
                <w:color w:val="000000"/>
                <w:sz w:val="16"/>
                <w:szCs w:val="16"/>
              </w:rPr>
              <w:t>604-2021</w:t>
            </w:r>
          </w:p>
        </w:tc>
      </w:tr>
      <w:tr w:rsidR="00727BC7" w:rsidRPr="001056C5" w14:paraId="67456AC5" w14:textId="77777777" w:rsidTr="00727BC7">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068BC70C" w14:textId="77777777" w:rsidR="00727BC7" w:rsidRPr="001056C5" w:rsidRDefault="00727BC7"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Modalidad de selección del contratista</w:t>
            </w:r>
          </w:p>
        </w:tc>
        <w:tc>
          <w:tcPr>
            <w:tcW w:w="3292" w:type="pct"/>
            <w:tcBorders>
              <w:top w:val="nil"/>
              <w:left w:val="nil"/>
              <w:bottom w:val="single" w:sz="4" w:space="0" w:color="auto"/>
              <w:right w:val="single" w:sz="4" w:space="0" w:color="auto"/>
            </w:tcBorders>
            <w:shd w:val="clear" w:color="auto" w:fill="auto"/>
            <w:vAlign w:val="center"/>
            <w:hideMark/>
          </w:tcPr>
          <w:p w14:paraId="3B5FDA45" w14:textId="77777777" w:rsidR="00727BC7" w:rsidRPr="001056C5" w:rsidRDefault="00727BC7" w:rsidP="001056C5">
            <w:pPr>
              <w:spacing w:before="60" w:after="60"/>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Contratación Directa (Ley 1150 de2007)</w:t>
            </w:r>
          </w:p>
        </w:tc>
      </w:tr>
      <w:tr w:rsidR="00727BC7" w:rsidRPr="001056C5" w14:paraId="4F524F92" w14:textId="77777777" w:rsidTr="00727BC7">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6D1E025F" w14:textId="77777777" w:rsidR="00727BC7" w:rsidRPr="001056C5" w:rsidRDefault="00727BC7" w:rsidP="001056C5">
            <w:pPr>
              <w:spacing w:before="60" w:after="60"/>
              <w:jc w:val="both"/>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Objeto del contrato</w:t>
            </w:r>
          </w:p>
        </w:tc>
        <w:tc>
          <w:tcPr>
            <w:tcW w:w="3292" w:type="pct"/>
            <w:tcBorders>
              <w:top w:val="nil"/>
              <w:left w:val="nil"/>
              <w:bottom w:val="single" w:sz="4" w:space="0" w:color="auto"/>
              <w:right w:val="single" w:sz="4" w:space="0" w:color="auto"/>
            </w:tcBorders>
            <w:shd w:val="clear" w:color="auto" w:fill="auto"/>
            <w:vAlign w:val="center"/>
            <w:hideMark/>
          </w:tcPr>
          <w:p w14:paraId="334DEB8D" w14:textId="35D5F437" w:rsidR="00727BC7" w:rsidRPr="001056C5" w:rsidRDefault="009211EB" w:rsidP="009211EB">
            <w:pPr>
              <w:spacing w:before="60" w:after="60"/>
              <w:jc w:val="both"/>
              <w:rPr>
                <w:rFonts w:ascii="Helvetica" w:eastAsia="Times New Roman" w:hAnsi="Helvetica" w:cs="Helvetica"/>
                <w:color w:val="000000"/>
                <w:sz w:val="16"/>
                <w:szCs w:val="16"/>
                <w:lang w:val="es-ES"/>
              </w:rPr>
            </w:pPr>
            <w:r w:rsidRPr="009211EB">
              <w:rPr>
                <w:rFonts w:ascii="Helvetica" w:eastAsia="Times New Roman" w:hAnsi="Helvetica" w:cs="Helvetica"/>
                <w:color w:val="000000"/>
                <w:sz w:val="16"/>
                <w:szCs w:val="16"/>
              </w:rPr>
              <w:t>PRESTACIÓN DE SERVICIOS PROFESIONALES EN LA VICERRECTORIA</w:t>
            </w:r>
            <w:r>
              <w:rPr>
                <w:rFonts w:ascii="Helvetica" w:eastAsia="Times New Roman" w:hAnsi="Helvetica" w:cs="Helvetica"/>
                <w:color w:val="000000"/>
                <w:sz w:val="16"/>
                <w:szCs w:val="16"/>
              </w:rPr>
              <w:t xml:space="preserve"> </w:t>
            </w:r>
            <w:r w:rsidRPr="009211EB">
              <w:rPr>
                <w:rFonts w:ascii="Helvetica" w:eastAsia="Times New Roman" w:hAnsi="Helvetica" w:cs="Helvetica"/>
                <w:color w:val="000000"/>
                <w:sz w:val="16"/>
                <w:szCs w:val="16"/>
              </w:rPr>
              <w:t>DE EXTENSIÓN E INVESTIGACION DE LA INSTITUCIÓN UNIVERSITARIA ITSA</w:t>
            </w:r>
          </w:p>
        </w:tc>
      </w:tr>
      <w:tr w:rsidR="00727BC7" w:rsidRPr="001056C5" w14:paraId="0F01BE30" w14:textId="77777777" w:rsidTr="00D11C4F">
        <w:trPr>
          <w:trHeight w:val="1566"/>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2ED67E1A" w14:textId="77777777" w:rsidR="00727BC7" w:rsidRPr="001056C5" w:rsidRDefault="00727BC7"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Valor de los contratos y forma de pago</w:t>
            </w:r>
          </w:p>
        </w:tc>
        <w:tc>
          <w:tcPr>
            <w:tcW w:w="3292" w:type="pct"/>
            <w:tcBorders>
              <w:top w:val="nil"/>
              <w:left w:val="nil"/>
              <w:bottom w:val="single" w:sz="4" w:space="0" w:color="auto"/>
              <w:right w:val="single" w:sz="4" w:space="0" w:color="auto"/>
            </w:tcBorders>
            <w:shd w:val="clear" w:color="auto" w:fill="auto"/>
            <w:vAlign w:val="center"/>
            <w:hideMark/>
          </w:tcPr>
          <w:p w14:paraId="75B07EEA" w14:textId="44D132DE" w:rsidR="00727BC7" w:rsidRPr="001056C5" w:rsidRDefault="00D442E1" w:rsidP="00D442E1">
            <w:pPr>
              <w:spacing w:before="60" w:after="60"/>
              <w:jc w:val="both"/>
              <w:rPr>
                <w:rFonts w:ascii="Helvetica" w:eastAsia="Times New Roman" w:hAnsi="Helvetica" w:cs="Helvetica"/>
                <w:color w:val="000000"/>
                <w:sz w:val="16"/>
                <w:szCs w:val="16"/>
                <w:lang w:val="es-ES"/>
              </w:rPr>
            </w:pPr>
            <w:r w:rsidRPr="00D442E1">
              <w:rPr>
                <w:rFonts w:ascii="Helvetica" w:eastAsia="Times New Roman" w:hAnsi="Helvetica" w:cs="Helvetica"/>
                <w:color w:val="000000"/>
                <w:sz w:val="16"/>
                <w:szCs w:val="16"/>
                <w:lang w:val="es-ES"/>
              </w:rPr>
              <w:t>El valor</w:t>
            </w:r>
            <w:r>
              <w:rPr>
                <w:rFonts w:ascii="Helvetica" w:eastAsia="Times New Roman" w:hAnsi="Helvetica" w:cs="Helvetica"/>
                <w:color w:val="000000"/>
                <w:sz w:val="16"/>
                <w:szCs w:val="16"/>
                <w:lang w:val="es-ES"/>
              </w:rPr>
              <w:t xml:space="preserve"> </w:t>
            </w:r>
            <w:r w:rsidRPr="00D442E1">
              <w:rPr>
                <w:rFonts w:ascii="Helvetica" w:eastAsia="Times New Roman" w:hAnsi="Helvetica" w:cs="Helvetica"/>
                <w:color w:val="000000"/>
                <w:sz w:val="16"/>
                <w:szCs w:val="16"/>
                <w:lang w:val="es-ES"/>
              </w:rPr>
              <w:t>del contrato es la suma de QUINCE MILLONES OCHO MIL PESOS MONEDA LEGAL</w:t>
            </w:r>
            <w:r>
              <w:rPr>
                <w:rFonts w:ascii="Helvetica" w:eastAsia="Times New Roman" w:hAnsi="Helvetica" w:cs="Helvetica"/>
                <w:color w:val="000000"/>
                <w:sz w:val="16"/>
                <w:szCs w:val="16"/>
                <w:lang w:val="es-ES"/>
              </w:rPr>
              <w:t xml:space="preserve"> </w:t>
            </w:r>
            <w:r w:rsidRPr="00D442E1">
              <w:rPr>
                <w:rFonts w:ascii="Helvetica" w:eastAsia="Times New Roman" w:hAnsi="Helvetica" w:cs="Helvetica"/>
                <w:color w:val="000000"/>
                <w:sz w:val="16"/>
                <w:szCs w:val="16"/>
                <w:lang w:val="es-ES"/>
              </w:rPr>
              <w:t xml:space="preserve">($15.008.000), la institución universitaria </w:t>
            </w:r>
            <w:proofErr w:type="spellStart"/>
            <w:r w:rsidRPr="00D442E1">
              <w:rPr>
                <w:rFonts w:ascii="Helvetica" w:eastAsia="Times New Roman" w:hAnsi="Helvetica" w:cs="Helvetica"/>
                <w:color w:val="000000"/>
                <w:sz w:val="16"/>
                <w:szCs w:val="16"/>
                <w:lang w:val="es-ES"/>
              </w:rPr>
              <w:t>itsa</w:t>
            </w:r>
            <w:proofErr w:type="spellEnd"/>
            <w:r w:rsidRPr="00D442E1">
              <w:rPr>
                <w:rFonts w:ascii="Helvetica" w:eastAsia="Times New Roman" w:hAnsi="Helvetica" w:cs="Helvetica"/>
                <w:color w:val="000000"/>
                <w:sz w:val="16"/>
                <w:szCs w:val="16"/>
                <w:lang w:val="es-ES"/>
              </w:rPr>
              <w:t>, pagará al contratista la suma estipulada</w:t>
            </w:r>
            <w:r>
              <w:rPr>
                <w:rFonts w:ascii="Helvetica" w:eastAsia="Times New Roman" w:hAnsi="Helvetica" w:cs="Helvetica"/>
                <w:color w:val="000000"/>
                <w:sz w:val="16"/>
                <w:szCs w:val="16"/>
                <w:lang w:val="es-ES"/>
              </w:rPr>
              <w:t xml:space="preserve"> </w:t>
            </w:r>
            <w:r w:rsidRPr="00D442E1">
              <w:rPr>
                <w:rFonts w:ascii="Helvetica" w:eastAsia="Times New Roman" w:hAnsi="Helvetica" w:cs="Helvetica"/>
                <w:color w:val="000000"/>
                <w:sz w:val="16"/>
                <w:szCs w:val="16"/>
                <w:lang w:val="es-ES"/>
              </w:rPr>
              <w:t>mediante cuatro (04) pagos iguales mensuales por valor de tres millones setecientos</w:t>
            </w:r>
            <w:r>
              <w:rPr>
                <w:rFonts w:ascii="Helvetica" w:eastAsia="Times New Roman" w:hAnsi="Helvetica" w:cs="Helvetica"/>
                <w:color w:val="000000"/>
                <w:sz w:val="16"/>
                <w:szCs w:val="16"/>
                <w:lang w:val="es-ES"/>
              </w:rPr>
              <w:t xml:space="preserve"> </w:t>
            </w:r>
            <w:r w:rsidRPr="00D442E1">
              <w:rPr>
                <w:rFonts w:ascii="Helvetica" w:eastAsia="Times New Roman" w:hAnsi="Helvetica" w:cs="Helvetica"/>
                <w:color w:val="000000"/>
                <w:sz w:val="16"/>
                <w:szCs w:val="16"/>
                <w:lang w:val="es-ES"/>
              </w:rPr>
              <w:t>cincuenta y dos mil pesos moneda legal ($3.752.000), todo lo anterior, previa certificación</w:t>
            </w:r>
            <w:r>
              <w:rPr>
                <w:rFonts w:ascii="Helvetica" w:eastAsia="Times New Roman" w:hAnsi="Helvetica" w:cs="Helvetica"/>
                <w:color w:val="000000"/>
                <w:sz w:val="16"/>
                <w:szCs w:val="16"/>
                <w:lang w:val="es-ES"/>
              </w:rPr>
              <w:t xml:space="preserve"> </w:t>
            </w:r>
            <w:r w:rsidRPr="00D442E1">
              <w:rPr>
                <w:rFonts w:ascii="Helvetica" w:eastAsia="Times New Roman" w:hAnsi="Helvetica" w:cs="Helvetica"/>
                <w:color w:val="000000"/>
                <w:sz w:val="16"/>
                <w:szCs w:val="16"/>
                <w:lang w:val="es-ES"/>
              </w:rPr>
              <w:t>de recibo a satisfacción por parte del supervisor del contrato, acreditar el pago de aportes</w:t>
            </w:r>
            <w:r>
              <w:rPr>
                <w:rFonts w:ascii="Helvetica" w:eastAsia="Times New Roman" w:hAnsi="Helvetica" w:cs="Helvetica"/>
                <w:color w:val="000000"/>
                <w:sz w:val="16"/>
                <w:szCs w:val="16"/>
                <w:lang w:val="es-ES"/>
              </w:rPr>
              <w:t xml:space="preserve"> </w:t>
            </w:r>
            <w:r w:rsidRPr="00D442E1">
              <w:rPr>
                <w:rFonts w:ascii="Helvetica" w:eastAsia="Times New Roman" w:hAnsi="Helvetica" w:cs="Helvetica"/>
                <w:color w:val="000000"/>
                <w:sz w:val="16"/>
                <w:szCs w:val="16"/>
                <w:lang w:val="es-ES"/>
              </w:rPr>
              <w:t>a seguridad social (salud, pensiones y riesgos laborales) y presentación de la factura o</w:t>
            </w:r>
            <w:r>
              <w:rPr>
                <w:rFonts w:ascii="Helvetica" w:eastAsia="Times New Roman" w:hAnsi="Helvetica" w:cs="Helvetica"/>
                <w:color w:val="000000"/>
                <w:sz w:val="16"/>
                <w:szCs w:val="16"/>
                <w:lang w:val="es-ES"/>
              </w:rPr>
              <w:t xml:space="preserve"> </w:t>
            </w:r>
            <w:r w:rsidRPr="00D442E1">
              <w:rPr>
                <w:rFonts w:ascii="Helvetica" w:eastAsia="Times New Roman" w:hAnsi="Helvetica" w:cs="Helvetica"/>
                <w:color w:val="000000"/>
                <w:sz w:val="16"/>
                <w:szCs w:val="16"/>
                <w:lang w:val="es-ES"/>
              </w:rPr>
              <w:t>cuenta de cobro</w:t>
            </w:r>
          </w:p>
        </w:tc>
      </w:tr>
      <w:tr w:rsidR="00727BC7" w:rsidRPr="001056C5" w14:paraId="1B9065D3" w14:textId="77777777" w:rsidTr="00727BC7">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50E9EF8F" w14:textId="77777777" w:rsidR="00727BC7" w:rsidRPr="001056C5" w:rsidRDefault="00727BC7"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Nombre o razón social del contratista</w:t>
            </w:r>
          </w:p>
        </w:tc>
        <w:tc>
          <w:tcPr>
            <w:tcW w:w="3292" w:type="pct"/>
            <w:tcBorders>
              <w:top w:val="nil"/>
              <w:left w:val="nil"/>
              <w:bottom w:val="single" w:sz="4" w:space="0" w:color="auto"/>
              <w:right w:val="single" w:sz="4" w:space="0" w:color="auto"/>
            </w:tcBorders>
            <w:shd w:val="clear" w:color="auto" w:fill="auto"/>
            <w:vAlign w:val="center"/>
            <w:hideMark/>
          </w:tcPr>
          <w:p w14:paraId="39981CAA" w14:textId="57067172" w:rsidR="00727BC7" w:rsidRPr="001056C5" w:rsidRDefault="00D442E1" w:rsidP="001056C5">
            <w:pPr>
              <w:spacing w:before="60" w:after="60"/>
              <w:jc w:val="both"/>
              <w:rPr>
                <w:rFonts w:ascii="Helvetica" w:eastAsia="Times New Roman" w:hAnsi="Helvetica" w:cs="Helvetica"/>
                <w:color w:val="000000"/>
                <w:sz w:val="16"/>
                <w:szCs w:val="16"/>
                <w:lang w:val="es-ES"/>
              </w:rPr>
            </w:pPr>
            <w:r w:rsidRPr="00D442E1">
              <w:rPr>
                <w:rFonts w:ascii="Helvetica" w:eastAsia="Times New Roman" w:hAnsi="Helvetica" w:cs="Helvetica"/>
                <w:color w:val="000000"/>
                <w:sz w:val="16"/>
                <w:szCs w:val="16"/>
              </w:rPr>
              <w:t>MARTHA CECILIA FRANCO PACHECO</w:t>
            </w:r>
          </w:p>
        </w:tc>
      </w:tr>
      <w:tr w:rsidR="00727BC7" w:rsidRPr="001056C5" w14:paraId="2C3E7BD7" w14:textId="77777777" w:rsidTr="00727BC7">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0D9F0EBF" w14:textId="77777777" w:rsidR="00727BC7" w:rsidRPr="001056C5" w:rsidRDefault="00727BC7"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Número de contratos suscritos para el efecto y vigencias de los mismos</w:t>
            </w:r>
          </w:p>
        </w:tc>
        <w:tc>
          <w:tcPr>
            <w:tcW w:w="3292" w:type="pct"/>
            <w:tcBorders>
              <w:top w:val="nil"/>
              <w:left w:val="nil"/>
              <w:bottom w:val="single" w:sz="4" w:space="0" w:color="auto"/>
              <w:right w:val="single" w:sz="4" w:space="0" w:color="auto"/>
            </w:tcBorders>
            <w:shd w:val="clear" w:color="auto" w:fill="auto"/>
            <w:vAlign w:val="center"/>
            <w:hideMark/>
          </w:tcPr>
          <w:p w14:paraId="2A05669E" w14:textId="2CF8F69B" w:rsidR="00727BC7" w:rsidRPr="001056C5" w:rsidRDefault="00085F35" w:rsidP="001056C5">
            <w:pPr>
              <w:spacing w:before="60" w:after="60"/>
              <w:rPr>
                <w:rFonts w:ascii="Helvetica" w:eastAsia="Times New Roman" w:hAnsi="Helvetica" w:cs="Helvetica"/>
                <w:color w:val="000000"/>
                <w:sz w:val="16"/>
                <w:szCs w:val="16"/>
                <w:lang w:val="en-US"/>
              </w:rPr>
            </w:pPr>
            <w:r>
              <w:rPr>
                <w:rFonts w:ascii="Helvetica" w:eastAsia="Times New Roman" w:hAnsi="Helvetica" w:cs="Helvetica"/>
                <w:color w:val="000000"/>
                <w:sz w:val="16"/>
                <w:szCs w:val="16"/>
              </w:rPr>
              <w:t>0</w:t>
            </w:r>
            <w:r w:rsidR="00D442E1">
              <w:rPr>
                <w:rFonts w:ascii="Helvetica" w:eastAsia="Times New Roman" w:hAnsi="Helvetica" w:cs="Helvetica"/>
                <w:color w:val="000000"/>
                <w:sz w:val="16"/>
                <w:szCs w:val="16"/>
              </w:rPr>
              <w:t>3</w:t>
            </w:r>
          </w:p>
        </w:tc>
      </w:tr>
      <w:tr w:rsidR="00727BC7" w:rsidRPr="001056C5" w14:paraId="17369935" w14:textId="77777777" w:rsidTr="00727BC7">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7421A2AC" w14:textId="77777777" w:rsidR="00727BC7" w:rsidRPr="001056C5" w:rsidRDefault="00727BC7"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Respaldo presupuestal Asociado al proceso</w:t>
            </w:r>
          </w:p>
        </w:tc>
        <w:tc>
          <w:tcPr>
            <w:tcW w:w="3292" w:type="pct"/>
            <w:tcBorders>
              <w:top w:val="nil"/>
              <w:left w:val="nil"/>
              <w:bottom w:val="single" w:sz="4" w:space="0" w:color="auto"/>
              <w:right w:val="single" w:sz="4" w:space="0" w:color="auto"/>
            </w:tcBorders>
            <w:shd w:val="clear" w:color="auto" w:fill="auto"/>
            <w:vAlign w:val="center"/>
            <w:hideMark/>
          </w:tcPr>
          <w:p w14:paraId="496A89D5" w14:textId="6EDF573C" w:rsidR="00727BC7" w:rsidRPr="001056C5" w:rsidRDefault="00D11163" w:rsidP="001056C5">
            <w:pPr>
              <w:spacing w:before="60" w:after="60"/>
              <w:rPr>
                <w:rFonts w:ascii="Helvetica" w:eastAsia="Times New Roman" w:hAnsi="Helvetica" w:cs="Helvetica"/>
                <w:color w:val="000000"/>
                <w:sz w:val="16"/>
                <w:szCs w:val="16"/>
                <w:lang w:val="en-US"/>
              </w:rPr>
            </w:pPr>
            <w:r w:rsidRPr="00D11163">
              <w:rPr>
                <w:rFonts w:ascii="Helvetica" w:eastAsia="Times New Roman" w:hAnsi="Helvetica" w:cs="Helvetica"/>
                <w:color w:val="000000"/>
                <w:sz w:val="16"/>
                <w:szCs w:val="16"/>
              </w:rPr>
              <w:t>210446</w:t>
            </w:r>
          </w:p>
        </w:tc>
      </w:tr>
      <w:tr w:rsidR="00727BC7" w:rsidRPr="001056C5" w14:paraId="06005740" w14:textId="77777777" w:rsidTr="00727BC7">
        <w:trPr>
          <w:trHeight w:val="30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24A03E27" w14:textId="77777777" w:rsidR="00727BC7" w:rsidRPr="001056C5" w:rsidRDefault="00727BC7" w:rsidP="001056C5">
            <w:pPr>
              <w:spacing w:before="60" w:after="60"/>
              <w:jc w:val="both"/>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Vigencia de los contratos</w:t>
            </w:r>
          </w:p>
        </w:tc>
        <w:tc>
          <w:tcPr>
            <w:tcW w:w="3292" w:type="pct"/>
            <w:tcBorders>
              <w:top w:val="nil"/>
              <w:left w:val="nil"/>
              <w:bottom w:val="single" w:sz="4" w:space="0" w:color="auto"/>
              <w:right w:val="single" w:sz="4" w:space="0" w:color="auto"/>
            </w:tcBorders>
            <w:shd w:val="clear" w:color="auto" w:fill="auto"/>
            <w:vAlign w:val="center"/>
            <w:hideMark/>
          </w:tcPr>
          <w:p w14:paraId="327D24FA" w14:textId="77777777" w:rsidR="00727BC7" w:rsidRPr="001056C5" w:rsidRDefault="00085F35" w:rsidP="001056C5">
            <w:pPr>
              <w:spacing w:before="60" w:after="60"/>
              <w:jc w:val="both"/>
              <w:rPr>
                <w:rFonts w:ascii="Helvetica" w:eastAsia="Times New Roman" w:hAnsi="Helvetica" w:cs="Helvetica"/>
                <w:color w:val="000000"/>
                <w:sz w:val="16"/>
                <w:szCs w:val="16"/>
                <w:lang w:val="en-US"/>
              </w:rPr>
            </w:pPr>
            <w:r>
              <w:rPr>
                <w:rFonts w:ascii="Helvetica" w:eastAsia="Times New Roman" w:hAnsi="Helvetica" w:cs="Helvetica"/>
                <w:color w:val="000000"/>
                <w:sz w:val="16"/>
                <w:szCs w:val="16"/>
              </w:rPr>
              <w:t>04</w:t>
            </w:r>
            <w:r w:rsidR="00D11C4F" w:rsidRPr="001056C5">
              <w:rPr>
                <w:rFonts w:ascii="Helvetica" w:eastAsia="Times New Roman" w:hAnsi="Helvetica" w:cs="Helvetica"/>
                <w:color w:val="000000"/>
                <w:sz w:val="16"/>
                <w:szCs w:val="16"/>
              </w:rPr>
              <w:t xml:space="preserve"> meses</w:t>
            </w:r>
          </w:p>
        </w:tc>
      </w:tr>
      <w:tr w:rsidR="00727BC7" w:rsidRPr="001056C5" w14:paraId="57C2269B" w14:textId="77777777" w:rsidTr="00727BC7">
        <w:trPr>
          <w:trHeight w:val="450"/>
        </w:trPr>
        <w:tc>
          <w:tcPr>
            <w:tcW w:w="1708" w:type="pct"/>
            <w:tcBorders>
              <w:top w:val="nil"/>
              <w:left w:val="single" w:sz="4" w:space="0" w:color="auto"/>
              <w:bottom w:val="single" w:sz="4" w:space="0" w:color="auto"/>
              <w:right w:val="single" w:sz="4" w:space="0" w:color="auto"/>
            </w:tcBorders>
            <w:shd w:val="clear" w:color="auto" w:fill="auto"/>
            <w:vAlign w:val="center"/>
            <w:hideMark/>
          </w:tcPr>
          <w:p w14:paraId="561FF037" w14:textId="77777777" w:rsidR="00727BC7" w:rsidRPr="001056C5" w:rsidRDefault="00727BC7" w:rsidP="001056C5">
            <w:pPr>
              <w:spacing w:before="60" w:after="60"/>
              <w:jc w:val="both"/>
              <w:rPr>
                <w:rFonts w:ascii="Helvetica" w:eastAsia="Times New Roman" w:hAnsi="Helvetica" w:cs="Helvetica"/>
                <w:color w:val="000000"/>
                <w:sz w:val="16"/>
                <w:szCs w:val="16"/>
                <w:lang w:val="es-ES"/>
              </w:rPr>
            </w:pPr>
            <w:r w:rsidRPr="001056C5">
              <w:rPr>
                <w:rFonts w:ascii="Helvetica" w:eastAsia="Times New Roman" w:hAnsi="Helvetica" w:cs="Helvetica"/>
                <w:color w:val="000000"/>
                <w:sz w:val="16"/>
                <w:szCs w:val="16"/>
              </w:rPr>
              <w:t>Garantías exigidas en los Proceso de Contratación y siniestros.</w:t>
            </w:r>
          </w:p>
        </w:tc>
        <w:tc>
          <w:tcPr>
            <w:tcW w:w="3292" w:type="pct"/>
            <w:tcBorders>
              <w:top w:val="nil"/>
              <w:left w:val="nil"/>
              <w:bottom w:val="single" w:sz="4" w:space="0" w:color="auto"/>
              <w:right w:val="single" w:sz="4" w:space="0" w:color="auto"/>
            </w:tcBorders>
            <w:shd w:val="clear" w:color="auto" w:fill="auto"/>
            <w:vAlign w:val="center"/>
            <w:hideMark/>
          </w:tcPr>
          <w:p w14:paraId="224F5023" w14:textId="77777777" w:rsidR="00727BC7" w:rsidRPr="001056C5" w:rsidRDefault="00727BC7" w:rsidP="001056C5">
            <w:pPr>
              <w:spacing w:before="60" w:after="60"/>
              <w:jc w:val="both"/>
              <w:rPr>
                <w:rFonts w:ascii="Helvetica" w:eastAsia="Times New Roman" w:hAnsi="Helvetica" w:cs="Helvetica"/>
                <w:color w:val="000000"/>
                <w:sz w:val="16"/>
                <w:szCs w:val="16"/>
                <w:lang w:val="en-US"/>
              </w:rPr>
            </w:pPr>
            <w:r w:rsidRPr="001056C5">
              <w:rPr>
                <w:rFonts w:ascii="Helvetica" w:eastAsia="Times New Roman" w:hAnsi="Helvetica" w:cs="Helvetica"/>
                <w:color w:val="000000"/>
                <w:sz w:val="16"/>
                <w:szCs w:val="16"/>
              </w:rPr>
              <w:t>No aplica</w:t>
            </w:r>
          </w:p>
        </w:tc>
      </w:tr>
    </w:tbl>
    <w:p w14:paraId="4E4FE49F" w14:textId="77777777" w:rsidR="00EF5BB4" w:rsidRPr="001056C5" w:rsidRDefault="00EF5BB4" w:rsidP="001056C5">
      <w:pPr>
        <w:spacing w:before="120" w:after="120"/>
        <w:jc w:val="both"/>
        <w:rPr>
          <w:rFonts w:ascii="Helvetica" w:hAnsi="Helvetica" w:cs="Helvetica"/>
          <w:sz w:val="22"/>
          <w:szCs w:val="22"/>
        </w:rPr>
      </w:pPr>
      <w:r w:rsidRPr="001056C5">
        <w:rPr>
          <w:rFonts w:ascii="Helvetica" w:hAnsi="Helvetica" w:cs="Helvetica"/>
          <w:sz w:val="22"/>
          <w:szCs w:val="22"/>
        </w:rPr>
        <w:t>De lo analizado en los contratos de otras entidades y los precios de mercado se puede observar que los valores de las contrataciones del ITSA</w:t>
      </w:r>
      <w:r w:rsidR="005951C9" w:rsidRPr="001056C5">
        <w:rPr>
          <w:rFonts w:ascii="Helvetica" w:hAnsi="Helvetica" w:cs="Helvetica"/>
          <w:sz w:val="22"/>
          <w:szCs w:val="22"/>
        </w:rPr>
        <w:t xml:space="preserve">, acorde al objeto y obligaciones a desarrollar, </w:t>
      </w:r>
      <w:r w:rsidRPr="001056C5">
        <w:rPr>
          <w:rFonts w:ascii="Helvetica" w:hAnsi="Helvetica" w:cs="Helvetica"/>
          <w:sz w:val="22"/>
          <w:szCs w:val="22"/>
        </w:rPr>
        <w:t>se encuentran en el promedio del mercado. Se puede observar además que la institución se rige de forma adecuada por las normas relacionadas con los procesos de contratación y con las condiciones establecidas en los contratos para este tipo de servicios.</w:t>
      </w:r>
    </w:p>
    <w:bookmarkEnd w:id="0"/>
    <w:p w14:paraId="6A027935" w14:textId="77777777" w:rsidR="00984E84" w:rsidRPr="001056C5" w:rsidRDefault="00984E8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CERTIFICADO DE DISPONIBILIDAD PRESUPUESTAL</w:t>
      </w:r>
    </w:p>
    <w:p w14:paraId="6092AD08" w14:textId="2445D8B2" w:rsidR="00984E84" w:rsidRPr="001056C5" w:rsidRDefault="00F01BD3" w:rsidP="001056C5">
      <w:pPr>
        <w:spacing w:before="120" w:after="120"/>
        <w:jc w:val="both"/>
        <w:rPr>
          <w:rFonts w:ascii="Helvetica" w:hAnsi="Helvetica" w:cs="Helvetica"/>
          <w:b/>
          <w:color w:val="2F5496" w:themeColor="accent1" w:themeShade="BF"/>
          <w:sz w:val="22"/>
          <w:szCs w:val="22"/>
        </w:rPr>
      </w:pPr>
      <w:r>
        <w:rPr>
          <w:rFonts w:ascii="Helvetica" w:hAnsi="Helvetica" w:cs="Helvetica"/>
          <w:sz w:val="22"/>
          <w:szCs w:val="22"/>
          <w:lang w:val="es-CO"/>
        </w:rPr>
        <w:t xml:space="preserve">A expedir </w:t>
      </w:r>
    </w:p>
    <w:p w14:paraId="7604FCF8" w14:textId="77777777" w:rsidR="00984E84" w:rsidRPr="001056C5" w:rsidRDefault="00984E8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CONDICIONES DEL CONTRATO</w:t>
      </w:r>
    </w:p>
    <w:p w14:paraId="3869B9F8" w14:textId="77777777" w:rsidR="00984E84" w:rsidRPr="001056C5" w:rsidRDefault="00984E84" w:rsidP="001056C5">
      <w:pPr>
        <w:pStyle w:val="Prrafodelista"/>
        <w:spacing w:before="120" w:after="120" w:line="240" w:lineRule="auto"/>
        <w:jc w:val="both"/>
        <w:rPr>
          <w:rFonts w:ascii="Helvetica" w:hAnsi="Helvetica" w:cs="Helvetica"/>
          <w:b/>
          <w:color w:val="2F5496" w:themeColor="accent1" w:themeShade="BF"/>
        </w:rPr>
      </w:pPr>
    </w:p>
    <w:p w14:paraId="4B102CF2" w14:textId="77777777" w:rsidR="00984E84" w:rsidRPr="001056C5" w:rsidRDefault="00984E84" w:rsidP="001056C5">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OBLIGACIONES DE LAS PARTES</w:t>
      </w:r>
    </w:p>
    <w:p w14:paraId="46990F30" w14:textId="77777777" w:rsidR="00984E84" w:rsidRPr="001056C5" w:rsidRDefault="00984E84" w:rsidP="001056C5">
      <w:pPr>
        <w:pStyle w:val="Prrafodelista"/>
        <w:spacing w:before="120" w:after="120" w:line="240" w:lineRule="auto"/>
        <w:ind w:left="1080"/>
        <w:jc w:val="both"/>
        <w:rPr>
          <w:rFonts w:ascii="Helvetica" w:hAnsi="Helvetica" w:cs="Helvetica"/>
          <w:b/>
        </w:rPr>
      </w:pPr>
    </w:p>
    <w:p w14:paraId="78E88504" w14:textId="1452450C" w:rsidR="00984E84" w:rsidRDefault="00984E84" w:rsidP="001056C5">
      <w:pPr>
        <w:pStyle w:val="Prrafodelista"/>
        <w:numPr>
          <w:ilvl w:val="2"/>
          <w:numId w:val="1"/>
        </w:numPr>
        <w:spacing w:before="120" w:after="120" w:line="240" w:lineRule="auto"/>
        <w:jc w:val="both"/>
        <w:rPr>
          <w:rFonts w:ascii="Helvetica" w:hAnsi="Helvetica" w:cs="Helvetica"/>
          <w:b/>
        </w:rPr>
      </w:pPr>
      <w:r w:rsidRPr="001056C5">
        <w:rPr>
          <w:rFonts w:ascii="Helvetica" w:hAnsi="Helvetica" w:cs="Helvetica"/>
          <w:b/>
        </w:rPr>
        <w:t>OBLIGACIONES DEL CONTRATISTA</w:t>
      </w:r>
    </w:p>
    <w:p w14:paraId="1C3A21CF" w14:textId="171CA440" w:rsidR="00C83A26" w:rsidRPr="00C83A26" w:rsidRDefault="00C83A26" w:rsidP="00C83A26">
      <w:pPr>
        <w:spacing w:before="120" w:after="120"/>
        <w:jc w:val="both"/>
        <w:rPr>
          <w:rFonts w:ascii="Helvetica" w:hAnsi="Helvetica" w:cs="Helvetica"/>
        </w:rPr>
      </w:pPr>
      <w:r w:rsidRPr="00C83A26">
        <w:rPr>
          <w:rFonts w:ascii="Helvetica" w:hAnsi="Helvetica" w:cs="Helvetica"/>
        </w:rPr>
        <w:t>1. Elaboración de estudios de conveniencia y oportunidad para proyectos de inversión</w:t>
      </w:r>
    </w:p>
    <w:p w14:paraId="7D2FD3DE"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 xml:space="preserve">2. Elaboración de planos arquitectónicos, de instalaciones </w:t>
      </w:r>
      <w:proofErr w:type="spellStart"/>
      <w:r w:rsidRPr="00C83A26">
        <w:rPr>
          <w:rFonts w:ascii="Helvetica" w:hAnsi="Helvetica" w:cs="Helvetica"/>
        </w:rPr>
        <w:t>hidro</w:t>
      </w:r>
      <w:proofErr w:type="spellEnd"/>
      <w:r w:rsidRPr="00C83A26">
        <w:rPr>
          <w:rFonts w:ascii="Helvetica" w:hAnsi="Helvetica" w:cs="Helvetica"/>
        </w:rPr>
        <w:t>- sanitarios y eléctricos</w:t>
      </w:r>
    </w:p>
    <w:p w14:paraId="2EDFEB67"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3. Elaboración de presupuestos y APU</w:t>
      </w:r>
    </w:p>
    <w:p w14:paraId="5F569CB7"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4. Apoyo en supervisión del proceso de mantenimiento preventivo y correctivo</w:t>
      </w:r>
    </w:p>
    <w:p w14:paraId="18C71191"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5. Programación y seguimiento por GLPI del programa de mantenimiento preventivo y correctivos</w:t>
      </w:r>
    </w:p>
    <w:p w14:paraId="27F9AF89"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6. Apoyo en elaboración de documentos precontractuales, presupuestos, APU, diseños arquitectónicos</w:t>
      </w:r>
    </w:p>
    <w:p w14:paraId="30CFD5AA"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7. Apoyo en el seguimiento a las etapas de los proyectos</w:t>
      </w:r>
    </w:p>
    <w:p w14:paraId="3044ABC2"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8. Revisión de presupuestos y APU existentes</w:t>
      </w:r>
    </w:p>
    <w:p w14:paraId="557DF283"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 xml:space="preserve">9. Revisión de planos arquitectónicos y de instalaciones </w:t>
      </w:r>
      <w:proofErr w:type="spellStart"/>
      <w:r w:rsidRPr="00C83A26">
        <w:rPr>
          <w:rFonts w:ascii="Helvetica" w:hAnsi="Helvetica" w:cs="Helvetica"/>
        </w:rPr>
        <w:t>hidro</w:t>
      </w:r>
      <w:proofErr w:type="spellEnd"/>
      <w:r w:rsidRPr="00C83A26">
        <w:rPr>
          <w:rFonts w:ascii="Helvetica" w:hAnsi="Helvetica" w:cs="Helvetica"/>
        </w:rPr>
        <w:t xml:space="preserve"> sanitaria y eléctricas</w:t>
      </w:r>
    </w:p>
    <w:p w14:paraId="5BCD7EE7"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10. Supervisión técnica, jurídica y financiera de los contratos en ejecución.</w:t>
      </w:r>
    </w:p>
    <w:p w14:paraId="758A52A9"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11. Realizar actas de seguimiento y recepción de las obras.</w:t>
      </w:r>
    </w:p>
    <w:p w14:paraId="56920911"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12. Apoyar la implementación y mantenimiento del sistema de gestión de calidad en los procesos de la dependencia</w:t>
      </w:r>
    </w:p>
    <w:p w14:paraId="3B72ABC4"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13. Asistir a las reuniones que convoque el supervisor del contrato</w:t>
      </w:r>
    </w:p>
    <w:p w14:paraId="393448D5"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14. Cumplir de buena fe con el objeto del contrato</w:t>
      </w:r>
    </w:p>
    <w:p w14:paraId="25DAE9EC"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15. Asumir los gastos y riesgos que implica el desarrollo del contrato bajo su propia responsabilidad</w:t>
      </w:r>
    </w:p>
    <w:p w14:paraId="5A4CD4B4"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16. Encontrarse al día en el pago de los aportes de seguridad social durante la ejecución del contrato</w:t>
      </w:r>
    </w:p>
    <w:p w14:paraId="5088F2A7" w14:textId="77777777" w:rsidR="00C83A26" w:rsidRPr="00C83A26" w:rsidRDefault="00C83A26" w:rsidP="00C83A26">
      <w:pPr>
        <w:spacing w:before="120" w:after="120"/>
        <w:jc w:val="both"/>
        <w:rPr>
          <w:rFonts w:ascii="Helvetica" w:hAnsi="Helvetica" w:cs="Helvetica"/>
        </w:rPr>
      </w:pPr>
      <w:r w:rsidRPr="00C83A26">
        <w:rPr>
          <w:rFonts w:ascii="Helvetica" w:hAnsi="Helvetica" w:cs="Helvetica"/>
        </w:rPr>
        <w:t>17. Realizar la legalización del contrato dentro de los cinco (5) días siguientes a la suscripción del mismo</w:t>
      </w:r>
    </w:p>
    <w:p w14:paraId="524F6409" w14:textId="316DF220" w:rsidR="009C4D80" w:rsidRPr="00C83A26" w:rsidRDefault="00C83A26" w:rsidP="009C4D80">
      <w:pPr>
        <w:spacing w:before="120" w:after="120"/>
        <w:jc w:val="both"/>
        <w:rPr>
          <w:rFonts w:ascii="Helvetica" w:hAnsi="Helvetica" w:cs="Helvetica"/>
        </w:rPr>
      </w:pPr>
      <w:r w:rsidRPr="00C83A26">
        <w:rPr>
          <w:rFonts w:ascii="Helvetica" w:hAnsi="Helvetica" w:cs="Helvetica"/>
        </w:rPr>
        <w:t>18. Realizarse los exámenes médicos</w:t>
      </w:r>
      <w:r w:rsidRPr="00C83A26">
        <w:rPr>
          <w:rFonts w:ascii="Helvetica" w:hAnsi="Helvetica" w:cs="Helvetica"/>
        </w:rPr>
        <w:t xml:space="preserve"> ocupacionales que exige la Ley</w:t>
      </w:r>
    </w:p>
    <w:p w14:paraId="66B85D3C" w14:textId="77777777" w:rsidR="00984E84" w:rsidRPr="001056C5" w:rsidRDefault="00984E84" w:rsidP="001056C5">
      <w:pPr>
        <w:pStyle w:val="Prrafodelista"/>
        <w:numPr>
          <w:ilvl w:val="2"/>
          <w:numId w:val="1"/>
        </w:numPr>
        <w:spacing w:before="120" w:after="120" w:line="240" w:lineRule="auto"/>
        <w:jc w:val="both"/>
        <w:rPr>
          <w:rFonts w:ascii="Helvetica" w:hAnsi="Helvetica" w:cs="Helvetica"/>
          <w:b/>
        </w:rPr>
      </w:pPr>
      <w:r w:rsidRPr="001056C5">
        <w:rPr>
          <w:rFonts w:ascii="Helvetica" w:hAnsi="Helvetica" w:cs="Helvetica"/>
          <w:b/>
        </w:rPr>
        <w:t xml:space="preserve">OBLIGACIONES DE LA INSTITUCIÓN: </w:t>
      </w:r>
      <w:r w:rsidRPr="001056C5">
        <w:rPr>
          <w:rFonts w:ascii="Helvetica" w:hAnsi="Helvetica" w:cs="Helvetica"/>
          <w:bCs/>
          <w:iCs/>
          <w:lang w:val="es-MX"/>
        </w:rPr>
        <w:t>El ITSA deberá cumplir con lo siguiente:</w:t>
      </w:r>
    </w:p>
    <w:p w14:paraId="49DDAEDF" w14:textId="77777777" w:rsidR="00984E84" w:rsidRPr="001056C5" w:rsidRDefault="00984E84" w:rsidP="001056C5">
      <w:pPr>
        <w:pStyle w:val="Prrafodelista"/>
        <w:spacing w:before="120" w:after="120" w:line="240" w:lineRule="auto"/>
        <w:rPr>
          <w:rFonts w:ascii="Helvetica" w:hAnsi="Helvetica" w:cs="Helvetica"/>
          <w:b/>
        </w:rPr>
      </w:pPr>
    </w:p>
    <w:p w14:paraId="588A8650" w14:textId="77777777" w:rsidR="00984E84" w:rsidRPr="001056C5" w:rsidRDefault="00984E84" w:rsidP="001056C5">
      <w:pPr>
        <w:pStyle w:val="Prrafodelista"/>
        <w:numPr>
          <w:ilvl w:val="0"/>
          <w:numId w:val="20"/>
        </w:numPr>
        <w:spacing w:before="120" w:after="120" w:line="240" w:lineRule="auto"/>
        <w:ind w:left="426" w:hanging="426"/>
        <w:jc w:val="both"/>
        <w:rPr>
          <w:rFonts w:ascii="Helvetica" w:hAnsi="Helvetica" w:cs="Helvetica"/>
          <w:bCs/>
          <w:iCs/>
          <w:lang w:val="es-MX"/>
        </w:rPr>
      </w:pPr>
      <w:r w:rsidRPr="001056C5">
        <w:rPr>
          <w:rFonts w:ascii="Helvetica" w:hAnsi="Helvetica" w:cs="Helvetica"/>
          <w:bCs/>
          <w:iCs/>
          <w:lang w:val="es-MX"/>
        </w:rPr>
        <w:t xml:space="preserve">Cancelar al contratista en la forma y términos establecidos en el contrato. </w:t>
      </w:r>
    </w:p>
    <w:p w14:paraId="554F9B14" w14:textId="77777777" w:rsidR="00984E84" w:rsidRPr="001056C5" w:rsidRDefault="00984E84" w:rsidP="001056C5">
      <w:pPr>
        <w:pStyle w:val="Prrafodelista"/>
        <w:numPr>
          <w:ilvl w:val="0"/>
          <w:numId w:val="20"/>
        </w:numPr>
        <w:spacing w:before="120" w:after="120" w:line="240" w:lineRule="auto"/>
        <w:ind w:left="426" w:hanging="426"/>
        <w:jc w:val="both"/>
        <w:rPr>
          <w:rFonts w:ascii="Helvetica" w:hAnsi="Helvetica" w:cs="Helvetica"/>
          <w:bCs/>
          <w:iCs/>
          <w:lang w:val="es-MX"/>
        </w:rPr>
      </w:pPr>
      <w:r w:rsidRPr="001056C5">
        <w:rPr>
          <w:rFonts w:ascii="Helvetica" w:hAnsi="Helvetica" w:cs="Helvetica"/>
          <w:bCs/>
          <w:iCs/>
          <w:lang w:val="es-MX"/>
        </w:rPr>
        <w:t xml:space="preserve">Suministrar oportunamente la información que requiere el contratista para el cumplimento de sus obligaciones contractuales. </w:t>
      </w:r>
    </w:p>
    <w:p w14:paraId="69FD3D4F" w14:textId="77777777" w:rsidR="00984E84" w:rsidRPr="001056C5" w:rsidRDefault="00984E84" w:rsidP="001056C5">
      <w:pPr>
        <w:pStyle w:val="Prrafodelista"/>
        <w:numPr>
          <w:ilvl w:val="0"/>
          <w:numId w:val="20"/>
        </w:numPr>
        <w:spacing w:before="120" w:after="120" w:line="240" w:lineRule="auto"/>
        <w:ind w:left="426" w:hanging="426"/>
        <w:jc w:val="both"/>
        <w:rPr>
          <w:rFonts w:ascii="Helvetica" w:hAnsi="Helvetica" w:cs="Helvetica"/>
          <w:bCs/>
          <w:iCs/>
          <w:lang w:val="es-MX"/>
        </w:rPr>
      </w:pPr>
      <w:r w:rsidRPr="001056C5">
        <w:rPr>
          <w:rFonts w:ascii="Helvetica" w:hAnsi="Helvetica" w:cs="Helvetica"/>
          <w:bCs/>
          <w:iCs/>
          <w:lang w:val="es-MX"/>
        </w:rPr>
        <w:t xml:space="preserve">Obrar de buena fe en el desarrollo del Contrato. </w:t>
      </w:r>
    </w:p>
    <w:p w14:paraId="3325E0E2" w14:textId="77777777" w:rsidR="00984E84" w:rsidRPr="001056C5" w:rsidRDefault="00984E84" w:rsidP="001056C5">
      <w:pPr>
        <w:pStyle w:val="Prrafodelista"/>
        <w:numPr>
          <w:ilvl w:val="0"/>
          <w:numId w:val="20"/>
        </w:numPr>
        <w:spacing w:before="120" w:after="120" w:line="240" w:lineRule="auto"/>
        <w:ind w:left="426" w:hanging="426"/>
        <w:jc w:val="both"/>
        <w:rPr>
          <w:rFonts w:ascii="Helvetica" w:hAnsi="Helvetica" w:cs="Helvetica"/>
          <w:bCs/>
          <w:iCs/>
          <w:lang w:val="es-MX"/>
        </w:rPr>
      </w:pPr>
      <w:r w:rsidRPr="001056C5">
        <w:rPr>
          <w:rFonts w:ascii="Helvetica" w:hAnsi="Helvetica" w:cs="Helvetica"/>
          <w:bCs/>
          <w:iCs/>
          <w:lang w:val="es-MX"/>
        </w:rPr>
        <w:t xml:space="preserve">Designar un funcionario que ejerza la supervisión del contrato. </w:t>
      </w:r>
    </w:p>
    <w:p w14:paraId="4F310821" w14:textId="77777777" w:rsidR="00984E84" w:rsidRPr="001056C5" w:rsidRDefault="00984E84" w:rsidP="001056C5">
      <w:pPr>
        <w:pStyle w:val="Prrafodelista"/>
        <w:numPr>
          <w:ilvl w:val="0"/>
          <w:numId w:val="20"/>
        </w:numPr>
        <w:spacing w:before="120" w:after="120" w:line="240" w:lineRule="auto"/>
        <w:ind w:left="426" w:hanging="426"/>
        <w:jc w:val="both"/>
        <w:rPr>
          <w:rFonts w:ascii="Helvetica" w:hAnsi="Helvetica" w:cs="Helvetica"/>
          <w:bCs/>
          <w:iCs/>
          <w:lang w:val="es-MX"/>
        </w:rPr>
      </w:pPr>
      <w:r w:rsidRPr="001056C5">
        <w:rPr>
          <w:rFonts w:ascii="Helvetica" w:hAnsi="Helvetica" w:cs="Helvetica"/>
          <w:bCs/>
          <w:iCs/>
          <w:lang w:val="es-MX"/>
        </w:rPr>
        <w:t>Permitir el desarrollo y ejecución del Contrato por parte del CONTRATISTA</w:t>
      </w:r>
    </w:p>
    <w:p w14:paraId="2711C583" w14:textId="77777777" w:rsidR="00984E84" w:rsidRPr="001056C5" w:rsidRDefault="00984E84" w:rsidP="001056C5">
      <w:pPr>
        <w:pStyle w:val="Prrafodelista"/>
        <w:spacing w:before="120" w:after="120" w:line="240" w:lineRule="auto"/>
        <w:jc w:val="both"/>
        <w:rPr>
          <w:rFonts w:ascii="Helvetica" w:hAnsi="Helvetica" w:cs="Helvetica"/>
          <w:bCs/>
          <w:iCs/>
          <w:lang w:val="es-MX"/>
        </w:rPr>
      </w:pPr>
    </w:p>
    <w:p w14:paraId="6FD2FF2A" w14:textId="43125610" w:rsidR="00984E84" w:rsidRDefault="00984E84" w:rsidP="001056C5">
      <w:pPr>
        <w:pStyle w:val="Prrafodelista"/>
        <w:numPr>
          <w:ilvl w:val="1"/>
          <w:numId w:val="1"/>
        </w:numPr>
        <w:spacing w:before="120" w:after="120" w:line="240" w:lineRule="auto"/>
        <w:ind w:left="851" w:hanging="851"/>
        <w:jc w:val="both"/>
        <w:rPr>
          <w:rFonts w:ascii="Helvetica" w:hAnsi="Helvetica" w:cs="Helvetica"/>
          <w:b/>
          <w:color w:val="2F5496" w:themeColor="accent1" w:themeShade="BF"/>
        </w:rPr>
      </w:pPr>
      <w:r w:rsidRPr="001056C5">
        <w:rPr>
          <w:rFonts w:ascii="Helvetica" w:hAnsi="Helvetica" w:cs="Helvetica"/>
          <w:b/>
          <w:color w:val="2F5496" w:themeColor="accent1" w:themeShade="BF"/>
        </w:rPr>
        <w:t>PLAZO DEL CONTRATO</w:t>
      </w:r>
    </w:p>
    <w:p w14:paraId="067CD25B" w14:textId="49E27A7C" w:rsidR="00B75E56" w:rsidRPr="001056C5" w:rsidRDefault="00B75E56" w:rsidP="001056C5">
      <w:pPr>
        <w:spacing w:before="120" w:after="120"/>
        <w:jc w:val="both"/>
        <w:rPr>
          <w:rFonts w:ascii="Helvetica" w:hAnsi="Helvetica" w:cs="Helvetica"/>
          <w:b/>
          <w:color w:val="2F5496" w:themeColor="accent1" w:themeShade="BF"/>
          <w:sz w:val="22"/>
          <w:szCs w:val="22"/>
        </w:rPr>
      </w:pPr>
      <w:r w:rsidRPr="00B75E56">
        <w:rPr>
          <w:rFonts w:ascii="Helvetica" w:hAnsi="Helvetica" w:cs="Helvetica"/>
          <w:sz w:val="22"/>
          <w:szCs w:val="22"/>
        </w:rPr>
        <w:t>El futuro contrato tendrá un plazo de ejecución hasta el 22 de agosto de 2022, a partir de la suscripción del acta de inicio, y una vez cumplido los requisitos de perfeccionamiento y ejecución dispuestos en el artículo 41 de la ley 80 de 1993.</w:t>
      </w:r>
    </w:p>
    <w:p w14:paraId="20194EAC" w14:textId="59421FBE" w:rsidR="00984E84" w:rsidRDefault="00984E84" w:rsidP="001056C5">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VALOR DEL CONTRATO</w:t>
      </w:r>
    </w:p>
    <w:p w14:paraId="04EDE747" w14:textId="57606A23" w:rsidR="00DE113A" w:rsidRPr="000B4B0F" w:rsidRDefault="00AB6506" w:rsidP="000B4B0F">
      <w:pPr>
        <w:spacing w:before="120" w:after="120"/>
        <w:jc w:val="both"/>
        <w:rPr>
          <w:rFonts w:ascii="Helvetica" w:hAnsi="Helvetica" w:cs="Helvetica"/>
          <w:sz w:val="22"/>
          <w:szCs w:val="22"/>
        </w:rPr>
      </w:pPr>
      <w:r w:rsidRPr="00AB6506">
        <w:rPr>
          <w:rFonts w:ascii="Helvetica" w:hAnsi="Helvetica" w:cs="Helvetica"/>
          <w:sz w:val="22"/>
          <w:szCs w:val="22"/>
        </w:rPr>
        <w:t xml:space="preserve">El valor del contrato será aproximadamente por la suma de </w:t>
      </w:r>
      <w:r>
        <w:rPr>
          <w:rFonts w:ascii="Helvetica" w:hAnsi="Helvetica" w:cs="Helvetica"/>
          <w:sz w:val="22"/>
          <w:szCs w:val="22"/>
        </w:rPr>
        <w:t xml:space="preserve">($ 25.836.934) </w:t>
      </w:r>
      <w:r w:rsidRPr="00AB6506">
        <w:rPr>
          <w:rFonts w:ascii="Helvetica" w:hAnsi="Helvetica" w:cs="Helvetica"/>
          <w:sz w:val="22"/>
          <w:szCs w:val="22"/>
        </w:rPr>
        <w:t>veinticinco millones ochocientos treinta y seis mil novecie</w:t>
      </w:r>
      <w:r>
        <w:rPr>
          <w:rFonts w:ascii="Helvetica" w:hAnsi="Helvetica" w:cs="Helvetica"/>
          <w:sz w:val="22"/>
          <w:szCs w:val="22"/>
        </w:rPr>
        <w:t>ntos treinta y cuatro pesos m/l</w:t>
      </w:r>
    </w:p>
    <w:p w14:paraId="43733815" w14:textId="35CE5095" w:rsidR="00984E84" w:rsidRDefault="00984E84" w:rsidP="001056C5">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FORMA DE PAGO Y TIPO DE REMUNERACIÓN</w:t>
      </w:r>
    </w:p>
    <w:p w14:paraId="4B4C944A" w14:textId="00791CE8" w:rsidR="00DE113A" w:rsidRPr="000B4B0F" w:rsidRDefault="00AB6506" w:rsidP="00DE113A">
      <w:pPr>
        <w:spacing w:before="120" w:after="120"/>
        <w:jc w:val="both"/>
        <w:rPr>
          <w:rFonts w:ascii="Helvetica" w:hAnsi="Helvetica" w:cs="Helvetica"/>
          <w:b/>
          <w:color w:val="2F5496" w:themeColor="accent1" w:themeShade="BF"/>
          <w:sz w:val="22"/>
          <w:szCs w:val="22"/>
          <w:lang w:val="es-CO"/>
        </w:rPr>
      </w:pPr>
      <w:r w:rsidRPr="00AB6506">
        <w:rPr>
          <w:rFonts w:ascii="Helvetica" w:hAnsi="Helvetica" w:cs="Helvetica"/>
          <w:sz w:val="22"/>
          <w:szCs w:val="22"/>
        </w:rPr>
        <w:t xml:space="preserve">La Institución Universitaria ITSA pagará al CONTRATISTA la suma estipulada mediante ocho (08) pagos, es decir, a) un (01) primer pago por la suma de cuatrocientos ochenta y dos mil novecientos treinta y tres pesos m/l ($482933) equivalente al 2 por ciento y, b) siete (07) pagos por la suma de  tres millones seiscientos </w:t>
      </w:r>
      <w:proofErr w:type="spellStart"/>
      <w:r w:rsidRPr="00AB6506">
        <w:rPr>
          <w:rFonts w:ascii="Helvetica" w:hAnsi="Helvetica" w:cs="Helvetica"/>
          <w:sz w:val="22"/>
          <w:szCs w:val="22"/>
        </w:rPr>
        <w:t>veintidos</w:t>
      </w:r>
      <w:proofErr w:type="spellEnd"/>
      <w:r w:rsidRPr="00AB6506">
        <w:rPr>
          <w:rFonts w:ascii="Helvetica" w:hAnsi="Helvetica" w:cs="Helvetica"/>
          <w:sz w:val="22"/>
          <w:szCs w:val="22"/>
        </w:rPr>
        <w:t xml:space="preserve"> mil 00/100  pesos m/l ($3622000) equivalente al 14 por ciento cada uno; cada uno previa certificación de recibo a satisfacción por parte del supervisor del contrato, acreditar el pago de aportes a seguridad social (salud, pensiones y riesgos laborales) y presentación de la factura o cuenta de cobro.</w:t>
      </w:r>
    </w:p>
    <w:p w14:paraId="5EA5D7F2" w14:textId="77777777" w:rsidR="00984E84" w:rsidRPr="001056C5" w:rsidRDefault="00984E84" w:rsidP="001056C5">
      <w:pPr>
        <w:pStyle w:val="Prrafodelista"/>
        <w:numPr>
          <w:ilvl w:val="1"/>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LUGAR DE EJECUCIÓN DEL CONTRATO</w:t>
      </w:r>
    </w:p>
    <w:p w14:paraId="1CA86D65" w14:textId="2A5D572D" w:rsidR="00F01BD3" w:rsidRPr="001056C5" w:rsidRDefault="00F01BD3" w:rsidP="001056C5">
      <w:pPr>
        <w:spacing w:before="120" w:after="120"/>
        <w:jc w:val="both"/>
        <w:rPr>
          <w:rFonts w:ascii="Helvetica" w:eastAsia="Times New Roman" w:hAnsi="Helvetica" w:cs="Helvetica"/>
          <w:sz w:val="22"/>
          <w:szCs w:val="22"/>
          <w:lang w:eastAsia="es-ES"/>
        </w:rPr>
      </w:pPr>
      <w:r w:rsidRPr="00F01BD3">
        <w:rPr>
          <w:rFonts w:ascii="Helvetica" w:eastAsia="Times New Roman" w:hAnsi="Helvetica" w:cs="Helvetica"/>
          <w:sz w:val="22"/>
          <w:szCs w:val="22"/>
          <w:lang w:eastAsia="es-ES"/>
        </w:rPr>
        <w:t>La ejecución del contrato será en los campus Barraquilla, Soledad de la Institución Universitaria ITSA, de igual forma el contratista podrá prestar su servicio con apoyo de las tecnologías de la información y la comunicación y/o en los diferentes campus de la institución, en concordancia con el supervisor.</w:t>
      </w:r>
    </w:p>
    <w:p w14:paraId="70DE0329" w14:textId="77777777" w:rsidR="00984E84" w:rsidRPr="001056C5" w:rsidRDefault="00984E8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GARANTÍAS</w:t>
      </w:r>
    </w:p>
    <w:p w14:paraId="102C29AB" w14:textId="77777777" w:rsidR="00984E84" w:rsidRPr="001056C5" w:rsidRDefault="00984E84" w:rsidP="001056C5">
      <w:pPr>
        <w:spacing w:before="120" w:after="120"/>
        <w:jc w:val="both"/>
        <w:rPr>
          <w:rFonts w:ascii="Helvetica" w:hAnsi="Helvetica" w:cs="Helvetica"/>
          <w:bCs/>
          <w:iCs/>
          <w:sz w:val="22"/>
          <w:szCs w:val="22"/>
          <w:lang w:val="es-MX"/>
        </w:rPr>
      </w:pPr>
      <w:r w:rsidRPr="001056C5">
        <w:rPr>
          <w:rFonts w:ascii="Helvetica" w:hAnsi="Helvetica" w:cs="Helvetica"/>
          <w:bCs/>
          <w:iCs/>
          <w:sz w:val="22"/>
          <w:szCs w:val="22"/>
          <w:lang w:val="es-MX"/>
        </w:rPr>
        <w:t>Conforme lo establecido en el Artículo 2.2.1.2.1.4.5. del Decreto 1082 de 2015 la exigencia de garantías en la Contratación Directa no es obligatoria y la justificación para exigirlas o no debe estar en los estudios y documentos previos.</w:t>
      </w:r>
    </w:p>
    <w:p w14:paraId="09473CA6" w14:textId="77777777" w:rsidR="00984E84" w:rsidRPr="001056C5" w:rsidRDefault="00984E8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RIESGOS DEL PROCESO</w:t>
      </w:r>
    </w:p>
    <w:p w14:paraId="0CEE5046" w14:textId="77777777" w:rsidR="00984E84" w:rsidRPr="001056C5" w:rsidRDefault="00984E84" w:rsidP="001056C5">
      <w:pPr>
        <w:spacing w:before="120" w:after="120"/>
        <w:jc w:val="both"/>
        <w:rPr>
          <w:rFonts w:ascii="Helvetica" w:hAnsi="Helvetica" w:cs="Helvetica"/>
          <w:sz w:val="22"/>
          <w:szCs w:val="22"/>
        </w:rPr>
      </w:pPr>
      <w:r w:rsidRPr="001056C5">
        <w:rPr>
          <w:rFonts w:ascii="Helvetica" w:hAnsi="Helvetica" w:cs="Helvetica"/>
          <w:sz w:val="22"/>
          <w:szCs w:val="22"/>
        </w:rPr>
        <w:t xml:space="preserve">Ver tabla anexa al estudio previo. </w:t>
      </w:r>
    </w:p>
    <w:p w14:paraId="2D8A481A" w14:textId="77777777" w:rsidR="00984E84" w:rsidRPr="001056C5" w:rsidRDefault="00984E8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AUTORIZACIONES, PERMISOS Y LICENCIAS</w:t>
      </w:r>
    </w:p>
    <w:p w14:paraId="2CFCC98A" w14:textId="77777777" w:rsidR="00984E84" w:rsidRPr="001056C5" w:rsidRDefault="00984E84" w:rsidP="001056C5">
      <w:pPr>
        <w:spacing w:before="120" w:after="120"/>
        <w:jc w:val="both"/>
        <w:rPr>
          <w:rFonts w:ascii="Helvetica" w:hAnsi="Helvetica" w:cs="Helvetica"/>
          <w:b/>
          <w:color w:val="2F5496" w:themeColor="accent1" w:themeShade="BF"/>
          <w:sz w:val="22"/>
          <w:szCs w:val="22"/>
        </w:rPr>
      </w:pPr>
      <w:r w:rsidRPr="001056C5">
        <w:rPr>
          <w:rFonts w:ascii="Helvetica" w:hAnsi="Helvetica" w:cs="Helvetica"/>
          <w:bCs/>
          <w:iCs/>
          <w:sz w:val="22"/>
          <w:szCs w:val="22"/>
          <w:lang w:val="es-MX"/>
        </w:rPr>
        <w:t>No aplica para la presente contratación.</w:t>
      </w:r>
    </w:p>
    <w:p w14:paraId="78CC8088" w14:textId="77777777" w:rsidR="00984E84" w:rsidRPr="001056C5" w:rsidRDefault="00984E84" w:rsidP="001056C5">
      <w:pPr>
        <w:pStyle w:val="Prrafodelista"/>
        <w:numPr>
          <w:ilvl w:val="0"/>
          <w:numId w:val="1"/>
        </w:numPr>
        <w:spacing w:before="120" w:after="120" w:line="240" w:lineRule="auto"/>
        <w:jc w:val="both"/>
        <w:rPr>
          <w:rFonts w:ascii="Helvetica" w:hAnsi="Helvetica" w:cs="Helvetica"/>
          <w:b/>
          <w:color w:val="2F5496" w:themeColor="accent1" w:themeShade="BF"/>
        </w:rPr>
      </w:pPr>
      <w:r w:rsidRPr="001056C5">
        <w:rPr>
          <w:rFonts w:ascii="Helvetica" w:hAnsi="Helvetica" w:cs="Helvetica"/>
          <w:b/>
          <w:color w:val="2F5496" w:themeColor="accent1" w:themeShade="BF"/>
        </w:rPr>
        <w:t>SUPERVISIÓN DEL CONTRATO</w:t>
      </w:r>
    </w:p>
    <w:p w14:paraId="586BD399" w14:textId="77777777" w:rsidR="00984E84" w:rsidRPr="001056C5" w:rsidRDefault="00984E84" w:rsidP="001056C5">
      <w:pPr>
        <w:pStyle w:val="Default"/>
        <w:spacing w:before="120" w:after="120"/>
        <w:jc w:val="both"/>
        <w:rPr>
          <w:rFonts w:ascii="Helvetica" w:hAnsi="Helvetica" w:cs="Helvetica"/>
          <w:sz w:val="22"/>
          <w:szCs w:val="22"/>
        </w:rPr>
      </w:pPr>
      <w:r w:rsidRPr="001056C5">
        <w:rPr>
          <w:rFonts w:ascii="Helvetica" w:hAnsi="Helvetica" w:cs="Helvetica"/>
          <w:sz w:val="22"/>
          <w:szCs w:val="22"/>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La supervisión consistirá en el seguimiento técnico, administrativo, financiero, contable, y jurídico sobre el cumplimiento del objeto del contrato. </w:t>
      </w:r>
    </w:p>
    <w:p w14:paraId="3BA16787" w14:textId="3F4F09B8" w:rsidR="00984E84" w:rsidRPr="000B4B0F" w:rsidRDefault="00984E84" w:rsidP="000B4B0F">
      <w:pPr>
        <w:jc w:val="both"/>
        <w:rPr>
          <w:rFonts w:ascii="Arial Narrow" w:eastAsia="Times New Roman" w:hAnsi="Arial Narrow" w:cs="Calibri"/>
          <w:sz w:val="16"/>
          <w:szCs w:val="16"/>
          <w:lang w:val="es-CO" w:eastAsia="es-CO"/>
        </w:rPr>
      </w:pPr>
      <w:r w:rsidRPr="001056C5">
        <w:rPr>
          <w:rFonts w:ascii="Helvetica" w:hAnsi="Helvetica" w:cs="Helvetica"/>
          <w:sz w:val="22"/>
          <w:szCs w:val="22"/>
        </w:rPr>
        <w:t xml:space="preserve">Por lo anterior, y atendiendo al objeto del contrato, </w:t>
      </w:r>
      <w:r w:rsidRPr="001056C5">
        <w:rPr>
          <w:rFonts w:ascii="Helvetica" w:hAnsi="Helvetica" w:cs="Helvetica"/>
          <w:sz w:val="22"/>
          <w:szCs w:val="22"/>
          <w:lang w:val="es-CO"/>
        </w:rPr>
        <w:t>Institución Universitaria ITSA</w:t>
      </w:r>
      <w:r w:rsidRPr="001056C5">
        <w:rPr>
          <w:rFonts w:ascii="Helvetica" w:hAnsi="Helvetica" w:cs="Helvetica"/>
          <w:sz w:val="22"/>
          <w:szCs w:val="22"/>
        </w:rPr>
        <w:t xml:space="preserve">, establece que el perfil del supervisor del presente proceso de selección, debe ser un funcionario de planta, profesional en áreas relacionadas con </w:t>
      </w:r>
      <w:r w:rsidR="000B4B0F" w:rsidRPr="000B4B0F">
        <w:rPr>
          <w:rFonts w:ascii="Helvetica" w:hAnsi="Helvetica" w:cs="Helvetica"/>
          <w:sz w:val="22"/>
          <w:szCs w:val="22"/>
        </w:rPr>
        <w:t>Arquitectura, diseñador, ingeniería civil y afines</w:t>
      </w:r>
      <w:r w:rsidR="00F01BD3">
        <w:rPr>
          <w:rFonts w:ascii="Helvetica" w:hAnsi="Helvetica" w:cs="Helvetica"/>
          <w:sz w:val="22"/>
          <w:szCs w:val="22"/>
        </w:rPr>
        <w:t xml:space="preserve"> </w:t>
      </w:r>
      <w:proofErr w:type="spellStart"/>
      <w:r w:rsidR="00F01BD3">
        <w:rPr>
          <w:rFonts w:ascii="Helvetica" w:hAnsi="Helvetica" w:cs="Helvetica"/>
          <w:sz w:val="22"/>
          <w:szCs w:val="22"/>
        </w:rPr>
        <w:t>afines</w:t>
      </w:r>
      <w:proofErr w:type="spellEnd"/>
      <w:r w:rsidRPr="001056C5">
        <w:rPr>
          <w:rFonts w:ascii="Helvetica" w:hAnsi="Helvetica" w:cs="Helvetica"/>
          <w:sz w:val="22"/>
          <w:szCs w:val="22"/>
        </w:rPr>
        <w:t xml:space="preserve"> que cumpla con las calidades y conocimientos propios de la labor a desarrollar. </w:t>
      </w:r>
      <w:r w:rsidRPr="001056C5">
        <w:rPr>
          <w:rFonts w:ascii="Helvetica" w:hAnsi="Helvetica" w:cs="Helvetica"/>
          <w:sz w:val="22"/>
          <w:szCs w:val="22"/>
        </w:rPr>
        <w:lastRenderedPageBreak/>
        <w:t>Por esta razón,</w:t>
      </w:r>
      <w:r w:rsidR="00D11C4F" w:rsidRPr="001056C5">
        <w:rPr>
          <w:rFonts w:ascii="Helvetica" w:hAnsi="Helvetica" w:cs="Helvetica"/>
          <w:sz w:val="22"/>
          <w:szCs w:val="22"/>
        </w:rPr>
        <w:t xml:space="preserve"> se designará a</w:t>
      </w:r>
      <w:r w:rsidR="000B4B0F">
        <w:rPr>
          <w:rFonts w:ascii="Helvetica" w:hAnsi="Helvetica" w:cs="Helvetica"/>
          <w:sz w:val="22"/>
          <w:szCs w:val="22"/>
        </w:rPr>
        <w:t xml:space="preserve"> </w:t>
      </w:r>
      <w:bookmarkStart w:id="1" w:name="_GoBack"/>
      <w:bookmarkEnd w:id="1"/>
      <w:r w:rsidR="000B4B0F" w:rsidRPr="000B4B0F">
        <w:rPr>
          <w:rFonts w:ascii="Helvetica" w:hAnsi="Helvetica" w:cs="Helvetica"/>
          <w:sz w:val="22"/>
          <w:szCs w:val="22"/>
        </w:rPr>
        <w:t xml:space="preserve">RESPONSABLE PLANTA FÍSICA </w:t>
      </w:r>
      <w:r w:rsidRPr="001056C5">
        <w:rPr>
          <w:rFonts w:ascii="Helvetica" w:hAnsi="Helvetica" w:cs="Helvetica"/>
          <w:sz w:val="22"/>
          <w:szCs w:val="22"/>
        </w:rPr>
        <w:t xml:space="preserve">de la Institución, o quien haga sus veces. </w:t>
      </w:r>
    </w:p>
    <w:p w14:paraId="3A0D82CE" w14:textId="39A8FCAD" w:rsidR="00707903" w:rsidRPr="001056C5" w:rsidRDefault="00984E84" w:rsidP="001056C5">
      <w:pPr>
        <w:spacing w:before="120" w:after="120"/>
        <w:jc w:val="both"/>
        <w:rPr>
          <w:rFonts w:ascii="Helvetica" w:hAnsi="Helvetica" w:cs="Helvetica"/>
          <w:b/>
          <w:color w:val="2F5496" w:themeColor="accent1" w:themeShade="BF"/>
          <w:sz w:val="22"/>
          <w:szCs w:val="22"/>
        </w:rPr>
      </w:pPr>
      <w:r w:rsidRPr="001056C5">
        <w:rPr>
          <w:rFonts w:ascii="Helvetica" w:hAnsi="Helvetica" w:cs="Helvetica"/>
          <w:sz w:val="22"/>
          <w:szCs w:val="22"/>
        </w:rPr>
        <w:t>Igualmente será responsable de recibir los bienes, aceptar los servicios y autorizar los pagos, y responderá por los hechos y omisiones que les fueren imputables en los términos previstos en el artículo 84 de la Ley 1474 y de las demás normas legales y reglamentarias que regulan el ejercicio de la supervisión de los contratos.</w:t>
      </w:r>
    </w:p>
    <w:sectPr w:rsidR="00707903" w:rsidRPr="001056C5" w:rsidSect="00021017">
      <w:headerReference w:type="default" r:id="rId8"/>
      <w:footerReference w:type="default" r:id="rId9"/>
      <w:headerReference w:type="first" r:id="rId10"/>
      <w:footerReference w:type="first" r:id="rId11"/>
      <w:pgSz w:w="12240" w:h="15840"/>
      <w:pgMar w:top="2268" w:right="1701" w:bottom="1418" w:left="1701" w:header="709" w:footer="70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04CE9" w14:textId="77777777" w:rsidR="00F50CA2" w:rsidRDefault="00F50CA2" w:rsidP="00DE490D">
      <w:r>
        <w:separator/>
      </w:r>
    </w:p>
  </w:endnote>
  <w:endnote w:type="continuationSeparator" w:id="0">
    <w:p w14:paraId="12DDB26F" w14:textId="77777777" w:rsidR="00F50CA2" w:rsidRDefault="00F50CA2" w:rsidP="00DE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E739A" w14:textId="77777777" w:rsidR="00F4431F" w:rsidRPr="000703D0" w:rsidRDefault="00F50CA2" w:rsidP="000703D0">
    <w:pPr>
      <w:pStyle w:val="Piedepgina"/>
      <w:spacing w:line="276" w:lineRule="auto"/>
      <w:ind w:hanging="993"/>
      <w:rPr>
        <w:rFonts w:ascii="Century Gothic" w:hAnsi="Century Gothic"/>
        <w:b/>
        <w:color w:val="595959" w:themeColor="text1" w:themeTint="A6"/>
        <w:lang w:val="es-ES"/>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9E533" w14:textId="77777777" w:rsidR="00F4431F" w:rsidRDefault="00F50CA2" w:rsidP="00B16F0C">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EF4092" w14:textId="77777777" w:rsidR="00F50CA2" w:rsidRDefault="00F50CA2" w:rsidP="00DE490D">
      <w:r>
        <w:separator/>
      </w:r>
    </w:p>
  </w:footnote>
  <w:footnote w:type="continuationSeparator" w:id="0">
    <w:p w14:paraId="2035F0BC" w14:textId="77777777" w:rsidR="00F50CA2" w:rsidRDefault="00F50CA2" w:rsidP="00DE49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FF10F" w14:textId="77777777" w:rsidR="00F4431F" w:rsidRDefault="003F0627">
    <w:pPr>
      <w:pStyle w:val="Encabezado"/>
    </w:pPr>
    <w:r>
      <w:rPr>
        <w:noProof/>
        <w:lang w:val="es-CO" w:eastAsia="es-CO"/>
      </w:rPr>
      <w:drawing>
        <wp:anchor distT="0" distB="0" distL="114300" distR="114300" simplePos="0" relativeHeight="251665408" behindDoc="1" locked="0" layoutInCell="1" allowOverlap="1" wp14:anchorId="194FF475" wp14:editId="2B61E47A">
          <wp:simplePos x="0" y="0"/>
          <wp:positionH relativeFrom="page">
            <wp:posOffset>41910</wp:posOffset>
          </wp:positionH>
          <wp:positionV relativeFrom="paragraph">
            <wp:posOffset>-572135</wp:posOffset>
          </wp:positionV>
          <wp:extent cx="7729474" cy="1553227"/>
          <wp:effectExtent l="0" t="0" r="5080" b="889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cartas-cabezote.jpg"/>
                  <pic:cNvPicPr/>
                </pic:nvPicPr>
                <pic:blipFill rotWithShape="1">
                  <a:blip r:embed="rId1">
                    <a:extLst>
                      <a:ext uri="{28A0092B-C50C-407E-A947-70E740481C1C}">
                        <a14:useLocalDpi xmlns:a14="http://schemas.microsoft.com/office/drawing/2010/main" val="0"/>
                      </a:ext>
                    </a:extLst>
                  </a:blip>
                  <a:srcRect b="7452"/>
                  <a:stretch/>
                </pic:blipFill>
                <pic:spPr bwMode="auto">
                  <a:xfrm>
                    <a:off x="0" y="0"/>
                    <a:ext cx="7729474" cy="15532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187AA" w14:textId="77777777" w:rsidR="00F4431F" w:rsidRDefault="003F0627">
    <w:pPr>
      <w:pStyle w:val="Encabezado"/>
    </w:pPr>
    <w:r>
      <w:rPr>
        <w:noProof/>
        <w:lang w:val="es-CO" w:eastAsia="es-CO"/>
      </w:rPr>
      <w:drawing>
        <wp:anchor distT="0" distB="0" distL="114300" distR="114300" simplePos="0" relativeHeight="251666432" behindDoc="1" locked="0" layoutInCell="1" allowOverlap="1" wp14:anchorId="6586EA18" wp14:editId="03CF8964">
          <wp:simplePos x="0" y="0"/>
          <wp:positionH relativeFrom="margin">
            <wp:posOffset>1624965</wp:posOffset>
          </wp:positionH>
          <wp:positionV relativeFrom="paragraph">
            <wp:posOffset>-448310</wp:posOffset>
          </wp:positionV>
          <wp:extent cx="5109266" cy="3168000"/>
          <wp:effectExtent l="0" t="0" r="0" b="7620"/>
          <wp:wrapNone/>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proyectos.png"/>
                  <pic:cNvPicPr/>
                </pic:nvPicPr>
                <pic:blipFill>
                  <a:blip r:embed="rId1">
                    <a:extLst>
                      <a:ext uri="{28A0092B-C50C-407E-A947-70E740481C1C}">
                        <a14:useLocalDpi xmlns:a14="http://schemas.microsoft.com/office/drawing/2010/main" val="0"/>
                      </a:ext>
                    </a:extLst>
                  </a:blip>
                  <a:stretch>
                    <a:fillRect/>
                  </a:stretch>
                </pic:blipFill>
                <pic:spPr>
                  <a:xfrm>
                    <a:off x="0" y="0"/>
                    <a:ext cx="5109266" cy="3168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60ECD"/>
    <w:multiLevelType w:val="hybridMultilevel"/>
    <w:tmpl w:val="BB5A1EA4"/>
    <w:lvl w:ilvl="0" w:tplc="00D0A55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A515FD"/>
    <w:multiLevelType w:val="hybridMultilevel"/>
    <w:tmpl w:val="6D96A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91B50EE"/>
    <w:multiLevelType w:val="multilevel"/>
    <w:tmpl w:val="4CD4D208"/>
    <w:lvl w:ilvl="0">
      <w:start w:val="1"/>
      <w:numFmt w:val="decimal"/>
      <w:lvlText w:val="%1."/>
      <w:lvlJc w:val="left"/>
      <w:pPr>
        <w:ind w:left="360" w:hanging="360"/>
      </w:pPr>
      <w:rPr>
        <w:rFonts w:ascii="Helvetica" w:hAnsi="Helvetica" w:cs="Helvetica"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FE55A60"/>
    <w:multiLevelType w:val="hybridMultilevel"/>
    <w:tmpl w:val="C1405C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1AC617D"/>
    <w:multiLevelType w:val="hybridMultilevel"/>
    <w:tmpl w:val="49C0B1F4"/>
    <w:lvl w:ilvl="0" w:tplc="8384CC1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DB45CFC"/>
    <w:multiLevelType w:val="hybridMultilevel"/>
    <w:tmpl w:val="66FAFC7A"/>
    <w:lvl w:ilvl="0" w:tplc="9B7A34FE">
      <w:numFmt w:val="bullet"/>
      <w:lvlText w:val="•"/>
      <w:lvlJc w:val="left"/>
      <w:pPr>
        <w:ind w:left="1065" w:hanging="705"/>
      </w:pPr>
      <w:rPr>
        <w:rFonts w:ascii="Helvetica" w:eastAsiaTheme="minorHAnsi" w:hAnsi="Helvetica" w:cs="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37B785B"/>
    <w:multiLevelType w:val="hybridMultilevel"/>
    <w:tmpl w:val="1136AA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49A132A"/>
    <w:multiLevelType w:val="hybridMultilevel"/>
    <w:tmpl w:val="B25AA386"/>
    <w:lvl w:ilvl="0" w:tplc="BEAC408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04689"/>
    <w:multiLevelType w:val="hybridMultilevel"/>
    <w:tmpl w:val="94F868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D610D6"/>
    <w:multiLevelType w:val="hybridMultilevel"/>
    <w:tmpl w:val="CE4A9624"/>
    <w:lvl w:ilvl="0" w:tplc="8824721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3F778E"/>
    <w:multiLevelType w:val="hybridMultilevel"/>
    <w:tmpl w:val="E154D7B2"/>
    <w:lvl w:ilvl="0" w:tplc="87D8D22E">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51992BA3"/>
    <w:multiLevelType w:val="hybridMultilevel"/>
    <w:tmpl w:val="A2426E5E"/>
    <w:lvl w:ilvl="0" w:tplc="69185AB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81D1A97"/>
    <w:multiLevelType w:val="hybridMultilevel"/>
    <w:tmpl w:val="02AA6D84"/>
    <w:lvl w:ilvl="0" w:tplc="C068D236">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0362B6"/>
    <w:multiLevelType w:val="hybridMultilevel"/>
    <w:tmpl w:val="4E44D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2CC44F2"/>
    <w:multiLevelType w:val="hybridMultilevel"/>
    <w:tmpl w:val="9F0634C0"/>
    <w:lvl w:ilvl="0" w:tplc="341458FE">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3B417BC"/>
    <w:multiLevelType w:val="hybridMultilevel"/>
    <w:tmpl w:val="98AA16CA"/>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D934CC6"/>
    <w:multiLevelType w:val="hybridMultilevel"/>
    <w:tmpl w:val="29D08B98"/>
    <w:lvl w:ilvl="0" w:tplc="B8286CD8">
      <w:start w:val="1"/>
      <w:numFmt w:val="bullet"/>
      <w:lvlText w:val="-"/>
      <w:lvlJc w:val="left"/>
      <w:pPr>
        <w:ind w:left="1080" w:hanging="360"/>
      </w:pPr>
      <w:rPr>
        <w:rFonts w:ascii="Vrinda" w:hAnsi="Vrinda"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2"/>
  </w:num>
  <w:num w:numId="2">
    <w:abstractNumId w:val="14"/>
  </w:num>
  <w:num w:numId="3">
    <w:abstractNumId w:val="16"/>
  </w:num>
  <w:num w:numId="4">
    <w:abstractNumId w:val="1"/>
  </w:num>
  <w:num w:numId="5">
    <w:abstractNumId w:val="13"/>
  </w:num>
  <w:num w:numId="6">
    <w:abstractNumId w:val="3"/>
  </w:num>
  <w:num w:numId="7">
    <w:abstractNumId w:val="15"/>
  </w:num>
  <w:num w:numId="8">
    <w:abstractNumId w:val="8"/>
  </w:num>
  <w:num w:numId="9">
    <w:abstractNumId w:val="0"/>
  </w:num>
  <w:num w:numId="10">
    <w:abstractNumId w:val="6"/>
  </w:num>
  <w:num w:numId="11">
    <w:abstractNumId w:val="10"/>
  </w:num>
  <w:num w:numId="12">
    <w:abstractNumId w:val="12"/>
  </w:num>
  <w:num w:numId="13">
    <w:abstractNumId w:val="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lvlOverride w:ilvl="2"/>
    <w:lvlOverride w:ilvl="3"/>
    <w:lvlOverride w:ilvl="4"/>
    <w:lvlOverride w:ilvl="5"/>
    <w:lvlOverride w:ilvl="6"/>
    <w:lvlOverride w:ilvl="7"/>
    <w:lvlOverride w:ilvl="8"/>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7"/>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90D"/>
    <w:rsid w:val="00021017"/>
    <w:rsid w:val="00084100"/>
    <w:rsid w:val="00085F35"/>
    <w:rsid w:val="00085F85"/>
    <w:rsid w:val="000B4B0F"/>
    <w:rsid w:val="000B55E9"/>
    <w:rsid w:val="000B77EB"/>
    <w:rsid w:val="000D082F"/>
    <w:rsid w:val="000D295D"/>
    <w:rsid w:val="000D53E5"/>
    <w:rsid w:val="00101C29"/>
    <w:rsid w:val="00103BEF"/>
    <w:rsid w:val="001056C5"/>
    <w:rsid w:val="00107DAB"/>
    <w:rsid w:val="001216B9"/>
    <w:rsid w:val="001508CE"/>
    <w:rsid w:val="00155D05"/>
    <w:rsid w:val="00186A8A"/>
    <w:rsid w:val="001B579E"/>
    <w:rsid w:val="001C2CB4"/>
    <w:rsid w:val="001E718A"/>
    <w:rsid w:val="001F1B7D"/>
    <w:rsid w:val="00206DEC"/>
    <w:rsid w:val="00274EA3"/>
    <w:rsid w:val="00275904"/>
    <w:rsid w:val="00293EC3"/>
    <w:rsid w:val="0029790E"/>
    <w:rsid w:val="002B508B"/>
    <w:rsid w:val="002D5CCB"/>
    <w:rsid w:val="002E7244"/>
    <w:rsid w:val="002F26C0"/>
    <w:rsid w:val="003203BB"/>
    <w:rsid w:val="00327D69"/>
    <w:rsid w:val="003311CF"/>
    <w:rsid w:val="00347ADE"/>
    <w:rsid w:val="00354EE9"/>
    <w:rsid w:val="0036063C"/>
    <w:rsid w:val="003753F6"/>
    <w:rsid w:val="00380FDB"/>
    <w:rsid w:val="00384BF4"/>
    <w:rsid w:val="00394490"/>
    <w:rsid w:val="003A2B44"/>
    <w:rsid w:val="003A695A"/>
    <w:rsid w:val="003B6FBE"/>
    <w:rsid w:val="003D3080"/>
    <w:rsid w:val="003F0627"/>
    <w:rsid w:val="0040604C"/>
    <w:rsid w:val="00427A4A"/>
    <w:rsid w:val="0043073C"/>
    <w:rsid w:val="004407BE"/>
    <w:rsid w:val="00447F18"/>
    <w:rsid w:val="00483E1A"/>
    <w:rsid w:val="004B09CB"/>
    <w:rsid w:val="004B2B19"/>
    <w:rsid w:val="004B59BC"/>
    <w:rsid w:val="004C78C3"/>
    <w:rsid w:val="004E6F68"/>
    <w:rsid w:val="0053506C"/>
    <w:rsid w:val="00565F89"/>
    <w:rsid w:val="00587214"/>
    <w:rsid w:val="005951C9"/>
    <w:rsid w:val="005B2174"/>
    <w:rsid w:val="005C1225"/>
    <w:rsid w:val="005C1A75"/>
    <w:rsid w:val="005C6556"/>
    <w:rsid w:val="006324CB"/>
    <w:rsid w:val="006361B1"/>
    <w:rsid w:val="0064636F"/>
    <w:rsid w:val="006505ED"/>
    <w:rsid w:val="006536B0"/>
    <w:rsid w:val="00673304"/>
    <w:rsid w:val="00675846"/>
    <w:rsid w:val="00683FA2"/>
    <w:rsid w:val="00687172"/>
    <w:rsid w:val="00694A17"/>
    <w:rsid w:val="00695490"/>
    <w:rsid w:val="006974B7"/>
    <w:rsid w:val="006B53B5"/>
    <w:rsid w:val="006C186C"/>
    <w:rsid w:val="00707903"/>
    <w:rsid w:val="00714227"/>
    <w:rsid w:val="00727BC7"/>
    <w:rsid w:val="00766434"/>
    <w:rsid w:val="00766AAB"/>
    <w:rsid w:val="0077181C"/>
    <w:rsid w:val="0078107F"/>
    <w:rsid w:val="007B1048"/>
    <w:rsid w:val="007B46F9"/>
    <w:rsid w:val="007D42FF"/>
    <w:rsid w:val="007F284F"/>
    <w:rsid w:val="007F4701"/>
    <w:rsid w:val="00804D32"/>
    <w:rsid w:val="00821CFC"/>
    <w:rsid w:val="00823CBD"/>
    <w:rsid w:val="00837E54"/>
    <w:rsid w:val="008446AE"/>
    <w:rsid w:val="00850CDC"/>
    <w:rsid w:val="0086159B"/>
    <w:rsid w:val="008A1B8B"/>
    <w:rsid w:val="008B76AD"/>
    <w:rsid w:val="008C229E"/>
    <w:rsid w:val="008C48F9"/>
    <w:rsid w:val="008F0CD2"/>
    <w:rsid w:val="008F4C6B"/>
    <w:rsid w:val="00910B92"/>
    <w:rsid w:val="009211EB"/>
    <w:rsid w:val="00922604"/>
    <w:rsid w:val="0092442F"/>
    <w:rsid w:val="00942651"/>
    <w:rsid w:val="00950E36"/>
    <w:rsid w:val="009624F9"/>
    <w:rsid w:val="00984E84"/>
    <w:rsid w:val="009A0F53"/>
    <w:rsid w:val="009C4D80"/>
    <w:rsid w:val="009E5A1A"/>
    <w:rsid w:val="00A14399"/>
    <w:rsid w:val="00A658F1"/>
    <w:rsid w:val="00A6723A"/>
    <w:rsid w:val="00A825BB"/>
    <w:rsid w:val="00AB6506"/>
    <w:rsid w:val="00AD0901"/>
    <w:rsid w:val="00B40053"/>
    <w:rsid w:val="00B61D51"/>
    <w:rsid w:val="00B75E56"/>
    <w:rsid w:val="00BA582F"/>
    <w:rsid w:val="00BE5720"/>
    <w:rsid w:val="00C0612C"/>
    <w:rsid w:val="00C07E82"/>
    <w:rsid w:val="00C342C1"/>
    <w:rsid w:val="00C50308"/>
    <w:rsid w:val="00C566F9"/>
    <w:rsid w:val="00C72131"/>
    <w:rsid w:val="00C83A26"/>
    <w:rsid w:val="00C90D6F"/>
    <w:rsid w:val="00CA4C60"/>
    <w:rsid w:val="00CE11AA"/>
    <w:rsid w:val="00D11163"/>
    <w:rsid w:val="00D119F0"/>
    <w:rsid w:val="00D11C4F"/>
    <w:rsid w:val="00D160EE"/>
    <w:rsid w:val="00D16333"/>
    <w:rsid w:val="00D254D7"/>
    <w:rsid w:val="00D31A05"/>
    <w:rsid w:val="00D442E1"/>
    <w:rsid w:val="00D45637"/>
    <w:rsid w:val="00D54C65"/>
    <w:rsid w:val="00DB4EE2"/>
    <w:rsid w:val="00DC108E"/>
    <w:rsid w:val="00DC5FC5"/>
    <w:rsid w:val="00DE113A"/>
    <w:rsid w:val="00DE490D"/>
    <w:rsid w:val="00E119D2"/>
    <w:rsid w:val="00E36331"/>
    <w:rsid w:val="00E469FA"/>
    <w:rsid w:val="00E65FD7"/>
    <w:rsid w:val="00E73811"/>
    <w:rsid w:val="00E8695A"/>
    <w:rsid w:val="00EB1B54"/>
    <w:rsid w:val="00EB31EF"/>
    <w:rsid w:val="00ED715A"/>
    <w:rsid w:val="00EE566C"/>
    <w:rsid w:val="00EF5BB4"/>
    <w:rsid w:val="00F01BD3"/>
    <w:rsid w:val="00F227F3"/>
    <w:rsid w:val="00F359E7"/>
    <w:rsid w:val="00F50CA2"/>
    <w:rsid w:val="00F65BC5"/>
    <w:rsid w:val="00F97F51"/>
    <w:rsid w:val="00FA5BB0"/>
    <w:rsid w:val="00FE171E"/>
    <w:rsid w:val="00FF0D4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05E37"/>
  <w15:chartTrackingRefBased/>
  <w15:docId w15:val="{049747D7-57F4-2C41-8148-E4E94FEE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E490D"/>
    <w:pPr>
      <w:tabs>
        <w:tab w:val="center" w:pos="4419"/>
        <w:tab w:val="right" w:pos="8838"/>
      </w:tabs>
    </w:pPr>
  </w:style>
  <w:style w:type="character" w:customStyle="1" w:styleId="EncabezadoCar">
    <w:name w:val="Encabezado Car"/>
    <w:basedOn w:val="Fuentedeprrafopredeter"/>
    <w:link w:val="Encabezado"/>
    <w:uiPriority w:val="99"/>
    <w:rsid w:val="00DE490D"/>
  </w:style>
  <w:style w:type="paragraph" w:styleId="Piedepgina">
    <w:name w:val="footer"/>
    <w:basedOn w:val="Normal"/>
    <w:link w:val="PiedepginaCar"/>
    <w:uiPriority w:val="99"/>
    <w:unhideWhenUsed/>
    <w:rsid w:val="00DE490D"/>
    <w:pPr>
      <w:tabs>
        <w:tab w:val="center" w:pos="4419"/>
        <w:tab w:val="right" w:pos="8838"/>
      </w:tabs>
    </w:pPr>
  </w:style>
  <w:style w:type="character" w:customStyle="1" w:styleId="PiedepginaCar">
    <w:name w:val="Pie de página Car"/>
    <w:basedOn w:val="Fuentedeprrafopredeter"/>
    <w:link w:val="Piedepgina"/>
    <w:uiPriority w:val="99"/>
    <w:rsid w:val="00DE490D"/>
  </w:style>
  <w:style w:type="paragraph" w:styleId="Prrafodelista">
    <w:name w:val="List Paragraph"/>
    <w:basedOn w:val="Normal"/>
    <w:link w:val="PrrafodelistaCar"/>
    <w:uiPriority w:val="34"/>
    <w:qFormat/>
    <w:rsid w:val="001E718A"/>
    <w:pPr>
      <w:spacing w:after="200" w:line="276" w:lineRule="auto"/>
      <w:ind w:left="720"/>
      <w:contextualSpacing/>
    </w:pPr>
    <w:rPr>
      <w:sz w:val="22"/>
      <w:szCs w:val="22"/>
      <w:lang w:val="es-CO"/>
    </w:rPr>
  </w:style>
  <w:style w:type="paragraph" w:customStyle="1" w:styleId="Default">
    <w:name w:val="Default"/>
    <w:rsid w:val="001E718A"/>
    <w:pPr>
      <w:autoSpaceDE w:val="0"/>
      <w:autoSpaceDN w:val="0"/>
      <w:adjustRightInd w:val="0"/>
    </w:pPr>
    <w:rPr>
      <w:rFonts w:ascii="Arial" w:hAnsi="Arial" w:cs="Arial"/>
      <w:color w:val="000000"/>
      <w:lang w:val="es-ES"/>
    </w:rPr>
  </w:style>
  <w:style w:type="paragraph" w:customStyle="1" w:styleId="xmsolistparagraph">
    <w:name w:val="x_msolistparagraph"/>
    <w:basedOn w:val="Normal"/>
    <w:rsid w:val="001E718A"/>
    <w:pPr>
      <w:spacing w:before="100" w:beforeAutospacing="1" w:after="100" w:afterAutospacing="1"/>
    </w:pPr>
    <w:rPr>
      <w:rFonts w:ascii="Times New Roman" w:eastAsia="Times New Roman" w:hAnsi="Times New Roman" w:cs="Times New Roman"/>
      <w:lang w:val="es-CO" w:eastAsia="es-CO"/>
    </w:rPr>
  </w:style>
  <w:style w:type="paragraph" w:customStyle="1" w:styleId="xmsonormal">
    <w:name w:val="x_msonormal"/>
    <w:basedOn w:val="Normal"/>
    <w:rsid w:val="001E718A"/>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link w:val="Prrafodelista"/>
    <w:uiPriority w:val="34"/>
    <w:locked/>
    <w:rsid w:val="001E718A"/>
    <w:rPr>
      <w:sz w:val="22"/>
      <w:szCs w:val="22"/>
      <w:lang w:val="es-CO"/>
    </w:rPr>
  </w:style>
  <w:style w:type="paragraph" w:styleId="NormalWeb">
    <w:name w:val="Normal (Web)"/>
    <w:basedOn w:val="Normal"/>
    <w:uiPriority w:val="99"/>
    <w:semiHidden/>
    <w:unhideWhenUsed/>
    <w:rsid w:val="001E718A"/>
    <w:pPr>
      <w:spacing w:before="100" w:beforeAutospacing="1" w:after="100" w:afterAutospacing="1"/>
    </w:pPr>
    <w:rPr>
      <w:rFonts w:ascii="Times New Roman" w:eastAsia="Times New Roman" w:hAnsi="Times New Roman" w:cs="Times New Roman"/>
      <w:lang w:val="es-ES" w:eastAsia="es-ES"/>
    </w:rPr>
  </w:style>
  <w:style w:type="paragraph" w:customStyle="1" w:styleId="subtitulos">
    <w:name w:val="subtitulos"/>
    <w:basedOn w:val="Normal"/>
    <w:rsid w:val="001E718A"/>
    <w:pPr>
      <w:spacing w:before="100" w:beforeAutospacing="1" w:after="100" w:afterAutospacing="1"/>
    </w:pPr>
    <w:rPr>
      <w:rFonts w:ascii="Times New Roman" w:eastAsia="Times New Roman" w:hAnsi="Times New Roman" w:cs="Times New Roman"/>
      <w:lang w:val="es-CO" w:eastAsia="es-CO"/>
    </w:rPr>
  </w:style>
  <w:style w:type="paragraph" w:styleId="Textodeglobo">
    <w:name w:val="Balloon Text"/>
    <w:basedOn w:val="Normal"/>
    <w:link w:val="TextodegloboCar"/>
    <w:uiPriority w:val="99"/>
    <w:semiHidden/>
    <w:unhideWhenUsed/>
    <w:rsid w:val="006B53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B53B5"/>
    <w:rPr>
      <w:rFonts w:ascii="Segoe UI" w:hAnsi="Segoe UI" w:cs="Segoe UI"/>
      <w:sz w:val="18"/>
      <w:szCs w:val="18"/>
    </w:rPr>
  </w:style>
  <w:style w:type="paragraph" w:styleId="Sinespaciado">
    <w:name w:val="No Spacing"/>
    <w:uiPriority w:val="1"/>
    <w:qFormat/>
    <w:rsid w:val="000D2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0556">
      <w:bodyDiv w:val="1"/>
      <w:marLeft w:val="0"/>
      <w:marRight w:val="0"/>
      <w:marTop w:val="0"/>
      <w:marBottom w:val="0"/>
      <w:divBdr>
        <w:top w:val="none" w:sz="0" w:space="0" w:color="auto"/>
        <w:left w:val="none" w:sz="0" w:space="0" w:color="auto"/>
        <w:bottom w:val="none" w:sz="0" w:space="0" w:color="auto"/>
        <w:right w:val="none" w:sz="0" w:space="0" w:color="auto"/>
      </w:divBdr>
    </w:div>
    <w:div w:id="49501786">
      <w:bodyDiv w:val="1"/>
      <w:marLeft w:val="0"/>
      <w:marRight w:val="0"/>
      <w:marTop w:val="0"/>
      <w:marBottom w:val="0"/>
      <w:divBdr>
        <w:top w:val="none" w:sz="0" w:space="0" w:color="auto"/>
        <w:left w:val="none" w:sz="0" w:space="0" w:color="auto"/>
        <w:bottom w:val="none" w:sz="0" w:space="0" w:color="auto"/>
        <w:right w:val="none" w:sz="0" w:space="0" w:color="auto"/>
      </w:divBdr>
    </w:div>
    <w:div w:id="523639285">
      <w:bodyDiv w:val="1"/>
      <w:marLeft w:val="0"/>
      <w:marRight w:val="0"/>
      <w:marTop w:val="0"/>
      <w:marBottom w:val="0"/>
      <w:divBdr>
        <w:top w:val="none" w:sz="0" w:space="0" w:color="auto"/>
        <w:left w:val="none" w:sz="0" w:space="0" w:color="auto"/>
        <w:bottom w:val="none" w:sz="0" w:space="0" w:color="auto"/>
        <w:right w:val="none" w:sz="0" w:space="0" w:color="auto"/>
      </w:divBdr>
    </w:div>
    <w:div w:id="667176989">
      <w:bodyDiv w:val="1"/>
      <w:marLeft w:val="0"/>
      <w:marRight w:val="0"/>
      <w:marTop w:val="0"/>
      <w:marBottom w:val="0"/>
      <w:divBdr>
        <w:top w:val="none" w:sz="0" w:space="0" w:color="auto"/>
        <w:left w:val="none" w:sz="0" w:space="0" w:color="auto"/>
        <w:bottom w:val="none" w:sz="0" w:space="0" w:color="auto"/>
        <w:right w:val="none" w:sz="0" w:space="0" w:color="auto"/>
      </w:divBdr>
    </w:div>
    <w:div w:id="807866247">
      <w:bodyDiv w:val="1"/>
      <w:marLeft w:val="0"/>
      <w:marRight w:val="0"/>
      <w:marTop w:val="0"/>
      <w:marBottom w:val="0"/>
      <w:divBdr>
        <w:top w:val="none" w:sz="0" w:space="0" w:color="auto"/>
        <w:left w:val="none" w:sz="0" w:space="0" w:color="auto"/>
        <w:bottom w:val="none" w:sz="0" w:space="0" w:color="auto"/>
        <w:right w:val="none" w:sz="0" w:space="0" w:color="auto"/>
      </w:divBdr>
    </w:div>
    <w:div w:id="1022439266">
      <w:bodyDiv w:val="1"/>
      <w:marLeft w:val="0"/>
      <w:marRight w:val="0"/>
      <w:marTop w:val="0"/>
      <w:marBottom w:val="0"/>
      <w:divBdr>
        <w:top w:val="none" w:sz="0" w:space="0" w:color="auto"/>
        <w:left w:val="none" w:sz="0" w:space="0" w:color="auto"/>
        <w:bottom w:val="none" w:sz="0" w:space="0" w:color="auto"/>
        <w:right w:val="none" w:sz="0" w:space="0" w:color="auto"/>
      </w:divBdr>
      <w:divsChild>
        <w:div w:id="1893075857">
          <w:marLeft w:val="0"/>
          <w:marRight w:val="0"/>
          <w:marTop w:val="0"/>
          <w:marBottom w:val="0"/>
          <w:divBdr>
            <w:top w:val="none" w:sz="0" w:space="0" w:color="auto"/>
            <w:left w:val="none" w:sz="0" w:space="0" w:color="auto"/>
            <w:bottom w:val="none" w:sz="0" w:space="0" w:color="auto"/>
            <w:right w:val="none" w:sz="0" w:space="0" w:color="auto"/>
          </w:divBdr>
        </w:div>
      </w:divsChild>
    </w:div>
    <w:div w:id="1237016079">
      <w:bodyDiv w:val="1"/>
      <w:marLeft w:val="0"/>
      <w:marRight w:val="0"/>
      <w:marTop w:val="0"/>
      <w:marBottom w:val="0"/>
      <w:divBdr>
        <w:top w:val="none" w:sz="0" w:space="0" w:color="auto"/>
        <w:left w:val="none" w:sz="0" w:space="0" w:color="auto"/>
        <w:bottom w:val="none" w:sz="0" w:space="0" w:color="auto"/>
        <w:right w:val="none" w:sz="0" w:space="0" w:color="auto"/>
      </w:divBdr>
    </w:div>
    <w:div w:id="1265066171">
      <w:bodyDiv w:val="1"/>
      <w:marLeft w:val="0"/>
      <w:marRight w:val="0"/>
      <w:marTop w:val="0"/>
      <w:marBottom w:val="0"/>
      <w:divBdr>
        <w:top w:val="none" w:sz="0" w:space="0" w:color="auto"/>
        <w:left w:val="none" w:sz="0" w:space="0" w:color="auto"/>
        <w:bottom w:val="none" w:sz="0" w:space="0" w:color="auto"/>
        <w:right w:val="none" w:sz="0" w:space="0" w:color="auto"/>
      </w:divBdr>
    </w:div>
    <w:div w:id="1607080647">
      <w:bodyDiv w:val="1"/>
      <w:marLeft w:val="0"/>
      <w:marRight w:val="0"/>
      <w:marTop w:val="0"/>
      <w:marBottom w:val="0"/>
      <w:divBdr>
        <w:top w:val="none" w:sz="0" w:space="0" w:color="auto"/>
        <w:left w:val="none" w:sz="0" w:space="0" w:color="auto"/>
        <w:bottom w:val="none" w:sz="0" w:space="0" w:color="auto"/>
        <w:right w:val="none" w:sz="0" w:space="0" w:color="auto"/>
      </w:divBdr>
    </w:div>
    <w:div w:id="1793937864">
      <w:bodyDiv w:val="1"/>
      <w:marLeft w:val="0"/>
      <w:marRight w:val="0"/>
      <w:marTop w:val="0"/>
      <w:marBottom w:val="0"/>
      <w:divBdr>
        <w:top w:val="none" w:sz="0" w:space="0" w:color="auto"/>
        <w:left w:val="none" w:sz="0" w:space="0" w:color="auto"/>
        <w:bottom w:val="none" w:sz="0" w:space="0" w:color="auto"/>
        <w:right w:val="none" w:sz="0" w:space="0" w:color="auto"/>
      </w:divBdr>
    </w:div>
    <w:div w:id="193496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9FB81-CC0B-4B6E-AACB-7CF3E1B37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3034</Words>
  <Characters>16689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Loren Karolina Palma Peñaloza</cp:lastModifiedBy>
  <cp:revision>7</cp:revision>
  <cp:lastPrinted>2020-01-10T14:56:00Z</cp:lastPrinted>
  <dcterms:created xsi:type="dcterms:W3CDTF">2022-01-15T16:50:00Z</dcterms:created>
  <dcterms:modified xsi:type="dcterms:W3CDTF">2022-01-15T16:54:00Z</dcterms:modified>
</cp:coreProperties>
</file>