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5AE09" w14:textId="77777777" w:rsidR="00DF24D9" w:rsidRDefault="00C22A18">
      <w:pPr>
        <w:widowControl w:val="0"/>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Estudios y Documentos Previos para Procesos de Licitación, Concurso de Méritos, Selección Abreviada y Contratación Directa </w:t>
      </w:r>
    </w:p>
    <w:p w14:paraId="08928BE1" w14:textId="77777777" w:rsidR="00DF24D9" w:rsidRDefault="00DF24D9">
      <w:pPr>
        <w:widowControl w:val="0"/>
        <w:pBdr>
          <w:top w:val="nil"/>
          <w:left w:val="nil"/>
          <w:bottom w:val="nil"/>
          <w:right w:val="nil"/>
          <w:between w:val="nil"/>
        </w:pBdr>
        <w:spacing w:line="276" w:lineRule="auto"/>
        <w:jc w:val="center"/>
        <w:rPr>
          <w:rFonts w:ascii="Arial Narrow" w:eastAsia="Arial Narrow" w:hAnsi="Arial Narrow" w:cs="Arial Narrow"/>
          <w:b/>
          <w:sz w:val="22"/>
          <w:szCs w:val="22"/>
        </w:rPr>
      </w:pPr>
    </w:p>
    <w:tbl>
      <w:tblPr>
        <w:tblStyle w:val="a5"/>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0"/>
        <w:gridCol w:w="2325"/>
        <w:gridCol w:w="2287"/>
      </w:tblGrid>
      <w:tr w:rsidR="00DF24D9" w14:paraId="4F8C874E" w14:textId="77777777">
        <w:tc>
          <w:tcPr>
            <w:tcW w:w="5350" w:type="dxa"/>
            <w:shd w:val="clear" w:color="auto" w:fill="F2F2F2"/>
          </w:tcPr>
          <w:p w14:paraId="790CECD5" w14:textId="77777777" w:rsidR="00DF24D9" w:rsidRDefault="00C22A18">
            <w:pPr>
              <w:rPr>
                <w:rFonts w:ascii="Arial Narrow" w:eastAsia="Arial Narrow" w:hAnsi="Arial Narrow" w:cs="Arial Narrow"/>
                <w:sz w:val="22"/>
                <w:szCs w:val="22"/>
              </w:rPr>
            </w:pPr>
            <w:bookmarkStart w:id="0" w:name="_heading=h.gjdgxs" w:colFirst="0" w:colLast="0"/>
            <w:bookmarkEnd w:id="0"/>
            <w:r>
              <w:rPr>
                <w:rFonts w:ascii="Arial Narrow" w:eastAsia="Arial Narrow" w:hAnsi="Arial Narrow" w:cs="Arial Narrow"/>
                <w:b/>
                <w:sz w:val="22"/>
                <w:szCs w:val="22"/>
              </w:rPr>
              <w:t>Dependencia Ordenadora del Gasto:</w:t>
            </w:r>
          </w:p>
        </w:tc>
        <w:tc>
          <w:tcPr>
            <w:tcW w:w="4612" w:type="dxa"/>
            <w:gridSpan w:val="2"/>
            <w:shd w:val="clear" w:color="auto" w:fill="F2F2F2"/>
          </w:tcPr>
          <w:p w14:paraId="7FE6AD1F"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Dependencia Ejecutora:</w:t>
            </w:r>
          </w:p>
        </w:tc>
      </w:tr>
      <w:tr w:rsidR="00DF24D9" w14:paraId="6A410DBD" w14:textId="77777777">
        <w:trPr>
          <w:trHeight w:val="420"/>
        </w:trPr>
        <w:tc>
          <w:tcPr>
            <w:tcW w:w="5350" w:type="dxa"/>
            <w:vAlign w:val="center"/>
          </w:tcPr>
          <w:p w14:paraId="5D2F9DB7"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Secretaría General</w:t>
            </w:r>
          </w:p>
        </w:tc>
        <w:tc>
          <w:tcPr>
            <w:tcW w:w="4612" w:type="dxa"/>
            <w:gridSpan w:val="2"/>
            <w:vAlign w:val="center"/>
          </w:tcPr>
          <w:p w14:paraId="06C26248" w14:textId="77777777" w:rsidR="00DF24D9" w:rsidRDefault="00C22A18">
            <w:pPr>
              <w:rPr>
                <w:rFonts w:ascii="Arial Narrow" w:eastAsia="Arial Narrow" w:hAnsi="Arial Narrow" w:cs="Arial Narrow"/>
                <w:sz w:val="22"/>
                <w:szCs w:val="22"/>
              </w:rPr>
            </w:pPr>
            <w:r>
              <w:rPr>
                <w:rFonts w:ascii="Arial Narrow" w:eastAsia="Arial Narrow" w:hAnsi="Arial Narrow" w:cs="Arial Narrow"/>
                <w:color w:val="000000"/>
                <w:sz w:val="22"/>
                <w:szCs w:val="22"/>
              </w:rPr>
              <w:t>Dirección Técnica de Participación, Contacto con las Víctimas y Enfoques Diferenciales</w:t>
            </w:r>
          </w:p>
        </w:tc>
      </w:tr>
      <w:tr w:rsidR="00DF24D9" w14:paraId="40F21B80" w14:textId="77777777">
        <w:trPr>
          <w:trHeight w:val="276"/>
        </w:trPr>
        <w:tc>
          <w:tcPr>
            <w:tcW w:w="9962" w:type="dxa"/>
            <w:gridSpan w:val="3"/>
            <w:vAlign w:val="center"/>
          </w:tcPr>
          <w:p w14:paraId="5CB90498" w14:textId="77777777" w:rsidR="00DF24D9" w:rsidRDefault="00C22A18">
            <w:pPr>
              <w:rPr>
                <w:rFonts w:ascii="Arial Narrow" w:eastAsia="Arial Narrow" w:hAnsi="Arial Narrow" w:cs="Arial Narrow"/>
                <w:b/>
                <w:sz w:val="22"/>
                <w:szCs w:val="22"/>
              </w:rPr>
            </w:pPr>
            <w:r>
              <w:rPr>
                <w:rFonts w:ascii="Arial Narrow" w:eastAsia="Arial Narrow" w:hAnsi="Arial Narrow" w:cs="Arial Narrow"/>
                <w:b/>
                <w:sz w:val="22"/>
                <w:szCs w:val="22"/>
              </w:rPr>
              <w:t xml:space="preserve">Modalidad de selección: </w:t>
            </w:r>
            <w:r>
              <w:rPr>
                <w:rFonts w:ascii="Arial Narrow" w:eastAsia="Arial Narrow" w:hAnsi="Arial Narrow" w:cs="Arial Narrow"/>
                <w:sz w:val="22"/>
                <w:szCs w:val="22"/>
              </w:rPr>
              <w:t>Convenio de asociación</w:t>
            </w:r>
          </w:p>
        </w:tc>
      </w:tr>
      <w:tr w:rsidR="00DF24D9" w14:paraId="1A4BBB40" w14:textId="77777777">
        <w:trPr>
          <w:trHeight w:val="280"/>
        </w:trPr>
        <w:tc>
          <w:tcPr>
            <w:tcW w:w="9962" w:type="dxa"/>
            <w:gridSpan w:val="3"/>
            <w:vAlign w:val="center"/>
          </w:tcPr>
          <w:p w14:paraId="2315E700" w14:textId="77777777" w:rsidR="00DF24D9" w:rsidRDefault="00C22A18">
            <w:pPr>
              <w:rPr>
                <w:rFonts w:ascii="Arial Narrow" w:eastAsia="Arial Narrow" w:hAnsi="Arial Narrow" w:cs="Arial Narrow"/>
                <w:b/>
                <w:sz w:val="22"/>
                <w:szCs w:val="22"/>
              </w:rPr>
            </w:pPr>
            <w:r>
              <w:rPr>
                <w:rFonts w:ascii="Arial Narrow" w:eastAsia="Arial Narrow" w:hAnsi="Arial Narrow" w:cs="Arial Narrow"/>
                <w:b/>
                <w:sz w:val="22"/>
                <w:szCs w:val="22"/>
              </w:rPr>
              <w:t>Tipo de Contrato: Otro</w:t>
            </w:r>
          </w:p>
        </w:tc>
      </w:tr>
      <w:tr w:rsidR="00DF24D9" w14:paraId="57D8E2AD" w14:textId="77777777">
        <w:trPr>
          <w:trHeight w:val="270"/>
        </w:trPr>
        <w:tc>
          <w:tcPr>
            <w:tcW w:w="9962" w:type="dxa"/>
            <w:gridSpan w:val="3"/>
            <w:tcBorders>
              <w:right w:val="single" w:sz="4" w:space="0" w:color="000000"/>
            </w:tcBorders>
            <w:vAlign w:val="center"/>
          </w:tcPr>
          <w:p w14:paraId="665B4E54" w14:textId="77777777" w:rsidR="00DF24D9" w:rsidRDefault="00C22A18">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Cuál:     </w:t>
            </w:r>
            <w:r>
              <w:rPr>
                <w:rFonts w:ascii="Arial Narrow" w:eastAsia="Arial Narrow" w:hAnsi="Arial Narrow" w:cs="Arial Narrow"/>
                <w:color w:val="000000"/>
                <w:sz w:val="22"/>
                <w:szCs w:val="22"/>
              </w:rPr>
              <w:t>CONVENIO DE ASOCIACIÓN</w:t>
            </w:r>
            <w:r>
              <w:rPr>
                <w:rFonts w:ascii="Arial Narrow" w:eastAsia="Arial Narrow" w:hAnsi="Arial Narrow" w:cs="Arial Narrow"/>
                <w:color w:val="A6A6A6"/>
                <w:sz w:val="22"/>
                <w:szCs w:val="22"/>
              </w:rPr>
              <w:t xml:space="preserve">                                                                                                                                                                                                                                                                                                                                                                             </w:t>
            </w:r>
          </w:p>
        </w:tc>
      </w:tr>
      <w:tr w:rsidR="00DF24D9" w14:paraId="7256D3FE" w14:textId="77777777">
        <w:trPr>
          <w:trHeight w:val="380"/>
        </w:trPr>
        <w:tc>
          <w:tcPr>
            <w:tcW w:w="996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67CF1D9" w14:textId="77777777" w:rsidR="00DF24D9" w:rsidRDefault="00C22A18">
            <w:pPr>
              <w:pBdr>
                <w:top w:val="nil"/>
                <w:left w:val="nil"/>
                <w:bottom w:val="nil"/>
                <w:right w:val="nil"/>
                <w:between w:val="nil"/>
              </w:pBdr>
              <w:shd w:val="clear" w:color="auto" w:fill="F2F2F2"/>
              <w:ind w:left="709" w:hanging="72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Causal de Contratación Directa. </w:t>
            </w:r>
          </w:p>
        </w:tc>
      </w:tr>
      <w:tr w:rsidR="00DF24D9" w14:paraId="3694F5A1" w14:textId="77777777">
        <w:trPr>
          <w:trHeight w:val="440"/>
        </w:trPr>
        <w:tc>
          <w:tcPr>
            <w:tcW w:w="7675" w:type="dxa"/>
            <w:gridSpan w:val="2"/>
            <w:tcBorders>
              <w:top w:val="single" w:sz="4" w:space="0" w:color="000000"/>
              <w:left w:val="single" w:sz="4" w:space="0" w:color="000000"/>
              <w:right w:val="single" w:sz="4" w:space="0" w:color="000000"/>
            </w:tcBorders>
          </w:tcPr>
          <w:p w14:paraId="080FA007"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Contratación de empréstitos</w:t>
            </w:r>
          </w:p>
        </w:tc>
        <w:tc>
          <w:tcPr>
            <w:tcW w:w="2287" w:type="dxa"/>
            <w:tcBorders>
              <w:top w:val="single" w:sz="4" w:space="0" w:color="000000"/>
              <w:left w:val="single" w:sz="4" w:space="0" w:color="000000"/>
              <w:right w:val="single" w:sz="4" w:space="0" w:color="000000"/>
            </w:tcBorders>
          </w:tcPr>
          <w:p w14:paraId="5A7ADD9F"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593EA8A0" w14:textId="77777777">
        <w:trPr>
          <w:trHeight w:val="440"/>
        </w:trPr>
        <w:tc>
          <w:tcPr>
            <w:tcW w:w="7675" w:type="dxa"/>
            <w:gridSpan w:val="2"/>
            <w:tcBorders>
              <w:top w:val="single" w:sz="4" w:space="0" w:color="000000"/>
              <w:left w:val="single" w:sz="4" w:space="0" w:color="000000"/>
              <w:right w:val="single" w:sz="4" w:space="0" w:color="000000"/>
            </w:tcBorders>
          </w:tcPr>
          <w:p w14:paraId="0B9FE54D"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Contratos interadministrativos </w:t>
            </w:r>
          </w:p>
          <w:p w14:paraId="102C7D36" w14:textId="77777777" w:rsidR="00DF24D9" w:rsidRDefault="00DF24D9">
            <w:pPr>
              <w:pBdr>
                <w:top w:val="nil"/>
                <w:left w:val="nil"/>
                <w:bottom w:val="nil"/>
                <w:right w:val="nil"/>
                <w:between w:val="nil"/>
              </w:pBdr>
              <w:ind w:left="709" w:hanging="720"/>
              <w:jc w:val="left"/>
              <w:rPr>
                <w:rFonts w:ascii="Arial Narrow" w:eastAsia="Arial Narrow" w:hAnsi="Arial Narrow" w:cs="Arial Narrow"/>
                <w:color w:val="000000"/>
                <w:sz w:val="22"/>
                <w:szCs w:val="22"/>
              </w:rPr>
            </w:pPr>
          </w:p>
        </w:tc>
        <w:tc>
          <w:tcPr>
            <w:tcW w:w="2287" w:type="dxa"/>
            <w:tcBorders>
              <w:top w:val="single" w:sz="4" w:space="0" w:color="000000"/>
              <w:left w:val="single" w:sz="4" w:space="0" w:color="000000"/>
              <w:right w:val="single" w:sz="4" w:space="0" w:color="000000"/>
            </w:tcBorders>
          </w:tcPr>
          <w:p w14:paraId="15CC49FA"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169E1FE8" w14:textId="77777777">
        <w:trPr>
          <w:trHeight w:val="440"/>
        </w:trPr>
        <w:tc>
          <w:tcPr>
            <w:tcW w:w="7675" w:type="dxa"/>
            <w:gridSpan w:val="2"/>
            <w:tcBorders>
              <w:top w:val="single" w:sz="4" w:space="0" w:color="000000"/>
              <w:left w:val="single" w:sz="4" w:space="0" w:color="000000"/>
              <w:right w:val="single" w:sz="4" w:space="0" w:color="000000"/>
            </w:tcBorders>
          </w:tcPr>
          <w:p w14:paraId="53D7F3CA"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Contratos para el desarrollo de actividades científicas y tecnológicas</w:t>
            </w:r>
          </w:p>
          <w:p w14:paraId="1EB07B47" w14:textId="77777777" w:rsidR="00DF24D9" w:rsidRDefault="00DF24D9">
            <w:pPr>
              <w:pBdr>
                <w:top w:val="nil"/>
                <w:left w:val="nil"/>
                <w:bottom w:val="nil"/>
                <w:right w:val="nil"/>
                <w:between w:val="nil"/>
              </w:pBdr>
              <w:ind w:left="709" w:hanging="720"/>
              <w:jc w:val="left"/>
              <w:rPr>
                <w:rFonts w:ascii="Arial Narrow" w:eastAsia="Arial Narrow" w:hAnsi="Arial Narrow" w:cs="Arial Narrow"/>
                <w:color w:val="000000"/>
                <w:sz w:val="22"/>
                <w:szCs w:val="22"/>
              </w:rPr>
            </w:pPr>
          </w:p>
        </w:tc>
        <w:tc>
          <w:tcPr>
            <w:tcW w:w="2287" w:type="dxa"/>
            <w:tcBorders>
              <w:top w:val="single" w:sz="4" w:space="0" w:color="000000"/>
              <w:left w:val="single" w:sz="4" w:space="0" w:color="000000"/>
              <w:right w:val="single" w:sz="4" w:space="0" w:color="000000"/>
            </w:tcBorders>
          </w:tcPr>
          <w:p w14:paraId="73762609"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1A46B845" w14:textId="77777777">
        <w:trPr>
          <w:trHeight w:val="440"/>
        </w:trPr>
        <w:tc>
          <w:tcPr>
            <w:tcW w:w="7675" w:type="dxa"/>
            <w:gridSpan w:val="2"/>
            <w:tcBorders>
              <w:top w:val="single" w:sz="4" w:space="0" w:color="000000"/>
              <w:left w:val="single" w:sz="4" w:space="0" w:color="000000"/>
              <w:right w:val="single" w:sz="4" w:space="0" w:color="000000"/>
            </w:tcBorders>
          </w:tcPr>
          <w:p w14:paraId="4B3ACBD7"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Encargo fiduciario</w:t>
            </w:r>
          </w:p>
        </w:tc>
        <w:tc>
          <w:tcPr>
            <w:tcW w:w="2287" w:type="dxa"/>
            <w:tcBorders>
              <w:top w:val="single" w:sz="4" w:space="0" w:color="000000"/>
              <w:left w:val="single" w:sz="4" w:space="0" w:color="000000"/>
              <w:right w:val="single" w:sz="4" w:space="0" w:color="000000"/>
            </w:tcBorders>
          </w:tcPr>
          <w:p w14:paraId="29AAD8AA"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50D0E946" w14:textId="77777777">
        <w:trPr>
          <w:trHeight w:val="440"/>
        </w:trPr>
        <w:tc>
          <w:tcPr>
            <w:tcW w:w="7675" w:type="dxa"/>
            <w:gridSpan w:val="2"/>
            <w:tcBorders>
              <w:top w:val="single" w:sz="4" w:space="0" w:color="000000"/>
              <w:left w:val="single" w:sz="4" w:space="0" w:color="000000"/>
              <w:right w:val="single" w:sz="4" w:space="0" w:color="000000"/>
            </w:tcBorders>
          </w:tcPr>
          <w:p w14:paraId="2617DF9F"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Inexistencia de pluralidad de oferentes</w:t>
            </w:r>
          </w:p>
        </w:tc>
        <w:tc>
          <w:tcPr>
            <w:tcW w:w="2287" w:type="dxa"/>
            <w:tcBorders>
              <w:top w:val="single" w:sz="4" w:space="0" w:color="000000"/>
              <w:left w:val="single" w:sz="4" w:space="0" w:color="000000"/>
              <w:right w:val="single" w:sz="4" w:space="0" w:color="000000"/>
            </w:tcBorders>
          </w:tcPr>
          <w:p w14:paraId="7CEAA535"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46496645" w14:textId="77777777">
        <w:trPr>
          <w:trHeight w:val="440"/>
        </w:trPr>
        <w:tc>
          <w:tcPr>
            <w:tcW w:w="7675" w:type="dxa"/>
            <w:gridSpan w:val="2"/>
            <w:tcBorders>
              <w:top w:val="single" w:sz="4" w:space="0" w:color="000000"/>
              <w:left w:val="single" w:sz="4" w:space="0" w:color="000000"/>
              <w:right w:val="single" w:sz="4" w:space="0" w:color="000000"/>
            </w:tcBorders>
          </w:tcPr>
          <w:p w14:paraId="7992088E"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Arrendamiento o adquisición de bienes inmuebles.</w:t>
            </w:r>
          </w:p>
        </w:tc>
        <w:tc>
          <w:tcPr>
            <w:tcW w:w="2287" w:type="dxa"/>
            <w:tcBorders>
              <w:top w:val="single" w:sz="4" w:space="0" w:color="000000"/>
              <w:left w:val="single" w:sz="4" w:space="0" w:color="000000"/>
              <w:right w:val="single" w:sz="4" w:space="0" w:color="000000"/>
            </w:tcBorders>
          </w:tcPr>
          <w:p w14:paraId="725F1F87"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710D13D5" w14:textId="77777777">
        <w:trPr>
          <w:trHeight w:val="440"/>
        </w:trPr>
        <w:tc>
          <w:tcPr>
            <w:tcW w:w="7675" w:type="dxa"/>
            <w:gridSpan w:val="2"/>
            <w:tcBorders>
              <w:top w:val="single" w:sz="4" w:space="0" w:color="000000"/>
              <w:left w:val="single" w:sz="4" w:space="0" w:color="000000"/>
              <w:right w:val="single" w:sz="4" w:space="0" w:color="000000"/>
            </w:tcBorders>
          </w:tcPr>
          <w:p w14:paraId="08E53205"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Comodato</w:t>
            </w:r>
          </w:p>
        </w:tc>
        <w:tc>
          <w:tcPr>
            <w:tcW w:w="2287" w:type="dxa"/>
            <w:tcBorders>
              <w:top w:val="single" w:sz="4" w:space="0" w:color="000000"/>
              <w:left w:val="single" w:sz="4" w:space="0" w:color="000000"/>
              <w:right w:val="single" w:sz="4" w:space="0" w:color="000000"/>
            </w:tcBorders>
          </w:tcPr>
          <w:p w14:paraId="5BBCB232"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78C49DE0" w14:textId="77777777">
        <w:trPr>
          <w:trHeight w:val="440"/>
        </w:trPr>
        <w:tc>
          <w:tcPr>
            <w:tcW w:w="7675" w:type="dxa"/>
            <w:gridSpan w:val="2"/>
            <w:tcBorders>
              <w:top w:val="single" w:sz="4" w:space="0" w:color="000000"/>
              <w:left w:val="single" w:sz="4" w:space="0" w:color="000000"/>
              <w:right w:val="single" w:sz="4" w:space="0" w:color="000000"/>
            </w:tcBorders>
          </w:tcPr>
          <w:p w14:paraId="1DBED342" w14:textId="77777777" w:rsidR="00DF24D9" w:rsidRDefault="00C22A18">
            <w:pPr>
              <w:pBdr>
                <w:top w:val="nil"/>
                <w:left w:val="nil"/>
                <w:bottom w:val="nil"/>
                <w:right w:val="nil"/>
                <w:between w:val="nil"/>
              </w:pBdr>
              <w:ind w:left="709" w:hanging="720"/>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Urgencia manifiesta</w:t>
            </w:r>
          </w:p>
        </w:tc>
        <w:tc>
          <w:tcPr>
            <w:tcW w:w="2287" w:type="dxa"/>
            <w:tcBorders>
              <w:top w:val="single" w:sz="4" w:space="0" w:color="000000"/>
              <w:left w:val="single" w:sz="4" w:space="0" w:color="000000"/>
              <w:right w:val="single" w:sz="4" w:space="0" w:color="000000"/>
            </w:tcBorders>
          </w:tcPr>
          <w:p w14:paraId="3CBB4EA3" w14:textId="77777777" w:rsidR="00DF24D9" w:rsidRDefault="00DF24D9">
            <w:pPr>
              <w:pBdr>
                <w:top w:val="nil"/>
                <w:left w:val="nil"/>
                <w:bottom w:val="nil"/>
                <w:right w:val="nil"/>
                <w:between w:val="nil"/>
              </w:pBdr>
              <w:ind w:left="736" w:hanging="39"/>
              <w:jc w:val="left"/>
              <w:rPr>
                <w:rFonts w:ascii="Arial Narrow" w:eastAsia="Arial Narrow" w:hAnsi="Arial Narrow" w:cs="Arial Narrow"/>
                <w:color w:val="000000"/>
                <w:sz w:val="22"/>
                <w:szCs w:val="22"/>
              </w:rPr>
            </w:pPr>
          </w:p>
        </w:tc>
      </w:tr>
      <w:tr w:rsidR="00DF24D9" w14:paraId="009FBFBE" w14:textId="77777777">
        <w:trPr>
          <w:trHeight w:val="560"/>
        </w:trPr>
        <w:tc>
          <w:tcPr>
            <w:tcW w:w="9962" w:type="dxa"/>
            <w:gridSpan w:val="3"/>
            <w:tcBorders>
              <w:top w:val="single" w:sz="4" w:space="0" w:color="000000"/>
              <w:left w:val="single" w:sz="4" w:space="0" w:color="000000"/>
              <w:bottom w:val="single" w:sz="4" w:space="0" w:color="000000"/>
              <w:right w:val="single" w:sz="4" w:space="0" w:color="000000"/>
            </w:tcBorders>
            <w:vAlign w:val="center"/>
          </w:tcPr>
          <w:p w14:paraId="29E99256"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         Otro:                     Cuál: </w:t>
            </w:r>
            <w:r>
              <w:rPr>
                <w:noProof/>
              </w:rPr>
              <mc:AlternateContent>
                <mc:Choice Requires="wps">
                  <w:drawing>
                    <wp:anchor distT="0" distB="0" distL="114300" distR="114300" simplePos="0" relativeHeight="251658240" behindDoc="0" locked="0" layoutInCell="1" hidden="0" allowOverlap="1" wp14:anchorId="2B1E5688" wp14:editId="45EA6C0F">
                      <wp:simplePos x="0" y="0"/>
                      <wp:positionH relativeFrom="column">
                        <wp:posOffset>723900</wp:posOffset>
                      </wp:positionH>
                      <wp:positionV relativeFrom="paragraph">
                        <wp:posOffset>0</wp:posOffset>
                      </wp:positionV>
                      <wp:extent cx="266700" cy="228600"/>
                      <wp:effectExtent l="0" t="0" r="0" b="0"/>
                      <wp:wrapNone/>
                      <wp:docPr id="76" name="Rectángulo 76"/>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chemeClr val="lt1"/>
                              </a:solidFill>
                              <a:ln w="9525" cap="flat" cmpd="sng">
                                <a:solidFill>
                                  <a:srgbClr val="000000"/>
                                </a:solidFill>
                                <a:prstDash val="solid"/>
                                <a:round/>
                                <a:headEnd type="none" w="sm" len="sm"/>
                                <a:tailEnd type="none" w="sm" len="sm"/>
                              </a:ln>
                            </wps:spPr>
                            <wps:txbx>
                              <w:txbxContent>
                                <w:p w14:paraId="58E322E3" w14:textId="77777777" w:rsidR="00DF24D9" w:rsidRDefault="00DF24D9">
                                  <w:pPr>
                                    <w:jc w:val="cente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1E5688" id="Rectángulo 76" o:spid="_x0000_s1026" style="position:absolute;left:0;text-align:left;margin-left:57pt;margin-top:0;width:21pt;height: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qPGAIAADwEAAAOAAAAZHJzL2Uyb0RvYy54bWysU9GO2jAQfK/Uf7D8XkLCcQeIcKqOUlU6&#10;tUjXfsDiOMSSY7teQ8Lfd+1Q4NpKlaryYNZ4mZ2dnV0+9q1mR+lRWVPyfDTmTBphK2X2Jf/2dfNu&#10;xhkGMBVoa2TJTxL54+rtm2XnFrKwjdWV9IxADC46V/ImBLfIMhSNbAFH1klDj7X1LQS6+n1WeegI&#10;vdVZMR7fZ531lfNWSET6dT088lXCr2spwpe6RhmYLjlxC+n06dzFM1stYbH34BolzjTgH1i0oAwV&#10;vUCtIQA7ePUbVKuEt2jrMBK2zWxdKyFTD9RNPv6lm5cGnEy9kDjoLjLh/4MVn48vbutJhs7hAimM&#10;XfS1b+M38WN9yadFcT+f0CRPJZ/cP8zns9kgnOwDE5RQTGZ5MeVMUAJNZUwxIWZXIOcxfJS2ZTEo&#10;uae5JLng+IxhSP2ZEuui1araKK3TJXpBPmnPjkBT1CE/g7/K0oZ1JZ9PEw0gJ9UaAjFqXVVyNPtU&#10;7tU/0O93F1QiTZ8/AUdea8BmqJ4Qhua9PZgq+aeRUH0wFQsnRxY3ZHQeyWDLmZa0FhSkvABK/z2P&#10;ZNOG1LsOJEah3/UEEsOdrU5bz9CJjSJyz4BhC55sm1NZsjIV/H4ATyT0J0Nemed3UZWQLnfTB+qT&#10;+duX3e0LGNFY2hASbwifQtqXOApj3x+CrVUa2ZXKmSxZNA39vE5xB27vKeu69KsfAAAA//8DAFBL&#10;AwQUAAYACAAAACEAohzCmtsAAAAHAQAADwAAAGRycy9kb3ducmV2LnhtbEyPT0/DMAzF70h8h8hI&#10;3Fg6xiZUmk6AtCvS/khst7QxbbXGqZJ0S7893gkutp+e9fxzsU62Fxf0oXOkYD7LQCDVznTUKDjs&#10;N0+vIELUZHTvCBVMGGBd3t8VOjfuSlu87GIjOIRCrhW0MQ65lKFu0eowcwMSez/OWx1Z+kYar68c&#10;bnv5nGUraXVHfKHVA362WJ93o1Vw+k7dx5T5Y9pWZ3uYjl+nZhqVenxI728gIqb4tww3fEaHkpkq&#10;N5IJomc9f+FfogKuN3u54qFSsOAuy0L+5y9/AQAA//8DAFBLAQItABQABgAIAAAAIQC2gziS/gAA&#10;AOEBAAATAAAAAAAAAAAAAAAAAAAAAABbQ29udGVudF9UeXBlc10ueG1sUEsBAi0AFAAGAAgAAAAh&#10;ADj9If/WAAAAlAEAAAsAAAAAAAAAAAAAAAAALwEAAF9yZWxzLy5yZWxzUEsBAi0AFAAGAAgAAAAh&#10;AJ+RSo8YAgAAPAQAAA4AAAAAAAAAAAAAAAAALgIAAGRycy9lMm9Eb2MueG1sUEsBAi0AFAAGAAgA&#10;AAAhAKIcwprbAAAABwEAAA8AAAAAAAAAAAAAAAAAcgQAAGRycy9kb3ducmV2LnhtbFBLBQYAAAAA&#10;BAAEAPMAAAB6BQAAAAA=&#10;" fillcolor="white [3201]">
                      <v:stroke startarrowwidth="narrow" startarrowlength="short" endarrowwidth="narrow" endarrowlength="short" joinstyle="round"/>
                      <v:textbox inset="2.53958mm,1.2694mm,2.53958mm,1.2694mm">
                        <w:txbxContent>
                          <w:p w14:paraId="58E322E3" w14:textId="77777777" w:rsidR="00DF24D9" w:rsidRDefault="00DF24D9">
                            <w:pPr>
                              <w:jc w:val="cente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4D404E52" wp14:editId="37097595">
                      <wp:simplePos x="0" y="0"/>
                      <wp:positionH relativeFrom="column">
                        <wp:posOffset>1600200</wp:posOffset>
                      </wp:positionH>
                      <wp:positionV relativeFrom="paragraph">
                        <wp:posOffset>0</wp:posOffset>
                      </wp:positionV>
                      <wp:extent cx="4000500" cy="238125"/>
                      <wp:effectExtent l="0" t="0" r="0" b="0"/>
                      <wp:wrapNone/>
                      <wp:docPr id="75" name="Rectángulo 75"/>
                      <wp:cNvGraphicFramePr/>
                      <a:graphic xmlns:a="http://schemas.openxmlformats.org/drawingml/2006/main">
                        <a:graphicData uri="http://schemas.microsoft.com/office/word/2010/wordprocessingShape">
                          <wps:wsp>
                            <wps:cNvSpPr/>
                            <wps:spPr>
                              <a:xfrm>
                                <a:off x="3355275" y="3670463"/>
                                <a:ext cx="3981450" cy="219075"/>
                              </a:xfrm>
                              <a:prstGeom prst="rect">
                                <a:avLst/>
                              </a:prstGeom>
                              <a:solidFill>
                                <a:schemeClr val="lt1"/>
                              </a:solidFill>
                              <a:ln w="9525" cap="flat" cmpd="sng">
                                <a:solidFill>
                                  <a:srgbClr val="000000"/>
                                </a:solidFill>
                                <a:prstDash val="solid"/>
                                <a:round/>
                                <a:headEnd type="none" w="sm" len="sm"/>
                                <a:tailEnd type="none" w="sm" len="sm"/>
                              </a:ln>
                            </wps:spPr>
                            <wps:txbx>
                              <w:txbxContent>
                                <w:p w14:paraId="4AD01F7F" w14:textId="77777777" w:rsidR="00DF24D9" w:rsidRDefault="00DF24D9">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D404E52" id="Rectángulo 75" o:spid="_x0000_s1027" style="position:absolute;left:0;text-align:left;margin-left:126pt;margin-top:0;width:31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lheHAIAAEQEAAAOAAAAZHJzL2Uyb0RvYy54bWysU9Gu2jAMfZ+0f4jyPtoChQuiXE2XMU26&#10;2pDu9gEhSWmkNMniQMvfz0kZcLdJk6b1IbUb9/j42F499q0mJ+lBWVPRYpRTIg23QplDRb993b57&#10;oAQCM4Jpa2RFzxLo4/rtm1XnlnJsG6uF9ARBDCw7V9EmBLfMMuCNbBmMrJMGL2vrWxbQ9YdMeNYh&#10;equzcZ7Pss564bzlEgC/boZLuk74dS15+FLXIAPRFUVuIZ0+nft4ZusVWx48c43iFxrsH1i0TBlM&#10;eoXasMDI0avfoFrFvQVbhxG3bWbrWnGZasBqivyXal4a5mSqBcUBd5UJ/h8s/3x6cTuPMnQOloBm&#10;rKKvfRvfyI/0FZ1MynI8Lyk5oz2b59PZZBBO9oHwGLB4KKYl6ssxYlwscgxGyOyG5DyEj9K2JBoV&#10;9diYpBc7PUMYQn+GxMRgtRJbpXVy4jDIJ+3JiWEbdSgu4K+itCFdRRflGHlyhqNUaxbQbJ2oKJhD&#10;SvfqD/CH/RU1T8+fgCOvDYNmyJ4Qhuq9PRqRBqiRTHwwgoSzwxk3OOk0koGWEi1xL9BIcYEp/fc4&#10;lE0bVO/WkWiFft8ThbWk6uOXvRXnnSfg+FYhx2cGYcc8jm+B2XGkMe/3I/PIRX8yODOLYhrFCcmZ&#10;lvMcG+bvb/b3N8zwxuKmoIaD+RTS3sSOGPv+GGytUuduVC6ccVRT7y9rFXfh3k9Rt+Vf/wAAAP//&#10;AwBQSwMEFAAGAAgAAAAhADJyKYfcAAAABwEAAA8AAABkcnMvZG93bnJldi54bWxMj8FqwzAQRO+F&#10;/oPYQm+NHJe0xvU6tIVeC0kDSW6ypdgm1spIcmL/fTen9jIwzDLztlhPthcX40PnCGG5SEAYqp3u&#10;qEHY/Xw9ZSBCVKRV78ggzCbAury/K1Su3ZU25rKNjeASCrlCaGMccilD3RqrwsINhjg7OW9VZOsb&#10;qb26crntZZokL9KqjnihVYP5bE193o4W4bifuo858YdpU53tbj58H5t5RHx8mN7fQEQzxb9juOEz&#10;OpTMVLmRdBA9QrpK+ZeIwMpxlt1shfD8ugJZFvI/f/kLAAD//wMAUEsBAi0AFAAGAAgAAAAhALaD&#10;OJL+AAAA4QEAABMAAAAAAAAAAAAAAAAAAAAAAFtDb250ZW50X1R5cGVzXS54bWxQSwECLQAUAAYA&#10;CAAAACEAOP0h/9YAAACUAQAACwAAAAAAAAAAAAAAAAAvAQAAX3JlbHMvLnJlbHNQSwECLQAUAAYA&#10;CAAAACEANsJYXhwCAABEBAAADgAAAAAAAAAAAAAAAAAuAgAAZHJzL2Uyb0RvYy54bWxQSwECLQAU&#10;AAYACAAAACEAMnIph9wAAAAHAQAADwAAAAAAAAAAAAAAAAB2BAAAZHJzL2Rvd25yZXYueG1sUEsF&#10;BgAAAAAEAAQA8wAAAH8FAAAAAA==&#10;" fillcolor="white [3201]">
                      <v:stroke startarrowwidth="narrow" startarrowlength="short" endarrowwidth="narrow" endarrowlength="short" joinstyle="round"/>
                      <v:textbox inset="2.53958mm,1.2694mm,2.53958mm,1.2694mm">
                        <w:txbxContent>
                          <w:p w14:paraId="4AD01F7F" w14:textId="77777777" w:rsidR="00DF24D9" w:rsidRDefault="00DF24D9">
                            <w:pPr>
                              <w:textDirection w:val="btLr"/>
                            </w:pPr>
                          </w:p>
                        </w:txbxContent>
                      </v:textbox>
                    </v:rect>
                  </w:pict>
                </mc:Fallback>
              </mc:AlternateContent>
            </w:r>
          </w:p>
        </w:tc>
      </w:tr>
    </w:tbl>
    <w:p w14:paraId="0B8B8EFA" w14:textId="77777777" w:rsidR="00DF24D9" w:rsidRDefault="00DF24D9">
      <w:pPr>
        <w:widowControl w:val="0"/>
        <w:pBdr>
          <w:top w:val="nil"/>
          <w:left w:val="nil"/>
          <w:bottom w:val="nil"/>
          <w:right w:val="nil"/>
          <w:between w:val="nil"/>
        </w:pBdr>
        <w:spacing w:line="276" w:lineRule="auto"/>
        <w:rPr>
          <w:rFonts w:ascii="Arial Narrow" w:eastAsia="Arial Narrow" w:hAnsi="Arial Narrow" w:cs="Arial Narrow"/>
          <w:b/>
          <w:sz w:val="22"/>
          <w:szCs w:val="22"/>
        </w:rPr>
      </w:pPr>
    </w:p>
    <w:tbl>
      <w:tblPr>
        <w:tblStyle w:val="a6"/>
        <w:tblW w:w="99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45"/>
      </w:tblGrid>
      <w:tr w:rsidR="00DF24D9" w14:paraId="7BECDEA3" w14:textId="77777777">
        <w:tc>
          <w:tcPr>
            <w:tcW w:w="9945" w:type="dxa"/>
            <w:shd w:val="clear" w:color="auto" w:fill="F2F2F2"/>
          </w:tcPr>
          <w:p w14:paraId="03F8D415" w14:textId="77777777" w:rsidR="00DF24D9" w:rsidRDefault="00C22A18">
            <w:pPr>
              <w:numPr>
                <w:ilvl w:val="0"/>
                <w:numId w:val="6"/>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DESCRIPCIÓN DE LA NECESIDAD QUE SE PRETENDE SATISFACER CON LA CONTRATACIÓN O ACUERDO A SUSCRIBIR</w:t>
            </w:r>
          </w:p>
        </w:tc>
      </w:tr>
      <w:tr w:rsidR="00DF24D9" w14:paraId="2FE4B9A7" w14:textId="77777777">
        <w:tc>
          <w:tcPr>
            <w:tcW w:w="9945" w:type="dxa"/>
            <w:shd w:val="clear" w:color="auto" w:fill="FFFFFF"/>
          </w:tcPr>
          <w:p w14:paraId="492613D4" w14:textId="77777777" w:rsidR="00DF24D9" w:rsidRDefault="00DF24D9">
            <w:pPr>
              <w:jc w:val="left"/>
              <w:rPr>
                <w:rFonts w:ascii="Arial Narrow" w:eastAsia="Arial Narrow" w:hAnsi="Arial Narrow" w:cs="Arial Narrow"/>
                <w:sz w:val="22"/>
                <w:szCs w:val="22"/>
              </w:rPr>
            </w:pPr>
          </w:p>
          <w:p w14:paraId="54D390F1"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xml:space="preserve">Mediante el artículo transitorio 3 del Acto Legislativo 01 de 2017, se estableció la creación de la Unidad de Búsqueda de Personas dadas por Desaparecidas en el contexto y en razón del conflicto armado, para dirigir, coordinar y contribuir a la implementación de acciones humanitarias encaminadas a la búsqueda y localización de personas dadas por desaparecidas en contexto y en razón del conflicto armado que se encuentren con vida y en los casos de fallecimiento, cuando sea posible, la identificación y entrega digna de sus restos. </w:t>
            </w:r>
          </w:p>
          <w:p w14:paraId="536C6117" w14:textId="77777777" w:rsidR="00DF24D9" w:rsidRDefault="00DF24D9">
            <w:pPr>
              <w:shd w:val="clear" w:color="auto" w:fill="FFFFFF"/>
              <w:rPr>
                <w:rFonts w:ascii="Arial Narrow" w:eastAsia="Arial Narrow" w:hAnsi="Arial Narrow" w:cs="Arial Narrow"/>
                <w:sz w:val="22"/>
                <w:szCs w:val="22"/>
              </w:rPr>
            </w:pPr>
          </w:p>
          <w:p w14:paraId="7FD58CA3"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La UBPD se encuentra separada orgánica y funcionalmente de las ramas del poder público, y sometida a un régimen especial, tal como lo indicó la Corte Constitucional, mediante Sentencia de revisión de constitucionalidad del Acto legislativo 01 de 2017, N° C-674 del 14 de noviembre de 2017, así:</w:t>
            </w:r>
          </w:p>
          <w:p w14:paraId="3E814EE3"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w:t>
            </w:r>
          </w:p>
          <w:p w14:paraId="01BC361B" w14:textId="77777777" w:rsidR="00DF24D9" w:rsidRDefault="00C22A18">
            <w:pPr>
              <w:shd w:val="clear" w:color="auto" w:fill="FFFFFF"/>
              <w:ind w:left="455"/>
              <w:rPr>
                <w:rFonts w:ascii="Arial Narrow" w:eastAsia="Arial Narrow" w:hAnsi="Arial Narrow" w:cs="Arial Narrow"/>
                <w:sz w:val="22"/>
                <w:szCs w:val="22"/>
              </w:rPr>
            </w:pPr>
            <w:r>
              <w:rPr>
                <w:rFonts w:ascii="Arial Narrow" w:eastAsia="Arial Narrow" w:hAnsi="Arial Narrow" w:cs="Arial Narrow"/>
                <w:sz w:val="22"/>
                <w:szCs w:val="22"/>
              </w:rPr>
              <w:t>“(…) </w:t>
            </w:r>
            <w:r>
              <w:rPr>
                <w:rFonts w:ascii="Arial Narrow" w:eastAsia="Arial Narrow" w:hAnsi="Arial Narrow" w:cs="Arial Narrow"/>
                <w:i/>
                <w:sz w:val="22"/>
                <w:szCs w:val="22"/>
              </w:rPr>
              <w:t>En segundo lugar, la nueva estructura orgánica, conformada por la Comisión de la Verdad, por la Unidad de Búsqueda de Personas Desaparecidas y por la Jurisdicción Especial para la Paz, se encuentra separada orgánica y funcionalmente de la institucionalidad existente.</w:t>
            </w:r>
          </w:p>
          <w:p w14:paraId="2C7462E8" w14:textId="77777777" w:rsidR="00DF24D9" w:rsidRDefault="00DF24D9">
            <w:pPr>
              <w:shd w:val="clear" w:color="auto" w:fill="FFFFFF"/>
              <w:ind w:left="455"/>
              <w:rPr>
                <w:rFonts w:ascii="Arial Narrow" w:eastAsia="Arial Narrow" w:hAnsi="Arial Narrow" w:cs="Arial Narrow"/>
                <w:sz w:val="22"/>
                <w:szCs w:val="22"/>
              </w:rPr>
            </w:pPr>
          </w:p>
          <w:p w14:paraId="0803217F" w14:textId="77777777" w:rsidR="00DF24D9" w:rsidRDefault="00C22A18">
            <w:pPr>
              <w:shd w:val="clear" w:color="auto" w:fill="FFFFFF"/>
              <w:ind w:left="455"/>
              <w:rPr>
                <w:rFonts w:ascii="Arial Narrow" w:eastAsia="Arial Narrow" w:hAnsi="Arial Narrow" w:cs="Arial Narrow"/>
                <w:sz w:val="22"/>
                <w:szCs w:val="22"/>
              </w:rPr>
            </w:pPr>
            <w:r>
              <w:rPr>
                <w:rFonts w:ascii="Arial Narrow" w:eastAsia="Arial Narrow" w:hAnsi="Arial Narrow" w:cs="Arial Narrow"/>
                <w:sz w:val="22"/>
                <w:szCs w:val="22"/>
              </w:rPr>
              <w:t>(…)</w:t>
            </w:r>
          </w:p>
          <w:p w14:paraId="7B28CCFD" w14:textId="77777777" w:rsidR="00DF24D9" w:rsidRDefault="00DF24D9">
            <w:pPr>
              <w:shd w:val="clear" w:color="auto" w:fill="FFFFFF"/>
              <w:ind w:left="455"/>
              <w:rPr>
                <w:rFonts w:ascii="Arial Narrow" w:eastAsia="Arial Narrow" w:hAnsi="Arial Narrow" w:cs="Arial Narrow"/>
                <w:i/>
                <w:sz w:val="22"/>
                <w:szCs w:val="22"/>
              </w:rPr>
            </w:pPr>
          </w:p>
          <w:p w14:paraId="674D0D87" w14:textId="77777777" w:rsidR="00DF24D9" w:rsidRDefault="00C22A18">
            <w:pPr>
              <w:shd w:val="clear" w:color="auto" w:fill="FFFFFF"/>
              <w:ind w:left="455"/>
              <w:rPr>
                <w:rFonts w:ascii="Arial Narrow" w:eastAsia="Arial Narrow" w:hAnsi="Arial Narrow" w:cs="Arial Narrow"/>
                <w:sz w:val="22"/>
                <w:szCs w:val="22"/>
              </w:rPr>
            </w:pPr>
            <w:r>
              <w:rPr>
                <w:rFonts w:ascii="Arial Narrow" w:eastAsia="Arial Narrow" w:hAnsi="Arial Narrow" w:cs="Arial Narrow"/>
                <w:i/>
                <w:sz w:val="22"/>
                <w:szCs w:val="22"/>
              </w:rPr>
              <w:t>Bajo el esquema previsto en el Acto Legislativo 01 de 2017, por el contrario, los órganos de transición se encuentran separados orgánica y funcionalmente de las ramas del poder público creadas bajo la Constitución de 1991, y como consecuencia de esta separación, cada una de estas instancias tiene autonomía técnica, administrativa y presupuestal, y está sujeta a un régimen especial y exceptivo.</w:t>
            </w:r>
          </w:p>
          <w:p w14:paraId="120CEB8F" w14:textId="77777777" w:rsidR="00DF24D9" w:rsidRDefault="00DF24D9">
            <w:pPr>
              <w:shd w:val="clear" w:color="auto" w:fill="FFFFFF"/>
              <w:ind w:left="455"/>
              <w:rPr>
                <w:rFonts w:ascii="Arial Narrow" w:eastAsia="Arial Narrow" w:hAnsi="Arial Narrow" w:cs="Arial Narrow"/>
                <w:sz w:val="22"/>
                <w:szCs w:val="22"/>
              </w:rPr>
            </w:pPr>
          </w:p>
          <w:p w14:paraId="14B57590" w14:textId="77777777" w:rsidR="00DF24D9" w:rsidRDefault="00C22A18">
            <w:pPr>
              <w:shd w:val="clear" w:color="auto" w:fill="FFFFFF"/>
              <w:ind w:left="455"/>
              <w:rPr>
                <w:rFonts w:ascii="Arial Narrow" w:eastAsia="Arial Narrow" w:hAnsi="Arial Narrow" w:cs="Arial Narrow"/>
                <w:sz w:val="22"/>
                <w:szCs w:val="22"/>
              </w:rPr>
            </w:pPr>
            <w:r>
              <w:rPr>
                <w:rFonts w:ascii="Arial Narrow" w:eastAsia="Arial Narrow" w:hAnsi="Arial Narrow" w:cs="Arial Narrow"/>
                <w:sz w:val="22"/>
                <w:szCs w:val="22"/>
              </w:rPr>
              <w:t>(…)</w:t>
            </w:r>
          </w:p>
          <w:p w14:paraId="106BDA06" w14:textId="77777777" w:rsidR="00DF24D9" w:rsidRDefault="00DF24D9">
            <w:pPr>
              <w:shd w:val="clear" w:color="auto" w:fill="FFFFFF"/>
              <w:ind w:left="455"/>
              <w:rPr>
                <w:rFonts w:ascii="Arial Narrow" w:eastAsia="Arial Narrow" w:hAnsi="Arial Narrow" w:cs="Arial Narrow"/>
                <w:i/>
                <w:sz w:val="22"/>
                <w:szCs w:val="22"/>
              </w:rPr>
            </w:pPr>
          </w:p>
          <w:p w14:paraId="1497E150" w14:textId="77777777" w:rsidR="00DF24D9" w:rsidRDefault="00C22A18">
            <w:pPr>
              <w:shd w:val="clear" w:color="auto" w:fill="FFFFFF"/>
              <w:ind w:left="455" w:hanging="28"/>
              <w:rPr>
                <w:rFonts w:ascii="Arial Narrow" w:eastAsia="Arial Narrow" w:hAnsi="Arial Narrow" w:cs="Arial Narrow"/>
                <w:i/>
                <w:sz w:val="22"/>
                <w:szCs w:val="22"/>
              </w:rPr>
            </w:pPr>
            <w:r>
              <w:rPr>
                <w:rFonts w:ascii="Arial Narrow" w:eastAsia="Arial Narrow" w:hAnsi="Arial Narrow" w:cs="Arial Narrow"/>
                <w:i/>
                <w:sz w:val="22"/>
                <w:szCs w:val="22"/>
              </w:rPr>
              <w:t>Lo propio acontece con la Unidad de Búsqueda de Personas Desaparecidas, que igualmente es un órgano extrajudicial del orden nacional, que tiene personería jurídica, y autonomía administrativa, presupuestal y técnica, con un régimen legal especial y exceptivo, cuyo rol es dirigir, coordinar y contribuir a la implementación de las acciones humanitarias encaminadas a la búsqueda y localización de personas dadas por desaparecidas en el contexto del conflicto armado. La UBPD, al igual que la CEV, es un órgano que tiene autonomía frente a la institucionalidad existente, y que se encuentra sometida a un régimen especial que deberá ser determinado por el legislador.</w:t>
            </w:r>
            <w:r>
              <w:rPr>
                <w:rFonts w:ascii="Arial Narrow" w:eastAsia="Arial Narrow" w:hAnsi="Arial Narrow" w:cs="Arial Narrow"/>
                <w:sz w:val="22"/>
                <w:szCs w:val="22"/>
              </w:rPr>
              <w:t xml:space="preserve">”. </w:t>
            </w:r>
          </w:p>
          <w:p w14:paraId="21AB7855" w14:textId="77777777" w:rsidR="00DF24D9" w:rsidRDefault="00DF24D9">
            <w:pPr>
              <w:shd w:val="clear" w:color="auto" w:fill="FFFFFF"/>
              <w:rPr>
                <w:rFonts w:ascii="Arial Narrow" w:eastAsia="Arial Narrow" w:hAnsi="Arial Narrow" w:cs="Arial Narrow"/>
                <w:sz w:val="22"/>
                <w:szCs w:val="22"/>
              </w:rPr>
            </w:pPr>
          </w:p>
          <w:p w14:paraId="4A34062E"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xml:space="preserve">En virtud del Acto Legislativo 01 de 2017, el Gobierno Nacional expidió el Decreto Ley 589 de 2017 </w:t>
            </w:r>
            <w:r>
              <w:rPr>
                <w:rFonts w:ascii="Arial Narrow" w:eastAsia="Arial Narrow" w:hAnsi="Arial Narrow" w:cs="Arial Narrow"/>
                <w:i/>
                <w:sz w:val="22"/>
                <w:szCs w:val="22"/>
              </w:rPr>
              <w:t>“Por el cual se organiza la Unidad de Búsqueda de Personas dadas por desaparecidas en el contexto y en razón del conflicto armado</w:t>
            </w:r>
            <w:r>
              <w:rPr>
                <w:rFonts w:ascii="Arial Narrow" w:eastAsia="Arial Narrow" w:hAnsi="Arial Narrow" w:cs="Arial Narrow"/>
                <w:sz w:val="22"/>
                <w:szCs w:val="22"/>
              </w:rPr>
              <w:t>” ,</w:t>
            </w:r>
            <w:r>
              <w:rPr>
                <w:rFonts w:ascii="Arial Narrow" w:eastAsia="Arial Narrow" w:hAnsi="Arial Narrow" w:cs="Arial Narrow"/>
                <w:i/>
                <w:sz w:val="22"/>
                <w:szCs w:val="22"/>
              </w:rPr>
              <w:t xml:space="preserve"> </w:t>
            </w:r>
            <w:r>
              <w:rPr>
                <w:rFonts w:ascii="Arial Narrow" w:eastAsia="Arial Narrow" w:hAnsi="Arial Narrow" w:cs="Arial Narrow"/>
                <w:sz w:val="22"/>
                <w:szCs w:val="22"/>
              </w:rPr>
              <w:t>señalando conforme al inciso segundo del artículo primero que: “</w:t>
            </w:r>
            <w:r>
              <w:rPr>
                <w:rFonts w:ascii="Arial Narrow" w:eastAsia="Arial Narrow" w:hAnsi="Arial Narrow" w:cs="Arial Narrow"/>
                <w:i/>
                <w:sz w:val="22"/>
                <w:szCs w:val="22"/>
              </w:rPr>
              <w:t>La UBPD es una entidad del Sector Justicia, de naturaleza especial, con personería jurídica, autonomía administrativa y financiera, patrimonio independiente y un régimen especial en materia de administración de personal</w:t>
            </w:r>
            <w:r>
              <w:rPr>
                <w:rFonts w:ascii="Arial Narrow" w:eastAsia="Arial Narrow" w:hAnsi="Arial Narrow" w:cs="Arial Narrow"/>
                <w:sz w:val="22"/>
                <w:szCs w:val="22"/>
              </w:rPr>
              <w:t xml:space="preserve">.”. </w:t>
            </w:r>
          </w:p>
          <w:p w14:paraId="48DE007B"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w:t>
            </w:r>
          </w:p>
          <w:p w14:paraId="07C54C7F"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No obstante, lo anterior la incorporación de la Unidad dentro del sector justicia, no implica que esté sujeta a un control jerárquico o de tutela por parte del Ministerio de Justicia y del Derecho, tal como lo sostiene la Corte Constitucional en su Sentencia C-067 del 20 de junio de 2018, así:</w:t>
            </w:r>
          </w:p>
          <w:p w14:paraId="37146780"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w:t>
            </w:r>
          </w:p>
          <w:p w14:paraId="24D3584B" w14:textId="77777777" w:rsidR="00DF24D9" w:rsidRDefault="00C22A18">
            <w:pPr>
              <w:shd w:val="clear" w:color="auto" w:fill="FFFFFF"/>
              <w:ind w:left="455" w:right="81"/>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rPr>
              <w:t xml:space="preserve"> Desde esta perspectiva, y contrario a lo que sostienen los intervinientes, la referencia al sector justicia, no implica que la Unidad esté orgánicamente sujeta al Ministerio de Justicia y del Derecho, ya que no se consagra la existencia de una relación de adscripción o de vinculación para el ejercicio de sus funciones, circunstancia que sólo sería posible al tratarse de un organismos descentralizado, lo cual no corresponde con lo señalado ni en el Acto Legislativo 01 de 2017, ni el Decreto Ley 589 de 2017, en donde se señala que la UBPD es un organismo del orden nacional, con naturaleza jurídica especial</w:t>
            </w:r>
            <w:r>
              <w:rPr>
                <w:rFonts w:ascii="Arial Narrow" w:eastAsia="Arial Narrow" w:hAnsi="Arial Narrow" w:cs="Arial Narrow"/>
                <w:sz w:val="22"/>
                <w:szCs w:val="22"/>
              </w:rPr>
              <w:t xml:space="preserve">”. </w:t>
            </w:r>
          </w:p>
          <w:p w14:paraId="5AEEF0F6" w14:textId="77777777" w:rsidR="00DF24D9" w:rsidRDefault="00DF24D9">
            <w:pPr>
              <w:shd w:val="clear" w:color="auto" w:fill="FFFFFF"/>
              <w:rPr>
                <w:rFonts w:ascii="Arial Narrow" w:eastAsia="Arial Narrow" w:hAnsi="Arial Narrow" w:cs="Arial Narrow"/>
                <w:sz w:val="22"/>
                <w:szCs w:val="22"/>
              </w:rPr>
            </w:pPr>
          </w:p>
          <w:p w14:paraId="1B9F04A8"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El artículo 28 del citado decreto ley estableció que, la inspección, vigilancia y control de la UBPD estará a cargo de los órganos de control conforme a los artículos 117 y 118 de la Constitución Política de Colombia. Por su parte los artículos 25 y 26 facultaron al Presidente de la República para establecer la estructura interna y la planta de personal de la UBPD.</w:t>
            </w:r>
          </w:p>
          <w:p w14:paraId="3E825B1A"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w:t>
            </w:r>
          </w:p>
          <w:p w14:paraId="29EDC585"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En razón de lo anterior, el Gobierno Nacional expidió los siguientes decretos:</w:t>
            </w:r>
          </w:p>
          <w:p w14:paraId="21BF4753" w14:textId="77777777" w:rsidR="00DF24D9" w:rsidRDefault="00C22A18">
            <w:pPr>
              <w:shd w:val="clear" w:color="auto" w:fill="FFFFFF"/>
              <w:ind w:left="720"/>
              <w:rPr>
                <w:rFonts w:ascii="Arial Narrow" w:eastAsia="Arial Narrow" w:hAnsi="Arial Narrow" w:cs="Arial Narrow"/>
                <w:sz w:val="22"/>
                <w:szCs w:val="22"/>
              </w:rPr>
            </w:pPr>
            <w:r>
              <w:rPr>
                <w:rFonts w:ascii="Arial Narrow" w:eastAsia="Arial Narrow" w:hAnsi="Arial Narrow" w:cs="Arial Narrow"/>
                <w:sz w:val="22"/>
                <w:szCs w:val="22"/>
              </w:rPr>
              <w:t> </w:t>
            </w:r>
          </w:p>
          <w:p w14:paraId="422003FC" w14:textId="77777777" w:rsidR="00DF24D9" w:rsidRDefault="00C22A18">
            <w:pPr>
              <w:numPr>
                <w:ilvl w:val="0"/>
                <w:numId w:val="3"/>
              </w:numPr>
              <w:pBdr>
                <w:top w:val="nil"/>
                <w:left w:val="nil"/>
                <w:bottom w:val="nil"/>
                <w:right w:val="nil"/>
                <w:between w:val="nil"/>
              </w:pBdr>
              <w:shd w:val="clear" w:color="auto" w:fill="FFFFFF"/>
              <w:ind w:left="452" w:hanging="283"/>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Decreto 298 de 2018, “</w:t>
            </w:r>
            <w:r>
              <w:rPr>
                <w:rFonts w:ascii="Arial Narrow" w:eastAsia="Arial Narrow" w:hAnsi="Arial Narrow" w:cs="Arial Narrow"/>
                <w:i/>
                <w:color w:val="000000"/>
                <w:sz w:val="22"/>
                <w:szCs w:val="22"/>
              </w:rPr>
              <w:t>Por el cual se efectúa el nombramiento de la Directora de la Unidad de Búsqueda de Personas dadas por Desaparecidas en el contexto y en razón del conflicto armado –UBPD”.</w:t>
            </w:r>
          </w:p>
          <w:p w14:paraId="6145A34D" w14:textId="77777777" w:rsidR="00DF24D9" w:rsidRDefault="00C22A18">
            <w:pPr>
              <w:numPr>
                <w:ilvl w:val="0"/>
                <w:numId w:val="3"/>
              </w:numPr>
              <w:pBdr>
                <w:top w:val="nil"/>
                <w:left w:val="nil"/>
                <w:bottom w:val="nil"/>
                <w:right w:val="nil"/>
                <w:between w:val="nil"/>
              </w:pBdr>
              <w:shd w:val="clear" w:color="auto" w:fill="FFFFFF"/>
              <w:ind w:left="452" w:hanging="283"/>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Decreto 1393 de 2018, </w:t>
            </w:r>
            <w:r>
              <w:rPr>
                <w:rFonts w:ascii="Arial Narrow" w:eastAsia="Arial Narrow" w:hAnsi="Arial Narrow" w:cs="Arial Narrow"/>
                <w:i/>
                <w:color w:val="000000"/>
                <w:sz w:val="22"/>
                <w:szCs w:val="22"/>
              </w:rPr>
              <w:t>“Por el cual se establece la estructura de la Unidad de Búsqueda de Personas dadas por Desaparecidas en el contexto y en razón del conflicto armado (UBPD) y se determinan las funciones de sus dependencias”</w:t>
            </w:r>
            <w:r>
              <w:rPr>
                <w:rFonts w:ascii="Arial Narrow" w:eastAsia="Arial Narrow" w:hAnsi="Arial Narrow" w:cs="Arial Narrow"/>
                <w:color w:val="000000"/>
                <w:sz w:val="22"/>
                <w:szCs w:val="22"/>
              </w:rPr>
              <w:t>.</w:t>
            </w:r>
          </w:p>
          <w:p w14:paraId="4796A91F" w14:textId="77777777" w:rsidR="00DF24D9" w:rsidRDefault="00C22A18">
            <w:pPr>
              <w:numPr>
                <w:ilvl w:val="0"/>
                <w:numId w:val="3"/>
              </w:numPr>
              <w:pBdr>
                <w:top w:val="nil"/>
                <w:left w:val="nil"/>
                <w:bottom w:val="nil"/>
                <w:right w:val="nil"/>
                <w:between w:val="nil"/>
              </w:pBdr>
              <w:shd w:val="clear" w:color="auto" w:fill="FFFFFF"/>
              <w:ind w:left="452" w:hanging="283"/>
              <w:jc w:val="left"/>
              <w:rPr>
                <w:rFonts w:ascii="Arial Narrow" w:eastAsia="Arial Narrow" w:hAnsi="Arial Narrow" w:cs="Arial Narrow"/>
                <w:i/>
                <w:color w:val="000000"/>
                <w:sz w:val="22"/>
                <w:szCs w:val="22"/>
              </w:rPr>
            </w:pPr>
            <w:r>
              <w:rPr>
                <w:rFonts w:ascii="Arial Narrow" w:eastAsia="Arial Narrow" w:hAnsi="Arial Narrow" w:cs="Arial Narrow"/>
                <w:color w:val="000000"/>
                <w:sz w:val="22"/>
                <w:szCs w:val="22"/>
              </w:rPr>
              <w:t>Decreto 289 de 2018 modificado por el Decreto 1394 de 2018, “</w:t>
            </w:r>
            <w:r>
              <w:rPr>
                <w:rFonts w:ascii="Arial Narrow" w:eastAsia="Arial Narrow" w:hAnsi="Arial Narrow" w:cs="Arial Narrow"/>
                <w:i/>
                <w:color w:val="000000"/>
                <w:sz w:val="22"/>
                <w:szCs w:val="22"/>
              </w:rPr>
              <w:t>Por el cual se modifica el sistema especial de nomenclatura, clasificación y remuneración de los empleos públicos de la Unidad de Búsqueda de Personas dadas por Desaparecidas en el contexto y en razón del conflicto armado (UBPD)”.</w:t>
            </w:r>
          </w:p>
          <w:p w14:paraId="79E2F688" w14:textId="77777777" w:rsidR="00DF24D9" w:rsidRDefault="00C22A18">
            <w:pPr>
              <w:numPr>
                <w:ilvl w:val="0"/>
                <w:numId w:val="3"/>
              </w:numPr>
              <w:pBdr>
                <w:top w:val="nil"/>
                <w:left w:val="nil"/>
                <w:bottom w:val="nil"/>
                <w:right w:val="nil"/>
                <w:between w:val="nil"/>
              </w:pBdr>
              <w:shd w:val="clear" w:color="auto" w:fill="FFFFFF"/>
              <w:ind w:left="452" w:hanging="283"/>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Decreto 290 de 2018 modificado por el Decreto 1395 de 2018, </w:t>
            </w:r>
            <w:r>
              <w:rPr>
                <w:rFonts w:ascii="Arial Narrow" w:eastAsia="Arial Narrow" w:hAnsi="Arial Narrow" w:cs="Arial Narrow"/>
                <w:i/>
                <w:color w:val="000000"/>
                <w:sz w:val="22"/>
                <w:szCs w:val="22"/>
              </w:rPr>
              <w:t>“Por el cual se establece la planta de personal de la Unidad de Búsqueda de Personas dadas por Desaparecidas en el contexto y en razón del conflicto armado (UBPD) y se dictan otras disposiciones</w:t>
            </w:r>
            <w:r>
              <w:rPr>
                <w:rFonts w:ascii="Arial Narrow" w:eastAsia="Arial Narrow" w:hAnsi="Arial Narrow" w:cs="Arial Narrow"/>
                <w:color w:val="000000"/>
                <w:sz w:val="22"/>
                <w:szCs w:val="22"/>
              </w:rPr>
              <w:t>”.</w:t>
            </w:r>
          </w:p>
          <w:p w14:paraId="1318AB4E" w14:textId="77777777" w:rsidR="00DF24D9" w:rsidRDefault="00DF24D9">
            <w:pPr>
              <w:shd w:val="clear" w:color="auto" w:fill="FFFFFF"/>
              <w:ind w:left="169"/>
              <w:rPr>
                <w:rFonts w:ascii="Arial Narrow" w:eastAsia="Arial Narrow" w:hAnsi="Arial Narrow" w:cs="Arial Narrow"/>
                <w:sz w:val="22"/>
                <w:szCs w:val="22"/>
              </w:rPr>
            </w:pPr>
          </w:p>
          <w:p w14:paraId="34709864"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 xml:space="preserve">Así mismo, el Decreto Ley 589 de 2017 en el artículo 27 referente a Recursos y Patrimonio dispuso: </w:t>
            </w:r>
          </w:p>
          <w:p w14:paraId="5E9311FD" w14:textId="77777777" w:rsidR="00DF24D9" w:rsidRDefault="00DF24D9">
            <w:pPr>
              <w:shd w:val="clear" w:color="auto" w:fill="FFFFFF"/>
              <w:ind w:left="169"/>
              <w:rPr>
                <w:rFonts w:ascii="Arial Narrow" w:eastAsia="Arial Narrow" w:hAnsi="Arial Narrow" w:cs="Arial Narrow"/>
                <w:sz w:val="22"/>
                <w:szCs w:val="22"/>
              </w:rPr>
            </w:pPr>
          </w:p>
          <w:p w14:paraId="4B25F2B2"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“Los recursos y el presupuesto de la UBPD están constituidos por:</w:t>
            </w:r>
          </w:p>
          <w:p w14:paraId="09DC8410"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6BC314C7"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Los recursos del Presupuesto General de la Nación que se le asignen.</w:t>
            </w:r>
          </w:p>
          <w:p w14:paraId="3601149F"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Las donaciones públicas o privadas para el desarrollo de los objetivos de la Unidad.</w:t>
            </w:r>
          </w:p>
          <w:p w14:paraId="6280FB31"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Los aportes de cualquier clase provenientes de recursos de Cooperación Internacional para el cumplimiento del objeto de la Unidad.</w:t>
            </w:r>
          </w:p>
          <w:p w14:paraId="09316211" w14:textId="77777777" w:rsidR="00DF24D9" w:rsidRDefault="00C22A18">
            <w:pPr>
              <w:shd w:val="clear" w:color="auto" w:fill="FFFFFF"/>
              <w:ind w:left="169"/>
              <w:rPr>
                <w:rFonts w:ascii="Arial Narrow" w:eastAsia="Arial Narrow" w:hAnsi="Arial Narrow" w:cs="Arial Narrow"/>
                <w:sz w:val="22"/>
                <w:szCs w:val="22"/>
              </w:rPr>
            </w:pPr>
            <w:r>
              <w:rPr>
                <w:rFonts w:ascii="Arial Narrow" w:eastAsia="Arial Narrow" w:hAnsi="Arial Narrow" w:cs="Arial Narrow"/>
                <w:sz w:val="22"/>
                <w:szCs w:val="22"/>
              </w:rPr>
              <w:t>Los demás que reciba en desarrollo de su objeto.”</w:t>
            </w:r>
          </w:p>
          <w:p w14:paraId="2D7A32A8" w14:textId="77777777" w:rsidR="00DF24D9" w:rsidRDefault="00DF24D9">
            <w:pPr>
              <w:shd w:val="clear" w:color="auto" w:fill="FFFFFF"/>
              <w:rPr>
                <w:rFonts w:ascii="Arial Narrow" w:eastAsia="Arial Narrow" w:hAnsi="Arial Narrow" w:cs="Arial Narrow"/>
                <w:sz w:val="22"/>
                <w:szCs w:val="22"/>
              </w:rPr>
            </w:pPr>
          </w:p>
          <w:p w14:paraId="43F62CAD"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 xml:space="preserve">La Unidad de Búsqueda de Personas dadas por Desaparecidas - UBPD junto con la Jurisdicción Especial para la Paz - JEP y la Comisión para el Esclarecimiento de la Verdad, la Convivencia y la No Repetición - CEV, son mecanismos del Acuerdo de Paz que sustentan su actuación en el marco de la justicia transicional, desde el cual se busca realizar el tránsito hacia el fortalecimiento institucional, la democracia y la paz.  El Secretario General de Naciones Unidas ha afirmado en diversas ocasiones que dicho tránsito se logra con la participación de las víctimas y la sociedad civil, para que, en un trabajo mancomunado con el Estado se construya la paz anhelada. </w:t>
            </w:r>
          </w:p>
          <w:p w14:paraId="561CB3ED" w14:textId="77777777" w:rsidR="00DF24D9" w:rsidRDefault="00DF24D9">
            <w:pPr>
              <w:shd w:val="clear" w:color="auto" w:fill="FFFFFF"/>
              <w:rPr>
                <w:rFonts w:ascii="Arial Narrow" w:eastAsia="Arial Narrow" w:hAnsi="Arial Narrow" w:cs="Arial Narrow"/>
                <w:sz w:val="22"/>
                <w:szCs w:val="22"/>
              </w:rPr>
            </w:pPr>
          </w:p>
          <w:p w14:paraId="262F6517"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En este sentido, la UBPD es responsable de fortalecer la participación de quienes buscan en el proceso, de acuerdo al Decreto Ley 589 de 2017, el cual indica que se debe “</w:t>
            </w:r>
            <w:r>
              <w:rPr>
                <w:rFonts w:ascii="Arial Narrow" w:eastAsia="Arial Narrow" w:hAnsi="Arial Narrow" w:cs="Arial Narrow"/>
                <w:i/>
                <w:sz w:val="22"/>
                <w:szCs w:val="22"/>
              </w:rPr>
              <w:t xml:space="preserve">garantizar la participación de los familiares de las personas dadas por desaparecidas (…) en los procesos de búsqueda, localización, recuperación, identificación y entrega digna de cuerpos </w:t>
            </w:r>
            <w:proofErr w:type="spellStart"/>
            <w:r>
              <w:rPr>
                <w:rFonts w:ascii="Arial Narrow" w:eastAsia="Arial Narrow" w:hAnsi="Arial Narrow" w:cs="Arial Narrow"/>
                <w:i/>
                <w:sz w:val="22"/>
                <w:szCs w:val="22"/>
              </w:rPr>
              <w:t>esqueletizados</w:t>
            </w:r>
            <w:proofErr w:type="spellEnd"/>
            <w:r>
              <w:rPr>
                <w:rFonts w:ascii="Arial Narrow" w:eastAsia="Arial Narrow" w:hAnsi="Arial Narrow" w:cs="Arial Narrow"/>
                <w:i/>
                <w:sz w:val="22"/>
                <w:szCs w:val="22"/>
              </w:rPr>
              <w:t xml:space="preserve"> (…)”.</w:t>
            </w:r>
            <w:r>
              <w:rPr>
                <w:rFonts w:ascii="Arial Narrow" w:eastAsia="Arial Narrow" w:hAnsi="Arial Narrow" w:cs="Arial Narrow"/>
                <w:sz w:val="22"/>
                <w:szCs w:val="22"/>
              </w:rPr>
              <w:t xml:space="preserve"> Así mismo el decreto determina en su título II, art. 5 numeral 1, 2; título III art. 11, 14, título IV, art. 17, 21, 23, 24, que es necesario, para satisfacer los derechos de las víctimas a la verdad y la reparación, garantizar la participación integral de las organizaciones en cada de las fases del proceso de búsqueda.</w:t>
            </w:r>
          </w:p>
          <w:p w14:paraId="0345DC9B" w14:textId="77777777" w:rsidR="00DF24D9" w:rsidRDefault="00DF24D9">
            <w:pPr>
              <w:shd w:val="clear" w:color="auto" w:fill="FFFFFF"/>
              <w:rPr>
                <w:rFonts w:ascii="Arial Narrow" w:eastAsia="Arial Narrow" w:hAnsi="Arial Narrow" w:cs="Arial Narrow"/>
                <w:sz w:val="22"/>
                <w:szCs w:val="22"/>
              </w:rPr>
            </w:pPr>
          </w:p>
          <w:p w14:paraId="2A2CD118" w14:textId="77777777" w:rsidR="00DF24D9" w:rsidRDefault="00C22A18">
            <w:pPr>
              <w:shd w:val="clear" w:color="auto" w:fill="FFFFFF"/>
              <w:rPr>
                <w:rFonts w:ascii="Arial Narrow" w:eastAsia="Arial Narrow" w:hAnsi="Arial Narrow" w:cs="Arial Narrow"/>
                <w:sz w:val="22"/>
                <w:szCs w:val="22"/>
              </w:rPr>
            </w:pPr>
            <w:r>
              <w:rPr>
                <w:rFonts w:ascii="Arial Narrow" w:eastAsia="Arial Narrow" w:hAnsi="Arial Narrow" w:cs="Arial Narrow"/>
                <w:sz w:val="22"/>
                <w:szCs w:val="22"/>
              </w:rPr>
              <w:t>Para hacer efectiva la participación integral, esta debe ser entendida más allá de la utilidad que supone recibir información, en la medida que dicha relación se fundamenta en la construcción conjunta, ampliando así la comprensión de la participación referida únicamente a actividades pasivas como la socialización de avances institucionales o la devolución de análisis de información. Por el contrario, la participación debe garantizar que las Organizaciones, Colectivos, Movimientos y Plataformas (OCMP) se sumen, tanto a las estrategias del Plan Nacional de Búsqueda, como en su implementación a través a las investigaciones humanitarias y las acciones que se desarrollan en los planes regionales de búsqueda.</w:t>
            </w:r>
          </w:p>
          <w:p w14:paraId="145E54B3" w14:textId="1498EA61" w:rsidR="00DF24D9" w:rsidRDefault="00DF24D9">
            <w:pPr>
              <w:shd w:val="clear" w:color="auto" w:fill="FFFFFF"/>
              <w:rPr>
                <w:rFonts w:ascii="Arial Narrow" w:eastAsia="Arial Narrow" w:hAnsi="Arial Narrow" w:cs="Arial Narrow"/>
                <w:sz w:val="22"/>
                <w:szCs w:val="22"/>
              </w:rPr>
            </w:pPr>
          </w:p>
          <w:p w14:paraId="281129C6" w14:textId="26110C68" w:rsidR="0074277C" w:rsidRPr="0098030E" w:rsidRDefault="0074277C" w:rsidP="0074277C">
            <w:pPr>
              <w:pBdr>
                <w:top w:val="nil"/>
                <w:left w:val="nil"/>
                <w:bottom w:val="nil"/>
                <w:right w:val="nil"/>
                <w:between w:val="nil"/>
              </w:pBdr>
              <w:rPr>
                <w:rFonts w:ascii="Arial Narrow" w:eastAsia="Times New Roman" w:hAnsi="Arial Narrow"/>
                <w:color w:val="000000"/>
                <w:sz w:val="22"/>
                <w:szCs w:val="22"/>
              </w:rPr>
            </w:pPr>
            <w:r>
              <w:rPr>
                <w:rFonts w:ascii="Arial Narrow" w:eastAsia="Arial Narrow" w:hAnsi="Arial Narrow" w:cs="Arial Narrow"/>
                <w:sz w:val="22"/>
                <w:szCs w:val="22"/>
              </w:rPr>
              <w:t xml:space="preserve">Para dar cumplimiento a las funciones asignadas, </w:t>
            </w:r>
            <w:r w:rsidRPr="0098030E">
              <w:rPr>
                <w:rFonts w:ascii="Arial Narrow" w:eastAsia="Times New Roman" w:hAnsi="Arial Narrow"/>
                <w:color w:val="000000"/>
                <w:sz w:val="22"/>
                <w:szCs w:val="22"/>
              </w:rPr>
              <w:t>la UBPD ha diseñado cuatro estrategias que logran alcanzar los objetivos propuestos, al tiempo que garantizar los derechos a la verdad y la reparación, a saber: los convenios en el marco de la Red de Apoyo, la implementación de acciones humanitarias con enfoques diferenciales y de género (mujeres y LGBTI)</w:t>
            </w:r>
            <w:r w:rsidR="000951B1">
              <w:rPr>
                <w:rFonts w:ascii="Arial Narrow" w:eastAsia="Times New Roman" w:hAnsi="Arial Narrow"/>
                <w:color w:val="000000"/>
                <w:sz w:val="22"/>
                <w:szCs w:val="22"/>
              </w:rPr>
              <w:t xml:space="preserve"> </w:t>
            </w:r>
            <w:r w:rsidRPr="0098030E">
              <w:rPr>
                <w:rFonts w:ascii="Arial Narrow" w:eastAsia="Times New Roman" w:hAnsi="Arial Narrow"/>
                <w:color w:val="000000"/>
                <w:sz w:val="22"/>
                <w:szCs w:val="22"/>
              </w:rPr>
              <w:t>y, enfoques étnicos y la presentación de avances de los Planes Regionales de Búsqueda en los territorios. </w:t>
            </w:r>
          </w:p>
          <w:p w14:paraId="357C4741" w14:textId="77777777" w:rsidR="0074277C" w:rsidRPr="0098030E" w:rsidRDefault="0074277C" w:rsidP="0074277C">
            <w:pPr>
              <w:shd w:val="clear" w:color="auto" w:fill="FFFFFF"/>
              <w:spacing w:before="240"/>
              <w:rPr>
                <w:rFonts w:ascii="Arial Narrow" w:eastAsia="Times New Roman" w:hAnsi="Arial Narrow"/>
                <w:color w:val="222222"/>
                <w:sz w:val="36"/>
                <w:szCs w:val="36"/>
              </w:rPr>
            </w:pPr>
            <w:r w:rsidRPr="0098030E">
              <w:rPr>
                <w:rFonts w:ascii="Arial Narrow" w:eastAsia="Times New Roman" w:hAnsi="Arial Narrow"/>
                <w:color w:val="000000"/>
                <w:sz w:val="22"/>
                <w:szCs w:val="22"/>
              </w:rPr>
              <w:t>Cuatro estrategias de participación con tres objetivos. El primero está asociado con la investigación humanitaria. Con la contribución de las OCMP, se fortalece el análisis, la contrastación y triangulación de información que conducen a conocer el paradero de las personas desaparecidas en el contexto del conflicto armado. Los aprendizajes y conocimientos de las OCMP se constituyen en información excepcional y fundamental para la labor de la UBPD y, por tanto, necesarias para la estrategia nacional de búsqueda. </w:t>
            </w:r>
          </w:p>
          <w:p w14:paraId="7BC65689" w14:textId="7BC39AEA" w:rsidR="0074277C" w:rsidRPr="0098030E" w:rsidRDefault="0074277C" w:rsidP="0074277C">
            <w:pPr>
              <w:shd w:val="clear" w:color="auto" w:fill="FFFFFF"/>
              <w:spacing w:before="240"/>
              <w:rPr>
                <w:rFonts w:ascii="Arial Narrow" w:eastAsia="Times New Roman" w:hAnsi="Arial Narrow"/>
                <w:color w:val="222222"/>
                <w:sz w:val="36"/>
                <w:szCs w:val="36"/>
              </w:rPr>
            </w:pPr>
            <w:r w:rsidRPr="0098030E">
              <w:rPr>
                <w:rFonts w:ascii="Arial Narrow" w:eastAsia="Times New Roman" w:hAnsi="Arial Narrow"/>
                <w:color w:val="000000"/>
                <w:sz w:val="22"/>
                <w:szCs w:val="22"/>
              </w:rPr>
              <w:lastRenderedPageBreak/>
              <w:t xml:space="preserve">El segundo objetivo está relacionado con el esclarecimiento de la verdad. De acuerdo al Decreto </w:t>
            </w:r>
            <w:r w:rsidR="000951B1">
              <w:rPr>
                <w:rFonts w:ascii="Arial Narrow" w:eastAsia="Times New Roman" w:hAnsi="Arial Narrow"/>
                <w:color w:val="000000"/>
                <w:sz w:val="22"/>
                <w:szCs w:val="22"/>
              </w:rPr>
              <w:t>L</w:t>
            </w:r>
            <w:r w:rsidR="000951B1" w:rsidRPr="0098030E">
              <w:rPr>
                <w:rFonts w:ascii="Arial Narrow" w:eastAsia="Times New Roman" w:hAnsi="Arial Narrow"/>
                <w:color w:val="000000"/>
                <w:sz w:val="22"/>
                <w:szCs w:val="22"/>
              </w:rPr>
              <w:t>ey 589</w:t>
            </w:r>
            <w:r w:rsidR="000951B1">
              <w:rPr>
                <w:rFonts w:ascii="Arial Narrow" w:eastAsia="Times New Roman" w:hAnsi="Arial Narrow"/>
                <w:color w:val="000000"/>
                <w:sz w:val="22"/>
                <w:szCs w:val="22"/>
              </w:rPr>
              <w:t xml:space="preserve"> de 2017</w:t>
            </w:r>
            <w:r w:rsidRPr="0098030E">
              <w:rPr>
                <w:rFonts w:ascii="Arial Narrow" w:eastAsia="Times New Roman" w:hAnsi="Arial Narrow"/>
                <w:color w:val="000000"/>
                <w:sz w:val="22"/>
                <w:szCs w:val="22"/>
              </w:rPr>
              <w:t>, la UBPD tiene como labor la de sumar a un relato que explique lo acaecido en el marco del conflicto armado. Para ello, no solamente la información que han documentado en su quehacer es fundamental, sino también sus análisis sobre lo ocurrido en los diferentes territorios y las acciones de búsqueda emprendidas, permitirán fortalecer un relato esclarecedor sobre la guerra, la desaparición en Colombia y la suerte y paradero de las personas dadas por desaparecidas. </w:t>
            </w:r>
          </w:p>
          <w:p w14:paraId="02F2C261" w14:textId="77777777" w:rsidR="0074277C" w:rsidRPr="0098030E" w:rsidRDefault="0074277C" w:rsidP="0074277C">
            <w:pPr>
              <w:shd w:val="clear" w:color="auto" w:fill="FFFFFF"/>
              <w:spacing w:before="240"/>
              <w:rPr>
                <w:rFonts w:ascii="Arial Narrow" w:eastAsia="Times New Roman" w:hAnsi="Arial Narrow"/>
                <w:color w:val="222222"/>
                <w:sz w:val="36"/>
                <w:szCs w:val="36"/>
              </w:rPr>
            </w:pPr>
            <w:r w:rsidRPr="0098030E">
              <w:rPr>
                <w:rFonts w:ascii="Arial Narrow" w:eastAsia="Times New Roman" w:hAnsi="Arial Narrow"/>
                <w:color w:val="000000"/>
                <w:sz w:val="22"/>
                <w:szCs w:val="22"/>
              </w:rPr>
              <w:t xml:space="preserve">Finalmente, el tercer objetivo que se alcanza con una estrategia de participación integral está relacionado con la formulación, ajuste y actualización de los planes operativos de los planes regionales de búsqueda. Así, una estrategia territorial concertada y coordinada con quienes han estado en los territorios donde se implementan los PRB garantizará coherencia y efectividad en la implementación de las estrategias asociadas, tanto a la recolección de información, las acciones de participación en el territorio, así como en la intervención de lugares, la identificación de cuerpos y las estrategias de relacionamiento institucional. Se supera entonces un relacionamiento limitado a la entrega de información y a la rendición de cuentas, sino que se establece como un mecanismo que fortalece los planes regionales de búsqueda, al tiempo que fortalece a las mismas organizaciones en sus acciones para contribuir a conocer el paradero y lo acaecido con las personas desaparecidas. </w:t>
            </w:r>
          </w:p>
          <w:p w14:paraId="3617B96A" w14:textId="77777777" w:rsidR="0074277C" w:rsidRPr="0098030E" w:rsidRDefault="0074277C" w:rsidP="0074277C">
            <w:pPr>
              <w:shd w:val="clear" w:color="auto" w:fill="FFFFFF"/>
              <w:spacing w:before="240"/>
              <w:rPr>
                <w:rFonts w:ascii="Arial Narrow" w:eastAsia="Times New Roman" w:hAnsi="Arial Narrow"/>
                <w:color w:val="222222"/>
                <w:sz w:val="36"/>
                <w:szCs w:val="36"/>
              </w:rPr>
            </w:pPr>
            <w:r w:rsidRPr="0098030E">
              <w:rPr>
                <w:rFonts w:ascii="Arial Narrow" w:eastAsia="Times New Roman" w:hAnsi="Arial Narrow"/>
                <w:color w:val="000000"/>
                <w:sz w:val="22"/>
                <w:szCs w:val="22"/>
              </w:rPr>
              <w:t>La Red de apoyo es entonces una de las estrategias para asegurar la garantía de los derechos, así, como el alcance de los tres objetivos indicados arriba. Es un mecanismo constituido por organizaciones de la sociedad civil que, a partir de acciones concertadas y articuladas y ha permitido a la UBPD llegar a organizaciones y personas que buscan o que pueden aportar de diferentes maneras a las apuestas de la UBPD, entendiendo la complejidad de los territorios y la desconfianza de algunas víctimas del conflicto en la institucionalidad que pueda apoyar las labores de búsqueda de las personas dadas por desaparecidas. En ese sentido la red de apoyo, es una de las estrategias más acertadas y pertinentes para garantizar el acceso y la participación en los procesos de búsqueda, tanto para personas como para organizaciones y que durante los tres años que se ha venido implementando ha demostrado su gran impacto en los territorios.</w:t>
            </w:r>
          </w:p>
          <w:p w14:paraId="4730D780" w14:textId="77777777" w:rsidR="0074277C" w:rsidRPr="0098030E" w:rsidRDefault="0074277C" w:rsidP="0074277C">
            <w:pPr>
              <w:rPr>
                <w:rFonts w:eastAsia="Times New Roman"/>
              </w:rPr>
            </w:pPr>
          </w:p>
          <w:p w14:paraId="37C818A0" w14:textId="77777777" w:rsidR="0074277C" w:rsidRPr="0098030E" w:rsidRDefault="0074277C" w:rsidP="0074277C">
            <w:pPr>
              <w:shd w:val="clear" w:color="auto" w:fill="FFFFFF"/>
              <w:spacing w:after="160"/>
              <w:rPr>
                <w:rFonts w:ascii="Arial Narrow" w:eastAsia="Times New Roman" w:hAnsi="Arial Narrow"/>
                <w:color w:val="222222"/>
                <w:sz w:val="36"/>
                <w:szCs w:val="36"/>
              </w:rPr>
            </w:pPr>
            <w:r w:rsidRPr="0098030E">
              <w:rPr>
                <w:rFonts w:ascii="Arial Narrow" w:eastAsia="Times New Roman" w:hAnsi="Arial Narrow"/>
                <w:color w:val="000000"/>
                <w:sz w:val="22"/>
                <w:szCs w:val="22"/>
              </w:rPr>
              <w:t>La red de apoyo, en sus tres primeras fases de implementación, ha tenido como objetivo: 1); Impulsar entornos de seguridad y confianza que favorezcan la participación de los familiares y allegados; 2) Realizar encuentros con familias y allegados para el aporte a la recolección de información que contribuya a los planes regionales; 3) Promover acciones de pedagogía para la búsqueda que favorezcan el fortalecimiento de la participación de los familiares y allegados; 4) Fortalecer las organizaciones a través del Intercambio de experiencias y metodologías de participación en el proceso de búsqueda para el fortalecimiento mutuo de las organizaciones de familiares, organizaciones de acompañantes y la UBPD. </w:t>
            </w:r>
          </w:p>
          <w:p w14:paraId="126584C6" w14:textId="77777777" w:rsidR="0074277C" w:rsidRDefault="0074277C" w:rsidP="0074277C">
            <w:pPr>
              <w:shd w:val="clear" w:color="auto" w:fill="FFFFFF"/>
              <w:spacing w:after="160"/>
              <w:rPr>
                <w:rFonts w:ascii="Arial Narrow" w:eastAsia="Times New Roman" w:hAnsi="Arial Narrow"/>
                <w:color w:val="000000"/>
                <w:sz w:val="22"/>
                <w:szCs w:val="22"/>
              </w:rPr>
            </w:pPr>
            <w:r w:rsidRPr="0098030E">
              <w:rPr>
                <w:rFonts w:ascii="Arial Narrow" w:eastAsia="Times New Roman" w:hAnsi="Arial Narrow"/>
                <w:color w:val="000000"/>
                <w:sz w:val="22"/>
                <w:szCs w:val="22"/>
              </w:rPr>
              <w:t>Una de las fortalezas de esta estrategia y de la celebración de convenios con organizaciones de la sociedad civil, es la estabilidad que ha tenido y es de anotar que ha permitido un aprendizaje tanto administrativo como técnico sobre la complejidad del relacionamiento con las organizaciones y la necesidad de contar una mirada crítica y analítica (desde acción sin daño) para definir los roles, los principios del relacionamiento y los acuerdos para el trabajo conjunto. Aprendizajes que redundan en unas mejores prácticas.</w:t>
            </w:r>
          </w:p>
          <w:p w14:paraId="49644E00" w14:textId="77777777" w:rsidR="0074277C" w:rsidRDefault="0074277C">
            <w:pPr>
              <w:shd w:val="clear" w:color="auto" w:fill="FFFFFF"/>
              <w:rPr>
                <w:rFonts w:ascii="Arial Narrow" w:eastAsia="Arial Narrow" w:hAnsi="Arial Narrow" w:cs="Arial Narrow"/>
                <w:sz w:val="22"/>
                <w:szCs w:val="22"/>
              </w:rPr>
            </w:pPr>
          </w:p>
          <w:p w14:paraId="1F812360" w14:textId="41288DB5" w:rsidR="00DF24D9" w:rsidRPr="00343C32" w:rsidRDefault="0074277C">
            <w:pPr>
              <w:shd w:val="clear" w:color="auto" w:fill="FFFFFF"/>
              <w:rPr>
                <w:rFonts w:ascii="Arial Narrow" w:eastAsia="Arial Narrow" w:hAnsi="Arial Narrow" w:cs="Arial Narrow"/>
                <w:sz w:val="22"/>
                <w:szCs w:val="22"/>
              </w:rPr>
            </w:pPr>
            <w:r w:rsidRPr="0074277C">
              <w:rPr>
                <w:rFonts w:ascii="Arial Narrow" w:eastAsia="Arial Narrow" w:hAnsi="Arial Narrow" w:cs="Arial Narrow"/>
                <w:sz w:val="22"/>
                <w:szCs w:val="22"/>
              </w:rPr>
              <w:t>Bajo este contexto, en la vigencia 2021, se suscribió el Convenio Marco de Asociación No. 054 de 2021 con REINICIAR</w:t>
            </w:r>
            <w:r>
              <w:rPr>
                <w:rFonts w:ascii="Arial Narrow" w:eastAsia="Arial Narrow" w:hAnsi="Arial Narrow" w:cs="Arial Narrow"/>
                <w:sz w:val="22"/>
                <w:szCs w:val="22"/>
              </w:rPr>
              <w:t xml:space="preserve"> el </w:t>
            </w:r>
            <w:r w:rsidRPr="00343C32">
              <w:rPr>
                <w:rFonts w:ascii="Arial Narrow" w:eastAsia="Arial Narrow" w:hAnsi="Arial Narrow" w:cs="Arial Narrow"/>
                <w:sz w:val="22"/>
                <w:szCs w:val="22"/>
              </w:rPr>
              <w:t>cual contribuyo a</w:t>
            </w:r>
            <w:r w:rsidR="00E12859" w:rsidRPr="00343C32">
              <w:rPr>
                <w:rFonts w:ascii="Arial Narrow" w:eastAsia="Arial Narrow" w:hAnsi="Arial Narrow" w:cs="Arial Narrow"/>
                <w:sz w:val="22"/>
                <w:szCs w:val="22"/>
              </w:rPr>
              <w:t>l</w:t>
            </w:r>
            <w:r w:rsidRPr="00343C32">
              <w:rPr>
                <w:rFonts w:ascii="Arial Narrow" w:eastAsia="Arial Narrow" w:hAnsi="Arial Narrow" w:cs="Arial Narrow"/>
                <w:sz w:val="22"/>
                <w:szCs w:val="22"/>
              </w:rPr>
              <w:t xml:space="preserve"> </w:t>
            </w:r>
            <w:r w:rsidR="00E12859" w:rsidRPr="00343C32">
              <w:rPr>
                <w:rFonts w:ascii="Arial Narrow" w:eastAsia="Arial Narrow" w:hAnsi="Arial Narrow" w:cs="Arial Narrow"/>
                <w:sz w:val="22"/>
                <w:szCs w:val="22"/>
              </w:rPr>
              <w:t>fortalecimiento misional y estratégico, generando una relación armónica y funcional de las actividades propias de la UBPD y de las actividades propias de la Corporación Reiniciar, estas acciones en conjunto han dado como resultado la entrega de un Documento análisis de la desaparición forzada de integrantes de la unión patriótica en los departamentos de Meta Y Huila a partir de la documentación de 60 casos; la identificación de posibles sitios de disposición de cuerpos y un documento frente al análisis del fortalecimiento de la participación de las víctimas desde un enfoque psicosocial.</w:t>
            </w:r>
          </w:p>
          <w:p w14:paraId="245B06E1" w14:textId="63D51FB4" w:rsidR="0074277C" w:rsidRDefault="0074277C">
            <w:pPr>
              <w:shd w:val="clear" w:color="auto" w:fill="FFFFFF"/>
              <w:rPr>
                <w:rFonts w:ascii="Arial Narrow" w:eastAsia="Arial Narrow" w:hAnsi="Arial Narrow" w:cs="Arial Narrow"/>
                <w:color w:val="FF0000"/>
                <w:sz w:val="22"/>
                <w:szCs w:val="22"/>
              </w:rPr>
            </w:pPr>
          </w:p>
          <w:p w14:paraId="3F790BB0" w14:textId="77777777" w:rsidR="00196B7A" w:rsidRDefault="00196B7A" w:rsidP="00196B7A">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Ahora bien, para la presente vigencia, dentro del </w:t>
            </w:r>
            <w:r w:rsidRPr="001F0237">
              <w:rPr>
                <w:rFonts w:ascii="Arial Narrow" w:eastAsia="Arial Narrow" w:hAnsi="Arial Narrow" w:cs="Arial Narrow"/>
                <w:sz w:val="22"/>
                <w:szCs w:val="22"/>
              </w:rPr>
              <w:t xml:space="preserve">PLAN DE ACCIÓN 2022 - 2023 </w:t>
            </w:r>
            <w:r>
              <w:rPr>
                <w:rFonts w:ascii="Arial Narrow" w:eastAsia="Arial Narrow" w:hAnsi="Arial Narrow" w:cs="Arial Narrow"/>
                <w:sz w:val="22"/>
                <w:szCs w:val="22"/>
              </w:rPr>
              <w:t>se definió la siguiente estrategia:</w:t>
            </w:r>
          </w:p>
          <w:p w14:paraId="21C24106" w14:textId="77777777" w:rsidR="00196B7A" w:rsidRPr="009A5DA7" w:rsidRDefault="00196B7A" w:rsidP="00196B7A">
            <w:pPr>
              <w:shd w:val="clear" w:color="auto" w:fill="FFFFFF"/>
              <w:spacing w:before="240"/>
              <w:rPr>
                <w:rFonts w:ascii="Arial Narrow" w:eastAsia="Arial Narrow" w:hAnsi="Arial Narrow" w:cs="Arial Narrow"/>
                <w:sz w:val="22"/>
                <w:szCs w:val="22"/>
              </w:rPr>
            </w:pPr>
            <w:r w:rsidRPr="009A5DA7">
              <w:rPr>
                <w:rFonts w:ascii="Arial Narrow" w:eastAsia="Arial Narrow" w:hAnsi="Arial Narrow" w:cs="Arial Narrow"/>
                <w:b/>
                <w:bCs/>
                <w:sz w:val="22"/>
                <w:szCs w:val="22"/>
              </w:rPr>
              <w:t>Estrategia 4.</w:t>
            </w:r>
            <w:r w:rsidRPr="009A5DA7">
              <w:rPr>
                <w:rFonts w:ascii="Arial Narrow" w:eastAsia="Arial Narrow" w:hAnsi="Arial Narrow" w:cs="Arial Narrow"/>
                <w:sz w:val="22"/>
                <w:szCs w:val="22"/>
              </w:rPr>
              <w:t xml:space="preserve"> Participación activa e incluyente de las familias, pueblos, comunidades y organizaciones que apoyan la búsqueda (artículo 5.4 DL 589 de 2017).</w:t>
            </w:r>
          </w:p>
          <w:p w14:paraId="344544BE" w14:textId="77777777" w:rsidR="00196B7A" w:rsidRPr="009A5DA7" w:rsidRDefault="00196B7A" w:rsidP="00196B7A">
            <w:pPr>
              <w:shd w:val="clear" w:color="auto" w:fill="FFFFFF"/>
              <w:spacing w:before="240"/>
              <w:rPr>
                <w:rFonts w:ascii="Arial Narrow" w:eastAsia="Arial Narrow" w:hAnsi="Arial Narrow" w:cs="Arial Narrow"/>
                <w:sz w:val="22"/>
                <w:szCs w:val="22"/>
              </w:rPr>
            </w:pPr>
            <w:r w:rsidRPr="009A5DA7">
              <w:rPr>
                <w:rFonts w:ascii="Arial Narrow" w:eastAsia="Arial Narrow" w:hAnsi="Arial Narrow" w:cs="Arial Narrow"/>
                <w:b/>
                <w:bCs/>
                <w:sz w:val="22"/>
                <w:szCs w:val="22"/>
              </w:rPr>
              <w:t>Resultado 14.</w:t>
            </w:r>
            <w:r w:rsidRPr="009A5DA7">
              <w:rPr>
                <w:rFonts w:ascii="Arial Narrow" w:eastAsia="Arial Narrow" w:hAnsi="Arial Narrow" w:cs="Arial Narrow"/>
                <w:sz w:val="22"/>
                <w:szCs w:val="22"/>
              </w:rPr>
              <w:t xml:space="preserve"> Personas que buscan involucradas en los Planes Regionales de Búsqueda (PRB)</w:t>
            </w:r>
          </w:p>
          <w:p w14:paraId="606B0463" w14:textId="77777777" w:rsidR="00196B7A" w:rsidRPr="009A5DA7" w:rsidRDefault="00196B7A" w:rsidP="00196B7A">
            <w:pPr>
              <w:shd w:val="clear" w:color="auto" w:fill="FFFFFF"/>
              <w:spacing w:before="240"/>
              <w:rPr>
                <w:rFonts w:ascii="Arial Narrow" w:eastAsia="Arial Narrow" w:hAnsi="Arial Narrow" w:cs="Arial Narrow"/>
                <w:sz w:val="22"/>
                <w:szCs w:val="22"/>
              </w:rPr>
            </w:pPr>
            <w:r w:rsidRPr="009A5DA7">
              <w:rPr>
                <w:rFonts w:ascii="Arial Narrow" w:eastAsia="Arial Narrow" w:hAnsi="Arial Narrow" w:cs="Arial Narrow"/>
                <w:b/>
                <w:bCs/>
                <w:sz w:val="22"/>
                <w:szCs w:val="22"/>
              </w:rPr>
              <w:t>Indicador 22.</w:t>
            </w:r>
            <w:r w:rsidRPr="009A5DA7">
              <w:rPr>
                <w:rFonts w:ascii="Arial Narrow" w:eastAsia="Arial Narrow" w:hAnsi="Arial Narrow" w:cs="Arial Narrow"/>
                <w:sz w:val="22"/>
                <w:szCs w:val="22"/>
              </w:rPr>
              <w:t xml:space="preserve"> Número de organizaciones, colectivos, plataformas y comunidades que participan en el marco de los Planes Regionales de Búsqueda (PRB) asociados a las estrategias de búsqueda.</w:t>
            </w:r>
          </w:p>
          <w:p w14:paraId="0494423B" w14:textId="77777777" w:rsidR="00196B7A" w:rsidRPr="009A5DA7" w:rsidRDefault="00196B7A" w:rsidP="00196B7A">
            <w:pPr>
              <w:shd w:val="clear" w:color="auto" w:fill="FFFFFF"/>
              <w:spacing w:before="240"/>
              <w:rPr>
                <w:rFonts w:ascii="Arial Narrow" w:eastAsia="Arial Narrow" w:hAnsi="Arial Narrow" w:cs="Arial Narrow"/>
                <w:sz w:val="22"/>
                <w:szCs w:val="22"/>
              </w:rPr>
            </w:pPr>
            <w:r w:rsidRPr="009A5DA7">
              <w:rPr>
                <w:rFonts w:ascii="Arial Narrow" w:eastAsia="Arial Narrow" w:hAnsi="Arial Narrow" w:cs="Arial Narrow"/>
                <w:b/>
                <w:bCs/>
                <w:sz w:val="22"/>
                <w:szCs w:val="22"/>
              </w:rPr>
              <w:t xml:space="preserve">Actividad. </w:t>
            </w:r>
            <w:r w:rsidRPr="009A5DA7">
              <w:rPr>
                <w:rFonts w:ascii="Arial Narrow" w:eastAsia="Arial Narrow" w:hAnsi="Arial Narrow" w:cs="Arial Narrow"/>
                <w:sz w:val="22"/>
                <w:szCs w:val="22"/>
              </w:rPr>
              <w:t>Continuar con la implementación de la red de apoyo.</w:t>
            </w:r>
          </w:p>
          <w:p w14:paraId="46BD7300" w14:textId="77777777" w:rsidR="00196B7A" w:rsidRPr="0036307E" w:rsidRDefault="00196B7A" w:rsidP="00196B7A">
            <w:pPr>
              <w:shd w:val="clear" w:color="auto" w:fill="FFFFFF"/>
              <w:spacing w:before="240"/>
              <w:rPr>
                <w:rFonts w:ascii="Arial Narrow" w:eastAsia="Arial Narrow" w:hAnsi="Arial Narrow" w:cs="Arial Narrow"/>
                <w:sz w:val="22"/>
                <w:szCs w:val="22"/>
              </w:rPr>
            </w:pPr>
            <w:r w:rsidRPr="0036307E">
              <w:rPr>
                <w:rFonts w:ascii="Arial Narrow" w:eastAsia="Arial Narrow" w:hAnsi="Arial Narrow" w:cs="Arial Narrow"/>
                <w:sz w:val="22"/>
                <w:szCs w:val="22"/>
              </w:rPr>
              <w:t>Adicional</w:t>
            </w:r>
            <w:r>
              <w:rPr>
                <w:rFonts w:ascii="Arial Narrow" w:eastAsia="Arial Narrow" w:hAnsi="Arial Narrow" w:cs="Arial Narrow"/>
                <w:sz w:val="22"/>
                <w:szCs w:val="22"/>
              </w:rPr>
              <w:t xml:space="preserve">mente, </w:t>
            </w:r>
            <w:r w:rsidRPr="0036307E">
              <w:rPr>
                <w:rFonts w:ascii="Arial Narrow" w:eastAsia="Arial Narrow" w:hAnsi="Arial Narrow" w:cs="Arial Narrow"/>
                <w:sz w:val="22"/>
                <w:szCs w:val="22"/>
              </w:rPr>
              <w:t>dentro del Proyecto de Inversión “IMPLEMENTACION DE ACCIONES HUMANITARIAS Y EXTRAJUDICIALES DE BUSQUEDA DE PERSONAS DADAS POR DESAPARECIDAS EN RAZON Y EN CONTEXTO DEL CONFLICTO ARMADO COLOMBIANO NACIONAL” se como objetivo “</w:t>
            </w:r>
            <w:r w:rsidRPr="0036307E">
              <w:rPr>
                <w:rFonts w:ascii="Arial Narrow" w:eastAsia="Arial Narrow" w:hAnsi="Arial Narrow" w:cs="Arial Narrow"/>
                <w:i/>
                <w:iCs/>
                <w:sz w:val="22"/>
                <w:szCs w:val="22"/>
              </w:rPr>
              <w:t>Garantizar las condiciones técnicas y operativas para la localización, recuperación e identificación de personas dadas por desaparecida</w:t>
            </w:r>
            <w:r w:rsidRPr="0036307E">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se definieron los siguientes </w:t>
            </w:r>
            <w:r w:rsidRPr="0036307E">
              <w:rPr>
                <w:rFonts w:ascii="Arial Narrow" w:eastAsia="Arial Narrow" w:hAnsi="Arial Narrow" w:cs="Arial Narrow"/>
                <w:sz w:val="22"/>
                <w:szCs w:val="22"/>
              </w:rPr>
              <w:t>productos y actividades:</w:t>
            </w:r>
          </w:p>
          <w:p w14:paraId="6CF1AF39" w14:textId="77777777" w:rsidR="00196B7A" w:rsidRPr="0036307E" w:rsidRDefault="00196B7A" w:rsidP="00196B7A">
            <w:pPr>
              <w:shd w:val="clear" w:color="auto" w:fill="FFFFFF"/>
              <w:spacing w:before="240"/>
              <w:rPr>
                <w:rFonts w:ascii="Arial Narrow" w:hAnsi="Arial Narrow"/>
                <w:sz w:val="22"/>
                <w:szCs w:val="22"/>
              </w:rPr>
            </w:pPr>
            <w:r w:rsidRPr="0036307E">
              <w:rPr>
                <w:rFonts w:ascii="Arial Narrow" w:eastAsia="Arial Narrow" w:hAnsi="Arial Narrow" w:cs="Arial Narrow"/>
                <w:b/>
                <w:bCs/>
                <w:sz w:val="22"/>
                <w:szCs w:val="22"/>
              </w:rPr>
              <w:t>Producto:</w:t>
            </w:r>
            <w:r w:rsidRPr="0036307E">
              <w:rPr>
                <w:rFonts w:ascii="Arial Narrow" w:eastAsia="Arial Narrow" w:hAnsi="Arial Narrow" w:cs="Arial Narrow"/>
                <w:sz w:val="22"/>
                <w:szCs w:val="22"/>
              </w:rPr>
              <w:t xml:space="preserve"> </w:t>
            </w:r>
            <w:r w:rsidRPr="0036307E">
              <w:rPr>
                <w:rFonts w:ascii="Arial Narrow" w:hAnsi="Arial Narrow"/>
                <w:sz w:val="22"/>
                <w:szCs w:val="22"/>
              </w:rPr>
              <w:t>Servicio de asesoría y orientación en la participación del proceso de búsqueda</w:t>
            </w:r>
          </w:p>
          <w:p w14:paraId="0EDC10F3" w14:textId="77777777" w:rsidR="00196B7A" w:rsidRPr="0036307E" w:rsidRDefault="00196B7A" w:rsidP="00196B7A">
            <w:pPr>
              <w:shd w:val="clear" w:color="auto" w:fill="FFFFFF"/>
              <w:spacing w:before="240"/>
              <w:rPr>
                <w:rFonts w:ascii="Arial Narrow" w:eastAsia="Arial Narrow" w:hAnsi="Arial Narrow" w:cs="Arial Narrow"/>
                <w:sz w:val="22"/>
                <w:szCs w:val="22"/>
              </w:rPr>
            </w:pPr>
            <w:r w:rsidRPr="0036307E">
              <w:rPr>
                <w:rFonts w:ascii="Arial Narrow" w:hAnsi="Arial Narrow"/>
                <w:b/>
                <w:bCs/>
                <w:sz w:val="22"/>
                <w:szCs w:val="22"/>
              </w:rPr>
              <w:t>Actividad:</w:t>
            </w:r>
            <w:r w:rsidRPr="0036307E">
              <w:rPr>
                <w:rFonts w:ascii="Arial Narrow" w:hAnsi="Arial Narrow"/>
                <w:sz w:val="22"/>
                <w:szCs w:val="22"/>
              </w:rPr>
              <w:t xml:space="preserve"> Fortalecer la red de apoyo que promueva la participación de las organizaciones de víctimas y de la sociedad civil en los procesos de búsqueda de personas dadas por desaparecidas, apoyando acciones humanas</w:t>
            </w:r>
            <w:r>
              <w:rPr>
                <w:rFonts w:ascii="Arial Narrow" w:hAnsi="Arial Narrow"/>
                <w:sz w:val="22"/>
                <w:szCs w:val="22"/>
              </w:rPr>
              <w:t>.</w:t>
            </w:r>
            <w:r w:rsidRPr="0036307E">
              <w:rPr>
                <w:rFonts w:ascii="Arial Narrow" w:hAnsi="Arial Narrow"/>
                <w:sz w:val="22"/>
                <w:szCs w:val="22"/>
              </w:rPr>
              <w:t xml:space="preserve"> </w:t>
            </w:r>
          </w:p>
          <w:p w14:paraId="022E261E" w14:textId="67988E7D" w:rsidR="00196B7A" w:rsidRDefault="00196B7A">
            <w:pPr>
              <w:shd w:val="clear" w:color="auto" w:fill="FFFFFF"/>
              <w:rPr>
                <w:rFonts w:ascii="Arial Narrow" w:eastAsia="Arial Narrow" w:hAnsi="Arial Narrow" w:cs="Arial Narrow"/>
                <w:color w:val="FF0000"/>
                <w:sz w:val="22"/>
                <w:szCs w:val="22"/>
              </w:rPr>
            </w:pPr>
          </w:p>
          <w:p w14:paraId="3836DB83" w14:textId="7474D6E6" w:rsidR="00DF24D9" w:rsidRDefault="00196B7A">
            <w:pPr>
              <w:shd w:val="clear" w:color="auto" w:fill="FFFFFF"/>
              <w:rPr>
                <w:rFonts w:ascii="Arial Narrow" w:eastAsia="Arial Narrow" w:hAnsi="Arial Narrow" w:cs="Arial Narrow"/>
                <w:sz w:val="22"/>
                <w:szCs w:val="22"/>
              </w:rPr>
            </w:pPr>
            <w:r w:rsidRPr="00196B7A">
              <w:rPr>
                <w:rFonts w:ascii="Arial Narrow" w:eastAsia="Arial Narrow" w:hAnsi="Arial Narrow" w:cs="Arial Narrow"/>
                <w:sz w:val="22"/>
                <w:szCs w:val="22"/>
              </w:rPr>
              <w:t xml:space="preserve">En virtud de lo señalado, es necesario mantener y continuar la asociación con la CORPORACIÓN REINICIAR </w:t>
            </w:r>
            <w:r w:rsidR="00C22A18" w:rsidRPr="00196B7A">
              <w:rPr>
                <w:rFonts w:ascii="Arial Narrow" w:eastAsia="Arial Narrow" w:hAnsi="Arial Narrow" w:cs="Arial Narrow"/>
                <w:sz w:val="22"/>
                <w:szCs w:val="22"/>
              </w:rPr>
              <w:t xml:space="preserve">para que estas acciones puedan tener el impacto que se requiere y la UBPD logre fortalecer los lazos de confianza con las organizaciones y personas que buscan en el territorio, gracias a las relaciones que se han construido con estas organizaciones.  Adicionalmente, es de destacar el conocimiento que las OMCP tienen de las realidades territoriales, además de su permanente presencia y cercanía con las personas que buscan y con el territorio donde se desarrollan las tareas de búsqueda, lo que implica a su vez el posicionamiento de la búsqueda de las personas dadas por desaparecidas y contar con sus saberes y experiencias que aportan en la construcción de y desarrollo de los planes regionales, políticas públicas, estrategias y otras acciones que refuerzan el trabajo de la UBPD y del Estado en esta labor. </w:t>
            </w:r>
          </w:p>
          <w:p w14:paraId="3C22290D" w14:textId="77777777" w:rsidR="00811E9D" w:rsidRDefault="00811E9D">
            <w:pPr>
              <w:shd w:val="clear" w:color="auto" w:fill="FFFFFF"/>
              <w:rPr>
                <w:rFonts w:ascii="Arial Narrow" w:eastAsia="Arial Narrow" w:hAnsi="Arial Narrow" w:cs="Arial Narrow"/>
                <w:color w:val="FF0000"/>
                <w:sz w:val="22"/>
                <w:szCs w:val="22"/>
              </w:rPr>
            </w:pPr>
          </w:p>
          <w:p w14:paraId="086BF00C" w14:textId="23D84D82" w:rsidR="00811E9D" w:rsidRDefault="00811E9D">
            <w:pPr>
              <w:shd w:val="clear" w:color="auto" w:fill="FFFFFF"/>
              <w:rPr>
                <w:rFonts w:ascii="Arial Narrow" w:eastAsia="Arial Narrow" w:hAnsi="Arial Narrow" w:cs="Arial Narrow"/>
                <w:sz w:val="22"/>
                <w:szCs w:val="22"/>
              </w:rPr>
            </w:pPr>
          </w:p>
        </w:tc>
      </w:tr>
      <w:tr w:rsidR="00DF24D9" w14:paraId="12E5C994" w14:textId="77777777">
        <w:tc>
          <w:tcPr>
            <w:tcW w:w="9945" w:type="dxa"/>
            <w:tcBorders>
              <w:top w:val="single" w:sz="4" w:space="0" w:color="000000"/>
              <w:left w:val="single" w:sz="4" w:space="0" w:color="000000"/>
              <w:bottom w:val="single" w:sz="4" w:space="0" w:color="000000"/>
              <w:right w:val="single" w:sz="4" w:space="0" w:color="000000"/>
            </w:tcBorders>
            <w:shd w:val="clear" w:color="auto" w:fill="F2F2F2"/>
          </w:tcPr>
          <w:p w14:paraId="74B30578" w14:textId="77777777" w:rsidR="00DF24D9" w:rsidRDefault="00C22A18">
            <w:pPr>
              <w:numPr>
                <w:ilvl w:val="0"/>
                <w:numId w:val="6"/>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OBJETO A CONTRATAR, ESPECIFICACIONES Y CONDICIONES TÉCNICAS DE LA CONTRATACIÓN O EL ACUERDO A SUSCRIBIR. </w:t>
            </w:r>
          </w:p>
        </w:tc>
      </w:tr>
      <w:tr w:rsidR="00DF24D9" w14:paraId="0AFC22DE" w14:textId="77777777">
        <w:trPr>
          <w:trHeight w:val="500"/>
        </w:trPr>
        <w:tc>
          <w:tcPr>
            <w:tcW w:w="9945" w:type="dxa"/>
            <w:tcBorders>
              <w:top w:val="single" w:sz="8" w:space="0" w:color="CCCCCC"/>
              <w:left w:val="single" w:sz="8" w:space="0" w:color="CCCCCC"/>
              <w:bottom w:val="single" w:sz="8" w:space="0" w:color="000000"/>
              <w:right w:val="single" w:sz="8" w:space="0" w:color="000000"/>
            </w:tcBorders>
            <w:shd w:val="clear" w:color="auto" w:fill="FFFFFF"/>
            <w:tcMar>
              <w:top w:w="100" w:type="dxa"/>
              <w:left w:w="40" w:type="dxa"/>
              <w:bottom w:w="100" w:type="dxa"/>
              <w:right w:w="40" w:type="dxa"/>
            </w:tcMar>
          </w:tcPr>
          <w:p w14:paraId="1472E558" w14:textId="77777777" w:rsidR="00DF24D9" w:rsidRPr="00196B7A" w:rsidRDefault="00C22A18">
            <w:pPr>
              <w:rPr>
                <w:rFonts w:ascii="Arial Narrow" w:hAnsi="Arial Narrow"/>
                <w:sz w:val="22"/>
                <w:szCs w:val="22"/>
              </w:rPr>
            </w:pPr>
            <w:r w:rsidRPr="00196B7A">
              <w:rPr>
                <w:rFonts w:ascii="Arial Narrow" w:hAnsi="Arial Narrow"/>
                <w:sz w:val="22"/>
                <w:szCs w:val="22"/>
              </w:rPr>
              <w:t>Aunar esfuerzos entre la UBPD y REINICIAR para avanzar, a través del fortalecimiento de las víctimas, en su participación en los procesos de búsqueda, localización, identificación y entrega digna de personas desaparecidas forzadas de la Unión Patriótica en los territorios de cobertura del convenio.</w:t>
            </w:r>
          </w:p>
          <w:p w14:paraId="168643E5" w14:textId="77777777" w:rsidR="0023688C" w:rsidRDefault="0023688C">
            <w:pPr>
              <w:rPr>
                <w:rFonts w:ascii="Arial Narrow" w:hAnsi="Arial Narrow"/>
                <w:color w:val="FF0000"/>
                <w:sz w:val="22"/>
                <w:szCs w:val="22"/>
              </w:rPr>
            </w:pPr>
          </w:p>
          <w:p w14:paraId="16D52BC0" w14:textId="3C1D6710" w:rsidR="00DF24D9" w:rsidRDefault="00C22A18" w:rsidP="00E12859">
            <w:pPr>
              <w:rPr>
                <w:sz w:val="22"/>
                <w:szCs w:val="22"/>
              </w:rPr>
            </w:pPr>
            <w:r w:rsidRPr="00E12859">
              <w:rPr>
                <w:rFonts w:ascii="Arial Narrow" w:hAnsi="Arial Narrow"/>
                <w:sz w:val="22"/>
                <w:szCs w:val="22"/>
              </w:rPr>
              <w:t>Cobertura: Arauca, Bolívar, Bogotá, Boyacá, Cesar, Córdoba, Cauca, Caquetá, Chocó, Cundinamarca, Guaviare, Huila, Magdalena, Norte de Santander, Santander, Tolima y Valle del Cauca.</w:t>
            </w:r>
          </w:p>
        </w:tc>
      </w:tr>
      <w:tr w:rsidR="00DF24D9" w14:paraId="73FB20E2" w14:textId="77777777">
        <w:tc>
          <w:tcPr>
            <w:tcW w:w="9945" w:type="dxa"/>
            <w:tcBorders>
              <w:top w:val="single" w:sz="4" w:space="0" w:color="000000"/>
              <w:left w:val="single" w:sz="4" w:space="0" w:color="000000"/>
              <w:bottom w:val="single" w:sz="4" w:space="0" w:color="000000"/>
              <w:right w:val="single" w:sz="4" w:space="0" w:color="000000"/>
            </w:tcBorders>
            <w:shd w:val="clear" w:color="auto" w:fill="F2F2F2"/>
          </w:tcPr>
          <w:p w14:paraId="05D26862"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MODALIDAD DE SELECCIÓN DEL CONTRATISTA Y SU JUSTIFICACIÓN, INCLUYENDO LOS FUNDAMENTOS JURÍDICOS.</w:t>
            </w:r>
          </w:p>
        </w:tc>
      </w:tr>
      <w:tr w:rsidR="00DF24D9" w14:paraId="45C3C90C" w14:textId="77777777">
        <w:trPr>
          <w:trHeight w:val="2292"/>
        </w:trPr>
        <w:tc>
          <w:tcPr>
            <w:tcW w:w="9945" w:type="dxa"/>
            <w:tcBorders>
              <w:top w:val="single" w:sz="4" w:space="0" w:color="000000"/>
              <w:left w:val="single" w:sz="4" w:space="0" w:color="000000"/>
              <w:bottom w:val="single" w:sz="4" w:space="0" w:color="000000"/>
              <w:right w:val="single" w:sz="4" w:space="0" w:color="000000"/>
            </w:tcBorders>
            <w:vAlign w:val="center"/>
          </w:tcPr>
          <w:p w14:paraId="04298188" w14:textId="338148DB" w:rsidR="00DF24D9" w:rsidRDefault="00DF24D9">
            <w:pPr>
              <w:rPr>
                <w:rFonts w:ascii="Arial Narrow" w:eastAsia="Arial Narrow" w:hAnsi="Arial Narrow" w:cs="Arial Narrow"/>
                <w:color w:val="A6A6A6"/>
                <w:sz w:val="22"/>
                <w:szCs w:val="22"/>
              </w:rPr>
            </w:pPr>
          </w:p>
          <w:p w14:paraId="6337582F" w14:textId="77777777" w:rsidR="0023688C" w:rsidRPr="006F6E86" w:rsidRDefault="0023688C" w:rsidP="0023688C">
            <w:pPr>
              <w:rPr>
                <w:rFonts w:ascii="Arial Narrow" w:eastAsia="Arial Narrow" w:hAnsi="Arial Narrow" w:cs="Arial Narrow"/>
                <w:sz w:val="22"/>
                <w:szCs w:val="22"/>
              </w:rPr>
            </w:pPr>
            <w:r>
              <w:rPr>
                <w:rFonts w:ascii="Arial Narrow" w:eastAsia="Arial Narrow" w:hAnsi="Arial Narrow" w:cs="Arial Narrow"/>
                <w:sz w:val="22"/>
                <w:szCs w:val="22"/>
              </w:rPr>
              <w:t>E</w:t>
            </w:r>
            <w:r w:rsidRPr="006F6E86">
              <w:rPr>
                <w:rFonts w:ascii="Arial Narrow" w:eastAsia="Arial Narrow" w:hAnsi="Arial Narrow" w:cs="Arial Narrow"/>
                <w:sz w:val="22"/>
                <w:szCs w:val="22"/>
              </w:rPr>
              <w:t>l inciso 2o del artículo 355 de la Constitución Política,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w:t>
            </w:r>
            <w:r>
              <w:rPr>
                <w:rFonts w:ascii="Arial Narrow" w:eastAsia="Arial Narrow" w:hAnsi="Arial Narrow" w:cs="Arial Narrow"/>
                <w:sz w:val="22"/>
                <w:szCs w:val="22"/>
              </w:rPr>
              <w:t>.</w:t>
            </w:r>
          </w:p>
          <w:p w14:paraId="5D3EE827" w14:textId="77777777" w:rsidR="0023688C" w:rsidRPr="006F6E86" w:rsidRDefault="0023688C" w:rsidP="0023688C">
            <w:pPr>
              <w:rPr>
                <w:rFonts w:ascii="Arial Narrow" w:eastAsia="Arial Narrow" w:hAnsi="Arial Narrow" w:cs="Arial Narrow"/>
                <w:sz w:val="22"/>
                <w:szCs w:val="22"/>
              </w:rPr>
            </w:pPr>
          </w:p>
          <w:p w14:paraId="515CFB48" w14:textId="77777777" w:rsidR="0023688C" w:rsidRPr="006F6E86" w:rsidRDefault="0023688C" w:rsidP="0023688C">
            <w:pPr>
              <w:rPr>
                <w:rFonts w:ascii="Arial Narrow" w:eastAsia="Arial Narrow" w:hAnsi="Arial Narrow" w:cs="Arial Narrow"/>
                <w:sz w:val="22"/>
                <w:szCs w:val="22"/>
              </w:rPr>
            </w:pPr>
            <w:r w:rsidRPr="006F6E86">
              <w:rPr>
                <w:rFonts w:ascii="Arial Narrow" w:eastAsia="Arial Narrow" w:hAnsi="Arial Narrow" w:cs="Arial Narrow"/>
                <w:sz w:val="22"/>
                <w:szCs w:val="22"/>
              </w:rPr>
              <w:t>Que la Corte Constitucional, en jurisprudencia reiterada, ha afirmado que el inciso 2o del artículo 355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w:t>
            </w:r>
            <w:r>
              <w:rPr>
                <w:rFonts w:ascii="Arial Narrow" w:eastAsia="Arial Narrow" w:hAnsi="Arial Narrow" w:cs="Arial Narrow"/>
                <w:sz w:val="22"/>
                <w:szCs w:val="22"/>
              </w:rPr>
              <w:t>.</w:t>
            </w:r>
          </w:p>
          <w:p w14:paraId="7720CE32" w14:textId="77777777" w:rsidR="0023688C" w:rsidRPr="006F6E86" w:rsidRDefault="0023688C" w:rsidP="0023688C">
            <w:pPr>
              <w:rPr>
                <w:rFonts w:ascii="Arial Narrow" w:eastAsia="Arial Narrow" w:hAnsi="Arial Narrow" w:cs="Arial Narrow"/>
                <w:sz w:val="22"/>
                <w:szCs w:val="22"/>
              </w:rPr>
            </w:pPr>
          </w:p>
          <w:p w14:paraId="40935A96" w14:textId="77777777" w:rsidR="0023688C" w:rsidRDefault="0023688C" w:rsidP="0023688C">
            <w:pPr>
              <w:rPr>
                <w:rFonts w:ascii="Arial Narrow" w:eastAsia="Arial Narrow" w:hAnsi="Arial Narrow" w:cs="Arial Narrow"/>
                <w:sz w:val="22"/>
                <w:szCs w:val="22"/>
              </w:rPr>
            </w:pPr>
            <w:r w:rsidRPr="006F6E86">
              <w:rPr>
                <w:rFonts w:ascii="Arial Narrow" w:eastAsia="Arial Narrow" w:hAnsi="Arial Narrow" w:cs="Arial Narrow"/>
                <w:sz w:val="22"/>
                <w:szCs w:val="22"/>
              </w:rPr>
              <w:t>Que las Entidades Estatales están facultadas para celebrar convenios de asociación para el desarrollo conjunto de actividades en relación con los cometidos y funciones que les asigna a aquellas la ley</w:t>
            </w:r>
            <w:r>
              <w:rPr>
                <w:rFonts w:ascii="Arial Narrow" w:eastAsia="Arial Narrow" w:hAnsi="Arial Narrow" w:cs="Arial Narrow"/>
                <w:sz w:val="22"/>
                <w:szCs w:val="22"/>
              </w:rPr>
              <w:t>.</w:t>
            </w:r>
          </w:p>
          <w:p w14:paraId="7007013C" w14:textId="77777777" w:rsidR="0023688C" w:rsidRDefault="0023688C" w:rsidP="0023688C">
            <w:pPr>
              <w:rPr>
                <w:rFonts w:ascii="Arial Narrow" w:eastAsia="Arial Narrow" w:hAnsi="Arial Narrow" w:cs="Arial Narrow"/>
                <w:sz w:val="22"/>
                <w:szCs w:val="22"/>
              </w:rPr>
            </w:pPr>
          </w:p>
          <w:p w14:paraId="57C74558" w14:textId="77777777" w:rsidR="0023688C" w:rsidRDefault="0023688C" w:rsidP="0023688C">
            <w:pPr>
              <w:rPr>
                <w:rFonts w:ascii="Arial Narrow" w:eastAsia="Arial Narrow" w:hAnsi="Arial Narrow" w:cs="Arial Narrow"/>
                <w:sz w:val="22"/>
                <w:szCs w:val="22"/>
              </w:rPr>
            </w:pPr>
            <w:r>
              <w:rPr>
                <w:rFonts w:ascii="Arial Narrow" w:eastAsia="Arial Narrow" w:hAnsi="Arial Narrow" w:cs="Arial Narrow"/>
                <w:sz w:val="22"/>
                <w:szCs w:val="22"/>
              </w:rPr>
              <w:t>Que el artículo 3 del Decreto 92 de 2017 establece:</w:t>
            </w:r>
            <w:r>
              <w:t xml:space="preserve"> “</w:t>
            </w:r>
            <w:r w:rsidRPr="00BD4975">
              <w:rPr>
                <w:rFonts w:ascii="Arial Narrow" w:eastAsia="Arial Narrow" w:hAnsi="Arial Narrow" w:cs="Arial Narrow"/>
                <w:i/>
                <w:iCs/>
                <w:sz w:val="22"/>
                <w:szCs w:val="22"/>
              </w:rPr>
              <w:t xml:space="preserve">RECONOCIDA IDONEIDAD. La entidad </w:t>
            </w:r>
            <w:r w:rsidRPr="007C2019">
              <w:rPr>
                <w:rFonts w:ascii="Arial Narrow" w:eastAsia="Arial Narrow" w:hAnsi="Arial Narrow" w:cs="Arial Narrow"/>
                <w:b/>
                <w:bCs/>
                <w:i/>
                <w:iCs/>
                <w:sz w:val="22"/>
                <w:szCs w:val="22"/>
                <w:u w:val="single"/>
              </w:rPr>
              <w:t>sin ánimo de lucro es de reconocida idoneidad cuando es adecuada y apropiada para desarrollar las actividades que son objeto del Proceso de Contratación y cuenta con experiencia en el objeto a contratar</w:t>
            </w:r>
            <w:r w:rsidRPr="00BD4975">
              <w:rPr>
                <w:rFonts w:ascii="Arial Narrow" w:eastAsia="Arial Narrow" w:hAnsi="Arial Narrow" w:cs="Arial Narrow"/>
                <w:i/>
                <w:iCs/>
                <w:sz w:val="22"/>
                <w:szCs w:val="22"/>
              </w:rPr>
              <w:t xml:space="preserve">. En consecuencia, </w:t>
            </w:r>
            <w:r w:rsidRPr="007C2019">
              <w:rPr>
                <w:rFonts w:ascii="Arial Narrow" w:eastAsia="Arial Narrow" w:hAnsi="Arial Narrow" w:cs="Arial Narrow"/>
                <w:b/>
                <w:bCs/>
                <w:i/>
                <w:iCs/>
                <w:sz w:val="22"/>
                <w:szCs w:val="22"/>
                <w:u w:val="single"/>
              </w:rPr>
              <w:t>el objeto estatutario de la entidad sin ánimo de lucro le deberá permitir a esta desarrollar el objeto del Proceso de Contratación que adelantará la Entidad Estatal</w:t>
            </w:r>
            <w:r w:rsidRPr="00BD4975">
              <w:rPr>
                <w:rFonts w:ascii="Arial Narrow" w:eastAsia="Arial Narrow" w:hAnsi="Arial Narrow" w:cs="Arial Narrow"/>
                <w:i/>
                <w:iCs/>
                <w:sz w:val="22"/>
                <w:szCs w:val="22"/>
              </w:rPr>
              <w:t xml:space="preserve"> del Gobierno nacional, departamental, distrital y municipal</w:t>
            </w:r>
            <w:r w:rsidRPr="00BD4975">
              <w:rPr>
                <w:rFonts w:ascii="Arial Narrow" w:eastAsia="Arial Narrow" w:hAnsi="Arial Narrow" w:cs="Arial Narrow"/>
                <w:sz w:val="22"/>
                <w:szCs w:val="22"/>
              </w:rPr>
              <w:t>.</w:t>
            </w:r>
            <w:r>
              <w:rPr>
                <w:rFonts w:ascii="Arial Narrow" w:eastAsia="Arial Narrow" w:hAnsi="Arial Narrow" w:cs="Arial Narrow"/>
                <w:sz w:val="22"/>
                <w:szCs w:val="22"/>
              </w:rPr>
              <w:t>” (</w:t>
            </w:r>
            <w:r w:rsidRPr="00BD4975">
              <w:rPr>
                <w:rFonts w:ascii="Arial Narrow" w:eastAsia="Arial Narrow" w:hAnsi="Arial Narrow" w:cs="Arial Narrow"/>
                <w:sz w:val="22"/>
                <w:szCs w:val="22"/>
              </w:rPr>
              <w:t>negrillas y subrayas nuestras</w:t>
            </w:r>
            <w:r>
              <w:rPr>
                <w:rFonts w:ascii="Arial Narrow" w:eastAsia="Arial Narrow" w:hAnsi="Arial Narrow" w:cs="Arial Narrow"/>
                <w:sz w:val="22"/>
                <w:szCs w:val="22"/>
              </w:rPr>
              <w:t>)</w:t>
            </w:r>
          </w:p>
          <w:p w14:paraId="12BC2633" w14:textId="77777777" w:rsidR="0023688C" w:rsidRDefault="0023688C" w:rsidP="0023688C">
            <w:pPr>
              <w:rPr>
                <w:rFonts w:ascii="Arial Narrow" w:eastAsia="Arial Narrow" w:hAnsi="Arial Narrow" w:cs="Arial Narrow"/>
                <w:sz w:val="22"/>
                <w:szCs w:val="22"/>
              </w:rPr>
            </w:pPr>
          </w:p>
          <w:p w14:paraId="57123536" w14:textId="77777777" w:rsidR="0023688C" w:rsidRDefault="0023688C" w:rsidP="0023688C">
            <w:pPr>
              <w:rPr>
                <w:rFonts w:ascii="Arial Narrow" w:eastAsia="Arial Narrow" w:hAnsi="Arial Narrow" w:cs="Arial Narrow"/>
                <w:sz w:val="22"/>
                <w:szCs w:val="22"/>
              </w:rPr>
            </w:pPr>
            <w:r w:rsidRPr="00A672ED">
              <w:rPr>
                <w:rFonts w:ascii="Arial Narrow" w:eastAsia="Arial Narrow" w:hAnsi="Arial Narrow" w:cs="Arial Narrow"/>
                <w:b/>
                <w:bCs/>
                <w:sz w:val="22"/>
                <w:szCs w:val="22"/>
              </w:rPr>
              <w:t>Reconocida Idoneidad</w:t>
            </w:r>
            <w:r>
              <w:rPr>
                <w:rFonts w:ascii="Arial Narrow" w:eastAsia="Arial Narrow" w:hAnsi="Arial Narrow" w:cs="Arial Narrow"/>
                <w:sz w:val="22"/>
                <w:szCs w:val="22"/>
              </w:rPr>
              <w:t>:</w:t>
            </w:r>
          </w:p>
          <w:p w14:paraId="6683A3FF" w14:textId="77777777" w:rsidR="0023688C" w:rsidRDefault="0023688C">
            <w:pPr>
              <w:rPr>
                <w:rFonts w:ascii="Arial Narrow" w:eastAsia="Arial Narrow" w:hAnsi="Arial Narrow" w:cs="Arial Narrow"/>
                <w:color w:val="A6A6A6"/>
                <w:sz w:val="22"/>
                <w:szCs w:val="22"/>
              </w:rPr>
            </w:pPr>
          </w:p>
          <w:p w14:paraId="1C629BA7" w14:textId="338F5AC8" w:rsidR="00DF24D9" w:rsidRDefault="00C22A18" w:rsidP="0023688C">
            <w:pPr>
              <w:rPr>
                <w:rFonts w:ascii="Arial Narrow" w:eastAsia="Arial Narrow" w:hAnsi="Arial Narrow" w:cs="Arial Narrow"/>
                <w:sz w:val="22"/>
                <w:szCs w:val="22"/>
              </w:rPr>
            </w:pPr>
            <w:r w:rsidRPr="0023688C">
              <w:rPr>
                <w:rFonts w:ascii="Arial Narrow" w:eastAsia="Arial Narrow" w:hAnsi="Arial Narrow" w:cs="Arial Narrow"/>
                <w:sz w:val="22"/>
                <w:szCs w:val="22"/>
              </w:rPr>
              <w:t xml:space="preserve">REINICIAR fue fundada en Bogotá en 1992 por un grupo de personas defensoras de derechos humanos de la región del Magdalena Medio colombiano (fundadoras e integrantes de CREDHOS), luego de </w:t>
            </w:r>
            <w:proofErr w:type="gramStart"/>
            <w:r w:rsidRPr="0023688C">
              <w:rPr>
                <w:rFonts w:ascii="Arial Narrow" w:eastAsia="Arial Narrow" w:hAnsi="Arial Narrow" w:cs="Arial Narrow"/>
                <w:sz w:val="22"/>
                <w:szCs w:val="22"/>
              </w:rPr>
              <w:t>que</w:t>
            </w:r>
            <w:proofErr w:type="gramEnd"/>
            <w:r w:rsidRPr="0023688C">
              <w:rPr>
                <w:rFonts w:ascii="Arial Narrow" w:eastAsia="Arial Narrow" w:hAnsi="Arial Narrow" w:cs="Arial Narrow"/>
                <w:sz w:val="22"/>
                <w:szCs w:val="22"/>
              </w:rPr>
              <w:t xml:space="preserve"> en razón de la labor de defensa de los derechos humanos, fueron perseguidas y obligadas a abandonar esa región del país. REINICIAR representa la decisión de dar continuidad a la defensa de los derechos humanos en cualquier lugar o circunstancia. </w:t>
            </w:r>
          </w:p>
          <w:p w14:paraId="1D9A846C" w14:textId="77777777" w:rsidR="0023688C" w:rsidRPr="0023688C" w:rsidRDefault="0023688C" w:rsidP="0023688C">
            <w:pPr>
              <w:rPr>
                <w:rFonts w:ascii="Arial Narrow" w:eastAsia="Arial Narrow" w:hAnsi="Arial Narrow" w:cs="Arial Narrow"/>
                <w:sz w:val="22"/>
                <w:szCs w:val="22"/>
              </w:rPr>
            </w:pPr>
          </w:p>
          <w:p w14:paraId="0DFA16F0" w14:textId="77777777" w:rsidR="00DF24D9" w:rsidRPr="0023688C" w:rsidRDefault="00C22A18" w:rsidP="0023688C">
            <w:pPr>
              <w:rPr>
                <w:rFonts w:ascii="Arial Narrow" w:eastAsia="Arial Narrow" w:hAnsi="Arial Narrow" w:cs="Arial Narrow"/>
                <w:sz w:val="22"/>
                <w:szCs w:val="22"/>
              </w:rPr>
            </w:pPr>
            <w:r w:rsidRPr="0023688C">
              <w:rPr>
                <w:rFonts w:ascii="Arial Narrow" w:eastAsia="Arial Narrow" w:hAnsi="Arial Narrow" w:cs="Arial Narrow"/>
                <w:sz w:val="22"/>
                <w:szCs w:val="22"/>
              </w:rPr>
              <w:t>La misión institucional de REINICIAR es la defensa, promoción y contribución a la plena vigencia de los Derechos Humanos y el Derecho Internacional Humanitario, la cual se cumple a través de las siguientes áreas de trabajo: i) Formación en Derechos Humanos y Derecho Internacional Humanitario; ii) Asistencia integral a víctimas de violaciones a los derechos humanos (jurídica, psicosocial, humanitaria, promoción de la organización autónoma de las víctimas y formación en derechos); iii) Documentación y litigio (nacional e internacional) de casos de violaciones a los derechos humanos; iv) Incidencia y cabildeo ante autoridades nacionales y organismos internacionales en pro de los derechos humanos, la democracia y la paz en el país.</w:t>
            </w:r>
          </w:p>
          <w:p w14:paraId="2788BC04" w14:textId="3E0E5A00" w:rsidR="0023688C" w:rsidRDefault="0023688C" w:rsidP="0023688C">
            <w:pPr>
              <w:rPr>
                <w:rFonts w:ascii="Arial Narrow" w:eastAsia="Arial Narrow" w:hAnsi="Arial Narrow" w:cs="Arial Narrow"/>
                <w:sz w:val="22"/>
                <w:szCs w:val="22"/>
              </w:rPr>
            </w:pPr>
          </w:p>
          <w:p w14:paraId="4BF5E91C" w14:textId="77777777" w:rsidR="00B95D01" w:rsidRPr="00D15775" w:rsidRDefault="00B95D01" w:rsidP="00B95D01">
            <w:pPr>
              <w:shd w:val="clear" w:color="auto" w:fill="FFFFFF"/>
              <w:rPr>
                <w:rFonts w:ascii="Arial Narrow" w:eastAsia="Arial Narrow" w:hAnsi="Arial Narrow" w:cs="Arial Narrow"/>
                <w:sz w:val="22"/>
                <w:szCs w:val="22"/>
              </w:rPr>
            </w:pPr>
            <w:r w:rsidRPr="00D15775">
              <w:rPr>
                <w:rFonts w:ascii="Arial Narrow" w:eastAsia="Arial Narrow" w:hAnsi="Arial Narrow" w:cs="Arial Narrow"/>
                <w:sz w:val="22"/>
                <w:szCs w:val="22"/>
              </w:rPr>
              <w:t>Ahora bien, la misión institucional de la CORPORACIÓN REINICIAR es la defensa, promoción y contribución a la plena vigencia de los Derechos Humanos y el Derecho Internacional Humanitario, la cual se cumple a través de las siguientes áreas de trabajo: i) Formación en Derechos Humanos y Derecho Internacional Humanitario; ii) Asistencia integral a víctimas de violaciones a los derechos humanos (jurídica, psicosocial, humanitaria, promoción de la organización autónoma de las víctimas y formación en derechos); iii) Documentación y litigio (nacional e internacional) de casos de violaciones a los derechos humanos; iv) Incidencia y cabildeo ante autoridades nacionales y organismos internacionales en pro de los derechos humanos, la democracia y la paz en el país.</w:t>
            </w:r>
          </w:p>
          <w:p w14:paraId="33FCAB05" w14:textId="77777777" w:rsidR="00B95D01" w:rsidRPr="00811E9D" w:rsidRDefault="00B95D01" w:rsidP="00B95D01">
            <w:pPr>
              <w:shd w:val="clear" w:color="auto" w:fill="FFFFFF"/>
              <w:rPr>
                <w:rFonts w:ascii="Arial Narrow" w:eastAsia="Arial Narrow" w:hAnsi="Arial Narrow" w:cs="Arial Narrow"/>
                <w:color w:val="FF0000"/>
                <w:sz w:val="22"/>
                <w:szCs w:val="22"/>
              </w:rPr>
            </w:pPr>
          </w:p>
          <w:p w14:paraId="7F399C1B" w14:textId="77777777" w:rsidR="00B95D01" w:rsidRPr="00D15775" w:rsidRDefault="00B95D01" w:rsidP="00B95D01">
            <w:pPr>
              <w:shd w:val="clear" w:color="auto" w:fill="FFFFFF"/>
              <w:rPr>
                <w:rFonts w:ascii="Arial Narrow" w:eastAsia="Arial Narrow" w:hAnsi="Arial Narrow" w:cs="Arial Narrow"/>
                <w:sz w:val="22"/>
                <w:szCs w:val="22"/>
              </w:rPr>
            </w:pPr>
            <w:r w:rsidRPr="00D15775">
              <w:rPr>
                <w:rFonts w:ascii="Arial Narrow" w:eastAsia="Arial Narrow" w:hAnsi="Arial Narrow" w:cs="Arial Narrow"/>
                <w:sz w:val="22"/>
                <w:szCs w:val="22"/>
              </w:rPr>
              <w:t xml:space="preserve">Actualmente, la labor de REINICIAR se ha centrado en el impulso a las medidas establecidas en el Acuerdo Final para la terminación del conflicto y la construcción de una paz estable y duradera (Acuerdo Final) y particularmente en el SIVJRNR, concibiendo la paz y su potencial sostenibilidad como una posibilidad que se configura en la participación de las víctimas, sobrevivientes y afectados por las conflictividades armadas y sociales, en los tres mecanismos que hacen parte el </w:t>
            </w:r>
            <w:r w:rsidRPr="00D15775">
              <w:rPr>
                <w:rFonts w:ascii="Arial Narrow" w:eastAsia="Arial Narrow" w:hAnsi="Arial Narrow" w:cs="Arial Narrow"/>
                <w:sz w:val="22"/>
                <w:szCs w:val="22"/>
              </w:rPr>
              <w:lastRenderedPageBreak/>
              <w:t xml:space="preserve">SIVJRNR:  La Comisión para el Esclarecimiento de la Verdad, la Convivencia y la No Repetición; la Unidad de Búsqueda de Personas dadas por Desaparecidas en el contexto y en razón del conflicto armado y la Jurisdicción Especial para Paz. </w:t>
            </w:r>
          </w:p>
          <w:p w14:paraId="6026A7FA" w14:textId="77777777" w:rsidR="00B95D01" w:rsidRPr="00D15775" w:rsidRDefault="00B95D01" w:rsidP="00B95D01">
            <w:pPr>
              <w:shd w:val="clear" w:color="auto" w:fill="FFFFFF"/>
              <w:rPr>
                <w:rFonts w:ascii="Arial Narrow" w:eastAsia="Arial Narrow" w:hAnsi="Arial Narrow" w:cs="Arial Narrow"/>
                <w:sz w:val="22"/>
                <w:szCs w:val="22"/>
              </w:rPr>
            </w:pPr>
          </w:p>
          <w:p w14:paraId="4606F883" w14:textId="77777777" w:rsidR="00B95D01" w:rsidRPr="00D15775" w:rsidRDefault="00B95D01" w:rsidP="00B95D01">
            <w:pPr>
              <w:shd w:val="clear" w:color="auto" w:fill="FFFFFF"/>
              <w:rPr>
                <w:rFonts w:ascii="Arial Narrow" w:eastAsia="Arial Narrow" w:hAnsi="Arial Narrow" w:cs="Arial Narrow"/>
                <w:sz w:val="22"/>
                <w:szCs w:val="22"/>
              </w:rPr>
            </w:pPr>
            <w:r w:rsidRPr="00D15775">
              <w:rPr>
                <w:rFonts w:ascii="Arial Narrow" w:eastAsia="Arial Narrow" w:hAnsi="Arial Narrow" w:cs="Arial Narrow"/>
                <w:sz w:val="22"/>
                <w:szCs w:val="22"/>
              </w:rPr>
              <w:t>En este orden de ideas, REINICIAR cuenta con la experiencia y trayectoria en metodologías de búsqueda de personas dadas por desaparecidas en el contexto y en razón del conflicto armado en todo el territorio nacional y en el acompañamiento integral a sus familiares. Dichas metodologías abarcan múltiples fuentes de información, alianzas con organizaciones y comunidades locales, apoyo psicosocial y jurídico a familias.  En suma, los vínculos que tiene, las experiencias en pedagogía, la confianza construida con las comunidades en territorio, el hecho de trabajar con víctimas, así como estrategias de protección a familiares, son aspectos de relevancia para el cumplimiento de la misión de la UBPD.</w:t>
            </w:r>
          </w:p>
          <w:p w14:paraId="14789980" w14:textId="77777777" w:rsidR="00B95D01" w:rsidRPr="00D15775" w:rsidRDefault="00B95D01" w:rsidP="00B95D01">
            <w:pPr>
              <w:shd w:val="clear" w:color="auto" w:fill="FFFFFF"/>
              <w:rPr>
                <w:rFonts w:ascii="Arial Narrow" w:eastAsia="Arial Narrow" w:hAnsi="Arial Narrow" w:cs="Arial Narrow"/>
                <w:sz w:val="22"/>
                <w:szCs w:val="22"/>
              </w:rPr>
            </w:pPr>
          </w:p>
          <w:p w14:paraId="71A58A28" w14:textId="77777777" w:rsidR="00B95D01" w:rsidRPr="00D15775" w:rsidRDefault="00B95D01" w:rsidP="00B95D01">
            <w:pPr>
              <w:shd w:val="clear" w:color="auto" w:fill="FFFFFF"/>
              <w:rPr>
                <w:rFonts w:ascii="Arial Narrow" w:eastAsia="Arial Narrow" w:hAnsi="Arial Narrow" w:cs="Arial Narrow"/>
                <w:sz w:val="22"/>
                <w:szCs w:val="22"/>
              </w:rPr>
            </w:pPr>
            <w:r w:rsidRPr="00D15775">
              <w:rPr>
                <w:rFonts w:ascii="Arial Narrow" w:eastAsia="Arial Narrow" w:hAnsi="Arial Narrow" w:cs="Arial Narrow"/>
                <w:sz w:val="22"/>
                <w:szCs w:val="22"/>
              </w:rPr>
              <w:t>Es por esto que la necesidad de suscribir un Convenio de asociación con la Corporación Reiniciar está dirigido a fortalecer los procesos de búsqueda de las personas desaparecidas forzadas de la Unión Patriótica a partir de las experiencias previas, redes de apoyo y construcción de confianza que tiene la Corporación Reiniciar, y a través de acciones coordinadas con la UBPD, para apoyar la búsqueda y establecer el paradero de las víctimas, en procura de aliviar el sufrimiento de sus familiares.</w:t>
            </w:r>
          </w:p>
          <w:p w14:paraId="479F791B" w14:textId="77777777" w:rsidR="00B95D01" w:rsidRDefault="00B95D01" w:rsidP="0023688C">
            <w:pPr>
              <w:rPr>
                <w:rFonts w:ascii="Arial Narrow" w:eastAsia="Arial Narrow" w:hAnsi="Arial Narrow" w:cs="Arial Narrow"/>
                <w:sz w:val="22"/>
                <w:szCs w:val="22"/>
              </w:rPr>
            </w:pPr>
          </w:p>
          <w:p w14:paraId="55FDF310" w14:textId="41F08FE7" w:rsidR="00DF24D9" w:rsidRPr="0023688C" w:rsidRDefault="0023688C" w:rsidP="0023688C">
            <w:pPr>
              <w:rPr>
                <w:rFonts w:ascii="Arial Narrow" w:eastAsia="Arial Narrow" w:hAnsi="Arial Narrow" w:cs="Arial Narrow"/>
                <w:sz w:val="22"/>
                <w:szCs w:val="22"/>
              </w:rPr>
            </w:pPr>
            <w:r w:rsidRPr="0023688C">
              <w:rPr>
                <w:rFonts w:ascii="Arial Narrow" w:eastAsia="Arial Narrow" w:hAnsi="Arial Narrow" w:cs="Arial Narrow"/>
                <w:sz w:val="22"/>
                <w:szCs w:val="22"/>
              </w:rPr>
              <w:t>Que,</w:t>
            </w:r>
            <w:r w:rsidR="00C22A18" w:rsidRPr="0023688C">
              <w:rPr>
                <w:rFonts w:ascii="Arial Narrow" w:eastAsia="Arial Narrow" w:hAnsi="Arial Narrow" w:cs="Arial Narrow"/>
                <w:sz w:val="22"/>
                <w:szCs w:val="22"/>
              </w:rPr>
              <w:t xml:space="preserve"> por su parte, la experiencia y saberes acumulados de REINICIAR destacan particularmente en las siguientes áreas de trabajo:</w:t>
            </w:r>
          </w:p>
          <w:p w14:paraId="1515A237" w14:textId="77777777" w:rsidR="0023688C" w:rsidRDefault="0023688C" w:rsidP="0023688C">
            <w:pPr>
              <w:rPr>
                <w:rFonts w:ascii="Arial Narrow" w:eastAsia="Arial Narrow" w:hAnsi="Arial Narrow" w:cs="Arial Narrow"/>
                <w:sz w:val="22"/>
                <w:szCs w:val="22"/>
              </w:rPr>
            </w:pPr>
          </w:p>
          <w:p w14:paraId="0A62A30E" w14:textId="3CE5F616" w:rsidR="00DF24D9" w:rsidRPr="0023688C" w:rsidRDefault="00C22A18" w:rsidP="0023688C">
            <w:pPr>
              <w:pStyle w:val="Prrafodelista"/>
              <w:numPr>
                <w:ilvl w:val="0"/>
                <w:numId w:val="11"/>
              </w:numPr>
              <w:rPr>
                <w:rFonts w:ascii="Arial Narrow" w:eastAsia="Arial Narrow" w:hAnsi="Arial Narrow" w:cs="Arial Narrow"/>
                <w:sz w:val="22"/>
                <w:szCs w:val="22"/>
              </w:rPr>
            </w:pPr>
            <w:r w:rsidRPr="0023688C">
              <w:rPr>
                <w:rFonts w:ascii="Arial Narrow" w:eastAsia="Arial Narrow" w:hAnsi="Arial Narrow" w:cs="Arial Narrow"/>
                <w:sz w:val="22"/>
                <w:szCs w:val="22"/>
              </w:rPr>
              <w:t>Asistencia integral a las víctimas y/o documentación y litigio de casos:</w:t>
            </w:r>
          </w:p>
          <w:p w14:paraId="0515F554" w14:textId="77777777" w:rsidR="00DF24D9" w:rsidRPr="0023688C" w:rsidRDefault="00DF24D9">
            <w:pPr>
              <w:ind w:left="720"/>
              <w:rPr>
                <w:rFonts w:ascii="Arial Narrow" w:eastAsia="Arial Narrow" w:hAnsi="Arial Narrow" w:cs="Arial Narrow"/>
                <w:sz w:val="22"/>
                <w:szCs w:val="22"/>
              </w:rPr>
            </w:pPr>
          </w:p>
          <w:p w14:paraId="3671558F" w14:textId="77777777" w:rsidR="00DF24D9" w:rsidRPr="0023688C" w:rsidRDefault="00C22A18">
            <w:pPr>
              <w:numPr>
                <w:ilvl w:val="0"/>
                <w:numId w:val="11"/>
              </w:numPr>
              <w:rPr>
                <w:rFonts w:ascii="Arial Narrow" w:eastAsia="Arial Narrow" w:hAnsi="Arial Narrow" w:cs="Arial Narrow"/>
                <w:sz w:val="22"/>
                <w:szCs w:val="22"/>
              </w:rPr>
            </w:pPr>
            <w:r w:rsidRPr="0023688C">
              <w:rPr>
                <w:rFonts w:ascii="Arial Narrow" w:eastAsia="Arial Narrow" w:hAnsi="Arial Narrow" w:cs="Arial Narrow"/>
                <w:sz w:val="22"/>
                <w:szCs w:val="22"/>
              </w:rPr>
              <w:t xml:space="preserve">Representación judicial de casi un centenar de víctimas individuales ante la administración de justicia colombiana, la mayoría de las cuales constituyen casos emblemáticos o representativos de graves violaciones a los derechos humanos e impunidad. En varios de los casos la condena de autores materiales y determinadores. </w:t>
            </w:r>
          </w:p>
          <w:p w14:paraId="34EC11B6" w14:textId="77777777" w:rsidR="00DF24D9" w:rsidRPr="0023688C" w:rsidRDefault="00DF24D9">
            <w:pPr>
              <w:ind w:left="720"/>
              <w:rPr>
                <w:rFonts w:ascii="Arial Narrow" w:eastAsia="Arial Narrow" w:hAnsi="Arial Narrow" w:cs="Arial Narrow"/>
                <w:sz w:val="22"/>
                <w:szCs w:val="22"/>
              </w:rPr>
            </w:pPr>
          </w:p>
          <w:p w14:paraId="5F7046E3" w14:textId="77777777" w:rsidR="00DF24D9" w:rsidRPr="0023688C" w:rsidRDefault="00C22A18">
            <w:pPr>
              <w:numPr>
                <w:ilvl w:val="0"/>
                <w:numId w:val="16"/>
              </w:numPr>
              <w:rPr>
                <w:rFonts w:ascii="Arial Narrow" w:eastAsia="Arial Narrow" w:hAnsi="Arial Narrow" w:cs="Arial Narrow"/>
                <w:sz w:val="22"/>
                <w:szCs w:val="22"/>
              </w:rPr>
            </w:pPr>
            <w:r w:rsidRPr="0023688C">
              <w:rPr>
                <w:rFonts w:ascii="Arial Narrow" w:eastAsia="Arial Narrow" w:hAnsi="Arial Narrow" w:cs="Arial Narrow"/>
                <w:sz w:val="22"/>
                <w:szCs w:val="22"/>
              </w:rPr>
              <w:t>Acompañamiento a líderes y comunidades en procesos de exigibilidad y formulación de medidas de prevención y protección, incluyendo la solicitud, concertación, implementación y seguimiento de medidas cautelares de la CIDH y medidas de los programas de protección.</w:t>
            </w:r>
          </w:p>
          <w:p w14:paraId="715C4F26" w14:textId="77777777" w:rsidR="00DF24D9" w:rsidRPr="0023688C" w:rsidRDefault="00DF24D9">
            <w:pPr>
              <w:ind w:left="720"/>
              <w:rPr>
                <w:rFonts w:ascii="Arial Narrow" w:eastAsia="Arial Narrow" w:hAnsi="Arial Narrow" w:cs="Arial Narrow"/>
                <w:sz w:val="22"/>
                <w:szCs w:val="22"/>
              </w:rPr>
            </w:pPr>
          </w:p>
          <w:p w14:paraId="7D555917" w14:textId="77777777" w:rsidR="00DF24D9" w:rsidRPr="0023688C" w:rsidRDefault="00C22A18">
            <w:pPr>
              <w:numPr>
                <w:ilvl w:val="0"/>
                <w:numId w:val="4"/>
              </w:numPr>
              <w:rPr>
                <w:rFonts w:ascii="Arial Narrow" w:eastAsia="Arial Narrow" w:hAnsi="Arial Narrow" w:cs="Arial Narrow"/>
                <w:sz w:val="22"/>
                <w:szCs w:val="22"/>
              </w:rPr>
            </w:pPr>
            <w:r w:rsidRPr="0023688C">
              <w:rPr>
                <w:rFonts w:ascii="Arial Narrow" w:eastAsia="Arial Narrow" w:hAnsi="Arial Narrow" w:cs="Arial Narrow"/>
                <w:sz w:val="22"/>
                <w:szCs w:val="22"/>
              </w:rPr>
              <w:t xml:space="preserve">Impulso, conformación y cualificación de las organizaciones de las víctimas de los casos Unión Patriótica y </w:t>
            </w:r>
            <w:proofErr w:type="spellStart"/>
            <w:r w:rsidRPr="0023688C">
              <w:rPr>
                <w:rFonts w:ascii="Arial Narrow" w:eastAsia="Arial Narrow" w:hAnsi="Arial Narrow" w:cs="Arial Narrow"/>
                <w:sz w:val="22"/>
                <w:szCs w:val="22"/>
              </w:rPr>
              <w:t>Embera-Chamí</w:t>
            </w:r>
            <w:proofErr w:type="spellEnd"/>
            <w:r w:rsidRPr="0023688C">
              <w:rPr>
                <w:rFonts w:ascii="Arial Narrow" w:eastAsia="Arial Narrow" w:hAnsi="Arial Narrow" w:cs="Arial Narrow"/>
                <w:sz w:val="22"/>
                <w:szCs w:val="22"/>
              </w:rPr>
              <w:t xml:space="preserve">. Respecto de la Coordinación Nacional de Víctimas y Familiares del Genocidio contra la Unión Patriótica (CNVFGUP), se destaca el mandato de contribuir a la documentación del caso y a la exigibilidad de los derechos de las víctimas así como la consolidación de 27 coordinaciones </w:t>
            </w:r>
            <w:proofErr w:type="gramStart"/>
            <w:r w:rsidRPr="0023688C">
              <w:rPr>
                <w:rFonts w:ascii="Arial Narrow" w:eastAsia="Arial Narrow" w:hAnsi="Arial Narrow" w:cs="Arial Narrow"/>
                <w:sz w:val="22"/>
                <w:szCs w:val="22"/>
              </w:rPr>
              <w:t>regionales  que</w:t>
            </w:r>
            <w:proofErr w:type="gramEnd"/>
            <w:r w:rsidRPr="0023688C">
              <w:rPr>
                <w:rFonts w:ascii="Arial Narrow" w:eastAsia="Arial Narrow" w:hAnsi="Arial Narrow" w:cs="Arial Narrow"/>
                <w:sz w:val="22"/>
                <w:szCs w:val="22"/>
              </w:rPr>
              <w:t xml:space="preserve"> constituyen enlaces entre la Corporación Reiniciar y las víctimas asentadas en los diversos territorios del país para la dinamización e implementación de las acciones y metas propuestas.  </w:t>
            </w:r>
          </w:p>
          <w:p w14:paraId="4E47C3F6" w14:textId="77777777" w:rsidR="00DF24D9" w:rsidRPr="0023688C" w:rsidRDefault="00DF24D9">
            <w:pPr>
              <w:ind w:left="720"/>
              <w:rPr>
                <w:rFonts w:ascii="Arial Narrow" w:eastAsia="Arial Narrow" w:hAnsi="Arial Narrow" w:cs="Arial Narrow"/>
                <w:sz w:val="22"/>
                <w:szCs w:val="22"/>
              </w:rPr>
            </w:pPr>
          </w:p>
          <w:p w14:paraId="323590E8" w14:textId="19A53507" w:rsidR="00DF24D9" w:rsidRDefault="00C22A18">
            <w:pPr>
              <w:numPr>
                <w:ilvl w:val="0"/>
                <w:numId w:val="10"/>
              </w:numPr>
              <w:rPr>
                <w:rFonts w:ascii="Arial Narrow" w:eastAsia="Arial Narrow" w:hAnsi="Arial Narrow" w:cs="Arial Narrow"/>
                <w:sz w:val="22"/>
                <w:szCs w:val="22"/>
              </w:rPr>
            </w:pPr>
            <w:r w:rsidRPr="0023688C">
              <w:rPr>
                <w:rFonts w:ascii="Arial Narrow" w:eastAsia="Arial Narrow" w:hAnsi="Arial Narrow" w:cs="Arial Narrow"/>
                <w:sz w:val="22"/>
                <w:szCs w:val="22"/>
              </w:rPr>
              <w:t>Experiencia de más de 10 años en acompañamiento psicosocial a víctimas y familiares, con enfoques diferenciales según género, grupo etario, grupo étnico y territorio, e identificación de patrones de daño psicosocial.</w:t>
            </w:r>
          </w:p>
          <w:p w14:paraId="71F016D2" w14:textId="77777777" w:rsidR="0023688C" w:rsidRPr="0023688C" w:rsidRDefault="0023688C" w:rsidP="0023688C">
            <w:pPr>
              <w:ind w:left="1440"/>
              <w:rPr>
                <w:rFonts w:ascii="Arial Narrow" w:eastAsia="Arial Narrow" w:hAnsi="Arial Narrow" w:cs="Arial Narrow"/>
                <w:sz w:val="22"/>
                <w:szCs w:val="22"/>
              </w:rPr>
            </w:pPr>
          </w:p>
          <w:p w14:paraId="4C04D445" w14:textId="22A8745C" w:rsidR="00DF24D9" w:rsidRDefault="00C22A18">
            <w:pPr>
              <w:numPr>
                <w:ilvl w:val="0"/>
                <w:numId w:val="10"/>
              </w:numPr>
              <w:rPr>
                <w:rFonts w:ascii="Arial Narrow" w:eastAsia="Arial Narrow" w:hAnsi="Arial Narrow" w:cs="Arial Narrow"/>
                <w:sz w:val="22"/>
                <w:szCs w:val="22"/>
              </w:rPr>
            </w:pPr>
            <w:r w:rsidRPr="0023688C">
              <w:rPr>
                <w:rFonts w:ascii="Arial Narrow" w:eastAsia="Arial Narrow" w:hAnsi="Arial Narrow" w:cs="Arial Narrow"/>
                <w:sz w:val="22"/>
                <w:szCs w:val="22"/>
              </w:rPr>
              <w:t xml:space="preserve">Documentación, caracterización, representación de víctimas y litigio de casos individuales y colectivos ante el Sistema Interamericano de Protección de los Derechos Humanos (SUDH) y la representación de los mismos ante diversas autoridades nacionales. Con ocasión de estos procesos se suscribió un convenio de colaboración con el Equipo Colombiano Interdisciplinario de Trabajo Forense y Asistencia Psicosocial - EQUITAS, con el fin de compartir información de casos de Ejecuciones Extrajudiciales para el desarrollo del proyecto de investigación </w:t>
            </w:r>
            <w:proofErr w:type="gramStart"/>
            <w:r w:rsidRPr="0023688C">
              <w:rPr>
                <w:rFonts w:ascii="Arial Narrow" w:eastAsia="Arial Narrow" w:hAnsi="Arial Narrow" w:cs="Arial Narrow"/>
                <w:sz w:val="22"/>
                <w:szCs w:val="22"/>
              </w:rPr>
              <w:t>que  adelantó</w:t>
            </w:r>
            <w:proofErr w:type="gramEnd"/>
            <w:r w:rsidRPr="0023688C">
              <w:rPr>
                <w:rFonts w:ascii="Arial Narrow" w:eastAsia="Arial Narrow" w:hAnsi="Arial Narrow" w:cs="Arial Narrow"/>
                <w:sz w:val="22"/>
                <w:szCs w:val="22"/>
              </w:rPr>
              <w:t xml:space="preserve"> esta organización, denominado “Muertes en Conflicto”.</w:t>
            </w:r>
          </w:p>
          <w:p w14:paraId="3384A53F" w14:textId="77777777" w:rsidR="0023688C" w:rsidRPr="0023688C" w:rsidRDefault="0023688C" w:rsidP="0023688C">
            <w:pPr>
              <w:rPr>
                <w:rFonts w:ascii="Arial Narrow" w:eastAsia="Arial Narrow" w:hAnsi="Arial Narrow" w:cs="Arial Narrow"/>
                <w:sz w:val="22"/>
                <w:szCs w:val="22"/>
              </w:rPr>
            </w:pPr>
          </w:p>
          <w:p w14:paraId="7050398C" w14:textId="77777777" w:rsidR="00DF24D9" w:rsidRPr="0023688C" w:rsidRDefault="00C22A18">
            <w:pPr>
              <w:numPr>
                <w:ilvl w:val="0"/>
                <w:numId w:val="10"/>
              </w:numPr>
              <w:rPr>
                <w:rFonts w:ascii="Arial Narrow" w:eastAsia="Arial Narrow" w:hAnsi="Arial Narrow" w:cs="Arial Narrow"/>
                <w:sz w:val="22"/>
                <w:szCs w:val="22"/>
              </w:rPr>
            </w:pPr>
            <w:r w:rsidRPr="0023688C">
              <w:rPr>
                <w:rFonts w:ascii="Arial Narrow" w:eastAsia="Arial Narrow" w:hAnsi="Arial Narrow" w:cs="Arial Narrow"/>
                <w:sz w:val="22"/>
                <w:szCs w:val="22"/>
              </w:rPr>
              <w:t xml:space="preserve">Experiencia de búsqueda, identificación, hallazgo y entrega digna de cuerpos o restos </w:t>
            </w:r>
            <w:proofErr w:type="spellStart"/>
            <w:r w:rsidRPr="0023688C">
              <w:rPr>
                <w:rFonts w:ascii="Arial Narrow" w:eastAsia="Arial Narrow" w:hAnsi="Arial Narrow" w:cs="Arial Narrow"/>
                <w:sz w:val="22"/>
                <w:szCs w:val="22"/>
              </w:rPr>
              <w:t>esqueletizados</w:t>
            </w:r>
            <w:proofErr w:type="spellEnd"/>
            <w:r w:rsidRPr="0023688C">
              <w:rPr>
                <w:rFonts w:ascii="Arial Narrow" w:eastAsia="Arial Narrow" w:hAnsi="Arial Narrow" w:cs="Arial Narrow"/>
                <w:sz w:val="22"/>
                <w:szCs w:val="22"/>
              </w:rPr>
              <w:t xml:space="preserve"> de víctimas de desaparición forzada, construida y coordinada con las víctimas y en pro de ellas. La experiencia, que en varios casos contó con el acompañamiento del Equipo Colombiano Interdisciplinario de Trabajo Forense y Asistencia Psicosocial - EQUITAS, también incluye interlocución e incidencia ante los diferentes despachos de la FGN a cargo de los casos (Dirección de Derechos Humanos, Dirección de Justicia y Paz – hoy, Justicia Transicional y la Subunidad de investigaciones adscrita a ella, hoy GRUBE). </w:t>
            </w:r>
          </w:p>
          <w:p w14:paraId="1A543BDC" w14:textId="77777777" w:rsidR="0023688C" w:rsidRDefault="0023688C" w:rsidP="0023688C">
            <w:pPr>
              <w:rPr>
                <w:rFonts w:ascii="Arial Narrow" w:eastAsia="Arial Narrow" w:hAnsi="Arial Narrow" w:cs="Arial Narrow"/>
                <w:sz w:val="22"/>
                <w:szCs w:val="22"/>
              </w:rPr>
            </w:pPr>
          </w:p>
          <w:p w14:paraId="50BCB1EF" w14:textId="2C8916E1" w:rsidR="00DF24D9" w:rsidRPr="0023688C" w:rsidRDefault="00C22A18" w:rsidP="0023688C">
            <w:pPr>
              <w:rPr>
                <w:rFonts w:ascii="Arial Narrow" w:eastAsia="Arial Narrow" w:hAnsi="Arial Narrow" w:cs="Arial Narrow"/>
                <w:sz w:val="22"/>
                <w:szCs w:val="22"/>
              </w:rPr>
            </w:pPr>
            <w:r w:rsidRPr="0023688C">
              <w:rPr>
                <w:rFonts w:ascii="Arial Narrow" w:eastAsia="Arial Narrow" w:hAnsi="Arial Narrow" w:cs="Arial Narrow"/>
                <w:sz w:val="22"/>
                <w:szCs w:val="22"/>
              </w:rPr>
              <w:t>Actualmente, la labor de REINICIAR se ha centrado en el impulso a las medidas establecidas en el Acuerdo Final para la terminación del conflicto y la construcción de una paz estable y duradera y particularmente en el SIVJRNR. Esto quiere decir, que esta propuesta de Convenio concibe la paz y su potencial sostenibilidad como una posibilidad que se configura en la participación de las víctimas, sobrevivientes y afectados por las conflictividades armadas y sociales, en los tres mecanismos que hacen parte el SIVJRNR:  La Comisión para el Esclarecimiento de la Verdad, la Convivencia y la No Repetición; la Unidad de Búsqueda de Personas dadas por Desaparecidas en el contexto y en razón del conflicto armado y la Jurisdicción Especial para Paz.</w:t>
            </w:r>
          </w:p>
          <w:p w14:paraId="030D0123" w14:textId="77777777" w:rsidR="00DF24D9" w:rsidRPr="0023688C" w:rsidRDefault="00DF24D9">
            <w:pPr>
              <w:rPr>
                <w:rFonts w:ascii="Arial Narrow" w:eastAsia="Arial Narrow" w:hAnsi="Arial Narrow" w:cs="Arial Narrow"/>
                <w:sz w:val="22"/>
                <w:szCs w:val="22"/>
              </w:rPr>
            </w:pPr>
          </w:p>
          <w:p w14:paraId="3447E909" w14:textId="77777777" w:rsidR="00DF24D9" w:rsidRDefault="00DF24D9" w:rsidP="0023688C">
            <w:pPr>
              <w:rPr>
                <w:rFonts w:ascii="Arial Narrow" w:eastAsia="Arial Narrow" w:hAnsi="Arial Narrow" w:cs="Arial Narrow"/>
                <w:sz w:val="22"/>
                <w:szCs w:val="22"/>
              </w:rPr>
            </w:pPr>
          </w:p>
        </w:tc>
      </w:tr>
      <w:tr w:rsidR="00DF24D9" w14:paraId="66C0C2D5" w14:textId="77777777">
        <w:trPr>
          <w:trHeight w:val="360"/>
        </w:trPr>
        <w:tc>
          <w:tcPr>
            <w:tcW w:w="99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04B5D8"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VALOR ESTIMADO DEL CONTRATO Y JUSTIFICACIÓN DEL MISMO.  (NUMERAL 4 ARTÍCULO 2.2.1.1.2.1.1 DECRETO 1082 DE 2015)</w:t>
            </w:r>
          </w:p>
        </w:tc>
      </w:tr>
      <w:tr w:rsidR="00DF24D9" w14:paraId="3E8C027C" w14:textId="77777777">
        <w:trPr>
          <w:trHeight w:val="11197"/>
        </w:trPr>
        <w:tc>
          <w:tcPr>
            <w:tcW w:w="9945" w:type="dxa"/>
            <w:tcBorders>
              <w:top w:val="nil"/>
              <w:left w:val="single" w:sz="4" w:space="0" w:color="000000"/>
              <w:bottom w:val="single" w:sz="4" w:space="0" w:color="000000"/>
              <w:right w:val="single" w:sz="4" w:space="0" w:color="000000"/>
            </w:tcBorders>
            <w:shd w:val="clear" w:color="auto" w:fill="FFFFFF"/>
          </w:tcPr>
          <w:p w14:paraId="0BFF5B66" w14:textId="77777777" w:rsidR="00DF24D9" w:rsidRDefault="00DF24D9">
            <w:pPr>
              <w:pBdr>
                <w:top w:val="nil"/>
                <w:left w:val="nil"/>
                <w:bottom w:val="nil"/>
                <w:right w:val="nil"/>
                <w:between w:val="nil"/>
              </w:pBdr>
              <w:ind w:left="720"/>
              <w:jc w:val="left"/>
              <w:rPr>
                <w:rFonts w:ascii="Arial Narrow" w:eastAsia="Arial Narrow" w:hAnsi="Arial Narrow" w:cs="Arial Narrow"/>
                <w:color w:val="000000"/>
                <w:sz w:val="22"/>
                <w:szCs w:val="22"/>
              </w:rPr>
            </w:pPr>
          </w:p>
          <w:p w14:paraId="5E61FF64" w14:textId="77777777" w:rsidR="00DF24D9" w:rsidRDefault="00C22A18">
            <w:pPr>
              <w:numPr>
                <w:ilvl w:val="1"/>
                <w:numId w:val="13"/>
              </w:numPr>
              <w:pBdr>
                <w:top w:val="nil"/>
                <w:left w:val="nil"/>
                <w:bottom w:val="nil"/>
                <w:right w:val="nil"/>
                <w:between w:val="nil"/>
              </w:pBdr>
              <w:jc w:val="left"/>
              <w:rPr>
                <w:rFonts w:ascii="Arial Narrow" w:eastAsia="Arial Narrow" w:hAnsi="Arial Narrow" w:cs="Arial Narrow"/>
                <w:b/>
                <w:sz w:val="22"/>
                <w:szCs w:val="22"/>
              </w:rPr>
            </w:pPr>
            <w:r>
              <w:rPr>
                <w:rFonts w:ascii="Arial Narrow" w:eastAsia="Arial Narrow" w:hAnsi="Arial Narrow" w:cs="Arial Narrow"/>
                <w:b/>
                <w:color w:val="000000"/>
                <w:sz w:val="22"/>
                <w:szCs w:val="22"/>
              </w:rPr>
              <w:t>Análisis del sector/Análisis del Mercado</w:t>
            </w:r>
          </w:p>
          <w:p w14:paraId="708F8707" w14:textId="77777777" w:rsidR="00DF24D9" w:rsidRDefault="00DF24D9">
            <w:pPr>
              <w:ind w:left="709" w:hanging="720"/>
              <w:rPr>
                <w:rFonts w:ascii="Arial Narrow" w:eastAsia="Arial Narrow" w:hAnsi="Arial Narrow" w:cs="Arial Narrow"/>
                <w:b/>
                <w:sz w:val="22"/>
                <w:szCs w:val="22"/>
              </w:rPr>
            </w:pPr>
          </w:p>
          <w:p w14:paraId="11E6F47C" w14:textId="63A161D8" w:rsidR="00DF24D9" w:rsidRDefault="00C22A18" w:rsidP="00D46FA8">
            <w:pPr>
              <w:rPr>
                <w:rFonts w:ascii="Arial Narrow" w:eastAsia="Arial Narrow" w:hAnsi="Arial Narrow" w:cs="Arial Narrow"/>
                <w:sz w:val="22"/>
                <w:szCs w:val="22"/>
              </w:rPr>
            </w:pPr>
            <w:r>
              <w:rPr>
                <w:rFonts w:ascii="Arial Narrow" w:eastAsia="Arial Narrow" w:hAnsi="Arial Narrow" w:cs="Arial Narrow"/>
                <w:sz w:val="22"/>
                <w:szCs w:val="22"/>
              </w:rPr>
              <w:t>Si bien es cierto, para la celebración de este Convenio de Asociación no se requiere realizar el Análisis del Sector de que trata el Decreto 1082 de 2015, la UBPD realizó un análisis de idoneidad de la Corporación Reiniciar, el cual se encuentra en el capítulo 1 del presente Estudio Previo, sobre descripción de la necesidad.</w:t>
            </w:r>
          </w:p>
          <w:p w14:paraId="643E06D2" w14:textId="77777777" w:rsidR="00DF24D9" w:rsidRDefault="00DF24D9">
            <w:pPr>
              <w:ind w:left="709" w:hanging="720"/>
              <w:rPr>
                <w:rFonts w:ascii="Arial Narrow" w:eastAsia="Arial Narrow" w:hAnsi="Arial Narrow" w:cs="Arial Narrow"/>
                <w:color w:val="A6A6A6"/>
                <w:sz w:val="22"/>
                <w:szCs w:val="22"/>
              </w:rPr>
            </w:pPr>
          </w:p>
          <w:p w14:paraId="3A9894F5" w14:textId="77777777" w:rsidR="00DF24D9" w:rsidRDefault="00C22A18">
            <w:pPr>
              <w:numPr>
                <w:ilvl w:val="1"/>
                <w:numId w:val="13"/>
              </w:numPr>
              <w:pBdr>
                <w:top w:val="nil"/>
                <w:left w:val="nil"/>
                <w:bottom w:val="nil"/>
                <w:right w:val="nil"/>
                <w:between w:val="nil"/>
              </w:pBdr>
              <w:jc w:val="left"/>
              <w:rPr>
                <w:rFonts w:ascii="Arial Narrow" w:eastAsia="Arial Narrow" w:hAnsi="Arial Narrow" w:cs="Arial Narrow"/>
                <w:b/>
                <w:sz w:val="22"/>
                <w:szCs w:val="22"/>
              </w:rPr>
            </w:pPr>
            <w:r>
              <w:rPr>
                <w:rFonts w:ascii="Arial Narrow" w:eastAsia="Arial Narrow" w:hAnsi="Arial Narrow" w:cs="Arial Narrow"/>
                <w:b/>
                <w:color w:val="000000"/>
                <w:sz w:val="22"/>
                <w:szCs w:val="22"/>
              </w:rPr>
              <w:t>Presupuesto oficial</w:t>
            </w:r>
          </w:p>
          <w:p w14:paraId="0A975FB6" w14:textId="77777777" w:rsidR="00DF24D9" w:rsidRDefault="00DF24D9">
            <w:pPr>
              <w:widowControl w:val="0"/>
              <w:pBdr>
                <w:top w:val="nil"/>
                <w:left w:val="nil"/>
                <w:bottom w:val="nil"/>
                <w:right w:val="nil"/>
                <w:between w:val="nil"/>
              </w:pBdr>
              <w:jc w:val="left"/>
              <w:rPr>
                <w:rFonts w:ascii="Arial Narrow" w:eastAsia="Arial Narrow" w:hAnsi="Arial Narrow" w:cs="Arial Narrow"/>
                <w:color w:val="000000"/>
                <w:sz w:val="22"/>
                <w:szCs w:val="22"/>
              </w:rPr>
            </w:pPr>
          </w:p>
          <w:p w14:paraId="6C3F8163" w14:textId="77777777" w:rsidR="00DF24D9" w:rsidRDefault="00C22A18">
            <w:pPr>
              <w:widowControl w:val="0"/>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La entidad ha estimado un presupuesto oficial para la presente contratación de </w:t>
            </w:r>
            <w:r>
              <w:rPr>
                <w:rFonts w:ascii="Arial Narrow" w:eastAsia="Arial Narrow" w:hAnsi="Arial Narrow" w:cs="Arial Narrow"/>
                <w:b/>
                <w:sz w:val="22"/>
                <w:szCs w:val="22"/>
              </w:rPr>
              <w:t>TRESCIENTOS CUARENTA Y CINCO TRESCIENTOS SETENTA Y OCHO MIL SEISCIENTOS PESOS</w:t>
            </w:r>
            <w:r>
              <w:rPr>
                <w:rFonts w:ascii="Arial Narrow" w:eastAsia="Arial Narrow" w:hAnsi="Arial Narrow" w:cs="Arial Narrow"/>
                <w:b/>
                <w:color w:val="000000"/>
                <w:sz w:val="22"/>
                <w:szCs w:val="22"/>
              </w:rPr>
              <w:t xml:space="preserve"> M/CTE ($</w:t>
            </w:r>
            <w:r>
              <w:rPr>
                <w:rFonts w:ascii="Arial Narrow" w:eastAsia="Arial Narrow" w:hAnsi="Arial Narrow" w:cs="Arial Narrow"/>
                <w:sz w:val="22"/>
                <w:szCs w:val="22"/>
              </w:rPr>
              <w:t>345.378.600</w:t>
            </w:r>
            <w:r>
              <w:rPr>
                <w:rFonts w:ascii="Arial Narrow" w:eastAsia="Arial Narrow" w:hAnsi="Arial Narrow" w:cs="Arial Narrow"/>
                <w:b/>
                <w:color w:val="000000"/>
                <w:sz w:val="22"/>
                <w:szCs w:val="22"/>
              </w:rPr>
              <w:t>)</w:t>
            </w:r>
            <w:r>
              <w:rPr>
                <w:rFonts w:ascii="Arial Narrow" w:eastAsia="Arial Narrow" w:hAnsi="Arial Narrow" w:cs="Arial Narrow"/>
                <w:color w:val="000000"/>
                <w:sz w:val="22"/>
                <w:szCs w:val="22"/>
              </w:rPr>
              <w:t xml:space="preserve">, incluidos todos los costos directos e indirectos y los impuestos, tasas y contribuciones que conlleve la celebración y ejecución total del </w:t>
            </w:r>
            <w:r>
              <w:rPr>
                <w:rFonts w:ascii="Arial Narrow" w:eastAsia="Arial Narrow" w:hAnsi="Arial Narrow" w:cs="Arial Narrow"/>
                <w:sz w:val="22"/>
                <w:szCs w:val="22"/>
              </w:rPr>
              <w:t>Convenio, conformados de la siguiente manera:</w:t>
            </w:r>
          </w:p>
          <w:p w14:paraId="5B539C9D" w14:textId="77777777" w:rsidR="00DF24D9" w:rsidRDefault="00DF24D9">
            <w:pPr>
              <w:widowControl w:val="0"/>
              <w:pBdr>
                <w:top w:val="nil"/>
                <w:left w:val="nil"/>
                <w:bottom w:val="nil"/>
                <w:right w:val="nil"/>
                <w:between w:val="nil"/>
              </w:pBdr>
              <w:jc w:val="left"/>
              <w:rPr>
                <w:rFonts w:ascii="Arial Narrow" w:eastAsia="Arial Narrow" w:hAnsi="Arial Narrow" w:cs="Arial Narrow"/>
                <w:sz w:val="22"/>
                <w:szCs w:val="22"/>
              </w:rPr>
            </w:pPr>
          </w:p>
          <w:p w14:paraId="31AC115F" w14:textId="77777777" w:rsidR="00DF24D9" w:rsidRDefault="00C22A18">
            <w:pPr>
              <w:widowControl w:val="0"/>
              <w:numPr>
                <w:ilvl w:val="0"/>
                <w:numId w:val="15"/>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APORTES DE LA UBPD: $ 328.932.000 PESOS M/CTE</w:t>
            </w:r>
          </w:p>
          <w:p w14:paraId="3123374A" w14:textId="77777777" w:rsidR="00DF24D9" w:rsidRDefault="00C22A18">
            <w:pPr>
              <w:widowControl w:val="0"/>
              <w:numPr>
                <w:ilvl w:val="0"/>
                <w:numId w:val="15"/>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APORTES DEL ASOCIADO: $ 16.446.600 PESOS M/CTE</w:t>
            </w:r>
          </w:p>
          <w:p w14:paraId="2F0CDA31" w14:textId="77777777" w:rsidR="00DF24D9" w:rsidRDefault="00C22A18">
            <w:pPr>
              <w:widowControl w:val="0"/>
              <w:pBdr>
                <w:top w:val="nil"/>
                <w:left w:val="nil"/>
                <w:bottom w:val="nil"/>
                <w:right w:val="nil"/>
                <w:between w:val="nil"/>
              </w:pBdr>
              <w:jc w:val="left"/>
              <w:rPr>
                <w:rFonts w:ascii="Arial Narrow" w:eastAsia="Arial Narrow" w:hAnsi="Arial Narrow" w:cs="Arial Narrow"/>
                <w:color w:val="A6A6A6"/>
                <w:sz w:val="22"/>
                <w:szCs w:val="22"/>
              </w:rPr>
            </w:pPr>
            <w:r>
              <w:rPr>
                <w:rFonts w:ascii="Arial Narrow" w:eastAsia="Arial Narrow" w:hAnsi="Arial Narrow" w:cs="Arial Narrow"/>
                <w:color w:val="A6A6A6"/>
                <w:sz w:val="22"/>
                <w:szCs w:val="22"/>
              </w:rPr>
              <w:t xml:space="preserve"> </w:t>
            </w:r>
          </w:p>
          <w:p w14:paraId="1B1B4825" w14:textId="77777777" w:rsidR="00DF24D9" w:rsidRDefault="00C22A18" w:rsidP="00D46FA8">
            <w:pPr>
              <w:widowControl w:val="0"/>
              <w:pBdr>
                <w:top w:val="nil"/>
                <w:left w:val="nil"/>
                <w:bottom w:val="nil"/>
                <w:right w:val="nil"/>
                <w:between w:val="nil"/>
              </w:pBdr>
              <w:rPr>
                <w:rFonts w:ascii="Arial Narrow" w:eastAsia="Arial Narrow" w:hAnsi="Arial Narrow" w:cs="Arial Narrow"/>
                <w:color w:val="A6A6A6"/>
                <w:sz w:val="22"/>
                <w:szCs w:val="22"/>
              </w:rPr>
            </w:pPr>
            <w:r>
              <w:rPr>
                <w:rFonts w:ascii="Arial Narrow" w:eastAsia="Arial Narrow" w:hAnsi="Arial Narrow" w:cs="Arial Narrow"/>
                <w:color w:val="000000"/>
                <w:sz w:val="22"/>
                <w:szCs w:val="22"/>
              </w:rPr>
              <w:t>El presupuesto se encuentra respaldado por el Certificado de Disponibilidad Presupuestal N° 10722</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 xml:space="preserve">del </w:t>
            </w:r>
            <w:r>
              <w:rPr>
                <w:rFonts w:ascii="Arial Narrow" w:eastAsia="Arial Narrow" w:hAnsi="Arial Narrow" w:cs="Arial Narrow"/>
                <w:sz w:val="22"/>
                <w:szCs w:val="22"/>
              </w:rPr>
              <w:t>20/01/2022</w:t>
            </w:r>
            <w:r>
              <w:rPr>
                <w:rFonts w:ascii="Arial Narrow" w:eastAsia="Arial Narrow" w:hAnsi="Arial Narrow" w:cs="Arial Narrow"/>
                <w:color w:val="000000"/>
                <w:sz w:val="22"/>
                <w:szCs w:val="22"/>
              </w:rPr>
              <w:t xml:space="preserve">, Posición </w:t>
            </w:r>
            <w:r>
              <w:rPr>
                <w:rFonts w:ascii="Arial Narrow" w:eastAsia="Arial Narrow" w:hAnsi="Arial Narrow" w:cs="Arial Narrow"/>
                <w:sz w:val="22"/>
                <w:szCs w:val="22"/>
              </w:rPr>
              <w:t>Catálogo</w:t>
            </w:r>
            <w:r>
              <w:rPr>
                <w:rFonts w:ascii="Arial Narrow" w:eastAsia="Arial Narrow" w:hAnsi="Arial Narrow" w:cs="Arial Narrow"/>
                <w:color w:val="000000"/>
                <w:sz w:val="22"/>
                <w:szCs w:val="22"/>
              </w:rPr>
              <w:t xml:space="preserve"> de Gasto – Rubro N° </w:t>
            </w:r>
            <w:r>
              <w:rPr>
                <w:rFonts w:ascii="Arial Narrow" w:eastAsia="Arial Narrow" w:hAnsi="Arial Narrow" w:cs="Arial Narrow"/>
                <w:sz w:val="22"/>
                <w:szCs w:val="22"/>
              </w:rPr>
              <w:t>N°C-4403-1000-2-0-4403012-</w:t>
            </w:r>
            <w:proofErr w:type="gramStart"/>
            <w:r>
              <w:rPr>
                <w:rFonts w:ascii="Arial Narrow" w:eastAsia="Arial Narrow" w:hAnsi="Arial Narrow" w:cs="Arial Narrow"/>
                <w:sz w:val="22"/>
                <w:szCs w:val="22"/>
              </w:rPr>
              <w:t>02  Adquisición</w:t>
            </w:r>
            <w:proofErr w:type="gramEnd"/>
            <w:r>
              <w:rPr>
                <w:rFonts w:ascii="Arial Narrow" w:eastAsia="Arial Narrow" w:hAnsi="Arial Narrow" w:cs="Arial Narrow"/>
                <w:sz w:val="22"/>
                <w:szCs w:val="22"/>
              </w:rPr>
              <w:t xml:space="preserve"> de bienes y servicios - servicio de asesoría, orientación para la participación en el proceso de búsqueda - implementación de acciones humanitarias y extrajudiciales de búsqueda de personas dadas por desaparecidas en razón y en contexto del conflicto armado.</w:t>
            </w:r>
          </w:p>
          <w:p w14:paraId="00AB6BB7" w14:textId="77777777" w:rsidR="00DF24D9" w:rsidRDefault="00DF24D9">
            <w:pPr>
              <w:rPr>
                <w:rFonts w:ascii="Arial Narrow" w:eastAsia="Arial Narrow" w:hAnsi="Arial Narrow" w:cs="Arial Narrow"/>
                <w:color w:val="000000"/>
                <w:sz w:val="22"/>
                <w:szCs w:val="22"/>
              </w:rPr>
            </w:pPr>
          </w:p>
          <w:p w14:paraId="4B500EC4"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PRIMERO:</w:t>
            </w:r>
            <w:r>
              <w:rPr>
                <w:rFonts w:ascii="Arial Narrow" w:eastAsia="Arial Narrow" w:hAnsi="Arial Narrow" w:cs="Arial Narrow"/>
                <w:sz w:val="22"/>
                <w:szCs w:val="22"/>
              </w:rPr>
              <w:t xml:space="preserve"> Los anteriores aportes se ejecutarán de conformidad con la propuesta técnica – financiera presentada por el asociado.</w:t>
            </w:r>
          </w:p>
          <w:p w14:paraId="59535363" w14:textId="77777777" w:rsidR="00DF24D9" w:rsidRDefault="00DF24D9">
            <w:pPr>
              <w:rPr>
                <w:rFonts w:ascii="Arial Narrow" w:eastAsia="Arial Narrow" w:hAnsi="Arial Narrow" w:cs="Arial Narrow"/>
                <w:sz w:val="22"/>
                <w:szCs w:val="22"/>
              </w:rPr>
            </w:pPr>
          </w:p>
          <w:p w14:paraId="6CB2EEA1"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Los recursos aportados por la UBPD deberán ser destinados estrictamente a cubrir los costos y gastos generados por las actividades de interés público pactadas en el objeto y obligaciones del presente convenio y realizadas dentro del término de duración de este. </w:t>
            </w:r>
          </w:p>
          <w:p w14:paraId="27798562" w14:textId="77777777" w:rsidR="00DF24D9" w:rsidRDefault="00DF24D9">
            <w:pPr>
              <w:rPr>
                <w:rFonts w:ascii="Arial Narrow" w:eastAsia="Arial Narrow" w:hAnsi="Arial Narrow" w:cs="Arial Narrow"/>
                <w:sz w:val="22"/>
                <w:szCs w:val="22"/>
              </w:rPr>
            </w:pPr>
          </w:p>
          <w:p w14:paraId="7BFED3D8"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TERCERO:</w:t>
            </w:r>
            <w:r>
              <w:rPr>
                <w:rFonts w:ascii="Arial Narrow" w:eastAsia="Arial Narrow" w:hAnsi="Arial Narrow" w:cs="Arial Narrow"/>
                <w:sz w:val="22"/>
                <w:szCs w:val="22"/>
              </w:rPr>
              <w:t xml:space="preserve"> Los aportes del asociado son en especie.</w:t>
            </w:r>
          </w:p>
          <w:p w14:paraId="11BCF5C8" w14:textId="77777777" w:rsidR="00DF24D9" w:rsidRDefault="00DF24D9">
            <w:pPr>
              <w:rPr>
                <w:rFonts w:ascii="Arial Narrow" w:eastAsia="Arial Narrow" w:hAnsi="Arial Narrow" w:cs="Arial Narrow"/>
                <w:sz w:val="22"/>
                <w:szCs w:val="22"/>
              </w:rPr>
            </w:pPr>
          </w:p>
          <w:p w14:paraId="192DC723" w14:textId="4133833F" w:rsidR="00DF24D9" w:rsidRDefault="00C22A1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Con la suscripción del presente estudio se certifica que la necesidad se encuentra incluida en el Plan Anual de Adquisiciones.</w:t>
            </w:r>
          </w:p>
          <w:p w14:paraId="703ED150" w14:textId="77777777" w:rsidR="00D46FA8" w:rsidRPr="00D46FA8" w:rsidRDefault="00D46FA8">
            <w:pPr>
              <w:rPr>
                <w:rFonts w:ascii="Arial Narrow" w:eastAsia="Arial Narrow" w:hAnsi="Arial Narrow" w:cs="Arial Narrow"/>
                <w:color w:val="0070C0"/>
                <w:sz w:val="22"/>
                <w:szCs w:val="22"/>
              </w:rPr>
            </w:pPr>
          </w:p>
          <w:p w14:paraId="0C3D3627" w14:textId="77777777" w:rsidR="00DF24D9" w:rsidRPr="00D46FA8" w:rsidRDefault="00C22A18">
            <w:pPr>
              <w:numPr>
                <w:ilvl w:val="1"/>
                <w:numId w:val="13"/>
              </w:numPr>
              <w:pBdr>
                <w:top w:val="nil"/>
                <w:left w:val="nil"/>
                <w:bottom w:val="nil"/>
                <w:right w:val="nil"/>
                <w:between w:val="nil"/>
              </w:pBdr>
              <w:jc w:val="left"/>
              <w:rPr>
                <w:rFonts w:ascii="Arial Narrow" w:eastAsia="Arial Narrow" w:hAnsi="Arial Narrow" w:cs="Arial Narrow"/>
                <w:b/>
                <w:sz w:val="22"/>
                <w:szCs w:val="22"/>
              </w:rPr>
            </w:pPr>
            <w:r w:rsidRPr="00D46FA8">
              <w:rPr>
                <w:rFonts w:ascii="Arial Narrow" w:eastAsia="Arial Narrow" w:hAnsi="Arial Narrow" w:cs="Arial Narrow"/>
                <w:b/>
                <w:color w:val="000000"/>
                <w:sz w:val="22"/>
                <w:szCs w:val="22"/>
              </w:rPr>
              <w:t xml:space="preserve">Recursos </w:t>
            </w:r>
          </w:p>
          <w:p w14:paraId="23531EA2" w14:textId="77777777" w:rsidR="00DF24D9" w:rsidRPr="00D46FA8" w:rsidRDefault="00DF24D9">
            <w:pPr>
              <w:rPr>
                <w:rFonts w:ascii="Arial Narrow" w:eastAsia="Arial Narrow" w:hAnsi="Arial Narrow" w:cs="Arial Narrow"/>
                <w:b/>
                <w:i/>
                <w:color w:val="000000"/>
                <w:sz w:val="22"/>
                <w:szCs w:val="22"/>
              </w:rPr>
            </w:pPr>
          </w:p>
          <w:p w14:paraId="46CAE3A0" w14:textId="77777777" w:rsidR="00DF24D9" w:rsidRPr="00D46FA8" w:rsidRDefault="00C22A18">
            <w:pPr>
              <w:rPr>
                <w:rFonts w:ascii="Arial Narrow" w:eastAsia="Arial Narrow" w:hAnsi="Arial Narrow" w:cs="Arial Narrow"/>
                <w:b/>
                <w:i/>
                <w:sz w:val="22"/>
                <w:szCs w:val="22"/>
              </w:rPr>
            </w:pPr>
            <w:r w:rsidRPr="00D46FA8">
              <w:rPr>
                <w:rFonts w:ascii="Arial Narrow" w:hAnsi="Arial Narrow"/>
                <w:sz w:val="22"/>
                <w:szCs w:val="22"/>
              </w:rPr>
              <w:t>Inversión.</w:t>
            </w:r>
          </w:p>
          <w:p w14:paraId="708B427F" w14:textId="77777777" w:rsidR="00DF24D9" w:rsidRPr="00D46FA8" w:rsidRDefault="00DF24D9">
            <w:pPr>
              <w:pBdr>
                <w:top w:val="nil"/>
                <w:left w:val="nil"/>
                <w:bottom w:val="nil"/>
                <w:right w:val="nil"/>
                <w:between w:val="nil"/>
              </w:pBdr>
              <w:ind w:left="720"/>
              <w:jc w:val="left"/>
              <w:rPr>
                <w:rFonts w:ascii="Arial Narrow" w:eastAsia="Arial Narrow" w:hAnsi="Arial Narrow" w:cs="Arial Narrow"/>
                <w:color w:val="000000"/>
                <w:sz w:val="22"/>
                <w:szCs w:val="22"/>
              </w:rPr>
            </w:pPr>
          </w:p>
          <w:p w14:paraId="2982E605" w14:textId="77777777" w:rsidR="00DF24D9" w:rsidRDefault="00C22A18">
            <w:pPr>
              <w:numPr>
                <w:ilvl w:val="2"/>
                <w:numId w:val="13"/>
              </w:numPr>
              <w:pBdr>
                <w:top w:val="nil"/>
                <w:left w:val="nil"/>
                <w:bottom w:val="nil"/>
                <w:right w:val="nil"/>
                <w:between w:val="nil"/>
              </w:pBdr>
              <w:jc w:val="left"/>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Información CDP (Certificado Disponibilidad Presupuestal) *</w:t>
            </w:r>
          </w:p>
          <w:p w14:paraId="1DBF063D" w14:textId="77777777" w:rsidR="00DF24D9" w:rsidRDefault="00DF24D9">
            <w:pPr>
              <w:pBdr>
                <w:top w:val="nil"/>
                <w:left w:val="nil"/>
                <w:bottom w:val="nil"/>
                <w:right w:val="nil"/>
                <w:between w:val="nil"/>
              </w:pBdr>
              <w:ind w:left="720"/>
              <w:jc w:val="left"/>
              <w:rPr>
                <w:rFonts w:ascii="Arial Narrow" w:eastAsia="Arial Narrow" w:hAnsi="Arial Narrow" w:cs="Arial Narrow"/>
                <w:color w:val="000000"/>
                <w:sz w:val="22"/>
                <w:szCs w:val="22"/>
              </w:rPr>
            </w:pPr>
          </w:p>
          <w:p w14:paraId="445F2362" w14:textId="77777777" w:rsidR="00DF24D9" w:rsidRDefault="00C22A18">
            <w:pPr>
              <w:rPr>
                <w:rFonts w:ascii="Arial Narrow" w:eastAsia="Arial Narrow" w:hAnsi="Arial Narrow" w:cs="Arial Narrow"/>
                <w:b/>
                <w:sz w:val="22"/>
                <w:szCs w:val="22"/>
              </w:rPr>
            </w:pPr>
            <w:r>
              <w:rPr>
                <w:rFonts w:ascii="Arial Narrow" w:eastAsia="Arial Narrow" w:hAnsi="Arial Narrow" w:cs="Arial Narrow"/>
                <w:b/>
                <w:sz w:val="22"/>
                <w:szCs w:val="22"/>
              </w:rPr>
              <w:t>Número:</w:t>
            </w:r>
            <w:r>
              <w:rPr>
                <w:rFonts w:ascii="Arial Narrow" w:eastAsia="Arial Narrow" w:hAnsi="Arial Narrow" w:cs="Arial Narrow"/>
                <w:sz w:val="22"/>
                <w:szCs w:val="22"/>
              </w:rPr>
              <w:t xml:space="preserve"> _</w:t>
            </w:r>
            <w:r>
              <w:rPr>
                <w:rFonts w:ascii="Arial Narrow" w:eastAsia="Arial Narrow" w:hAnsi="Arial Narrow" w:cs="Arial Narrow"/>
                <w:sz w:val="22"/>
                <w:szCs w:val="22"/>
                <w:u w:val="single"/>
              </w:rPr>
              <w:t>10722</w:t>
            </w:r>
            <w:r>
              <w:rPr>
                <w:rFonts w:ascii="Arial Narrow" w:eastAsia="Arial Narrow" w:hAnsi="Arial Narrow" w:cs="Arial Narrow"/>
                <w:sz w:val="22"/>
                <w:szCs w:val="22"/>
              </w:rPr>
              <w:t xml:space="preserve">___         </w:t>
            </w:r>
            <w:r>
              <w:rPr>
                <w:rFonts w:ascii="Arial Narrow" w:eastAsia="Arial Narrow" w:hAnsi="Arial Narrow" w:cs="Arial Narrow"/>
                <w:b/>
                <w:sz w:val="22"/>
                <w:szCs w:val="22"/>
              </w:rPr>
              <w:t>Fecha de expedición:</w:t>
            </w:r>
            <w:r>
              <w:rPr>
                <w:rFonts w:ascii="Arial Narrow" w:eastAsia="Arial Narrow" w:hAnsi="Arial Narrow" w:cs="Arial Narrow"/>
                <w:sz w:val="22"/>
                <w:szCs w:val="22"/>
              </w:rPr>
              <w:t xml:space="preserve"> 20/01/2022</w:t>
            </w:r>
            <w:r>
              <w:rPr>
                <w:rFonts w:ascii="Arial Narrow" w:eastAsia="Arial Narrow" w:hAnsi="Arial Narrow" w:cs="Arial Narrow"/>
                <w:color w:val="A6A6A6"/>
                <w:sz w:val="22"/>
                <w:szCs w:val="22"/>
              </w:rPr>
              <w:t xml:space="preserve">             </w:t>
            </w:r>
            <w:r>
              <w:rPr>
                <w:rFonts w:ascii="Arial Narrow" w:eastAsia="Arial Narrow" w:hAnsi="Arial Narrow" w:cs="Arial Narrow"/>
                <w:b/>
                <w:sz w:val="22"/>
                <w:szCs w:val="22"/>
              </w:rPr>
              <w:t>Valor:  $2.581.621.365,00</w:t>
            </w:r>
          </w:p>
          <w:p w14:paraId="10DD3C8C" w14:textId="77777777" w:rsidR="00DF24D9" w:rsidRDefault="00DF24D9">
            <w:pPr>
              <w:rPr>
                <w:rFonts w:ascii="Arial Narrow" w:eastAsia="Arial Narrow" w:hAnsi="Arial Narrow" w:cs="Arial Narrow"/>
                <w:b/>
                <w:sz w:val="22"/>
                <w:szCs w:val="22"/>
              </w:rPr>
            </w:pPr>
          </w:p>
          <w:p w14:paraId="12688773" w14:textId="77777777" w:rsidR="00DF24D9" w:rsidRDefault="00C22A18">
            <w:pPr>
              <w:rPr>
                <w:rFonts w:ascii="Arial Narrow" w:eastAsia="Arial Narrow" w:hAnsi="Arial Narrow" w:cs="Arial Narrow"/>
                <w:sz w:val="22"/>
                <w:szCs w:val="22"/>
                <w:vertAlign w:val="superscript"/>
              </w:rPr>
            </w:pPr>
            <w:r>
              <w:rPr>
                <w:rFonts w:ascii="Arial Narrow" w:eastAsia="Arial Narrow" w:hAnsi="Arial Narrow" w:cs="Arial Narrow"/>
                <w:sz w:val="22"/>
                <w:szCs w:val="22"/>
              </w:rPr>
              <w:t>*</w:t>
            </w:r>
            <w:r>
              <w:rPr>
                <w:rFonts w:ascii="Arial Narrow" w:eastAsia="Arial Narrow" w:hAnsi="Arial Narrow" w:cs="Arial Narrow"/>
                <w:sz w:val="22"/>
                <w:szCs w:val="22"/>
                <w:vertAlign w:val="superscript"/>
              </w:rPr>
              <w:t>Con excepción de Mínima cuantía y Contratación Directa, esta información no es obligatoria (Parágrafo Artículo 6 Ley 1882 de 2018)</w:t>
            </w:r>
          </w:p>
          <w:p w14:paraId="4F211048" w14:textId="77777777" w:rsidR="00DF24D9" w:rsidRDefault="00DF24D9">
            <w:pPr>
              <w:rPr>
                <w:rFonts w:ascii="Arial Narrow" w:eastAsia="Arial Narrow" w:hAnsi="Arial Narrow" w:cs="Arial Narrow"/>
                <w:sz w:val="22"/>
                <w:szCs w:val="22"/>
                <w:vertAlign w:val="superscript"/>
              </w:rPr>
            </w:pPr>
          </w:p>
          <w:p w14:paraId="427A7B43" w14:textId="77777777" w:rsidR="00DF24D9" w:rsidRDefault="00DF24D9">
            <w:pPr>
              <w:rPr>
                <w:rFonts w:ascii="Arial Narrow" w:eastAsia="Arial Narrow" w:hAnsi="Arial Narrow" w:cs="Arial Narrow"/>
                <w:sz w:val="22"/>
                <w:szCs w:val="22"/>
                <w:vertAlign w:val="superscript"/>
              </w:rPr>
            </w:pPr>
          </w:p>
          <w:p w14:paraId="6FD7A2C3" w14:textId="77777777" w:rsidR="00DF24D9" w:rsidRDefault="00DF24D9">
            <w:pPr>
              <w:rPr>
                <w:rFonts w:ascii="Arial Narrow" w:eastAsia="Arial Narrow" w:hAnsi="Arial Narrow" w:cs="Arial Narrow"/>
                <w:sz w:val="22"/>
                <w:szCs w:val="22"/>
                <w:vertAlign w:val="superscript"/>
              </w:rPr>
            </w:pPr>
          </w:p>
        </w:tc>
      </w:tr>
      <w:tr w:rsidR="00DF24D9" w14:paraId="550A88AF" w14:textId="77777777">
        <w:trPr>
          <w:trHeight w:val="11773"/>
        </w:trPr>
        <w:tc>
          <w:tcPr>
            <w:tcW w:w="9945" w:type="dxa"/>
            <w:tcBorders>
              <w:top w:val="single" w:sz="4" w:space="0" w:color="000000"/>
              <w:left w:val="single" w:sz="4" w:space="0" w:color="000000"/>
              <w:bottom w:val="single" w:sz="4" w:space="0" w:color="000000"/>
              <w:right w:val="single" w:sz="4" w:space="0" w:color="000000"/>
            </w:tcBorders>
          </w:tcPr>
          <w:p w14:paraId="1C481B67" w14:textId="77777777" w:rsidR="00DF24D9" w:rsidRDefault="00DF24D9">
            <w:pPr>
              <w:rPr>
                <w:rFonts w:ascii="Arial Narrow" w:eastAsia="Arial Narrow" w:hAnsi="Arial Narrow" w:cs="Arial Narrow"/>
                <w:b/>
                <w:color w:val="000000"/>
                <w:sz w:val="22"/>
                <w:szCs w:val="22"/>
              </w:rPr>
            </w:pPr>
          </w:p>
          <w:p w14:paraId="154FF56B" w14:textId="77777777" w:rsidR="00DF24D9" w:rsidRDefault="00C22A18">
            <w:pPr>
              <w:numPr>
                <w:ilvl w:val="1"/>
                <w:numId w:val="13"/>
              </w:numPr>
              <w:pBdr>
                <w:top w:val="nil"/>
                <w:left w:val="nil"/>
                <w:bottom w:val="nil"/>
                <w:right w:val="nil"/>
                <w:between w:val="nil"/>
              </w:pBdr>
              <w:jc w:val="left"/>
              <w:rPr>
                <w:rFonts w:ascii="Arial Narrow" w:eastAsia="Arial Narrow" w:hAnsi="Arial Narrow" w:cs="Arial Narrow"/>
                <w:b/>
                <w:sz w:val="22"/>
                <w:szCs w:val="22"/>
              </w:rPr>
            </w:pPr>
            <w:r>
              <w:rPr>
                <w:rFonts w:ascii="Arial Narrow" w:eastAsia="Arial Narrow" w:hAnsi="Arial Narrow" w:cs="Arial Narrow"/>
                <w:b/>
                <w:color w:val="000000"/>
                <w:sz w:val="22"/>
                <w:szCs w:val="22"/>
              </w:rPr>
              <w:t xml:space="preserve">Forma de </w:t>
            </w:r>
            <w:r>
              <w:rPr>
                <w:rFonts w:ascii="Arial Narrow" w:eastAsia="Arial Narrow" w:hAnsi="Arial Narrow" w:cs="Arial Narrow"/>
                <w:b/>
                <w:sz w:val="22"/>
                <w:szCs w:val="22"/>
              </w:rPr>
              <w:t>desembolso</w:t>
            </w:r>
          </w:p>
          <w:p w14:paraId="3786C9C9" w14:textId="77777777" w:rsidR="00DF24D9" w:rsidRDefault="00DF24D9">
            <w:pPr>
              <w:rPr>
                <w:rFonts w:ascii="Arial Narrow" w:eastAsia="Arial Narrow" w:hAnsi="Arial Narrow" w:cs="Arial Narrow"/>
                <w:b/>
                <w:color w:val="D9D9D9"/>
                <w:sz w:val="22"/>
                <w:szCs w:val="22"/>
              </w:rPr>
            </w:pPr>
          </w:p>
          <w:p w14:paraId="591FFE5F" w14:textId="3FEC4371" w:rsidR="00AC5ED3" w:rsidRDefault="00C22A18">
            <w:pPr>
              <w:spacing w:before="240" w:line="276" w:lineRule="auto"/>
              <w:rPr>
                <w:rFonts w:ascii="Arial Narrow" w:eastAsia="Arial Narrow" w:hAnsi="Arial Narrow" w:cs="Arial Narrow"/>
                <w:sz w:val="22"/>
                <w:szCs w:val="22"/>
              </w:rPr>
            </w:pPr>
            <w:r>
              <w:rPr>
                <w:rFonts w:ascii="Arial Narrow" w:eastAsia="Arial Narrow" w:hAnsi="Arial Narrow" w:cs="Arial Narrow"/>
                <w:sz w:val="22"/>
                <w:szCs w:val="22"/>
              </w:rPr>
              <w:t xml:space="preserve">La Unidad pagará el valor del Convenio de la siguiente manera: </w:t>
            </w:r>
          </w:p>
          <w:p w14:paraId="65E41985" w14:textId="77777777" w:rsidR="005F6E74" w:rsidRDefault="005F6E74">
            <w:pPr>
              <w:spacing w:before="240" w:line="276" w:lineRule="auto"/>
              <w:rPr>
                <w:rFonts w:ascii="Arial Narrow" w:eastAsia="Arial Narrow" w:hAnsi="Arial Narrow" w:cs="Arial Narrow"/>
                <w:sz w:val="22"/>
                <w:szCs w:val="22"/>
              </w:rPr>
            </w:pPr>
          </w:p>
          <w:tbl>
            <w:tblPr>
              <w:tblW w:w="9514" w:type="dxa"/>
              <w:tblLayout w:type="fixed"/>
              <w:tblLook w:val="0400" w:firstRow="0" w:lastRow="0" w:firstColumn="0" w:lastColumn="0" w:noHBand="0" w:noVBand="1"/>
            </w:tblPr>
            <w:tblGrid>
              <w:gridCol w:w="1435"/>
              <w:gridCol w:w="1275"/>
              <w:gridCol w:w="1418"/>
              <w:gridCol w:w="5386"/>
            </w:tblGrid>
            <w:tr w:rsidR="00AC5ED3" w14:paraId="5EA48F43" w14:textId="77777777" w:rsidTr="005745B1">
              <w:trPr>
                <w:trHeight w:val="480"/>
              </w:trPr>
              <w:tc>
                <w:tcPr>
                  <w:tcW w:w="14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236476" w14:textId="77777777" w:rsidR="00AC5ED3" w:rsidRDefault="00AC5ED3" w:rsidP="00AC5ED3">
                  <w:pPr>
                    <w:jc w:val="center"/>
                    <w:rPr>
                      <w:rFonts w:ascii="Arial Narrow" w:eastAsia="Arial Narrow" w:hAnsi="Arial Narrow" w:cs="Arial Narrow"/>
                      <w:sz w:val="22"/>
                      <w:szCs w:val="22"/>
                    </w:rPr>
                  </w:pPr>
                  <w:bookmarkStart w:id="1" w:name="_Hlk94198688"/>
                  <w:r>
                    <w:rPr>
                      <w:rFonts w:ascii="Arial Narrow" w:eastAsia="Arial Narrow" w:hAnsi="Arial Narrow" w:cs="Arial Narrow"/>
                      <w:b/>
                      <w:color w:val="000000"/>
                      <w:sz w:val="22"/>
                      <w:szCs w:val="22"/>
                    </w:rPr>
                    <w:t>Desembolso</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D1E731" w14:textId="77777777" w:rsidR="00AC5ED3" w:rsidRDefault="00AC5ED3" w:rsidP="00AC5E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Porcentaje</w:t>
                  </w:r>
                </w:p>
              </w:tc>
              <w:tc>
                <w:tcPr>
                  <w:tcW w:w="1418" w:type="dxa"/>
                  <w:tcBorders>
                    <w:top w:val="single" w:sz="8" w:space="0" w:color="222222"/>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9F4B53" w14:textId="77777777" w:rsidR="00AC5ED3" w:rsidRDefault="00AC5ED3" w:rsidP="00AC5E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Valor</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1960D4" w14:textId="77777777" w:rsidR="00AC5ED3" w:rsidRDefault="00AC5ED3" w:rsidP="00AC5E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Productos</w:t>
                  </w:r>
                </w:p>
              </w:tc>
            </w:tr>
            <w:tr w:rsidR="00AC5ED3" w14:paraId="6E5C823C" w14:textId="77777777" w:rsidTr="005745B1">
              <w:trPr>
                <w:trHeight w:val="480"/>
              </w:trPr>
              <w:tc>
                <w:tcPr>
                  <w:tcW w:w="14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18ED0E" w14:textId="77777777" w:rsidR="00AC5ED3" w:rsidRDefault="00AC5ED3" w:rsidP="00AC5ED3">
                  <w:pPr>
                    <w:rPr>
                      <w:rFonts w:ascii="Arial Narrow" w:eastAsia="Arial Narrow" w:hAnsi="Arial Narrow" w:cs="Arial Narrow"/>
                      <w:sz w:val="22"/>
                      <w:szCs w:val="22"/>
                    </w:rPr>
                  </w:pPr>
                </w:p>
                <w:p w14:paraId="594B2B9E" w14:textId="77777777" w:rsidR="00AC5ED3" w:rsidRDefault="00AC5ED3" w:rsidP="00AC5ED3">
                  <w:pPr>
                    <w:rPr>
                      <w:rFonts w:ascii="Arial Narrow" w:eastAsia="Arial Narrow" w:hAnsi="Arial Narrow" w:cs="Arial Narrow"/>
                      <w:sz w:val="22"/>
                      <w:szCs w:val="22"/>
                    </w:rPr>
                  </w:pPr>
                </w:p>
                <w:p w14:paraId="19652500" w14:textId="77777777" w:rsidR="00AC5ED3" w:rsidRDefault="00AC5ED3" w:rsidP="00AC5ED3">
                  <w:pPr>
                    <w:rPr>
                      <w:rFonts w:ascii="Arial Narrow" w:eastAsia="Arial Narrow" w:hAnsi="Arial Narrow" w:cs="Arial Narrow"/>
                      <w:b/>
                      <w:color w:val="000000"/>
                      <w:sz w:val="22"/>
                      <w:szCs w:val="22"/>
                    </w:rPr>
                  </w:pPr>
                  <w:r>
                    <w:rPr>
                      <w:rFonts w:ascii="Arial Narrow" w:eastAsia="Arial Narrow" w:hAnsi="Arial Narrow" w:cs="Arial Narrow"/>
                      <w:sz w:val="22"/>
                      <w:szCs w:val="22"/>
                    </w:rPr>
                    <w:t>Primero</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8494345" w14:textId="77777777" w:rsidR="00AC5ED3" w:rsidRDefault="00AC5ED3" w:rsidP="00AC5ED3">
                  <w:pPr>
                    <w:ind w:left="420"/>
                    <w:rPr>
                      <w:rFonts w:ascii="Arial Narrow" w:eastAsia="Arial Narrow" w:hAnsi="Arial Narrow" w:cs="Arial Narrow"/>
                      <w:sz w:val="22"/>
                      <w:szCs w:val="22"/>
                    </w:rPr>
                  </w:pPr>
                </w:p>
                <w:p w14:paraId="482D0552" w14:textId="77777777" w:rsidR="00AC5ED3" w:rsidRDefault="00AC5ED3" w:rsidP="00087896">
                  <w:pPr>
                    <w:rPr>
                      <w:rFonts w:ascii="Arial Narrow" w:eastAsia="Arial Narrow" w:hAnsi="Arial Narrow" w:cs="Arial Narrow"/>
                      <w:sz w:val="22"/>
                      <w:szCs w:val="22"/>
                    </w:rPr>
                  </w:pPr>
                </w:p>
                <w:p w14:paraId="0231F0F6" w14:textId="77777777" w:rsidR="00AC5ED3" w:rsidRDefault="00AC5ED3" w:rsidP="00AC5ED3">
                  <w:pPr>
                    <w:ind w:left="420"/>
                    <w:rPr>
                      <w:rFonts w:ascii="Arial Narrow" w:eastAsia="Arial Narrow" w:hAnsi="Arial Narrow" w:cs="Arial Narrow"/>
                      <w:b/>
                      <w:color w:val="000000"/>
                      <w:sz w:val="22"/>
                      <w:szCs w:val="22"/>
                    </w:rPr>
                  </w:pPr>
                  <w:r>
                    <w:rPr>
                      <w:rFonts w:ascii="Arial Narrow" w:eastAsia="Arial Narrow" w:hAnsi="Arial Narrow" w:cs="Arial Narrow"/>
                      <w:sz w:val="22"/>
                      <w:szCs w:val="22"/>
                    </w:rPr>
                    <w:t>30%</w:t>
                  </w:r>
                </w:p>
              </w:tc>
              <w:tc>
                <w:tcPr>
                  <w:tcW w:w="1418" w:type="dxa"/>
                  <w:tcBorders>
                    <w:top w:val="single" w:sz="8" w:space="0" w:color="222222"/>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F5BC7F" w14:textId="77777777" w:rsidR="00AC5ED3" w:rsidRDefault="00AC5ED3" w:rsidP="00AC5ED3">
                  <w:pPr>
                    <w:jc w:val="center"/>
                    <w:rPr>
                      <w:rFonts w:ascii="Arial Narrow" w:eastAsia="Arial Narrow" w:hAnsi="Arial Narrow" w:cs="Arial Narrow"/>
                      <w:sz w:val="22"/>
                      <w:szCs w:val="22"/>
                    </w:rPr>
                  </w:pPr>
                </w:p>
                <w:p w14:paraId="7E4D37A4" w14:textId="77777777" w:rsidR="00AC5ED3" w:rsidRDefault="00AC5ED3" w:rsidP="00AC5ED3">
                  <w:pPr>
                    <w:jc w:val="center"/>
                    <w:rPr>
                      <w:rFonts w:ascii="Arial Narrow" w:eastAsia="Arial Narrow" w:hAnsi="Arial Narrow" w:cs="Arial Narrow"/>
                      <w:sz w:val="22"/>
                      <w:szCs w:val="22"/>
                    </w:rPr>
                  </w:pPr>
                </w:p>
                <w:p w14:paraId="1F36D64E" w14:textId="74483273" w:rsidR="00AC5ED3" w:rsidRDefault="00611983" w:rsidP="005F6E74">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$ 98.679.600</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A5089A" w14:textId="1686FCB5" w:rsidR="00087896" w:rsidRPr="00067E83" w:rsidRDefault="00087896" w:rsidP="00067E83">
                  <w:pPr>
                    <w:pStyle w:val="Prrafodelista"/>
                    <w:numPr>
                      <w:ilvl w:val="0"/>
                      <w:numId w:val="10"/>
                    </w:numPr>
                    <w:jc w:val="both"/>
                    <w:rPr>
                      <w:rFonts w:ascii="Arial Narrow" w:eastAsia="Arial Narrow" w:hAnsi="Arial Narrow" w:cs="Arial Narrow"/>
                      <w:sz w:val="22"/>
                      <w:szCs w:val="22"/>
                    </w:rPr>
                  </w:pPr>
                  <w:r w:rsidRPr="00067E83">
                    <w:rPr>
                      <w:rFonts w:ascii="Arial Narrow" w:eastAsia="Arial Narrow" w:hAnsi="Arial Narrow" w:cs="Arial Narrow"/>
                      <w:sz w:val="22"/>
                      <w:szCs w:val="22"/>
                    </w:rPr>
                    <w:t>Cronograma y plan de trabajo</w:t>
                  </w:r>
                </w:p>
                <w:p w14:paraId="1747BA37" w14:textId="3F690553" w:rsidR="00087896" w:rsidRPr="00067E83" w:rsidRDefault="00087896" w:rsidP="00067E83">
                  <w:pPr>
                    <w:pStyle w:val="Prrafodelista"/>
                    <w:numPr>
                      <w:ilvl w:val="0"/>
                      <w:numId w:val="10"/>
                    </w:numPr>
                    <w:jc w:val="both"/>
                    <w:rPr>
                      <w:rFonts w:ascii="Arial Narrow" w:eastAsia="Arial Narrow" w:hAnsi="Arial Narrow" w:cs="Arial Narrow"/>
                      <w:sz w:val="22"/>
                      <w:szCs w:val="22"/>
                    </w:rPr>
                  </w:pPr>
                  <w:r w:rsidRPr="00067E83">
                    <w:rPr>
                      <w:rFonts w:ascii="Arial Narrow" w:eastAsia="Arial Narrow" w:hAnsi="Arial Narrow" w:cs="Arial Narrow"/>
                      <w:sz w:val="22"/>
                      <w:szCs w:val="22"/>
                    </w:rPr>
                    <w:t xml:space="preserve">Metodologías de trabajo </w:t>
                  </w:r>
                </w:p>
                <w:p w14:paraId="6A4EDC0B" w14:textId="4D6A379B" w:rsidR="00AC5ED3" w:rsidRPr="00067E83" w:rsidRDefault="00087896" w:rsidP="00067E83">
                  <w:pPr>
                    <w:pStyle w:val="Prrafodelista"/>
                    <w:numPr>
                      <w:ilvl w:val="0"/>
                      <w:numId w:val="10"/>
                    </w:numPr>
                    <w:jc w:val="both"/>
                    <w:rPr>
                      <w:rFonts w:ascii="Arial Narrow" w:eastAsia="Arial Narrow" w:hAnsi="Arial Narrow" w:cs="Arial Narrow"/>
                      <w:sz w:val="22"/>
                      <w:szCs w:val="22"/>
                    </w:rPr>
                  </w:pPr>
                  <w:r w:rsidRPr="00067E83">
                    <w:rPr>
                      <w:rFonts w:ascii="Arial Narrow" w:eastAsia="Arial Narrow" w:hAnsi="Arial Narrow" w:cs="Arial Narrow"/>
                      <w:sz w:val="22"/>
                      <w:szCs w:val="22"/>
                    </w:rPr>
                    <w:t>Una propuesta de tabla de contenido que explique los temas a abordar en los productos 2, 3, 4 y 5.</w:t>
                  </w:r>
                </w:p>
              </w:tc>
            </w:tr>
            <w:tr w:rsidR="00AC5ED3" w14:paraId="7DF3BF01" w14:textId="77777777" w:rsidTr="00087896">
              <w:trPr>
                <w:trHeight w:val="1055"/>
              </w:trPr>
              <w:tc>
                <w:tcPr>
                  <w:tcW w:w="14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D3BBE" w14:textId="77777777" w:rsidR="00AC5ED3" w:rsidRDefault="00AC5ED3" w:rsidP="00AC5ED3">
                  <w:pPr>
                    <w:rPr>
                      <w:rFonts w:ascii="Arial Narrow" w:eastAsia="Arial Narrow" w:hAnsi="Arial Narrow" w:cs="Arial Narrow"/>
                      <w:sz w:val="22"/>
                      <w:szCs w:val="22"/>
                    </w:rPr>
                  </w:pPr>
                </w:p>
                <w:p w14:paraId="26E9E348" w14:textId="77777777" w:rsidR="00AC5ED3" w:rsidRDefault="00AC5ED3" w:rsidP="00AC5ED3">
                  <w:pPr>
                    <w:rPr>
                      <w:rFonts w:ascii="Arial Narrow" w:eastAsia="Arial Narrow" w:hAnsi="Arial Narrow" w:cs="Arial Narrow"/>
                      <w:sz w:val="22"/>
                      <w:szCs w:val="22"/>
                    </w:rPr>
                  </w:pPr>
                </w:p>
                <w:p w14:paraId="0A93D13F" w14:textId="7C76E12E" w:rsidR="00AC5ED3" w:rsidRDefault="00AC5ED3" w:rsidP="00AC5ED3">
                  <w:pPr>
                    <w:rPr>
                      <w:rFonts w:ascii="Arial Narrow" w:eastAsia="Arial Narrow" w:hAnsi="Arial Narrow" w:cs="Arial Narrow"/>
                      <w:sz w:val="22"/>
                      <w:szCs w:val="22"/>
                    </w:rPr>
                  </w:pPr>
                  <w:r>
                    <w:rPr>
                      <w:rFonts w:ascii="Arial Narrow" w:eastAsia="Arial Narrow" w:hAnsi="Arial Narrow" w:cs="Arial Narrow"/>
                      <w:sz w:val="22"/>
                      <w:szCs w:val="22"/>
                    </w:rPr>
                    <w:t>Segundo</w:t>
                  </w:r>
                </w:p>
                <w:p w14:paraId="63CF05E6" w14:textId="77777777" w:rsidR="00AC5ED3" w:rsidRDefault="00AC5ED3" w:rsidP="00AC5ED3">
                  <w:pPr>
                    <w:rPr>
                      <w:rFonts w:ascii="Arial Narrow" w:eastAsia="Arial Narrow" w:hAnsi="Arial Narrow" w:cs="Arial Narrow"/>
                      <w:sz w:val="22"/>
                      <w:szCs w:val="22"/>
                    </w:rPr>
                  </w:pPr>
                  <w:r>
                    <w:rPr>
                      <w:rFonts w:ascii="Arial Narrow" w:eastAsia="Arial Narrow" w:hAnsi="Arial Narrow" w:cs="Arial Narrow"/>
                      <w:color w:val="000000"/>
                      <w:sz w:val="22"/>
                      <w:szCs w:val="22"/>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22223F" w14:textId="77777777" w:rsidR="00AC5ED3" w:rsidRDefault="00AC5ED3" w:rsidP="00AC5ED3">
                  <w:pPr>
                    <w:ind w:left="420"/>
                    <w:rPr>
                      <w:rFonts w:ascii="Arial Narrow" w:eastAsia="Arial Narrow" w:hAnsi="Arial Narrow" w:cs="Arial Narrow"/>
                      <w:sz w:val="22"/>
                      <w:szCs w:val="22"/>
                    </w:rPr>
                  </w:pPr>
                </w:p>
                <w:p w14:paraId="70888E9F" w14:textId="77777777" w:rsidR="00AC5ED3" w:rsidRDefault="00AC5ED3" w:rsidP="00AC5ED3">
                  <w:pPr>
                    <w:ind w:left="420"/>
                    <w:rPr>
                      <w:rFonts w:ascii="Arial Narrow" w:eastAsia="Arial Narrow" w:hAnsi="Arial Narrow" w:cs="Arial Narrow"/>
                      <w:sz w:val="22"/>
                      <w:szCs w:val="22"/>
                    </w:rPr>
                  </w:pPr>
                </w:p>
                <w:p w14:paraId="79EA3749" w14:textId="77777777" w:rsidR="00AC5ED3" w:rsidRDefault="00AC5ED3" w:rsidP="00087896">
                  <w:pPr>
                    <w:rPr>
                      <w:rFonts w:ascii="Arial Narrow" w:eastAsia="Arial Narrow" w:hAnsi="Arial Narrow" w:cs="Arial Narrow"/>
                      <w:sz w:val="22"/>
                      <w:szCs w:val="22"/>
                    </w:rPr>
                  </w:pPr>
                  <w:r>
                    <w:rPr>
                      <w:rFonts w:ascii="Arial Narrow" w:eastAsia="Arial Narrow" w:hAnsi="Arial Narrow" w:cs="Arial Narrow"/>
                      <w:sz w:val="22"/>
                      <w:szCs w:val="22"/>
                    </w:rPr>
                    <w:t>40</w:t>
                  </w:r>
                  <w:r>
                    <w:rPr>
                      <w:rFonts w:ascii="Arial Narrow" w:eastAsia="Arial Narrow" w:hAnsi="Arial Narrow" w:cs="Arial Narrow"/>
                      <w:color w:val="000000"/>
                      <w:sz w:val="22"/>
                      <w:szCs w:val="22"/>
                    </w:rPr>
                    <w:t>%</w:t>
                  </w:r>
                </w:p>
              </w:tc>
              <w:tc>
                <w:tcPr>
                  <w:tcW w:w="1418" w:type="dxa"/>
                  <w:tcBorders>
                    <w:top w:val="nil"/>
                    <w:left w:val="nil"/>
                    <w:bottom w:val="nil"/>
                    <w:right w:val="nil"/>
                  </w:tcBorders>
                  <w:tcMar>
                    <w:top w:w="100" w:type="dxa"/>
                    <w:left w:w="100" w:type="dxa"/>
                    <w:bottom w:w="100" w:type="dxa"/>
                    <w:right w:w="100" w:type="dxa"/>
                  </w:tcMar>
                </w:tcPr>
                <w:p w14:paraId="2957DC97" w14:textId="77777777" w:rsidR="00AC5ED3" w:rsidRDefault="00AC5ED3" w:rsidP="00AC5ED3">
                  <w:pP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AB64414" w14:textId="77777777" w:rsidR="00AC5ED3" w:rsidRDefault="00AC5ED3" w:rsidP="00AC5ED3">
                  <w:pPr>
                    <w:rPr>
                      <w:rFonts w:ascii="Arial Narrow" w:eastAsia="Arial Narrow" w:hAnsi="Arial Narrow" w:cs="Arial Narrow"/>
                      <w:sz w:val="22"/>
                      <w:szCs w:val="22"/>
                    </w:rPr>
                  </w:pPr>
                </w:p>
                <w:p w14:paraId="34F58F66" w14:textId="4617EE72" w:rsidR="00AC5ED3" w:rsidRDefault="00087896" w:rsidP="00AC5ED3">
                  <w:pPr>
                    <w:rPr>
                      <w:rFonts w:ascii="Arial Narrow" w:eastAsia="Arial Narrow" w:hAnsi="Arial Narrow" w:cs="Arial Narrow"/>
                      <w:sz w:val="22"/>
                      <w:szCs w:val="22"/>
                    </w:rPr>
                  </w:pPr>
                  <w:r>
                    <w:rPr>
                      <w:rFonts w:ascii="Arial Narrow" w:eastAsia="Arial Narrow" w:hAnsi="Arial Narrow" w:cs="Arial Narrow"/>
                      <w:sz w:val="22"/>
                      <w:szCs w:val="22"/>
                    </w:rPr>
                    <w:t>$131.572.800</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1AB30" w14:textId="5C82B37C" w:rsidR="004F0C7D" w:rsidRPr="009654AE" w:rsidRDefault="00067E83" w:rsidP="009654AE">
                  <w:pPr>
                    <w:jc w:val="both"/>
                    <w:rPr>
                      <w:rFonts w:ascii="Arial Narrow" w:eastAsia="Arial Narrow" w:hAnsi="Arial Narrow" w:cs="Arial Narrow"/>
                      <w:sz w:val="22"/>
                      <w:szCs w:val="22"/>
                    </w:rPr>
                  </w:pPr>
                  <w:r>
                    <w:rPr>
                      <w:rFonts w:ascii="Arial Narrow" w:eastAsia="Arial Narrow" w:hAnsi="Arial Narrow" w:cs="Arial Narrow"/>
                      <w:sz w:val="22"/>
                      <w:szCs w:val="22"/>
                    </w:rPr>
                    <w:t>-</w:t>
                  </w:r>
                  <w:r w:rsidR="004F0C7D" w:rsidRPr="009654AE">
                    <w:rPr>
                      <w:rFonts w:ascii="Arial Narrow" w:eastAsia="Arial Narrow" w:hAnsi="Arial Narrow" w:cs="Arial Narrow"/>
                      <w:sz w:val="22"/>
                      <w:szCs w:val="22"/>
                    </w:rPr>
                    <w:t xml:space="preserve"> Avance en el Documento que contribuya al derecho a la verdad y que presente un análisis que aporte a la identificación de prácticas asociadas a la desaparición forzada de miembros de la Unión Patriótica en una mirada nacional.</w:t>
                  </w:r>
                </w:p>
                <w:p w14:paraId="36587584" w14:textId="77777777" w:rsidR="009654AE" w:rsidRDefault="009654AE" w:rsidP="009654AE">
                  <w:pPr>
                    <w:jc w:val="both"/>
                    <w:rPr>
                      <w:rFonts w:ascii="Arial Narrow" w:eastAsia="Arial Narrow" w:hAnsi="Arial Narrow" w:cs="Arial Narrow"/>
                      <w:sz w:val="22"/>
                      <w:szCs w:val="22"/>
                    </w:rPr>
                  </w:pPr>
                </w:p>
                <w:p w14:paraId="571124E1" w14:textId="7D6EA42C" w:rsidR="004F0C7D" w:rsidRPr="009654AE" w:rsidRDefault="00067E83" w:rsidP="009654AE">
                  <w:pPr>
                    <w:jc w:val="both"/>
                    <w:rPr>
                      <w:rFonts w:ascii="Arial Narrow" w:eastAsia="Arial Narrow" w:hAnsi="Arial Narrow" w:cs="Arial Narrow"/>
                      <w:sz w:val="22"/>
                      <w:szCs w:val="22"/>
                    </w:rPr>
                  </w:pPr>
                  <w:r>
                    <w:rPr>
                      <w:rFonts w:ascii="Arial Narrow" w:eastAsia="Arial Narrow" w:hAnsi="Arial Narrow" w:cs="Arial Narrow"/>
                      <w:sz w:val="22"/>
                      <w:szCs w:val="22"/>
                    </w:rPr>
                    <w:t>-</w:t>
                  </w:r>
                  <w:r w:rsidR="004F0C7D" w:rsidRPr="009654AE">
                    <w:rPr>
                      <w:rFonts w:ascii="Arial Narrow" w:eastAsia="Arial Narrow" w:hAnsi="Arial Narrow" w:cs="Arial Narrow"/>
                      <w:sz w:val="22"/>
                      <w:szCs w:val="22"/>
                    </w:rPr>
                    <w:t xml:space="preserve"> Avance en el documento que dé cuenta del fortalecimiento de la participación de las víctimas familiares de desaparecidos de la UP desde un enfoque psicosocial a partir del diseño e implementación de metodologías planteadas por la organización en el marco de las actividades desarrolladas en el convenio. Estructura, capítulos del documento.</w:t>
                  </w:r>
                </w:p>
                <w:p w14:paraId="03494E01" w14:textId="77777777" w:rsidR="009654AE" w:rsidRDefault="009654AE" w:rsidP="009654AE">
                  <w:pPr>
                    <w:jc w:val="both"/>
                    <w:rPr>
                      <w:rFonts w:ascii="Arial Narrow" w:eastAsia="Arial Narrow" w:hAnsi="Arial Narrow" w:cs="Arial Narrow"/>
                      <w:sz w:val="22"/>
                      <w:szCs w:val="22"/>
                    </w:rPr>
                  </w:pPr>
                </w:p>
                <w:p w14:paraId="30A325F4" w14:textId="0FB0F217" w:rsidR="00AC5ED3" w:rsidRPr="009654AE" w:rsidRDefault="00067E83" w:rsidP="00067E83">
                  <w:pPr>
                    <w:jc w:val="both"/>
                    <w:rPr>
                      <w:rFonts w:ascii="Arial Narrow" w:eastAsia="Arial Narrow" w:hAnsi="Arial Narrow" w:cs="Arial Narrow"/>
                      <w:sz w:val="22"/>
                      <w:szCs w:val="22"/>
                    </w:rPr>
                  </w:pPr>
                  <w:r>
                    <w:rPr>
                      <w:rFonts w:ascii="Arial Narrow" w:eastAsia="Arial Narrow" w:hAnsi="Arial Narrow" w:cs="Arial Narrow"/>
                      <w:sz w:val="22"/>
                      <w:szCs w:val="22"/>
                    </w:rPr>
                    <w:t>-</w:t>
                  </w:r>
                  <w:r w:rsidR="004F0C7D" w:rsidRPr="009654AE">
                    <w:rPr>
                      <w:rFonts w:ascii="Arial Narrow" w:eastAsia="Arial Narrow" w:hAnsi="Arial Narrow" w:cs="Arial Narrow"/>
                      <w:sz w:val="22"/>
                      <w:szCs w:val="22"/>
                    </w:rPr>
                    <w:t xml:space="preserve"> </w:t>
                  </w:r>
                  <w:r>
                    <w:rPr>
                      <w:rFonts w:ascii="Arial Narrow" w:eastAsia="Arial Narrow" w:hAnsi="Arial Narrow" w:cs="Arial Narrow"/>
                      <w:sz w:val="22"/>
                      <w:szCs w:val="22"/>
                    </w:rPr>
                    <w:t>informe financiero</w:t>
                  </w:r>
                </w:p>
              </w:tc>
            </w:tr>
            <w:tr w:rsidR="00AC5ED3" w14:paraId="24D7FAA1" w14:textId="77777777" w:rsidTr="005745B1">
              <w:trPr>
                <w:trHeight w:val="865"/>
              </w:trPr>
              <w:tc>
                <w:tcPr>
                  <w:tcW w:w="14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F38081" w14:textId="77777777" w:rsidR="00AC5ED3" w:rsidRDefault="00AC5ED3" w:rsidP="00AC5ED3">
                  <w:pPr>
                    <w:rPr>
                      <w:rFonts w:ascii="Arial Narrow" w:eastAsia="Arial Narrow" w:hAnsi="Arial Narrow" w:cs="Arial Narrow"/>
                      <w:sz w:val="22"/>
                      <w:szCs w:val="22"/>
                    </w:rPr>
                  </w:pPr>
                </w:p>
                <w:p w14:paraId="3A958126" w14:textId="77777777" w:rsidR="00AC5ED3" w:rsidRDefault="00AC5ED3" w:rsidP="00AC5ED3">
                  <w:pPr>
                    <w:rPr>
                      <w:rFonts w:ascii="Arial Narrow" w:eastAsia="Arial Narrow" w:hAnsi="Arial Narrow" w:cs="Arial Narrow"/>
                      <w:sz w:val="22"/>
                      <w:szCs w:val="22"/>
                    </w:rPr>
                  </w:pPr>
                </w:p>
                <w:p w14:paraId="3FAF1BC6" w14:textId="77777777" w:rsidR="00AC5ED3" w:rsidRDefault="00AC5ED3" w:rsidP="00AC5ED3">
                  <w:pPr>
                    <w:rPr>
                      <w:rFonts w:ascii="Arial Narrow" w:eastAsia="Arial Narrow" w:hAnsi="Arial Narrow" w:cs="Arial Narrow"/>
                      <w:sz w:val="22"/>
                      <w:szCs w:val="22"/>
                    </w:rPr>
                  </w:pPr>
                  <w:r>
                    <w:rPr>
                      <w:rFonts w:ascii="Arial Narrow" w:eastAsia="Arial Narrow" w:hAnsi="Arial Narrow" w:cs="Arial Narrow"/>
                      <w:sz w:val="22"/>
                      <w:szCs w:val="22"/>
                    </w:rPr>
                    <w:t>Tercero</w:t>
                  </w:r>
                </w:p>
                <w:p w14:paraId="3BC95A9D" w14:textId="77777777" w:rsidR="00AC5ED3" w:rsidRDefault="00AC5ED3" w:rsidP="00AC5ED3">
                  <w:pPr>
                    <w:rPr>
                      <w:rFonts w:ascii="Arial Narrow" w:eastAsia="Arial Narrow" w:hAnsi="Arial Narrow" w:cs="Arial Narrow"/>
                      <w:sz w:val="22"/>
                      <w:szCs w:val="22"/>
                    </w:rPr>
                  </w:pPr>
                  <w:r>
                    <w:rPr>
                      <w:rFonts w:ascii="Arial Narrow" w:eastAsia="Arial Narrow" w:hAnsi="Arial Narrow" w:cs="Arial Narrow"/>
                      <w:color w:val="000000"/>
                      <w:sz w:val="22"/>
                      <w:szCs w:val="22"/>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A61127" w14:textId="77777777" w:rsidR="00AC5ED3" w:rsidRDefault="00AC5ED3" w:rsidP="00AC5ED3">
                  <w:pPr>
                    <w:ind w:left="420"/>
                    <w:rPr>
                      <w:rFonts w:ascii="Arial Narrow" w:eastAsia="Arial Narrow" w:hAnsi="Arial Narrow" w:cs="Arial Narrow"/>
                      <w:sz w:val="22"/>
                      <w:szCs w:val="22"/>
                    </w:rPr>
                  </w:pPr>
                </w:p>
                <w:p w14:paraId="1BECD006" w14:textId="77777777" w:rsidR="00AC5ED3" w:rsidRDefault="00AC5ED3" w:rsidP="00AC5ED3">
                  <w:pPr>
                    <w:ind w:left="420"/>
                    <w:rPr>
                      <w:rFonts w:ascii="Arial Narrow" w:eastAsia="Arial Narrow" w:hAnsi="Arial Narrow" w:cs="Arial Narrow"/>
                      <w:sz w:val="22"/>
                      <w:szCs w:val="22"/>
                    </w:rPr>
                  </w:pPr>
                </w:p>
                <w:p w14:paraId="174B2D1F" w14:textId="77777777" w:rsidR="00AC5ED3" w:rsidRDefault="00AC5ED3" w:rsidP="00087896">
                  <w:pPr>
                    <w:rPr>
                      <w:rFonts w:ascii="Arial Narrow" w:eastAsia="Arial Narrow" w:hAnsi="Arial Narrow" w:cs="Arial Narrow"/>
                      <w:sz w:val="22"/>
                      <w:szCs w:val="22"/>
                    </w:rPr>
                  </w:pPr>
                  <w:r>
                    <w:rPr>
                      <w:rFonts w:ascii="Arial Narrow" w:eastAsia="Arial Narrow" w:hAnsi="Arial Narrow" w:cs="Arial Narrow"/>
                      <w:sz w:val="22"/>
                      <w:szCs w:val="22"/>
                    </w:rPr>
                    <w:t>30</w:t>
                  </w:r>
                  <w:r>
                    <w:rPr>
                      <w:rFonts w:ascii="Arial Narrow" w:eastAsia="Arial Narrow" w:hAnsi="Arial Narrow" w:cs="Arial Narrow"/>
                      <w:color w:val="000000"/>
                      <w:sz w:val="22"/>
                      <w:szCs w:val="22"/>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0EA9A5" w14:textId="77777777" w:rsidR="00AC5ED3" w:rsidRDefault="00AC5ED3" w:rsidP="00AC5ED3">
                  <w:pPr>
                    <w:ind w:left="39"/>
                    <w:rPr>
                      <w:rFonts w:ascii="Arial Narrow" w:eastAsia="Arial Narrow" w:hAnsi="Arial Narrow" w:cs="Arial Narrow"/>
                      <w:color w:val="000000"/>
                      <w:sz w:val="22"/>
                      <w:szCs w:val="22"/>
                    </w:rPr>
                  </w:pPr>
                </w:p>
                <w:p w14:paraId="5F8EFF4C" w14:textId="77777777" w:rsidR="00AC5ED3" w:rsidRDefault="00AC5ED3" w:rsidP="00AC5ED3">
                  <w:pPr>
                    <w:ind w:left="39"/>
                    <w:rPr>
                      <w:rFonts w:ascii="Arial Narrow" w:eastAsia="Arial Narrow" w:hAnsi="Arial Narrow" w:cs="Arial Narrow"/>
                      <w:color w:val="000000"/>
                      <w:sz w:val="22"/>
                      <w:szCs w:val="22"/>
                    </w:rPr>
                  </w:pPr>
                </w:p>
                <w:p w14:paraId="2C90B306" w14:textId="39AD4BC2" w:rsidR="00AC5ED3" w:rsidRDefault="00087896" w:rsidP="00087896">
                  <w:pPr>
                    <w:rPr>
                      <w:rFonts w:ascii="Arial Narrow" w:eastAsia="Arial Narrow" w:hAnsi="Arial Narrow" w:cs="Arial Narrow"/>
                      <w:sz w:val="22"/>
                      <w:szCs w:val="22"/>
                    </w:rPr>
                  </w:pPr>
                  <w:r>
                    <w:rPr>
                      <w:rFonts w:ascii="Arial Narrow" w:eastAsia="Arial Narrow" w:hAnsi="Arial Narrow" w:cs="Arial Narrow"/>
                      <w:color w:val="000000"/>
                      <w:sz w:val="22"/>
                      <w:szCs w:val="22"/>
                    </w:rPr>
                    <w:t>$ 98.679.600</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D62A74" w14:textId="5FB367AF" w:rsidR="004F0C7D" w:rsidRPr="004F0C7D" w:rsidRDefault="004D2207" w:rsidP="009654AE">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4F0C7D" w:rsidRPr="004F0C7D">
                    <w:rPr>
                      <w:rFonts w:ascii="Arial Narrow" w:eastAsia="Arial Narrow" w:hAnsi="Arial Narrow" w:cs="Arial Narrow"/>
                      <w:sz w:val="22"/>
                      <w:szCs w:val="22"/>
                    </w:rPr>
                    <w:t>Documento que contribuya al derecho a la verdad y que presente un análisis que aporte a la identificación de prácticas asociadas a la desaparición forzada de miembros de la Unión Patriótica en una mirada nacional</w:t>
                  </w:r>
                </w:p>
                <w:p w14:paraId="39D0B833" w14:textId="77777777" w:rsidR="009654AE" w:rsidRDefault="009654AE" w:rsidP="009654AE">
                  <w:pPr>
                    <w:spacing w:line="276" w:lineRule="auto"/>
                    <w:jc w:val="both"/>
                    <w:rPr>
                      <w:rFonts w:ascii="Arial Narrow" w:eastAsia="Arial Narrow" w:hAnsi="Arial Narrow" w:cs="Arial Narrow"/>
                      <w:sz w:val="22"/>
                      <w:szCs w:val="22"/>
                    </w:rPr>
                  </w:pPr>
                </w:p>
                <w:p w14:paraId="0D276F72" w14:textId="10FF1371" w:rsidR="004F0C7D" w:rsidRDefault="004D2207" w:rsidP="009654AE">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w:t>
                  </w:r>
                  <w:r w:rsidR="004F0C7D">
                    <w:rPr>
                      <w:rFonts w:ascii="Arial Narrow" w:eastAsia="Arial Narrow" w:hAnsi="Arial Narrow" w:cs="Arial Narrow"/>
                      <w:sz w:val="22"/>
                      <w:szCs w:val="22"/>
                    </w:rPr>
                    <w:t xml:space="preserve"> </w:t>
                  </w:r>
                  <w:r w:rsidR="004F0C7D" w:rsidRPr="004F0C7D">
                    <w:rPr>
                      <w:rFonts w:ascii="Arial Narrow" w:eastAsia="Arial Narrow" w:hAnsi="Arial Narrow" w:cs="Arial Narrow"/>
                      <w:sz w:val="22"/>
                      <w:szCs w:val="22"/>
                    </w:rPr>
                    <w:t xml:space="preserve">Documento que dé cuenta del fortalecimiento de la participación de las víctimas familiares desaparecidos de la UP desde un enfoque psicosocial a partir del diseño e implementación de metodologías planteadas por la organización en el marco de las actividades desarrolladas en el convenio. </w:t>
                  </w:r>
                </w:p>
                <w:p w14:paraId="2499A181" w14:textId="77777777" w:rsidR="004D2207" w:rsidRPr="004F0C7D" w:rsidRDefault="004D2207" w:rsidP="009654AE">
                  <w:pPr>
                    <w:spacing w:line="276" w:lineRule="auto"/>
                    <w:jc w:val="both"/>
                    <w:rPr>
                      <w:rFonts w:ascii="Arial Narrow" w:eastAsia="Arial Narrow" w:hAnsi="Arial Narrow" w:cs="Arial Narrow"/>
                      <w:sz w:val="22"/>
                      <w:szCs w:val="22"/>
                    </w:rPr>
                  </w:pPr>
                </w:p>
                <w:p w14:paraId="3CEB30F2" w14:textId="33286DE5" w:rsidR="004F0C7D" w:rsidRPr="004F0C7D" w:rsidRDefault="004D2207" w:rsidP="009654AE">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w:t>
                  </w:r>
                  <w:r w:rsidR="004F0C7D">
                    <w:rPr>
                      <w:rFonts w:ascii="Arial Narrow" w:eastAsia="Arial Narrow" w:hAnsi="Arial Narrow" w:cs="Arial Narrow"/>
                      <w:sz w:val="22"/>
                      <w:szCs w:val="22"/>
                    </w:rPr>
                    <w:t xml:space="preserve"> </w:t>
                  </w:r>
                  <w:r w:rsidR="004F0C7D" w:rsidRPr="004F0C7D">
                    <w:rPr>
                      <w:rFonts w:ascii="Arial Narrow" w:eastAsia="Arial Narrow" w:hAnsi="Arial Narrow" w:cs="Arial Narrow"/>
                      <w:sz w:val="22"/>
                      <w:szCs w:val="22"/>
                    </w:rPr>
                    <w:t>Documento que contenga una propuesta piloto para la búsqueda de las personas desaparecidas forzadas de la UP a nivel nacional.</w:t>
                  </w:r>
                </w:p>
                <w:p w14:paraId="3D4D301C" w14:textId="77777777" w:rsidR="009654AE" w:rsidRDefault="009654AE" w:rsidP="009654AE">
                  <w:pPr>
                    <w:spacing w:line="276" w:lineRule="auto"/>
                    <w:jc w:val="both"/>
                    <w:rPr>
                      <w:rFonts w:ascii="Arial Narrow" w:eastAsia="Arial Narrow" w:hAnsi="Arial Narrow" w:cs="Arial Narrow"/>
                      <w:sz w:val="22"/>
                      <w:szCs w:val="22"/>
                    </w:rPr>
                  </w:pPr>
                </w:p>
                <w:p w14:paraId="5D73372E" w14:textId="77777777" w:rsidR="00AC5ED3" w:rsidRDefault="004D2207" w:rsidP="009654AE">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w:t>
                  </w:r>
                  <w:r w:rsidR="004F0C7D">
                    <w:rPr>
                      <w:rFonts w:ascii="Arial Narrow" w:eastAsia="Arial Narrow" w:hAnsi="Arial Narrow" w:cs="Arial Narrow"/>
                      <w:sz w:val="22"/>
                      <w:szCs w:val="22"/>
                    </w:rPr>
                    <w:t xml:space="preserve"> </w:t>
                  </w:r>
                  <w:r w:rsidR="004F0C7D" w:rsidRPr="004F0C7D">
                    <w:rPr>
                      <w:rFonts w:ascii="Arial Narrow" w:eastAsia="Arial Narrow" w:hAnsi="Arial Narrow" w:cs="Arial Narrow"/>
                      <w:sz w:val="22"/>
                      <w:szCs w:val="22"/>
                    </w:rPr>
                    <w:t>Instalación de la Mesa Estratégica Nacional para la búsqueda de personas desaparecidas forzadas de la Unión Patriótica.</w:t>
                  </w:r>
                </w:p>
                <w:p w14:paraId="73BD5CAA" w14:textId="77777777" w:rsidR="004D2207" w:rsidRDefault="004D2207" w:rsidP="009654AE">
                  <w:pPr>
                    <w:spacing w:line="276" w:lineRule="auto"/>
                    <w:jc w:val="both"/>
                    <w:rPr>
                      <w:rFonts w:ascii="Arial Narrow" w:eastAsia="Arial Narrow" w:hAnsi="Arial Narrow" w:cs="Arial Narrow"/>
                      <w:sz w:val="22"/>
                      <w:szCs w:val="22"/>
                    </w:rPr>
                  </w:pPr>
                </w:p>
                <w:p w14:paraId="44484DA8" w14:textId="4DD200D3" w:rsidR="004D2207" w:rsidRPr="004D2207" w:rsidRDefault="004D2207" w:rsidP="004D2207">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-Informe financiero</w:t>
                  </w:r>
                </w:p>
              </w:tc>
            </w:tr>
          </w:tbl>
          <w:bookmarkEnd w:id="1"/>
          <w:p w14:paraId="079AA8D1"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lastRenderedPageBreak/>
              <w:t>Para la realización de cada desembolso, estos productos e informes deben contar con la aprobación previa por parte de la supervisión de la UBPD.</w:t>
            </w:r>
          </w:p>
          <w:p w14:paraId="023C8F5C"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1: Los informes financieros deben contener como mínimo:</w:t>
            </w:r>
          </w:p>
          <w:p w14:paraId="0ABFF773"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Relación de contratos suscritos vigentes, indicando: </w:t>
            </w:r>
          </w:p>
          <w:p w14:paraId="574B2AE4"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Tipo de contrato,</w:t>
            </w:r>
          </w:p>
          <w:p w14:paraId="79B9508E"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Valor total,</w:t>
            </w:r>
          </w:p>
          <w:p w14:paraId="55545A2F"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Término de ejecución de cada uno,</w:t>
            </w:r>
          </w:p>
          <w:p w14:paraId="2014ADFE"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Fuente con la cual fue financiado (Recursos UBPD o recursos del asociado),</w:t>
            </w:r>
          </w:p>
          <w:p w14:paraId="5463B8D9"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Objeto del contrato (el cual debe tener relación con la ejecución y objeto del convenio de asociación).</w:t>
            </w:r>
          </w:p>
          <w:p w14:paraId="5F297C9F"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Relación de pagos o abonos en cuenta, efectuados en virtud de los contratos, discriminando:</w:t>
            </w:r>
          </w:p>
          <w:p w14:paraId="475402D2"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Nombre del contratista, identificación y dirección del beneficiario del pago o abono en cuenta.</w:t>
            </w:r>
          </w:p>
          <w:p w14:paraId="7CFD14AB"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Concepto de pago.</w:t>
            </w:r>
          </w:p>
          <w:p w14:paraId="140ED0EC"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Valor del pago o abono en cuenta.</w:t>
            </w:r>
          </w:p>
          <w:p w14:paraId="17719753"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Base y retención practicada a título de renta.</w:t>
            </w:r>
          </w:p>
          <w:p w14:paraId="7BC6F75B"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Base y retención practicada por concepto de IVA, si a eso hubiere lugar,</w:t>
            </w:r>
          </w:p>
          <w:p w14:paraId="1B0C64B5"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Base y retención o descuento de otras tasas y gravámenes a que hubiere lugar. </w:t>
            </w:r>
          </w:p>
          <w:p w14:paraId="62C978F2"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Relación de los pagos efectuados a terceros, diferentes a contratos, discriminando la fuente de financiación ((Recursos UBPD o recursos del asociado), los descuentos, etc.</w:t>
            </w:r>
          </w:p>
          <w:p w14:paraId="6631C63C"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Los desembolsos efectuados, nivel de compromiso y ejecución de los recursos aportados por la UBPD y el ASOCIADO durante los respectivos períodos que trata cada informe. </w:t>
            </w:r>
          </w:p>
          <w:p w14:paraId="1E8EE256"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Los recursos pendientes por recibir de la UBPD. </w:t>
            </w:r>
          </w:p>
          <w:p w14:paraId="6A8DBE5A"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lastRenderedPageBreak/>
              <w:t xml:space="preserve">Saldos pendientes por pagar de los contratos que suscriba el Asociado o a terceros, en el marco de la ejecución del convenio. </w:t>
            </w:r>
          </w:p>
          <w:p w14:paraId="71E36D71"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2: Estos informes financieros deben estar suscritos por el representante legal y el contador, certificando que la información corresponde con las actividades realizadas en el marco de la ejecución del convenio, en cumplimiento del objeto y obligaciones y productos del mismo, y que los pagos relacionados se efectuaron y se encuentran registrados contablemente. En todo caso, estos informes deben ser recibidos a satisfacción por el supervisor del convenio</w:t>
            </w:r>
          </w:p>
          <w:p w14:paraId="0974BA3A"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3: El asociado debe adjuntar a los informes financieros los soportes correspondientes que permitan verificar la información reportada.</w:t>
            </w:r>
          </w:p>
          <w:p w14:paraId="00243A1C"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4: La presentación de los informes financieros deberá hacerse en los formatos que establezca para tales efectos la UBPD, siguiendo las recomendaciones realizadas por parte del respectivo supervisor o supervisores de la Entidad.</w:t>
            </w:r>
          </w:p>
          <w:p w14:paraId="15873617"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Los desembolsos se efectuarán dentro de los diez (10) días hábiles siguientes a la radicación ante la Subdirección Administrativa y Financiera de los documentos requisitos para el trámite del desembolso:</w:t>
            </w:r>
          </w:p>
          <w:p w14:paraId="5B91C0ED" w14:textId="77777777" w:rsidR="001F5365" w:rsidRPr="001F5365" w:rsidRDefault="001F5365" w:rsidP="001F5365">
            <w:pPr>
              <w:spacing w:before="240" w:line="276" w:lineRule="auto"/>
              <w:rPr>
                <w:rFonts w:ascii="Arial Narrow" w:eastAsia="Arial Narrow" w:hAnsi="Arial Narrow" w:cs="Arial Narrow"/>
                <w:b/>
                <w:sz w:val="22"/>
                <w:szCs w:val="22"/>
              </w:rPr>
            </w:pPr>
            <w:r w:rsidRPr="001F5365">
              <w:rPr>
                <w:rFonts w:ascii="Arial Narrow" w:eastAsia="Arial Narrow" w:hAnsi="Arial Narrow" w:cs="Arial Narrow"/>
                <w:b/>
                <w:sz w:val="22"/>
                <w:szCs w:val="22"/>
              </w:rPr>
              <w:t>REQUISITOS PARA AUTORIZAR LOS DESEMBOLSOS:</w:t>
            </w:r>
          </w:p>
          <w:p w14:paraId="6B753E33"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
                <w:sz w:val="22"/>
                <w:szCs w:val="22"/>
              </w:rPr>
              <w:t>Para el primer desembolso</w:t>
            </w:r>
            <w:r w:rsidRPr="001F5365">
              <w:rPr>
                <w:rFonts w:ascii="Arial Narrow" w:eastAsia="Arial Narrow" w:hAnsi="Arial Narrow" w:cs="Arial Narrow"/>
                <w:bCs/>
                <w:sz w:val="22"/>
                <w:szCs w:val="22"/>
              </w:rPr>
              <w:t>: se deberá adjuntar los productos indicados para este desembolso en el cuadro anterior.</w:t>
            </w:r>
          </w:p>
          <w:p w14:paraId="2FDFFBB9"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
                <w:sz w:val="22"/>
                <w:szCs w:val="22"/>
              </w:rPr>
              <w:t>Para el segundo desembolso</w:t>
            </w:r>
            <w:r w:rsidRPr="001F5365">
              <w:rPr>
                <w:rFonts w:ascii="Arial Narrow" w:eastAsia="Arial Narrow" w:hAnsi="Arial Narrow" w:cs="Arial Narrow"/>
                <w:bCs/>
                <w:sz w:val="22"/>
                <w:szCs w:val="22"/>
              </w:rPr>
              <w:t>: se deberá adjuntar además los productos indicados para este desembolso en el cuadro anterior, lo siguiente:</w:t>
            </w:r>
          </w:p>
          <w:p w14:paraId="35D4C306"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ejecución financiera de mínimo el 70% del primer desembolso.</w:t>
            </w:r>
          </w:p>
          <w:p w14:paraId="3E4A9B97"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compromisos por pagar correspondiente al 30% del primer desembolso.</w:t>
            </w:r>
          </w:p>
          <w:p w14:paraId="4F3FC499"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ejecución técnica del convenio.</w:t>
            </w:r>
          </w:p>
          <w:p w14:paraId="5C660C21"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la ejecución de los aportes del asociado con sus respectivos soportes.</w:t>
            </w:r>
          </w:p>
          <w:p w14:paraId="6D6FEE49"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
                <w:sz w:val="22"/>
                <w:szCs w:val="22"/>
              </w:rPr>
              <w:t>Para el tercer desembolso</w:t>
            </w:r>
            <w:r w:rsidRPr="001F5365">
              <w:rPr>
                <w:rFonts w:ascii="Arial Narrow" w:eastAsia="Arial Narrow" w:hAnsi="Arial Narrow" w:cs="Arial Narrow"/>
                <w:bCs/>
                <w:sz w:val="22"/>
                <w:szCs w:val="22"/>
              </w:rPr>
              <w:t xml:space="preserve">: se deberá adjuntar además de lo señalado anteriormente lo siguiente: </w:t>
            </w:r>
          </w:p>
          <w:p w14:paraId="215AA13C"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ejecución financiera de mínimo el 70% del segundo desembolso.</w:t>
            </w:r>
          </w:p>
          <w:p w14:paraId="2CE83013"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compromisos por pagar correspondiente al 30% del segundo desembolso.</w:t>
            </w:r>
          </w:p>
          <w:p w14:paraId="628901FF"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ejecución financiera del 30% restante del primer desembolso</w:t>
            </w:r>
          </w:p>
          <w:p w14:paraId="3D1E7D36"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Informe de los compromisos por pagar correspondientes al 100% del tercer desembolso.</w:t>
            </w:r>
          </w:p>
          <w:p w14:paraId="55B657D5"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Un (1) informe final que dé cuenta de la ejecución total del convenio en los aspectos técnicos, administrativos y financieros.</w:t>
            </w:r>
          </w:p>
          <w:p w14:paraId="4F5470B4"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lastRenderedPageBreak/>
              <w:t>Informe de la ejecución de los aportes del asociado con sus respectivos soportes.</w:t>
            </w:r>
          </w:p>
          <w:p w14:paraId="106870CB"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DOCUMENTOS PARA EL TRÁMITE  DE  DESEMBOLSO: i) Correcta presentación de la Factura electrónica ii) Expedición por parte del supervisor del Convenio del GCO-FT-023 Certificación de cumplimiento y recibido satisfacción de las obligaciones a cargo del Socio; iii) Expedición por parte del supervisor del Convenio del GFI-FT-008 Certificación de autorización de pago para contratos de adquisición de bienes y servicios; iv)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w:t>
            </w:r>
          </w:p>
          <w:p w14:paraId="6C295977"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CONDICIONES PARA EL DESEMBOLSO: i) Estará supeditado a la disponibilidad del Programa Anual Mensualizado de Caja -PAC; ii) No obstante la forma de desembolso, se subordina a la situación de los recursos por parte del Ministerio de Hacienda y Crédito Público, y al registro presupuestal correspondiente. </w:t>
            </w:r>
          </w:p>
          <w:p w14:paraId="5F775FF9" w14:textId="3EC612F3" w:rsidR="001F5365" w:rsidRPr="001F5365" w:rsidRDefault="001F5365" w:rsidP="001F5365">
            <w:pPr>
              <w:spacing w:before="240" w:line="276" w:lineRule="auto"/>
              <w:rPr>
                <w:rFonts w:ascii="Arial Narrow" w:eastAsia="Arial Narrow" w:hAnsi="Arial Narrow" w:cs="Arial Narrow"/>
                <w:bCs/>
                <w:sz w:val="22"/>
                <w:szCs w:val="22"/>
              </w:rPr>
            </w:pPr>
            <w:r>
              <w:rPr>
                <w:rFonts w:ascii="Arial Narrow" w:eastAsia="Arial Narrow" w:hAnsi="Arial Narrow" w:cs="Arial Narrow"/>
                <w:bCs/>
                <w:sz w:val="22"/>
                <w:szCs w:val="22"/>
              </w:rPr>
              <w:t>N</w:t>
            </w:r>
            <w:r w:rsidRPr="001F5365">
              <w:rPr>
                <w:rFonts w:ascii="Arial Narrow" w:eastAsia="Arial Narrow" w:hAnsi="Arial Narrow" w:cs="Arial Narrow"/>
                <w:bCs/>
                <w:sz w:val="22"/>
                <w:szCs w:val="22"/>
              </w:rPr>
              <w:t>ota 1: Los desembolsos serán efectuados en pesos colombianos, a través de la consignación en la cuenta corriente o de ahorros que el ASOCIADO señale, en una de las entidades financieras afiliadas al sistema automático de pagos, previos los descuentos de ley.</w:t>
            </w:r>
          </w:p>
          <w:p w14:paraId="6544AFF6"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2: Si las facturas no han sido correctamente elaboradas, o no se acompañan los documentos requeridos para los desembolsos, el término para éstos solo empezará a contarse desde la fecha en que se presenten debidamente corregidas, o desde que se haya aportado el último de los documentos solicitados.  Las demoras que se presenten por estos conceptos serán de responsabilidad del Socio y no tendrá por ello derecho al pago de intereses o compensación de ninguna naturaleza.</w:t>
            </w:r>
          </w:p>
          <w:p w14:paraId="28A4F6EA"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3: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534117DA"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Nota 4: El último desembolso se realizará teniendo en cuenta los gastos y costos efectivamente soportados por el ASOCIADO, por lo tanto, dicho valor de los aportes de la UBPD podrá ser menor al porcentaje establecido para este desembolso. En todo caso esto no exime al ASOCIADO de cumplir con la totalidad de las obligaciones y la entrega de todos los productos.</w:t>
            </w:r>
          </w:p>
          <w:p w14:paraId="51AAC818"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Nota 5: MANEJO DE LOS RECURSOS. Estos recursos serán manejados por el ASOCIADO, en la cuenta bancaria de la organización y en un centro de costos a nombre del convenio y con destinación exclusiva a la ejecución del mismo. En consecuencia, a la liquidación del convenio el saldo de la cuenta bancaria destinada para el manejo de los recursos debe ser de cero (0) pesos, los saldos no ejecutados deberán ser reintegrados al Tesoro Nacional. </w:t>
            </w:r>
          </w:p>
          <w:p w14:paraId="1FCB328A" w14:textId="77777777" w:rsidR="001F5365" w:rsidRPr="001F5365" w:rsidRDefault="001F5365" w:rsidP="001F5365">
            <w:pPr>
              <w:spacing w:before="240" w:line="276" w:lineRule="auto"/>
              <w:rPr>
                <w:rFonts w:ascii="Arial Narrow" w:eastAsia="Arial Narrow" w:hAnsi="Arial Narrow" w:cs="Arial Narrow"/>
                <w:bCs/>
                <w:sz w:val="22"/>
                <w:szCs w:val="22"/>
              </w:rPr>
            </w:pPr>
          </w:p>
          <w:p w14:paraId="515E9F3D"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lastRenderedPageBreak/>
              <w:t xml:space="preserve">Nota 6: Para efectos de tramitar los desembolsos, se debe </w:t>
            </w:r>
            <w:proofErr w:type="spellStart"/>
            <w:r w:rsidRPr="001F5365">
              <w:rPr>
                <w:rFonts w:ascii="Arial Narrow" w:eastAsia="Arial Narrow" w:hAnsi="Arial Narrow" w:cs="Arial Narrow"/>
                <w:bCs/>
                <w:sz w:val="22"/>
                <w:szCs w:val="22"/>
              </w:rPr>
              <w:t>allegar</w:t>
            </w:r>
            <w:proofErr w:type="spellEnd"/>
            <w:r w:rsidRPr="001F5365">
              <w:rPr>
                <w:rFonts w:ascii="Arial Narrow" w:eastAsia="Arial Narrow" w:hAnsi="Arial Narrow" w:cs="Arial Narrow"/>
                <w:bCs/>
                <w:sz w:val="22"/>
                <w:szCs w:val="22"/>
              </w:rPr>
              <w:t xml:space="preserve"> a la Subdirección Administrativa y Financiera los informes financieros presentados por el ASOCIADO, que den cuenta de la ejecución de los recursos; no obstante, la responsabilidad de la revisión de estos informes y de los documentos y soportes de dicha ejecución es responsabilidad del(os) supervisor(es).</w:t>
            </w:r>
          </w:p>
          <w:p w14:paraId="1796B5B7" w14:textId="77777777" w:rsidR="001F5365"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Nota 7: REINTEGROS: Los recursos desembolsados por la UBPD, que no estén ejecutados a 31 de diciembre de 2022, deberán ser reintegrados por el ASOCIADO, a más tardar el 31 de marzo de 2023, a la cuenta bancaria y/o el procedimiento que la Subdirección Administrativa y Financiera de la UBPD señale por escrito para este efecto. El Socio, solicitará por escrito a la UBPD, el (los) número (s) de la(s) cuenta(s) bancaria(s) y/o mediante el procedimiento que señale la UBPD para el reintegro de los recursos antes mencionadas. </w:t>
            </w:r>
          </w:p>
          <w:p w14:paraId="53C8459C" w14:textId="42CC77BC" w:rsidR="00AC5ED3" w:rsidRPr="001F5365" w:rsidRDefault="001F5365" w:rsidP="001F5365">
            <w:pPr>
              <w:spacing w:before="240" w:line="276" w:lineRule="auto"/>
              <w:rPr>
                <w:rFonts w:ascii="Arial Narrow" w:eastAsia="Arial Narrow" w:hAnsi="Arial Narrow" w:cs="Arial Narrow"/>
                <w:bCs/>
                <w:sz w:val="22"/>
                <w:szCs w:val="22"/>
              </w:rPr>
            </w:pPr>
            <w:r w:rsidRPr="001F5365">
              <w:rPr>
                <w:rFonts w:ascii="Arial Narrow" w:eastAsia="Arial Narrow" w:hAnsi="Arial Narrow" w:cs="Arial Narrow"/>
                <w:bCs/>
                <w:sz w:val="22"/>
                <w:szCs w:val="22"/>
              </w:rPr>
              <w:t xml:space="preserve">Nota 8: RENDIMIENTOS FINANCIEROS: Los rendimientos financieros, en caso que los hubiere, el diferencial cambiario, si </w:t>
            </w:r>
            <w:proofErr w:type="spellStart"/>
            <w:r w:rsidRPr="001F5365">
              <w:rPr>
                <w:rFonts w:ascii="Arial Narrow" w:eastAsia="Arial Narrow" w:hAnsi="Arial Narrow" w:cs="Arial Narrow"/>
                <w:bCs/>
                <w:sz w:val="22"/>
                <w:szCs w:val="22"/>
              </w:rPr>
              <w:t>lo</w:t>
            </w:r>
            <w:proofErr w:type="spellEnd"/>
            <w:r w:rsidRPr="001F5365">
              <w:rPr>
                <w:rFonts w:ascii="Arial Narrow" w:eastAsia="Arial Narrow" w:hAnsi="Arial Narrow" w:cs="Arial Narrow"/>
                <w:bCs/>
                <w:sz w:val="22"/>
                <w:szCs w:val="22"/>
              </w:rPr>
              <w:t xml:space="preserve"> hubiere y demás réditos originados en los recursos aportados o desembolsados por la UBPD, deberán ser consignados, dentro de los diez (10) primeros días hábiles del mes siguiente al de su recaudo, en la(s) cuenta(s) bancaria(s) que la tesorería de la UBPD señale por escrito para tal efecto. El ASOCIADO, solicitará por escrito a la UBPD, el (los) número (s) de la(s) cuenta(s) bancaria(s) y/o el procedimiento para la consignación de los rendimientos financieros.</w:t>
            </w:r>
          </w:p>
          <w:p w14:paraId="3A57CAC4" w14:textId="57385C13" w:rsidR="00DF24D9" w:rsidRDefault="00C22A18">
            <w:pPr>
              <w:rPr>
                <w:rFonts w:ascii="Arial Narrow" w:eastAsia="Arial Narrow" w:hAnsi="Arial Narrow" w:cs="Arial Narrow"/>
                <w:sz w:val="22"/>
                <w:szCs w:val="22"/>
                <w:vertAlign w:val="superscript"/>
              </w:rPr>
            </w:pPr>
            <w:r>
              <w:rPr>
                <w:rFonts w:ascii="Arial Narrow" w:eastAsia="Arial Narrow" w:hAnsi="Arial Narrow" w:cs="Arial Narrow"/>
                <w:sz w:val="22"/>
                <w:szCs w:val="22"/>
              </w:rPr>
              <w:t xml:space="preserve"> </w:t>
            </w:r>
          </w:p>
        </w:tc>
      </w:tr>
      <w:tr w:rsidR="00DF24D9" w14:paraId="6D4121D6" w14:textId="77777777">
        <w:trPr>
          <w:trHeight w:val="7823"/>
        </w:trPr>
        <w:tc>
          <w:tcPr>
            <w:tcW w:w="9945" w:type="dxa"/>
            <w:tcBorders>
              <w:top w:val="single" w:sz="4" w:space="0" w:color="000000"/>
              <w:left w:val="single" w:sz="4" w:space="0" w:color="000000"/>
              <w:bottom w:val="nil"/>
              <w:right w:val="single" w:sz="4" w:space="0" w:color="000000"/>
            </w:tcBorders>
          </w:tcPr>
          <w:p w14:paraId="2F97CA85" w14:textId="15010A8C" w:rsidR="00DF24D9" w:rsidRDefault="00DF24D9">
            <w:pPr>
              <w:rPr>
                <w:rFonts w:ascii="Arial Narrow" w:eastAsia="Arial Narrow" w:hAnsi="Arial Narrow" w:cs="Arial Narrow"/>
                <w:b/>
                <w:color w:val="000000"/>
                <w:sz w:val="22"/>
                <w:szCs w:val="22"/>
              </w:rPr>
            </w:pPr>
          </w:p>
        </w:tc>
      </w:tr>
      <w:tr w:rsidR="00DF24D9" w14:paraId="256E447E" w14:textId="77777777">
        <w:tc>
          <w:tcPr>
            <w:tcW w:w="9945" w:type="dxa"/>
            <w:tcBorders>
              <w:left w:val="single" w:sz="4" w:space="0" w:color="000000"/>
              <w:right w:val="single" w:sz="4" w:space="0" w:color="000000"/>
            </w:tcBorders>
            <w:shd w:val="clear" w:color="auto" w:fill="F2F2F2"/>
          </w:tcPr>
          <w:p w14:paraId="76BC008E"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REQUISITOS MÍNIMOS HABILITANTES Y JUSTIFICACIÓN DE LOS FACTORES DE SELECCIÓN QUE PERMITAN IDENTIFICAR LA OFERTA MÁS FAVORABLE</w:t>
            </w:r>
          </w:p>
        </w:tc>
      </w:tr>
      <w:tr w:rsidR="00DF24D9" w14:paraId="1848E936" w14:textId="77777777">
        <w:tc>
          <w:tcPr>
            <w:tcW w:w="9945" w:type="dxa"/>
            <w:tcBorders>
              <w:left w:val="single" w:sz="4" w:space="0" w:color="000000"/>
              <w:bottom w:val="single" w:sz="4" w:space="0" w:color="000000"/>
              <w:right w:val="single" w:sz="4" w:space="0" w:color="000000"/>
            </w:tcBorders>
            <w:shd w:val="clear" w:color="auto" w:fill="auto"/>
          </w:tcPr>
          <w:p w14:paraId="0FD0584F" w14:textId="77777777" w:rsidR="00DF24D9" w:rsidRDefault="001F5365">
            <w:pPr>
              <w:rPr>
                <w:rFonts w:ascii="Arial Narrow" w:eastAsia="Arial Narrow" w:hAnsi="Arial Narrow" w:cs="Arial Narrow"/>
                <w:sz w:val="22"/>
                <w:szCs w:val="22"/>
              </w:rPr>
            </w:pPr>
            <w:r>
              <w:rPr>
                <w:rFonts w:ascii="Arial Narrow" w:eastAsia="Arial Narrow" w:hAnsi="Arial Narrow" w:cs="Arial Narrow"/>
                <w:sz w:val="22"/>
                <w:szCs w:val="22"/>
              </w:rPr>
              <w:t>N/A</w:t>
            </w:r>
          </w:p>
          <w:p w14:paraId="64833303" w14:textId="7B3DE03C" w:rsidR="001F5365" w:rsidRDefault="001F5365">
            <w:pPr>
              <w:rPr>
                <w:rFonts w:ascii="Arial Narrow" w:eastAsia="Arial Narrow" w:hAnsi="Arial Narrow" w:cs="Arial Narrow"/>
                <w:sz w:val="22"/>
                <w:szCs w:val="22"/>
              </w:rPr>
            </w:pPr>
          </w:p>
        </w:tc>
      </w:tr>
      <w:tr w:rsidR="00DF24D9" w14:paraId="462921B0" w14:textId="77777777">
        <w:trPr>
          <w:trHeight w:val="362"/>
        </w:trPr>
        <w:tc>
          <w:tcPr>
            <w:tcW w:w="9945" w:type="dxa"/>
            <w:tcBorders>
              <w:left w:val="single" w:sz="4" w:space="0" w:color="000000"/>
              <w:right w:val="single" w:sz="4" w:space="0" w:color="000000"/>
            </w:tcBorders>
            <w:shd w:val="clear" w:color="auto" w:fill="F2F2F2"/>
            <w:vAlign w:val="center"/>
          </w:tcPr>
          <w:p w14:paraId="40277E68"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ANÁLISIS DE RIESGO Y LA FORMA DE MITIGARLO</w:t>
            </w:r>
          </w:p>
        </w:tc>
      </w:tr>
      <w:tr w:rsidR="00DF24D9" w14:paraId="04CC465C" w14:textId="77777777">
        <w:tc>
          <w:tcPr>
            <w:tcW w:w="9945" w:type="dxa"/>
            <w:tcBorders>
              <w:left w:val="single" w:sz="4" w:space="0" w:color="000000"/>
              <w:right w:val="single" w:sz="4" w:space="0" w:color="000000"/>
            </w:tcBorders>
            <w:shd w:val="clear" w:color="auto" w:fill="auto"/>
            <w:vAlign w:val="center"/>
          </w:tcPr>
          <w:p w14:paraId="32FE48D6" w14:textId="77777777" w:rsidR="00DF24D9" w:rsidRDefault="00DF24D9">
            <w:pPr>
              <w:jc w:val="left"/>
              <w:rPr>
                <w:rFonts w:ascii="Arial Narrow" w:eastAsia="Arial Narrow" w:hAnsi="Arial Narrow" w:cs="Arial Narrow"/>
                <w:b/>
                <w:sz w:val="22"/>
                <w:szCs w:val="22"/>
              </w:rPr>
            </w:pPr>
          </w:p>
          <w:p w14:paraId="603D02CC" w14:textId="77777777" w:rsidR="00DF24D9" w:rsidRDefault="00C22A18">
            <w:pPr>
              <w:rPr>
                <w:rFonts w:ascii="Arial Narrow" w:eastAsia="Arial Narrow" w:hAnsi="Arial Narrow" w:cs="Arial Narrow"/>
                <w:color w:val="A6A6A6"/>
                <w:sz w:val="22"/>
                <w:szCs w:val="22"/>
              </w:rPr>
            </w:pPr>
            <w:r>
              <w:rPr>
                <w:rFonts w:ascii="Arial Narrow" w:eastAsia="Arial Narrow" w:hAnsi="Arial Narrow" w:cs="Arial Narrow"/>
                <w:sz w:val="22"/>
                <w:szCs w:val="22"/>
              </w:rPr>
              <w:t xml:space="preserve">De conformidad con el Decreto 1082 de 2015, el análisis de riesgo, su forma de mitigación y la asignación de los mismos, se encuentran en la </w:t>
            </w:r>
            <w:r>
              <w:rPr>
                <w:rFonts w:ascii="Arial Narrow" w:eastAsia="Arial Narrow" w:hAnsi="Arial Narrow" w:cs="Arial Narrow"/>
                <w:b/>
                <w:sz w:val="22"/>
                <w:szCs w:val="22"/>
              </w:rPr>
              <w:t xml:space="preserve">Matriz de Riesgos </w:t>
            </w:r>
            <w:r>
              <w:rPr>
                <w:rFonts w:ascii="Arial Narrow" w:eastAsia="Arial Narrow" w:hAnsi="Arial Narrow" w:cs="Arial Narrow"/>
                <w:sz w:val="22"/>
                <w:szCs w:val="22"/>
              </w:rPr>
              <w:t>que hace parte integral del presente documento.</w:t>
            </w:r>
          </w:p>
          <w:p w14:paraId="1FA129C6" w14:textId="77777777" w:rsidR="00DF24D9" w:rsidRDefault="00DF24D9">
            <w:pPr>
              <w:rPr>
                <w:rFonts w:ascii="Arial Narrow" w:eastAsia="Arial Narrow" w:hAnsi="Arial Narrow" w:cs="Arial Narrow"/>
                <w:b/>
                <w:sz w:val="22"/>
                <w:szCs w:val="22"/>
              </w:rPr>
            </w:pPr>
          </w:p>
        </w:tc>
      </w:tr>
      <w:tr w:rsidR="00DF24D9" w14:paraId="2D75CBB0" w14:textId="77777777">
        <w:trPr>
          <w:trHeight w:val="382"/>
        </w:trPr>
        <w:tc>
          <w:tcPr>
            <w:tcW w:w="9945" w:type="dxa"/>
            <w:tcBorders>
              <w:left w:val="single" w:sz="4" w:space="0" w:color="000000"/>
              <w:right w:val="single" w:sz="4" w:space="0" w:color="000000"/>
            </w:tcBorders>
            <w:shd w:val="clear" w:color="auto" w:fill="F2F2F2"/>
            <w:vAlign w:val="center"/>
          </w:tcPr>
          <w:p w14:paraId="2BB3D818"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GARANTÍAS QUE LA ENTIDAD ESTATAL CONTEMPLA EXIGIR EN EL PROCESO DE CONTRATACIÓN</w:t>
            </w:r>
          </w:p>
        </w:tc>
      </w:tr>
      <w:tr w:rsidR="00DF24D9" w14:paraId="109750DE" w14:textId="77777777">
        <w:trPr>
          <w:trHeight w:val="382"/>
        </w:trPr>
        <w:tc>
          <w:tcPr>
            <w:tcW w:w="9945" w:type="dxa"/>
            <w:tcBorders>
              <w:left w:val="single" w:sz="4" w:space="0" w:color="000000"/>
              <w:right w:val="single" w:sz="4" w:space="0" w:color="000000"/>
            </w:tcBorders>
            <w:shd w:val="clear" w:color="auto" w:fill="auto"/>
            <w:vAlign w:val="center"/>
          </w:tcPr>
          <w:p w14:paraId="1B13F6E8"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Teniendo en cuenta los posibles riesgos que puedan presentarse durante el proceso contractual, deberá efectuarse un análisis detallado de los mismos, con el fin de determinar los diferentes amparos que garanticen el cumplimiento satisfactorio del objeto del convenio.</w:t>
            </w:r>
          </w:p>
          <w:p w14:paraId="67F3DF32" w14:textId="77777777" w:rsidR="00DF24D9" w:rsidRDefault="00DF24D9">
            <w:pPr>
              <w:rPr>
                <w:rFonts w:ascii="Arial Narrow" w:eastAsia="Arial Narrow" w:hAnsi="Arial Narrow" w:cs="Arial Narrow"/>
                <w:color w:val="A6A6A6"/>
                <w:sz w:val="22"/>
                <w:szCs w:val="22"/>
              </w:rPr>
            </w:pPr>
          </w:p>
          <w:p w14:paraId="11C674DB" w14:textId="77777777" w:rsidR="00DF24D9" w:rsidRDefault="00C22A18">
            <w:pPr>
              <w:widowControl w:val="0"/>
              <w:ind w:right="-1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Para tal fin, </w:t>
            </w:r>
            <w:r>
              <w:rPr>
                <w:rFonts w:ascii="Arial Narrow" w:eastAsia="Arial Narrow" w:hAnsi="Arial Narrow" w:cs="Arial Narrow"/>
                <w:sz w:val="22"/>
                <w:szCs w:val="22"/>
              </w:rPr>
              <w:t>La CORPORACIÓN REINICIAR</w:t>
            </w:r>
            <w:r>
              <w:rPr>
                <w:rFonts w:ascii="Arial Narrow" w:eastAsia="Arial Narrow" w:hAnsi="Arial Narrow" w:cs="Arial Narrow"/>
                <w:color w:val="000000"/>
                <w:sz w:val="22"/>
                <w:szCs w:val="22"/>
              </w:rPr>
              <w:t xml:space="preserve"> se compromete a constituir a favor de LA UNIDAD DE </w:t>
            </w:r>
            <w:r>
              <w:rPr>
                <w:rFonts w:ascii="Arial Narrow" w:eastAsia="Arial Narrow" w:hAnsi="Arial Narrow" w:cs="Arial Narrow"/>
                <w:sz w:val="22"/>
                <w:szCs w:val="22"/>
              </w:rPr>
              <w:t>BÚSQUEDA</w:t>
            </w:r>
            <w:r>
              <w:rPr>
                <w:rFonts w:ascii="Arial Narrow" w:eastAsia="Arial Narrow" w:hAnsi="Arial Narrow" w:cs="Arial Narrow"/>
                <w:color w:val="000000"/>
                <w:sz w:val="22"/>
                <w:szCs w:val="22"/>
              </w:rPr>
              <w:t xml:space="preserve"> DE PERSONAS DADAS POR </w:t>
            </w:r>
            <w:r>
              <w:rPr>
                <w:rFonts w:ascii="Arial Narrow" w:eastAsia="Arial Narrow" w:hAnsi="Arial Narrow" w:cs="Arial Narrow"/>
                <w:sz w:val="22"/>
                <w:szCs w:val="22"/>
              </w:rPr>
              <w:t>DESAPARECIDAS</w:t>
            </w:r>
            <w:r>
              <w:rPr>
                <w:rFonts w:ascii="Arial Narrow" w:eastAsia="Arial Narrow" w:hAnsi="Arial Narrow" w:cs="Arial Narrow"/>
                <w:color w:val="000000"/>
                <w:sz w:val="22"/>
                <w:szCs w:val="22"/>
              </w:rPr>
              <w:t xml:space="preserve">, NIT. 901.158.482-4, cualquiera de las siguientes garantías, de conformidad </w:t>
            </w:r>
            <w:r>
              <w:rPr>
                <w:rFonts w:ascii="Arial Narrow" w:eastAsia="Arial Narrow" w:hAnsi="Arial Narrow" w:cs="Arial Narrow"/>
                <w:color w:val="000000"/>
                <w:sz w:val="22"/>
                <w:szCs w:val="22"/>
              </w:rPr>
              <w:lastRenderedPageBreak/>
              <w:t>con el artículo 2.2.1.2.3.1.2. del Decreto 1082 de 2015:</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1. Contrato de seguro contenido en una póliza. 2. Patrimonio autónomo 3. Garantía Bancaria. La garantía constituida deberá amparar el contrato desde la fecha de su suscripción y requerirá ser aprobada por la UBPD.</w:t>
            </w:r>
          </w:p>
          <w:p w14:paraId="057DBA6C" w14:textId="77777777" w:rsidR="00DF24D9" w:rsidRDefault="00DF24D9">
            <w:pPr>
              <w:widowControl w:val="0"/>
              <w:ind w:right="-11"/>
              <w:rPr>
                <w:rFonts w:ascii="Arial Narrow" w:eastAsia="Arial Narrow" w:hAnsi="Arial Narrow" w:cs="Arial Narrow"/>
                <w:color w:val="000000"/>
                <w:sz w:val="22"/>
                <w:szCs w:val="22"/>
              </w:rPr>
            </w:pPr>
          </w:p>
          <w:p w14:paraId="436571F0" w14:textId="77777777" w:rsidR="00DF24D9" w:rsidRDefault="00C22A1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garantía debe amparar los perjuicios que se deriven del incumplimiento de las obligaciones legales o contractuales del contratista.</w:t>
            </w:r>
          </w:p>
          <w:p w14:paraId="25D0E093" w14:textId="77777777" w:rsidR="00DF24D9" w:rsidRDefault="00DF24D9">
            <w:pPr>
              <w:rPr>
                <w:rFonts w:ascii="Arial Narrow" w:eastAsia="Arial Narrow" w:hAnsi="Arial Narrow" w:cs="Arial Narrow"/>
                <w:color w:val="000000"/>
                <w:sz w:val="22"/>
                <w:szCs w:val="22"/>
              </w:rPr>
            </w:pPr>
          </w:p>
          <w:p w14:paraId="59443FD1" w14:textId="77777777" w:rsidR="00DF24D9" w:rsidRDefault="00C22A18">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Por lo anterior, deberá tener en cuenta los siguientes amparos: </w:t>
            </w:r>
          </w:p>
          <w:p w14:paraId="2A511BA7" w14:textId="77777777" w:rsidR="00DF24D9" w:rsidRDefault="00DF24D9">
            <w:pPr>
              <w:rPr>
                <w:rFonts w:ascii="Arial Narrow" w:eastAsia="Arial Narrow" w:hAnsi="Arial Narrow" w:cs="Arial Narrow"/>
                <w:sz w:val="22"/>
                <w:szCs w:val="22"/>
              </w:rPr>
            </w:pPr>
          </w:p>
          <w:p w14:paraId="049EB0A3" w14:textId="77777777" w:rsidR="00DF24D9" w:rsidRDefault="00C22A18">
            <w:pPr>
              <w:numPr>
                <w:ilvl w:val="0"/>
                <w:numId w:val="5"/>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b/>
                <w:sz w:val="22"/>
                <w:szCs w:val="22"/>
                <w:u w:val="single"/>
              </w:rPr>
              <w:t>Cumplimiento del convenio</w:t>
            </w:r>
            <w:r>
              <w:rPr>
                <w:rFonts w:ascii="Arial Narrow" w:eastAsia="Arial Narrow" w:hAnsi="Arial Narrow" w:cs="Arial Narrow"/>
                <w:sz w:val="22"/>
                <w:szCs w:val="22"/>
              </w:rPr>
              <w:t>: para garantizar el cumplimiento general del mismo, el pago de multas, de la</w:t>
            </w:r>
          </w:p>
          <w:p w14:paraId="56EAFDF5" w14:textId="77777777" w:rsidR="00DF24D9" w:rsidRDefault="00C22A18">
            <w:pPr>
              <w:pBdr>
                <w:top w:val="nil"/>
                <w:left w:val="nil"/>
                <w:bottom w:val="nil"/>
                <w:right w:val="nil"/>
                <w:between w:val="nil"/>
              </w:pBdr>
              <w:ind w:left="720"/>
              <w:jc w:val="left"/>
              <w:rPr>
                <w:rFonts w:ascii="Arial Narrow" w:eastAsia="Arial Narrow" w:hAnsi="Arial Narrow" w:cs="Arial Narrow"/>
                <w:sz w:val="22"/>
                <w:szCs w:val="22"/>
              </w:rPr>
            </w:pPr>
            <w:r>
              <w:rPr>
                <w:rFonts w:ascii="Arial Narrow" w:eastAsia="Arial Narrow" w:hAnsi="Arial Narrow" w:cs="Arial Narrow"/>
                <w:sz w:val="22"/>
                <w:szCs w:val="22"/>
              </w:rPr>
              <w:t>pena pecuniaria y demás sanciones, en cuantía equivalente al diez por ciento (10%) del aporte de la UBPD y</w:t>
            </w:r>
          </w:p>
          <w:p w14:paraId="101D884F" w14:textId="77777777" w:rsidR="00DF24D9" w:rsidRDefault="00C22A18">
            <w:pPr>
              <w:pBdr>
                <w:top w:val="nil"/>
                <w:left w:val="nil"/>
                <w:bottom w:val="nil"/>
                <w:right w:val="nil"/>
                <w:between w:val="nil"/>
              </w:pBdr>
              <w:ind w:left="720"/>
              <w:jc w:val="left"/>
              <w:rPr>
                <w:rFonts w:ascii="Arial Narrow" w:eastAsia="Arial Narrow" w:hAnsi="Arial Narrow" w:cs="Arial Narrow"/>
                <w:sz w:val="22"/>
                <w:szCs w:val="22"/>
              </w:rPr>
            </w:pPr>
            <w:r>
              <w:rPr>
                <w:rFonts w:ascii="Arial Narrow" w:eastAsia="Arial Narrow" w:hAnsi="Arial Narrow" w:cs="Arial Narrow"/>
                <w:sz w:val="22"/>
                <w:szCs w:val="22"/>
              </w:rPr>
              <w:t>con una vigencia igual al plazo de ejecución del convenio y cuatro (4) meses más.</w:t>
            </w:r>
          </w:p>
          <w:p w14:paraId="5802EC2E" w14:textId="77777777" w:rsidR="00DF24D9" w:rsidRDefault="00C22A18">
            <w:pPr>
              <w:numPr>
                <w:ilvl w:val="0"/>
                <w:numId w:val="5"/>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Calidad del Servicio: </w:t>
            </w:r>
            <w:r>
              <w:rPr>
                <w:rFonts w:ascii="Arial Narrow" w:eastAsia="Arial Narrow" w:hAnsi="Arial Narrow" w:cs="Arial Narrow"/>
                <w:sz w:val="22"/>
                <w:szCs w:val="22"/>
              </w:rPr>
              <w:t>Por el diez por ciento (10%) del valor del aporte de la UBPD y por un término igual al</w:t>
            </w:r>
          </w:p>
          <w:p w14:paraId="032B845F" w14:textId="77777777" w:rsidR="00DF24D9" w:rsidRDefault="00C22A18">
            <w:pPr>
              <w:pBdr>
                <w:top w:val="nil"/>
                <w:left w:val="nil"/>
                <w:bottom w:val="nil"/>
                <w:right w:val="nil"/>
                <w:between w:val="nil"/>
              </w:pBdr>
              <w:ind w:left="720"/>
              <w:jc w:val="left"/>
              <w:rPr>
                <w:rFonts w:ascii="Arial Narrow" w:eastAsia="Arial Narrow" w:hAnsi="Arial Narrow" w:cs="Arial Narrow"/>
                <w:sz w:val="22"/>
                <w:szCs w:val="22"/>
              </w:rPr>
            </w:pPr>
            <w:r>
              <w:rPr>
                <w:rFonts w:ascii="Arial Narrow" w:eastAsia="Arial Narrow" w:hAnsi="Arial Narrow" w:cs="Arial Narrow"/>
                <w:sz w:val="22"/>
                <w:szCs w:val="22"/>
              </w:rPr>
              <w:t>plazo de ejecución del Convenio y cuatro (4) meses más.</w:t>
            </w:r>
          </w:p>
          <w:p w14:paraId="3781D3F4" w14:textId="77777777" w:rsidR="00DF24D9" w:rsidRDefault="00C22A18">
            <w:pPr>
              <w:numPr>
                <w:ilvl w:val="0"/>
                <w:numId w:val="5"/>
              </w:numPr>
              <w:pBdr>
                <w:top w:val="nil"/>
                <w:left w:val="nil"/>
                <w:bottom w:val="nil"/>
                <w:right w:val="nil"/>
                <w:between w:val="nil"/>
              </w:pBdr>
              <w:jc w:val="left"/>
              <w:rPr>
                <w:rFonts w:ascii="Arial Narrow" w:eastAsia="Arial Narrow" w:hAnsi="Arial Narrow" w:cs="Arial Narrow"/>
                <w:sz w:val="22"/>
                <w:szCs w:val="22"/>
              </w:rPr>
            </w:pPr>
            <w:r w:rsidRPr="001F5365">
              <w:rPr>
                <w:rFonts w:ascii="Arial Narrow" w:eastAsia="Arial Narrow" w:hAnsi="Arial Narrow" w:cs="Arial Narrow"/>
                <w:b/>
                <w:sz w:val="22"/>
                <w:szCs w:val="22"/>
                <w:u w:val="single"/>
              </w:rPr>
              <w:t>Salarios, prestaciones sociales e indemnizaciones</w:t>
            </w:r>
            <w:r>
              <w:rPr>
                <w:rFonts w:ascii="Arial Narrow" w:eastAsia="Arial Narrow" w:hAnsi="Arial Narrow" w:cs="Arial Narrow"/>
                <w:sz w:val="22"/>
                <w:szCs w:val="22"/>
              </w:rPr>
              <w:t>, en cuantía equivalente al cinco por ciento (5%) del</w:t>
            </w:r>
          </w:p>
          <w:p w14:paraId="0AAD0E43" w14:textId="77777777" w:rsidR="00DF24D9" w:rsidRDefault="00C22A18">
            <w:pPr>
              <w:pBdr>
                <w:top w:val="nil"/>
                <w:left w:val="nil"/>
                <w:bottom w:val="nil"/>
                <w:right w:val="nil"/>
                <w:between w:val="nil"/>
              </w:pBdr>
              <w:ind w:left="720"/>
              <w:jc w:val="left"/>
              <w:rPr>
                <w:rFonts w:ascii="Arial Narrow" w:eastAsia="Arial Narrow" w:hAnsi="Arial Narrow" w:cs="Arial Narrow"/>
                <w:sz w:val="22"/>
                <w:szCs w:val="22"/>
              </w:rPr>
            </w:pPr>
            <w:r>
              <w:rPr>
                <w:rFonts w:ascii="Arial Narrow" w:eastAsia="Arial Narrow" w:hAnsi="Arial Narrow" w:cs="Arial Narrow"/>
                <w:sz w:val="22"/>
                <w:szCs w:val="22"/>
              </w:rPr>
              <w:t>aporte de la UBPD y con una vigencia igual a la duración del mismo y tres (3) años más.</w:t>
            </w:r>
          </w:p>
          <w:p w14:paraId="2C08E9EC" w14:textId="77777777" w:rsidR="00DF24D9" w:rsidRDefault="00DF24D9">
            <w:pPr>
              <w:rPr>
                <w:rFonts w:ascii="Arial Narrow" w:eastAsia="Arial Narrow" w:hAnsi="Arial Narrow" w:cs="Arial Narrow"/>
                <w:sz w:val="22"/>
                <w:szCs w:val="22"/>
              </w:rPr>
            </w:pPr>
          </w:p>
          <w:p w14:paraId="6D02C472" w14:textId="10319ED6"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PRIMERO:</w:t>
            </w:r>
            <w:r>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5AA72B11" w14:textId="77777777" w:rsidR="00EC0A05" w:rsidRDefault="00EC0A05">
            <w:pPr>
              <w:rPr>
                <w:rFonts w:ascii="Arial Narrow" w:eastAsia="Arial Narrow" w:hAnsi="Arial Narrow" w:cs="Arial Narrow"/>
                <w:sz w:val="22"/>
                <w:szCs w:val="22"/>
              </w:rPr>
            </w:pPr>
          </w:p>
          <w:p w14:paraId="1E372EB8" w14:textId="5A2C1546"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En cualquier evento en que se modifique el contrato deberán modificarse las correspondientes garantías.</w:t>
            </w:r>
          </w:p>
          <w:p w14:paraId="6839000F" w14:textId="77777777" w:rsidR="00EC0A05" w:rsidRDefault="00EC0A05">
            <w:pPr>
              <w:rPr>
                <w:rFonts w:ascii="Arial Narrow" w:eastAsia="Arial Narrow" w:hAnsi="Arial Narrow" w:cs="Arial Narrow"/>
                <w:sz w:val="22"/>
                <w:szCs w:val="22"/>
              </w:rPr>
            </w:pPr>
          </w:p>
          <w:p w14:paraId="46081280" w14:textId="6DC43349"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TERCERO:</w:t>
            </w:r>
            <w:r>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1AF070AE" w14:textId="77777777" w:rsidR="00EC0A05" w:rsidRDefault="00EC0A05">
            <w:pPr>
              <w:rPr>
                <w:rFonts w:ascii="Arial Narrow" w:eastAsia="Arial Narrow" w:hAnsi="Arial Narrow" w:cs="Arial Narrow"/>
                <w:sz w:val="22"/>
                <w:szCs w:val="22"/>
              </w:rPr>
            </w:pPr>
          </w:p>
          <w:p w14:paraId="3EBA812E" w14:textId="151F921D"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CUARTO:</w:t>
            </w:r>
            <w:r>
              <w:rPr>
                <w:rFonts w:ascii="Arial Narrow" w:eastAsia="Arial Narrow" w:hAnsi="Arial Narrow" w:cs="Arial Narrow"/>
                <w:sz w:val="22"/>
                <w:szCs w:val="22"/>
              </w:rPr>
              <w:t xml:space="preserve"> Dentro de los términos estipulados el contrato, ninguno de los amparos otorgados podrá ser cancelado o modificado sin la autorización expresa de entidad. </w:t>
            </w:r>
          </w:p>
          <w:p w14:paraId="77352046" w14:textId="77777777" w:rsidR="00EC0A05" w:rsidRDefault="00EC0A05">
            <w:pPr>
              <w:rPr>
                <w:rFonts w:ascii="Arial Narrow" w:eastAsia="Arial Narrow" w:hAnsi="Arial Narrow" w:cs="Arial Narrow"/>
                <w:sz w:val="22"/>
                <w:szCs w:val="22"/>
              </w:rPr>
            </w:pPr>
          </w:p>
          <w:p w14:paraId="13FAA2E5" w14:textId="4C24110B"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QUINTO:</w:t>
            </w:r>
            <w:r>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1EAEB754" w14:textId="77777777" w:rsidR="00EC0A05" w:rsidRDefault="00EC0A05">
            <w:pPr>
              <w:rPr>
                <w:rFonts w:ascii="Arial Narrow" w:eastAsia="Arial Narrow" w:hAnsi="Arial Narrow" w:cs="Arial Narrow"/>
                <w:sz w:val="22"/>
                <w:szCs w:val="22"/>
              </w:rPr>
            </w:pPr>
          </w:p>
          <w:p w14:paraId="52C02797"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PARÁGRAFO SEXTO:</w:t>
            </w:r>
            <w:r>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1147F539" w14:textId="2FBBCD4F" w:rsidR="00EC0A05" w:rsidRDefault="00EC0A05">
            <w:pPr>
              <w:rPr>
                <w:rFonts w:ascii="Arial Narrow" w:eastAsia="Arial Narrow" w:hAnsi="Arial Narrow" w:cs="Arial Narrow"/>
                <w:b/>
                <w:color w:val="000000"/>
                <w:sz w:val="22"/>
                <w:szCs w:val="22"/>
              </w:rPr>
            </w:pPr>
          </w:p>
        </w:tc>
      </w:tr>
      <w:tr w:rsidR="00DF24D9" w14:paraId="3E3579F9" w14:textId="77777777">
        <w:trPr>
          <w:trHeight w:val="207"/>
        </w:trPr>
        <w:tc>
          <w:tcPr>
            <w:tcW w:w="9945" w:type="dxa"/>
            <w:tcBorders>
              <w:top w:val="single" w:sz="4" w:space="0" w:color="000000"/>
              <w:left w:val="single" w:sz="4" w:space="0" w:color="000000"/>
              <w:right w:val="single" w:sz="4" w:space="0" w:color="000000"/>
            </w:tcBorders>
            <w:shd w:val="clear" w:color="auto" w:fill="F2F2F2"/>
            <w:vAlign w:val="center"/>
          </w:tcPr>
          <w:p w14:paraId="1806213A"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A6A6A6"/>
                <w:sz w:val="22"/>
                <w:szCs w:val="22"/>
              </w:rPr>
            </w:pPr>
            <w:r>
              <w:rPr>
                <w:rFonts w:ascii="Arial Narrow" w:eastAsia="Arial Narrow" w:hAnsi="Arial Narrow" w:cs="Arial Narrow"/>
                <w:b/>
                <w:color w:val="000000"/>
                <w:sz w:val="22"/>
                <w:szCs w:val="22"/>
              </w:rPr>
              <w:lastRenderedPageBreak/>
              <w:t xml:space="preserve">JUSTIFICACIÓN CONTRATACIÓN DIRECTA </w:t>
            </w:r>
            <w:r>
              <w:rPr>
                <w:rFonts w:ascii="Arial Narrow" w:eastAsia="Arial Narrow" w:hAnsi="Arial Narrow" w:cs="Arial Narrow"/>
                <w:color w:val="000000"/>
                <w:sz w:val="22"/>
                <w:szCs w:val="22"/>
              </w:rPr>
              <w:t xml:space="preserve"> </w:t>
            </w:r>
          </w:p>
        </w:tc>
      </w:tr>
      <w:tr w:rsidR="00DF24D9" w14:paraId="16CB6B9C" w14:textId="77777777">
        <w:tc>
          <w:tcPr>
            <w:tcW w:w="9945" w:type="dxa"/>
            <w:tcBorders>
              <w:left w:val="single" w:sz="4" w:space="0" w:color="000000"/>
              <w:bottom w:val="single" w:sz="4" w:space="0" w:color="000000"/>
              <w:right w:val="single" w:sz="4" w:space="0" w:color="000000"/>
            </w:tcBorders>
            <w:shd w:val="clear" w:color="auto" w:fill="auto"/>
            <w:vAlign w:val="center"/>
          </w:tcPr>
          <w:p w14:paraId="6AFFA56F" w14:textId="735FB605" w:rsidR="00DF24D9" w:rsidRDefault="00DF24D9">
            <w:pPr>
              <w:pBdr>
                <w:top w:val="nil"/>
                <w:left w:val="nil"/>
                <w:bottom w:val="nil"/>
                <w:right w:val="nil"/>
                <w:between w:val="nil"/>
              </w:pBdr>
              <w:tabs>
                <w:tab w:val="center" w:pos="4419"/>
                <w:tab w:val="right" w:pos="8838"/>
              </w:tabs>
              <w:jc w:val="left"/>
              <w:rPr>
                <w:rFonts w:ascii="Arial Narrow" w:eastAsia="Arial Narrow" w:hAnsi="Arial Narrow" w:cs="Arial Narrow"/>
                <w:b/>
                <w:color w:val="000000"/>
                <w:sz w:val="22"/>
                <w:szCs w:val="22"/>
              </w:rPr>
            </w:pPr>
          </w:p>
          <w:p w14:paraId="6C7A8849" w14:textId="582F5D34" w:rsidR="00DF24D9" w:rsidRDefault="00EC0A05" w:rsidP="00EC0A05">
            <w:pPr>
              <w:pBdr>
                <w:top w:val="nil"/>
                <w:left w:val="nil"/>
                <w:bottom w:val="nil"/>
                <w:right w:val="nil"/>
                <w:between w:val="nil"/>
              </w:pBdr>
              <w:tabs>
                <w:tab w:val="center" w:pos="4419"/>
                <w:tab w:val="right" w:pos="8838"/>
              </w:tabs>
              <w:rPr>
                <w:rFonts w:ascii="Arial Narrow" w:eastAsia="Arial Narrow" w:hAnsi="Arial Narrow" w:cs="Arial Narrow"/>
                <w:sz w:val="22"/>
                <w:szCs w:val="22"/>
              </w:rPr>
            </w:pPr>
            <w:r>
              <w:rPr>
                <w:rFonts w:ascii="Arial Narrow" w:eastAsia="Arial Narrow" w:hAnsi="Arial Narrow" w:cs="Arial Narrow"/>
                <w:sz w:val="22"/>
                <w:szCs w:val="22"/>
              </w:rPr>
              <w:t xml:space="preserve">En virtud de lo señalado en el Decreto No. 092 de 2017 dentro de la </w:t>
            </w:r>
            <w:r w:rsidRPr="0061244E">
              <w:rPr>
                <w:rFonts w:ascii="Arial Narrow" w:eastAsia="Arial Narrow" w:hAnsi="Arial Narrow" w:cs="Arial Narrow"/>
                <w:sz w:val="22"/>
                <w:szCs w:val="22"/>
              </w:rPr>
              <w:t xml:space="preserve">etapa de planeación </w:t>
            </w:r>
            <w:r>
              <w:rPr>
                <w:rFonts w:ascii="Arial Narrow" w:eastAsia="Arial Narrow" w:hAnsi="Arial Narrow" w:cs="Arial Narrow"/>
                <w:sz w:val="22"/>
                <w:szCs w:val="22"/>
              </w:rPr>
              <w:t xml:space="preserve">se </w:t>
            </w:r>
            <w:r w:rsidRPr="0061244E">
              <w:rPr>
                <w:rFonts w:ascii="Arial Narrow" w:eastAsia="Arial Narrow" w:hAnsi="Arial Narrow" w:cs="Arial Narrow"/>
                <w:sz w:val="22"/>
                <w:szCs w:val="22"/>
              </w:rPr>
              <w:t>identifi</w:t>
            </w:r>
            <w:r>
              <w:rPr>
                <w:rFonts w:ascii="Arial Narrow" w:eastAsia="Arial Narrow" w:hAnsi="Arial Narrow" w:cs="Arial Narrow"/>
                <w:sz w:val="22"/>
                <w:szCs w:val="22"/>
              </w:rPr>
              <w:t>có que la</w:t>
            </w:r>
            <w:r w:rsidR="00C22A18">
              <w:rPr>
                <w:rFonts w:ascii="Arial Narrow" w:eastAsia="Arial Narrow" w:hAnsi="Arial Narrow" w:cs="Arial Narrow"/>
                <w:sz w:val="22"/>
                <w:szCs w:val="22"/>
              </w:rPr>
              <w:t xml:space="preserve"> Corporación para la Defensa y Promoción de los Derechos Humanos - Reiniciar (en adelante REINICIAR o Corporación Reiniciar), es una Organización No Gubernamental con estatus consultivo ante la Organización de los Estados Americanos (OEA)  el Consejo Económico y Social (ECOSOC) de la Organización de las Naciones Unidas (ONU)1, y además reconocida en 2014 con la distinción del Premio Franco Alemán de Derechos Humanos “Antonio Nariño” otorgado por las Embajadas de Francia y Alemania en Colombia. Como parte de las actividades que desarrolla se encuentran las acciones de formación de derechos humanos, documentación y litigio (nacional e internacional) de casos de violaciones a los derechos humanos, asistencia integral a distintos grupos de víctimas de violaciones a estos derechos, e incidencia y cabildeo ante autoridades nacionales y organismos internacionales en pro de los derechos humanos, la democracia y la paz en Colombia. La </w:t>
            </w:r>
            <w:r w:rsidR="00C22A18">
              <w:rPr>
                <w:rFonts w:ascii="Arial Narrow" w:eastAsia="Arial Narrow" w:hAnsi="Arial Narrow" w:cs="Arial Narrow"/>
                <w:sz w:val="22"/>
                <w:szCs w:val="22"/>
              </w:rPr>
              <w:lastRenderedPageBreak/>
              <w:t xml:space="preserve">Directora Ejecutiva de REINICIAR, </w:t>
            </w:r>
            <w:proofErr w:type="spellStart"/>
            <w:r w:rsidR="00C22A18">
              <w:rPr>
                <w:rFonts w:ascii="Arial Narrow" w:eastAsia="Arial Narrow" w:hAnsi="Arial Narrow" w:cs="Arial Narrow"/>
                <w:sz w:val="22"/>
                <w:szCs w:val="22"/>
              </w:rPr>
              <w:t>Jahel</w:t>
            </w:r>
            <w:proofErr w:type="spellEnd"/>
            <w:r w:rsidR="00C22A18">
              <w:rPr>
                <w:rFonts w:ascii="Arial Narrow" w:eastAsia="Arial Narrow" w:hAnsi="Arial Narrow" w:cs="Arial Narrow"/>
                <w:sz w:val="22"/>
                <w:szCs w:val="22"/>
              </w:rPr>
              <w:t xml:space="preserve"> Quiroga Carrillo, recibió en 2012 la Orden del Congreso de Colombia en el grado de Caballero por la contribución a la defensa de los derechos humanos y la defensa de las víctimas.</w:t>
            </w:r>
          </w:p>
          <w:p w14:paraId="33CB4731" w14:textId="77777777" w:rsidR="00DF24D9" w:rsidRDefault="00DF24D9">
            <w:pPr>
              <w:rPr>
                <w:rFonts w:ascii="Arial Narrow" w:eastAsia="Arial Narrow" w:hAnsi="Arial Narrow" w:cs="Arial Narrow"/>
                <w:sz w:val="22"/>
                <w:szCs w:val="22"/>
              </w:rPr>
            </w:pPr>
          </w:p>
          <w:p w14:paraId="1876E138"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REINICIAR fue fundada en Bogotá en1992 por un grupo de personas defensoras de derechos humanos de la región del Magdalena Medio colombiano (fundadoras e integrantes de CREDHOS), luego de que, en razón de la labor de defensa de los derechos humanos, fueron perseguidas y obligadas a abandonar esa región del país. REINICIAR representa la decisión de dar continuidad a la defensa de los derechos humanos en cualquier lugar o circunstancia. </w:t>
            </w:r>
          </w:p>
          <w:p w14:paraId="23AAE096" w14:textId="77777777" w:rsidR="00DF24D9" w:rsidRDefault="00DF24D9">
            <w:pPr>
              <w:rPr>
                <w:rFonts w:ascii="Arial Narrow" w:eastAsia="Arial Narrow" w:hAnsi="Arial Narrow" w:cs="Arial Narrow"/>
                <w:sz w:val="22"/>
                <w:szCs w:val="22"/>
              </w:rPr>
            </w:pPr>
          </w:p>
          <w:p w14:paraId="6D7699A7"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La misión institucional de REINICIAR es la defensa, promoción y contribución a la plena vigencia de los Derechos Humanos y el Derecho Internacional Humanitario, la cual se cumple a través de las siguientes áreas de trabajo: i) Formación en Derechos Humanos y Derecho Internacional Humanitario; ii) Asistencia integral a víctimas de violaciones a los derechos humanos (jurídica, psicosocial, humanitaria, promoción de la organización autónoma de las víctimas y formación en derechos); iii) Documentación y litigio (nacional e internacional) de casos de violaciones a los derechos humanos; iv) Incidencia y cabildeo ante autoridades nacionales y organismos internacionales en pro de los derechos humanos, la democracia y la paz en el país.1</w:t>
            </w:r>
          </w:p>
          <w:p w14:paraId="79F1A096" w14:textId="77777777" w:rsidR="00DF24D9" w:rsidRDefault="00DF24D9">
            <w:pPr>
              <w:rPr>
                <w:rFonts w:ascii="Arial Narrow" w:eastAsia="Arial Narrow" w:hAnsi="Arial Narrow" w:cs="Arial Narrow"/>
                <w:sz w:val="22"/>
                <w:szCs w:val="22"/>
              </w:rPr>
            </w:pPr>
          </w:p>
          <w:p w14:paraId="12CFEF63" w14:textId="2C1768F0" w:rsidR="00DF24D9" w:rsidRDefault="00C22A18" w:rsidP="00EC0A05">
            <w:pPr>
              <w:rPr>
                <w:rFonts w:ascii="Arial Narrow" w:eastAsia="Arial Narrow" w:hAnsi="Arial Narrow" w:cs="Arial Narrow"/>
                <w:sz w:val="22"/>
                <w:szCs w:val="22"/>
              </w:rPr>
            </w:pPr>
            <w:r>
              <w:rPr>
                <w:rFonts w:ascii="Arial Narrow" w:eastAsia="Arial Narrow" w:hAnsi="Arial Narrow" w:cs="Arial Narrow"/>
                <w:sz w:val="22"/>
                <w:szCs w:val="22"/>
              </w:rPr>
              <w:t xml:space="preserve">REINICIAR se encuentra inscrita ante la Cámara de Comercio de Bogotá bajo el No. 00025424 del Libro I de las Entidades sin ánimo de lucro y, para efectos de inspección y vigilancia, ante la Alcaldía Mayor de Bogotá (Subdirección Distrital de Inspección, Vigilancia y Control de Personas Jurídicas sin ánimo de lucro). </w:t>
            </w:r>
          </w:p>
          <w:p w14:paraId="4E1F534C" w14:textId="77777777" w:rsidR="00DF24D9" w:rsidRDefault="00DF24D9">
            <w:pPr>
              <w:rPr>
                <w:rFonts w:ascii="Arial Narrow" w:eastAsia="Arial Narrow" w:hAnsi="Arial Narrow" w:cs="Arial Narrow"/>
                <w:sz w:val="22"/>
                <w:szCs w:val="22"/>
              </w:rPr>
            </w:pPr>
          </w:p>
          <w:p w14:paraId="22CB7C81"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Por su parte, la experiencia y saberes acumulados de REINICIAR destacan particularmente en las siguientes áreas de trabajo:</w:t>
            </w:r>
          </w:p>
          <w:p w14:paraId="737417EF" w14:textId="77777777" w:rsidR="00DF24D9" w:rsidRDefault="00DF24D9">
            <w:pPr>
              <w:rPr>
                <w:rFonts w:ascii="Arial Narrow" w:eastAsia="Arial Narrow" w:hAnsi="Arial Narrow" w:cs="Arial Narrow"/>
                <w:sz w:val="22"/>
                <w:szCs w:val="22"/>
              </w:rPr>
            </w:pPr>
          </w:p>
          <w:p w14:paraId="47C71912" w14:textId="77777777"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Formación en Derechos Humanos y Derecho Internacional Humanitario:</w:t>
            </w:r>
          </w:p>
          <w:p w14:paraId="3C199B16" w14:textId="77777777" w:rsidR="00DF24D9" w:rsidRDefault="00DF24D9">
            <w:pPr>
              <w:rPr>
                <w:rFonts w:ascii="Arial Narrow" w:eastAsia="Arial Narrow" w:hAnsi="Arial Narrow" w:cs="Arial Narrow"/>
                <w:sz w:val="22"/>
                <w:szCs w:val="22"/>
              </w:rPr>
            </w:pPr>
          </w:p>
          <w:p w14:paraId="3D5F62C6" w14:textId="192178E3"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Formación, participación y reflexión colectiva de las víctimas, alcanzado en el marco del acompañamiento integral (jurídico, psicosocial, formación en derechos humanos y derecho </w:t>
            </w:r>
            <w:proofErr w:type="spellStart"/>
            <w:r w:rsidRPr="00CE7A1B">
              <w:rPr>
                <w:rFonts w:ascii="Arial Narrow" w:eastAsia="Arial Narrow" w:hAnsi="Arial Narrow" w:cs="Arial Narrow"/>
                <w:sz w:val="22"/>
                <w:szCs w:val="22"/>
              </w:rPr>
              <w:t>iInternacional</w:t>
            </w:r>
            <w:proofErr w:type="spellEnd"/>
            <w:r w:rsidRPr="00CE7A1B">
              <w:rPr>
                <w:rFonts w:ascii="Arial Narrow" w:eastAsia="Arial Narrow" w:hAnsi="Arial Narrow" w:cs="Arial Narrow"/>
                <w:sz w:val="22"/>
                <w:szCs w:val="22"/>
              </w:rPr>
              <w:t xml:space="preserve"> humanitario) y de promoción organizativa. </w:t>
            </w:r>
          </w:p>
          <w:p w14:paraId="0F5D2039" w14:textId="77777777" w:rsidR="00DF24D9" w:rsidRDefault="00DF24D9">
            <w:pPr>
              <w:rPr>
                <w:rFonts w:ascii="Arial Narrow" w:eastAsia="Arial Narrow" w:hAnsi="Arial Narrow" w:cs="Arial Narrow"/>
                <w:sz w:val="22"/>
                <w:szCs w:val="22"/>
              </w:rPr>
            </w:pPr>
          </w:p>
          <w:p w14:paraId="02A9D977" w14:textId="34274AB2"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Diseño y aporte en metodologías de abordajes de formación, psicosociales y jurídicos para casos colectivos, acompañados de estrategias de incidencia a nivel nacional e internacional que incluyen acciones de visibilidad, y también de construcción de memoria.</w:t>
            </w:r>
          </w:p>
          <w:p w14:paraId="49086AE5" w14:textId="77777777" w:rsidR="00DF24D9" w:rsidRDefault="00DF24D9">
            <w:pPr>
              <w:rPr>
                <w:rFonts w:ascii="Arial Narrow" w:eastAsia="Arial Narrow" w:hAnsi="Arial Narrow" w:cs="Arial Narrow"/>
                <w:sz w:val="22"/>
                <w:szCs w:val="22"/>
              </w:rPr>
            </w:pPr>
          </w:p>
          <w:p w14:paraId="62F9A3AA" w14:textId="77777777"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Asistencia integral a las víctimas y/o documentación y litigio de casos:</w:t>
            </w:r>
          </w:p>
          <w:p w14:paraId="1E08A4C0" w14:textId="77777777" w:rsidR="00DF24D9" w:rsidRDefault="00DF24D9">
            <w:pPr>
              <w:rPr>
                <w:rFonts w:ascii="Arial Narrow" w:eastAsia="Arial Narrow" w:hAnsi="Arial Narrow" w:cs="Arial Narrow"/>
                <w:sz w:val="22"/>
                <w:szCs w:val="22"/>
              </w:rPr>
            </w:pPr>
          </w:p>
          <w:p w14:paraId="4CA5141E" w14:textId="62696B46"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Representación judicial de casi un centenar de víctimas individuales ante la administración de justicia colombiana, la mayoría de las cuales constituyen casos emblemáticos o representativos de graves violaciones a los derechos humanos e impunidad. En varios de los casos la condena de autores materiales y determinadores. </w:t>
            </w:r>
          </w:p>
          <w:p w14:paraId="7401AFD7" w14:textId="77777777" w:rsidR="00DF24D9" w:rsidRDefault="00DF24D9">
            <w:pPr>
              <w:rPr>
                <w:rFonts w:ascii="Arial Narrow" w:eastAsia="Arial Narrow" w:hAnsi="Arial Narrow" w:cs="Arial Narrow"/>
                <w:sz w:val="22"/>
                <w:szCs w:val="22"/>
              </w:rPr>
            </w:pPr>
          </w:p>
          <w:p w14:paraId="7FC3CF5A" w14:textId="014549C1"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Acompañamiento a líderes y comunidades en procesos de exigibilidad y formulación de medidas de prevención y protección, incluyendo la solicitud, concertación, implementación y seguimiento de medidas cautelares dispuestas por la CIDH y medidas de los programas de protección.</w:t>
            </w:r>
          </w:p>
          <w:p w14:paraId="15F6A077" w14:textId="77777777" w:rsidR="00DF24D9" w:rsidRDefault="00DF24D9">
            <w:pPr>
              <w:rPr>
                <w:rFonts w:ascii="Arial Narrow" w:eastAsia="Arial Narrow" w:hAnsi="Arial Narrow" w:cs="Arial Narrow"/>
                <w:sz w:val="22"/>
                <w:szCs w:val="22"/>
              </w:rPr>
            </w:pPr>
          </w:p>
          <w:p w14:paraId="3176B6F2" w14:textId="5A2B251D"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Impulso, conformación y cualificación de las organizaciones de las víctimas de los casos Unión Patriótica y </w:t>
            </w:r>
            <w:proofErr w:type="spellStart"/>
            <w:r w:rsidRPr="00CE7A1B">
              <w:rPr>
                <w:rFonts w:ascii="Arial Narrow" w:eastAsia="Arial Narrow" w:hAnsi="Arial Narrow" w:cs="Arial Narrow"/>
                <w:sz w:val="22"/>
                <w:szCs w:val="22"/>
              </w:rPr>
              <w:t>Embera-Chamí</w:t>
            </w:r>
            <w:proofErr w:type="spellEnd"/>
            <w:r w:rsidRPr="00CE7A1B">
              <w:rPr>
                <w:rFonts w:ascii="Arial Narrow" w:eastAsia="Arial Narrow" w:hAnsi="Arial Narrow" w:cs="Arial Narrow"/>
                <w:sz w:val="22"/>
                <w:szCs w:val="22"/>
              </w:rPr>
              <w:t xml:space="preserve">. Respecto de la Coordinación Nacional de Víctimas y Familiares del Genocidio contra la Unión Patriótica (CNVFGUP), se destaca el mandato de contribuir a la documentación del caso y a la exigibilidad de los derechos de las </w:t>
            </w:r>
            <w:proofErr w:type="gramStart"/>
            <w:r w:rsidRPr="00CE7A1B">
              <w:rPr>
                <w:rFonts w:ascii="Arial Narrow" w:eastAsia="Arial Narrow" w:hAnsi="Arial Narrow" w:cs="Arial Narrow"/>
                <w:sz w:val="22"/>
                <w:szCs w:val="22"/>
              </w:rPr>
              <w:t>víctimas</w:t>
            </w:r>
            <w:proofErr w:type="gramEnd"/>
            <w:r w:rsidRPr="00CE7A1B">
              <w:rPr>
                <w:rFonts w:ascii="Arial Narrow" w:eastAsia="Arial Narrow" w:hAnsi="Arial Narrow" w:cs="Arial Narrow"/>
                <w:sz w:val="22"/>
                <w:szCs w:val="22"/>
              </w:rPr>
              <w:t xml:space="preserve"> así como la consolidación de 26 coordinaciones regionales   que constituyen enlaces </w:t>
            </w:r>
            <w:r w:rsidRPr="00CE7A1B">
              <w:rPr>
                <w:rFonts w:ascii="Arial Narrow" w:eastAsia="Arial Narrow" w:hAnsi="Arial Narrow" w:cs="Arial Narrow"/>
                <w:sz w:val="22"/>
                <w:szCs w:val="22"/>
              </w:rPr>
              <w:lastRenderedPageBreak/>
              <w:t xml:space="preserve">entre la Corporación Reiniciar y las víctimas asentadas en los diversos territorios del país para la dinamización e implementación de las acciones y metas propuestas.  </w:t>
            </w:r>
          </w:p>
          <w:p w14:paraId="325520DB" w14:textId="77777777" w:rsidR="00DF24D9" w:rsidRDefault="00DF24D9">
            <w:pPr>
              <w:rPr>
                <w:rFonts w:ascii="Arial Narrow" w:eastAsia="Arial Narrow" w:hAnsi="Arial Narrow" w:cs="Arial Narrow"/>
                <w:sz w:val="22"/>
                <w:szCs w:val="22"/>
              </w:rPr>
            </w:pPr>
          </w:p>
          <w:p w14:paraId="06DA3B38" w14:textId="20627A53"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Experiencia de más de 10 años en acompañamiento psicosocial a víctimas y familiares, con enfoques diferenciales según género, grupo etario, grupo étnico y territorio, e identificación de patrones de daño psicosocial</w:t>
            </w:r>
            <w:r w:rsidR="006F13DF">
              <w:rPr>
                <w:rFonts w:ascii="Arial Narrow" w:eastAsia="Arial Narrow" w:hAnsi="Arial Narrow" w:cs="Arial Narrow"/>
                <w:sz w:val="22"/>
                <w:szCs w:val="22"/>
              </w:rPr>
              <w:t>.</w:t>
            </w:r>
          </w:p>
          <w:p w14:paraId="7D1E75A8" w14:textId="77777777" w:rsidR="00DF24D9" w:rsidRDefault="00DF24D9">
            <w:pPr>
              <w:rPr>
                <w:rFonts w:ascii="Arial Narrow" w:eastAsia="Arial Narrow" w:hAnsi="Arial Narrow" w:cs="Arial Narrow"/>
                <w:sz w:val="22"/>
                <w:szCs w:val="22"/>
              </w:rPr>
            </w:pPr>
          </w:p>
          <w:p w14:paraId="1494B594" w14:textId="3F4DB322"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Selección de beneficiarios de medidas de protección material previstas en el Programa Especial de Protección Integral a dirigentes, miembros y sobrevivientes de la Unión Patriótica y el Partido Comunista Colombiano, sustentación de solicitudes y aprobación de las mismas en el comité respectivo.</w:t>
            </w:r>
          </w:p>
          <w:p w14:paraId="2806B8DF" w14:textId="77777777" w:rsidR="00DF24D9" w:rsidRDefault="00DF24D9">
            <w:pPr>
              <w:rPr>
                <w:rFonts w:ascii="Arial Narrow" w:eastAsia="Arial Narrow" w:hAnsi="Arial Narrow" w:cs="Arial Narrow"/>
                <w:sz w:val="22"/>
                <w:szCs w:val="22"/>
              </w:rPr>
            </w:pPr>
          </w:p>
          <w:p w14:paraId="24EF0F24" w14:textId="22DDE82F"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Ejecución de medidas de protección orientadas al restablecimiento de capacidades a través de la realización de talleres de carácter nacional y regional, en torno a la capacitación y formación en derechos y de atención y acompañamiento psicosocial individual y colectivo. Precisamente en el marco de estas actividades se realiza el encuentro anual de la Coordinación de Víctimas (CNVFGP), mediante el cual –desde el año 2005- se conmemora el Día Nacional por la Dignidad de las Víctimas del Genocidio contra la Unión Patriótica.</w:t>
            </w:r>
          </w:p>
          <w:p w14:paraId="0224A08A" w14:textId="77777777" w:rsidR="00DF24D9" w:rsidRDefault="00DF24D9">
            <w:pPr>
              <w:rPr>
                <w:rFonts w:ascii="Arial Narrow" w:eastAsia="Arial Narrow" w:hAnsi="Arial Narrow" w:cs="Arial Narrow"/>
                <w:sz w:val="22"/>
                <w:szCs w:val="22"/>
              </w:rPr>
            </w:pPr>
          </w:p>
          <w:p w14:paraId="522F740C" w14:textId="36211BD5"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Desarrollo del proceso de selección, sustentación, aprobación y acompañamiento para la puesta en marcha de proyectos productivos de carácter colectivo, contemplados dentro de las medidas de restablecimiento consideradas en el Programa Especial de Protección Integral para la UP y el PCC. </w:t>
            </w:r>
          </w:p>
          <w:p w14:paraId="0183C6C2" w14:textId="77777777" w:rsidR="00DF24D9" w:rsidRDefault="00DF24D9">
            <w:pPr>
              <w:rPr>
                <w:rFonts w:ascii="Arial Narrow" w:eastAsia="Arial Narrow" w:hAnsi="Arial Narrow" w:cs="Arial Narrow"/>
                <w:sz w:val="22"/>
                <w:szCs w:val="22"/>
              </w:rPr>
            </w:pPr>
          </w:p>
          <w:p w14:paraId="376CB527" w14:textId="2F357C2B"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Documentación, caracterización, representación de víctimas y litigio de casos individuales y colectivos ante el Sistema Interamericano de Protección de los Derechos Humanos (SUDH) y la representación de los mismos ante diversas autoridades nacionales. Con ocasión de estos procesos se suscribió un convenio de colaboración con el Equipo Colombiano Interdisciplinario de Trabajo Forense y Asistencia Psicosocial - EQUITAS, con el fin de compartir información de casos de Ejecuciones Extrajudiciales para el desarrollo del proyecto de investigación que adelantó esta organización, denominado “Muertes en Conflicto”.</w:t>
            </w:r>
          </w:p>
          <w:p w14:paraId="606E673E" w14:textId="77777777" w:rsidR="00DF24D9" w:rsidRDefault="00DF24D9">
            <w:pPr>
              <w:rPr>
                <w:rFonts w:ascii="Arial Narrow" w:eastAsia="Arial Narrow" w:hAnsi="Arial Narrow" w:cs="Arial Narrow"/>
                <w:sz w:val="22"/>
                <w:szCs w:val="22"/>
              </w:rPr>
            </w:pPr>
          </w:p>
          <w:p w14:paraId="067BA52C" w14:textId="31E94388"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Experiencia de búsqueda, identificación, hallazgo y entrega digna de cuerpos o restos </w:t>
            </w:r>
            <w:proofErr w:type="spellStart"/>
            <w:r w:rsidRPr="00CE7A1B">
              <w:rPr>
                <w:rFonts w:ascii="Arial Narrow" w:eastAsia="Arial Narrow" w:hAnsi="Arial Narrow" w:cs="Arial Narrow"/>
                <w:sz w:val="22"/>
                <w:szCs w:val="22"/>
              </w:rPr>
              <w:t>esqueletizados</w:t>
            </w:r>
            <w:proofErr w:type="spellEnd"/>
            <w:r w:rsidRPr="00CE7A1B">
              <w:rPr>
                <w:rFonts w:ascii="Arial Narrow" w:eastAsia="Arial Narrow" w:hAnsi="Arial Narrow" w:cs="Arial Narrow"/>
                <w:sz w:val="22"/>
                <w:szCs w:val="22"/>
              </w:rPr>
              <w:t xml:space="preserve"> de víctimas de desaparición forzada, construida y coordinada con las víctimas y en pro de ellas. La experiencia, que en varios casos contó con el acompañamiento del Equipo Colombiano Interdisciplinario de Trabajo Forense y Asistencia Psicosocial - EQUITAS, también incluye interlocución e incidencia ante los diferentes despachos de la FGN a cargo de los casos (Dirección de Derechos Humanos, Dirección de Justicia y Paz – hoy, Justicia Transicional y la Subunidad de investigaciones adscrita a ella, hoy GRUBE). </w:t>
            </w:r>
          </w:p>
          <w:p w14:paraId="507C2ED3" w14:textId="77777777" w:rsidR="00DF24D9" w:rsidRDefault="00DF24D9">
            <w:pPr>
              <w:rPr>
                <w:rFonts w:ascii="Arial Narrow" w:eastAsia="Arial Narrow" w:hAnsi="Arial Narrow" w:cs="Arial Narrow"/>
                <w:sz w:val="22"/>
                <w:szCs w:val="22"/>
              </w:rPr>
            </w:pPr>
          </w:p>
          <w:p w14:paraId="471D2414" w14:textId="5CD07DF0"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Acumulado de acciones de reconstrucción de memoria histórica y producción de insumos para el esclarecimiento de casos, particularmente en el caso Unión Patriótica.  Conformación y custodia del archivo documental y audiovisual de casos colectivos (UP, </w:t>
            </w:r>
            <w:proofErr w:type="spellStart"/>
            <w:r w:rsidRPr="00CE7A1B">
              <w:rPr>
                <w:rFonts w:ascii="Arial Narrow" w:eastAsia="Arial Narrow" w:hAnsi="Arial Narrow" w:cs="Arial Narrow"/>
                <w:sz w:val="22"/>
                <w:szCs w:val="22"/>
              </w:rPr>
              <w:t>Embera</w:t>
            </w:r>
            <w:proofErr w:type="spellEnd"/>
            <w:r w:rsidRPr="00CE7A1B">
              <w:rPr>
                <w:rFonts w:ascii="Arial Narrow" w:eastAsia="Arial Narrow" w:hAnsi="Arial Narrow" w:cs="Arial Narrow"/>
                <w:sz w:val="22"/>
                <w:szCs w:val="22"/>
              </w:rPr>
              <w:t xml:space="preserve"> </w:t>
            </w:r>
            <w:proofErr w:type="spellStart"/>
            <w:r w:rsidRPr="00CE7A1B">
              <w:rPr>
                <w:rFonts w:ascii="Arial Narrow" w:eastAsia="Arial Narrow" w:hAnsi="Arial Narrow" w:cs="Arial Narrow"/>
                <w:sz w:val="22"/>
                <w:szCs w:val="22"/>
              </w:rPr>
              <w:t>Chamí</w:t>
            </w:r>
            <w:proofErr w:type="spellEnd"/>
            <w:r w:rsidRPr="00CE7A1B">
              <w:rPr>
                <w:rFonts w:ascii="Arial Narrow" w:eastAsia="Arial Narrow" w:hAnsi="Arial Narrow" w:cs="Arial Narrow"/>
                <w:sz w:val="22"/>
                <w:szCs w:val="22"/>
              </w:rPr>
              <w:t xml:space="preserve">, CREDHOS, ACVC), incluyendo testimonios de víctimas y testigos de hechos violatorios de derechos humanos. Al respecto se destaca el archivo documental Memoria Viva ®, del Caso UP, con fotografías de las víctimas, archivo documental (6.525 carpetas de víctimas que </w:t>
            </w:r>
            <w:proofErr w:type="spellStart"/>
            <w:r w:rsidRPr="00CE7A1B">
              <w:rPr>
                <w:rFonts w:ascii="Arial Narrow" w:eastAsia="Arial Narrow" w:hAnsi="Arial Narrow" w:cs="Arial Narrow"/>
                <w:sz w:val="22"/>
                <w:szCs w:val="22"/>
              </w:rPr>
              <w:t>continenen</w:t>
            </w:r>
            <w:proofErr w:type="spellEnd"/>
            <w:r w:rsidRPr="00CE7A1B">
              <w:rPr>
                <w:rFonts w:ascii="Arial Narrow" w:eastAsia="Arial Narrow" w:hAnsi="Arial Narrow" w:cs="Arial Narrow"/>
                <w:sz w:val="22"/>
                <w:szCs w:val="22"/>
              </w:rPr>
              <w:t xml:space="preserve">, en diferentes niveles de documentación, testimonios, registros de prensa, certificaciones de cargos ejercidos, decisiones judiciales y copia de expedientes, memoria de eventos conmemorativos, otros) y audiovisual (cientos de horas de grabaciones que refieren testimonios, talleres, entrevistas, jornadas de memoria, entre otros). También incluye publicaciones referidas al proceso de victimización en algunas regiones del país (Valle, Urabá, Tolima, Meta, Magdalena Medio y Cundinamarca), algunas de ellas publicadas, así como relatos de víctimas. </w:t>
            </w:r>
          </w:p>
          <w:p w14:paraId="43FDDB6C" w14:textId="77777777" w:rsidR="00DF24D9" w:rsidRDefault="00DF24D9">
            <w:pPr>
              <w:rPr>
                <w:rFonts w:ascii="Arial Narrow" w:eastAsia="Arial Narrow" w:hAnsi="Arial Narrow" w:cs="Arial Narrow"/>
                <w:sz w:val="22"/>
                <w:szCs w:val="22"/>
              </w:rPr>
            </w:pPr>
          </w:p>
          <w:p w14:paraId="7CD794FF" w14:textId="457C4F9B"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Experiencia en la preparación de víctimas para la participación en la Comisión para el Esclarecimiento de la Verdad que integra el Sistema Integral de Verdad, Justicia, Reparación y No Repetición (</w:t>
            </w:r>
            <w:proofErr w:type="gramStart"/>
            <w:r w:rsidRPr="00CE7A1B">
              <w:rPr>
                <w:rFonts w:ascii="Arial Narrow" w:eastAsia="Arial Narrow" w:hAnsi="Arial Narrow" w:cs="Arial Narrow"/>
                <w:sz w:val="22"/>
                <w:szCs w:val="22"/>
              </w:rPr>
              <w:t>SIVJRNR )</w:t>
            </w:r>
            <w:proofErr w:type="gramEnd"/>
            <w:r w:rsidRPr="00CE7A1B">
              <w:rPr>
                <w:rFonts w:ascii="Arial Narrow" w:eastAsia="Arial Narrow" w:hAnsi="Arial Narrow" w:cs="Arial Narrow"/>
                <w:sz w:val="22"/>
                <w:szCs w:val="22"/>
              </w:rPr>
              <w:t>.</w:t>
            </w:r>
          </w:p>
          <w:p w14:paraId="757C07E0" w14:textId="77777777" w:rsidR="00DF24D9" w:rsidRDefault="00DF24D9">
            <w:pPr>
              <w:rPr>
                <w:rFonts w:ascii="Arial Narrow" w:eastAsia="Arial Narrow" w:hAnsi="Arial Narrow" w:cs="Arial Narrow"/>
                <w:sz w:val="22"/>
                <w:szCs w:val="22"/>
              </w:rPr>
            </w:pPr>
          </w:p>
          <w:p w14:paraId="3247055A" w14:textId="4D06CAF8"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lastRenderedPageBreak/>
              <w:t>Representación de las víctimas acreditadas en el caso 006 “Victimización de miembros de la Unión Patriótica (UP) por parte de agentes del Estado” abierto en 2019 por la Sala de Reconocimiento de Verdad, de Responsabilidad y de Determinación de los Hechos y Conductas (SRVR) de la Jurisdicción Especial para la Paz (JEP</w:t>
            </w:r>
            <w:proofErr w:type="gramStart"/>
            <w:r w:rsidRPr="00CE7A1B">
              <w:rPr>
                <w:rFonts w:ascii="Arial Narrow" w:eastAsia="Arial Narrow" w:hAnsi="Arial Narrow" w:cs="Arial Narrow"/>
                <w:sz w:val="22"/>
                <w:szCs w:val="22"/>
              </w:rPr>
              <w:t>) .</w:t>
            </w:r>
            <w:proofErr w:type="gramEnd"/>
          </w:p>
          <w:p w14:paraId="69A5139A" w14:textId="77777777" w:rsidR="00DF24D9" w:rsidRDefault="00DF24D9">
            <w:pPr>
              <w:rPr>
                <w:rFonts w:ascii="Arial Narrow" w:eastAsia="Arial Narrow" w:hAnsi="Arial Narrow" w:cs="Arial Narrow"/>
                <w:sz w:val="22"/>
                <w:szCs w:val="22"/>
              </w:rPr>
            </w:pPr>
          </w:p>
          <w:p w14:paraId="7CEDE6D7" w14:textId="18A567E2"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Experiencia en el fortalecimiento de las víctimas familiares de personas desaparecidas forzadas de la Unión Patriótica, para su participación en el proceso de Búsqueda, en el marco del Convenio 054 suscrito con la UBPD. (junio – diciembre 2021)</w:t>
            </w:r>
          </w:p>
          <w:p w14:paraId="4DBDB586" w14:textId="77777777" w:rsidR="00DF24D9" w:rsidRDefault="00DF24D9">
            <w:pPr>
              <w:rPr>
                <w:rFonts w:ascii="Arial Narrow" w:eastAsia="Arial Narrow" w:hAnsi="Arial Narrow" w:cs="Arial Narrow"/>
                <w:sz w:val="22"/>
                <w:szCs w:val="22"/>
              </w:rPr>
            </w:pPr>
          </w:p>
          <w:p w14:paraId="01E9B36B" w14:textId="77777777"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Acciones de incidencia y cabildeo en pro de los derechos humanos y la paz:</w:t>
            </w:r>
          </w:p>
          <w:p w14:paraId="7D94CC43" w14:textId="77777777" w:rsidR="00DF24D9" w:rsidRDefault="00DF24D9">
            <w:pPr>
              <w:rPr>
                <w:rFonts w:ascii="Arial Narrow" w:eastAsia="Arial Narrow" w:hAnsi="Arial Narrow" w:cs="Arial Narrow"/>
                <w:sz w:val="22"/>
                <w:szCs w:val="22"/>
              </w:rPr>
            </w:pPr>
          </w:p>
          <w:p w14:paraId="506D0F9E" w14:textId="1C8F1023"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Interlocución, incidencia y negociación con altas autoridades del Estado en torno a la garantía de los derechos de las víctimas, a la protección de líderes y comunidades y a la plena vigencia de los derechos humanos en general.</w:t>
            </w:r>
          </w:p>
          <w:p w14:paraId="02FCF2C0" w14:textId="77777777" w:rsidR="00DF24D9" w:rsidRDefault="00DF24D9">
            <w:pPr>
              <w:rPr>
                <w:rFonts w:ascii="Arial Narrow" w:eastAsia="Arial Narrow" w:hAnsi="Arial Narrow" w:cs="Arial Narrow"/>
                <w:sz w:val="22"/>
                <w:szCs w:val="22"/>
              </w:rPr>
            </w:pPr>
          </w:p>
          <w:p w14:paraId="3CF954C4" w14:textId="376AC9AF"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 xml:space="preserve">Interlocución y coordinación con la Fiscalía General de la Nación (FGN) en sus diferentes direcciones y seccionales, desde el año 2.000 y hasta la fecha, con miras a la evaluación e impulso de los casos y a la adopción de metodologías de investigación apropiadas a la gravedad y masividad de las violaciones. </w:t>
            </w:r>
          </w:p>
          <w:p w14:paraId="4435B2B4" w14:textId="77777777" w:rsidR="00DF24D9" w:rsidRDefault="00DF24D9">
            <w:pPr>
              <w:rPr>
                <w:rFonts w:ascii="Arial Narrow" w:eastAsia="Arial Narrow" w:hAnsi="Arial Narrow" w:cs="Arial Narrow"/>
                <w:sz w:val="22"/>
                <w:szCs w:val="22"/>
              </w:rPr>
            </w:pPr>
          </w:p>
          <w:p w14:paraId="5B158984" w14:textId="16C8168B" w:rsidR="00DF24D9" w:rsidRPr="00CE7A1B" w:rsidRDefault="00C22A18" w:rsidP="00CE7A1B">
            <w:pPr>
              <w:pStyle w:val="Prrafodelista"/>
              <w:numPr>
                <w:ilvl w:val="0"/>
                <w:numId w:val="25"/>
              </w:numPr>
              <w:rPr>
                <w:rFonts w:ascii="Arial Narrow" w:eastAsia="Arial Narrow" w:hAnsi="Arial Narrow" w:cs="Arial Narrow"/>
                <w:sz w:val="22"/>
                <w:szCs w:val="22"/>
              </w:rPr>
            </w:pPr>
            <w:r w:rsidRPr="00CE7A1B">
              <w:rPr>
                <w:rFonts w:ascii="Arial Narrow" w:eastAsia="Arial Narrow" w:hAnsi="Arial Narrow" w:cs="Arial Narrow"/>
                <w:sz w:val="22"/>
                <w:szCs w:val="22"/>
              </w:rPr>
              <w:t>Diseño y construcción conjunta con víctimas de propuestas de reparación integral, incluyendo así el diseño de proyecto de ley de medidas de reparación simbólica para las víctimas de la Unión Patriótica, preparada por la Corporación Reiniciar y presentada en el Congreso de la República el 11 de octubre de 2005 por un grupo de hijos e hijas de las víctimas a un grupo de congresistas (Proyecto de Ley No. 131 de 2005, por medio de la cual se declara el 11 de octubre como el Día Nacional por la Dignidad de las Víctimas del Genocidio contra la Unión Patriótica, y se dictan otras medidas de reparación simbólica para las víctimas y sus familiares ). Aunque el proyecto de ley fue archivado en primer debate, constituye un insumo para la concertación e implementación de medidas de reparación de carácter simbólico y alcance colectivo.</w:t>
            </w:r>
          </w:p>
          <w:p w14:paraId="64497CE5" w14:textId="77777777" w:rsidR="00DF24D9" w:rsidRDefault="00DF24D9">
            <w:pPr>
              <w:rPr>
                <w:rFonts w:ascii="Arial Narrow" w:eastAsia="Arial Narrow" w:hAnsi="Arial Narrow" w:cs="Arial Narrow"/>
                <w:sz w:val="22"/>
                <w:szCs w:val="22"/>
              </w:rPr>
            </w:pPr>
          </w:p>
          <w:p w14:paraId="72494544" w14:textId="15158F6A"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Actualmente, la labor de la Asociación se ha centrado en el impulso a las medidas establecidas en el Acuerdo Final para la terminación del conflicto y la construcción de una paz estable y duradera y particularmente en el SIVJRNR. Esto quiere decir, que esta propuesta de proyecto concibe la paz y su potencial sostenibilidad como una posibilidad que se configura en la participación de las víctimas, sobrevivientes y afectados por las conflictividades armadas y sociales, en los tres mecanismos que hacen parte el SIVJRNR:  La Comisión para el Esclarecimiento de la Verdad, la Convivencia y la No Repetición (CEV); la Unidad para la Búsqueda de Personas dadas por Desaparecidas en el contexto y en razón del conflicto armado (UBPD) y la Jurisdicción Especial para Paz (JEP). </w:t>
            </w:r>
          </w:p>
          <w:p w14:paraId="772BA2D5" w14:textId="77777777" w:rsidR="00EC0A05" w:rsidRDefault="00EC0A05">
            <w:pPr>
              <w:rPr>
                <w:rFonts w:ascii="Arial Narrow" w:eastAsia="Arial Narrow" w:hAnsi="Arial Narrow" w:cs="Arial Narrow"/>
                <w:sz w:val="22"/>
                <w:szCs w:val="22"/>
              </w:rPr>
            </w:pPr>
          </w:p>
          <w:p w14:paraId="7FF32701" w14:textId="6012B09A"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Por las anteriores razones, la Corporación Reiniciar con las víctimas Unión Patriótica, realizamos un evento solemne el 17 de mayo de 2018 en el Centro Distrital de Memoria, Paz y Reconciliación  de la ciudad de Bogotá, con los representantes de los tres mecanismos del Sistema (Magistradas y magistrados de la JEP, comisionadas y comisionados de la CEV y la Directora de la UBPD, con el doble propósito de ofrecer un  apoyo al proceso de paz y de entregar a quienes representan los mecanismos del  SIVJRNR, información sobre el caso del genocidio contra la Unión Patriótica, para que fuese considerada en el marco de sus mandatos. La Información fue acogida por la Comisión para el Esclarecimiento de la verdad, mecanismo con el que se suscribió un convenio para continuar recabando información del caso UP a través de la realización de Jornadas contra el Olvido y la elaboración de un informe sobre el genocidio de la UP en algunas regiones del país, así como información complementaria (archivo documental y audiovisual). Por su parte la JEP, a través de la Sala de Reconocimiento de Verdad, de Responsabilidad y de Determinación de hechos y conductas, abrió formalmente el caso 006 “Victimización de miembros de la Unión Patriótica por parte de agentes del Estado” en febrero de 2019. </w:t>
            </w:r>
          </w:p>
          <w:p w14:paraId="480DDB16" w14:textId="77777777" w:rsidR="00EC0A05" w:rsidRDefault="00EC0A05">
            <w:pPr>
              <w:rPr>
                <w:rFonts w:ascii="Arial Narrow" w:eastAsia="Arial Narrow" w:hAnsi="Arial Narrow" w:cs="Arial Narrow"/>
                <w:sz w:val="22"/>
                <w:szCs w:val="22"/>
              </w:rPr>
            </w:pPr>
          </w:p>
          <w:p w14:paraId="2E2C4162"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En relación con la UBPD, además de la mencionada información entregada a los mecanismos del SIVJRNR, contenida en el documento “Venga esa mano país, memoria viva de una vergüenza nacional”, REINICIAR ha venido entregando otros documentos que contienen información importante relativa a las desapariciones forzadas de miembros de la Unión Patriótica en diferentes departamentos y municipios del país donde se perpetraron estas violaciones. Durante los meses de junio a diciembre del año 2021, tras suscribir el Convenio Marco 054 con la UBPD, REINICIAR contribuyó al fortalecimiento de la participación de familiares de personas desaparecidas de la UP en los departamentos Meta y Huila, amplió la documentación de casos y aportó dos documentos de análisis contextual, de repertorios de desaparición, de recomendaciones o propuestas para la UBPD, así como  una perspectiva jurídica que aporta a la línea de investigación humanitaria para avanzar en el proceso de búsqueda. </w:t>
            </w:r>
          </w:p>
          <w:p w14:paraId="72D5155B" w14:textId="77777777" w:rsidR="00DF24D9" w:rsidRDefault="00DF24D9">
            <w:pPr>
              <w:rPr>
                <w:rFonts w:ascii="Arial Narrow" w:eastAsia="Arial Narrow" w:hAnsi="Arial Narrow" w:cs="Arial Narrow"/>
                <w:sz w:val="22"/>
                <w:szCs w:val="22"/>
              </w:rPr>
            </w:pPr>
          </w:p>
          <w:p w14:paraId="73A12C35" w14:textId="0C26011B"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La Corporación REINICIAR cuenta con la experiencia y trayectoria en metodologías de búsqueda de personas desaparecidas, en el acompañamiento integral a sus familiares, en la confianza y redes de apoyo construidas y fortalecidas a través de la Coordinación Nacional de Víctimas y Familiares del genocidio contra la Unión Patriótica, así como con estrategias de protección a familiares, aspectos relevantes que contribuirán a acopiar y aportar información para la búsqueda.</w:t>
            </w:r>
          </w:p>
          <w:p w14:paraId="29052B92" w14:textId="466553CF" w:rsidR="00EC0A05" w:rsidRDefault="00EC0A05">
            <w:pPr>
              <w:rPr>
                <w:rFonts w:ascii="Arial Narrow" w:eastAsia="Arial Narrow" w:hAnsi="Arial Narrow" w:cs="Arial Narrow"/>
                <w:sz w:val="22"/>
                <w:szCs w:val="22"/>
              </w:rPr>
            </w:pPr>
          </w:p>
          <w:p w14:paraId="7E5ABA63" w14:textId="1219FF30" w:rsidR="00EC0A05" w:rsidRDefault="00EC0A05" w:rsidP="00EC0A05">
            <w:pPr>
              <w:rPr>
                <w:rFonts w:ascii="Arial Narrow" w:eastAsia="Arial Narrow" w:hAnsi="Arial Narrow" w:cs="Arial Narrow"/>
                <w:sz w:val="22"/>
                <w:szCs w:val="22"/>
              </w:rPr>
            </w:pPr>
            <w:r>
              <w:rPr>
                <w:rFonts w:ascii="Arial Narrow" w:eastAsia="Arial Narrow" w:hAnsi="Arial Narrow" w:cs="Arial Narrow"/>
                <w:sz w:val="22"/>
                <w:szCs w:val="22"/>
              </w:rPr>
              <w:t>Por todo lo expuesto, Corporación REINICIAR es una e</w:t>
            </w:r>
            <w:r w:rsidRPr="000E1EC9">
              <w:rPr>
                <w:rFonts w:ascii="Arial Narrow" w:eastAsia="Arial Narrow" w:hAnsi="Arial Narrow" w:cs="Arial Narrow"/>
                <w:sz w:val="22"/>
                <w:szCs w:val="22"/>
              </w:rPr>
              <w:t>ntidad sin ánimo de lucro de reconocida idoneidad</w:t>
            </w:r>
            <w:r>
              <w:rPr>
                <w:rFonts w:ascii="Arial Narrow" w:eastAsia="Arial Narrow" w:hAnsi="Arial Narrow" w:cs="Arial Narrow"/>
                <w:sz w:val="22"/>
                <w:szCs w:val="22"/>
              </w:rPr>
              <w:t xml:space="preserve">, siendo </w:t>
            </w:r>
            <w:r w:rsidRPr="000E1EC9">
              <w:rPr>
                <w:rFonts w:ascii="Arial Narrow" w:eastAsia="Arial Narrow" w:hAnsi="Arial Narrow" w:cs="Arial Narrow"/>
                <w:sz w:val="22"/>
                <w:szCs w:val="22"/>
              </w:rPr>
              <w:t>adecuada y apropiada para desarrollar las actividades que son objeto del</w:t>
            </w:r>
            <w:r>
              <w:rPr>
                <w:rFonts w:ascii="Arial Narrow" w:eastAsia="Arial Narrow" w:hAnsi="Arial Narrow" w:cs="Arial Narrow"/>
                <w:sz w:val="22"/>
                <w:szCs w:val="22"/>
              </w:rPr>
              <w:t xml:space="preserve"> presente convenio de asociación </w:t>
            </w:r>
            <w:r w:rsidRPr="000E1EC9">
              <w:rPr>
                <w:rFonts w:ascii="Arial Narrow" w:eastAsia="Arial Narrow" w:hAnsi="Arial Narrow" w:cs="Arial Narrow"/>
                <w:sz w:val="22"/>
                <w:szCs w:val="22"/>
              </w:rPr>
              <w:t xml:space="preserve">y cuenta con </w:t>
            </w:r>
            <w:r>
              <w:rPr>
                <w:rFonts w:ascii="Arial Narrow" w:eastAsia="Arial Narrow" w:hAnsi="Arial Narrow" w:cs="Arial Narrow"/>
                <w:sz w:val="22"/>
                <w:szCs w:val="22"/>
              </w:rPr>
              <w:t xml:space="preserve">la </w:t>
            </w:r>
            <w:r w:rsidRPr="000E1EC9">
              <w:rPr>
                <w:rFonts w:ascii="Arial Narrow" w:eastAsia="Arial Narrow" w:hAnsi="Arial Narrow" w:cs="Arial Narrow"/>
                <w:sz w:val="22"/>
                <w:szCs w:val="22"/>
              </w:rPr>
              <w:t xml:space="preserve">experiencia </w:t>
            </w:r>
            <w:r>
              <w:rPr>
                <w:rFonts w:ascii="Arial Narrow" w:eastAsia="Arial Narrow" w:hAnsi="Arial Narrow" w:cs="Arial Narrow"/>
                <w:sz w:val="22"/>
                <w:szCs w:val="22"/>
              </w:rPr>
              <w:t xml:space="preserve">para garantizar el cumplimiento de los objetivos. </w:t>
            </w:r>
          </w:p>
          <w:p w14:paraId="16A36E4E" w14:textId="77777777" w:rsidR="00DF24D9" w:rsidRDefault="00DF24D9" w:rsidP="00EC0A05">
            <w:pPr>
              <w:tabs>
                <w:tab w:val="left" w:pos="5520"/>
              </w:tabs>
              <w:rPr>
                <w:rFonts w:ascii="Arial Narrow" w:eastAsia="Arial Narrow" w:hAnsi="Arial Narrow" w:cs="Arial Narrow"/>
                <w:b/>
                <w:sz w:val="22"/>
                <w:szCs w:val="22"/>
              </w:rPr>
            </w:pPr>
          </w:p>
        </w:tc>
      </w:tr>
    </w:tbl>
    <w:p w14:paraId="14EC0386" w14:textId="77777777" w:rsidR="00DF24D9" w:rsidRDefault="00DF24D9">
      <w:pPr>
        <w:widowControl w:val="0"/>
        <w:pBdr>
          <w:top w:val="nil"/>
          <w:left w:val="nil"/>
          <w:bottom w:val="nil"/>
          <w:right w:val="nil"/>
          <w:between w:val="nil"/>
        </w:pBdr>
        <w:spacing w:line="276" w:lineRule="auto"/>
        <w:rPr>
          <w:rFonts w:ascii="Arial Narrow" w:eastAsia="Arial Narrow" w:hAnsi="Arial Narrow" w:cs="Arial Narrow"/>
          <w:b/>
          <w:sz w:val="22"/>
          <w:szCs w:val="22"/>
        </w:rPr>
      </w:pPr>
    </w:p>
    <w:tbl>
      <w:tblPr>
        <w:tblStyle w:val="a9"/>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5"/>
        <w:gridCol w:w="1365"/>
        <w:gridCol w:w="1319"/>
        <w:gridCol w:w="1939"/>
        <w:gridCol w:w="1789"/>
        <w:gridCol w:w="2385"/>
      </w:tblGrid>
      <w:tr w:rsidR="00DF24D9" w14:paraId="3C0CE4D2" w14:textId="77777777">
        <w:trPr>
          <w:trHeight w:val="160"/>
        </w:trPr>
        <w:tc>
          <w:tcPr>
            <w:tcW w:w="9962" w:type="dxa"/>
            <w:gridSpan w:val="6"/>
            <w:shd w:val="clear" w:color="auto" w:fill="F2F2F2"/>
            <w:vAlign w:val="center"/>
          </w:tcPr>
          <w:p w14:paraId="3D4FDE38"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ACUERDOS COMERCIALES: (NO APLICA PARA CONTRATACIÓN DIRECTA Y MININA CUANTÍA)</w:t>
            </w:r>
          </w:p>
        </w:tc>
      </w:tr>
      <w:tr w:rsidR="00DF24D9" w14:paraId="74E3CF14" w14:textId="77777777">
        <w:trPr>
          <w:trHeight w:val="1055"/>
        </w:trPr>
        <w:tc>
          <w:tcPr>
            <w:tcW w:w="9962" w:type="dxa"/>
            <w:gridSpan w:val="6"/>
            <w:shd w:val="clear" w:color="auto" w:fill="auto"/>
            <w:vAlign w:val="center"/>
          </w:tcPr>
          <w:p w14:paraId="55B31F9C" w14:textId="77777777" w:rsidR="00DF24D9" w:rsidRDefault="00DF24D9">
            <w:pPr>
              <w:rPr>
                <w:rFonts w:ascii="Arial Narrow" w:eastAsia="Arial Narrow" w:hAnsi="Arial Narrow" w:cs="Arial Narrow"/>
                <w:sz w:val="22"/>
                <w:szCs w:val="22"/>
              </w:rPr>
            </w:pPr>
          </w:p>
          <w:p w14:paraId="53D07CE9" w14:textId="77777777" w:rsidR="00DF24D9" w:rsidRDefault="00C22A18">
            <w:pPr>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En el evento de aplicar alguna excepción, es importante citar cuál es esa excepción</w:t>
            </w:r>
          </w:p>
          <w:p w14:paraId="0054DD4D" w14:textId="77777777" w:rsidR="00DF24D9" w:rsidRDefault="00DF24D9">
            <w:pPr>
              <w:rPr>
                <w:rFonts w:ascii="Arial Narrow" w:eastAsia="Arial Narrow" w:hAnsi="Arial Narrow" w:cs="Arial Narrow"/>
                <w:sz w:val="22"/>
                <w:szCs w:val="22"/>
              </w:rPr>
            </w:pPr>
          </w:p>
          <w:p w14:paraId="52BA809A"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No Aplica </w:t>
            </w:r>
          </w:p>
          <w:p w14:paraId="57E48589" w14:textId="77777777" w:rsidR="00DF24D9" w:rsidRDefault="00DF24D9">
            <w:pPr>
              <w:rPr>
                <w:rFonts w:ascii="Arial Narrow" w:eastAsia="Arial Narrow" w:hAnsi="Arial Narrow" w:cs="Arial Narrow"/>
                <w:sz w:val="22"/>
                <w:szCs w:val="22"/>
              </w:rPr>
            </w:pPr>
          </w:p>
        </w:tc>
      </w:tr>
      <w:tr w:rsidR="00DF24D9" w14:paraId="724C02C8" w14:textId="77777777">
        <w:tc>
          <w:tcPr>
            <w:tcW w:w="2530" w:type="dxa"/>
            <w:gridSpan w:val="2"/>
            <w:shd w:val="clear" w:color="auto" w:fill="F2F2F2"/>
            <w:vAlign w:val="center"/>
          </w:tcPr>
          <w:p w14:paraId="628C2B33" w14:textId="77777777" w:rsidR="00DF24D9" w:rsidRDefault="00C22A18">
            <w:pPr>
              <w:jc w:val="center"/>
              <w:rPr>
                <w:rFonts w:ascii="Arial Narrow" w:eastAsia="Arial Narrow" w:hAnsi="Arial Narrow" w:cs="Arial Narrow"/>
                <w:b/>
                <w:sz w:val="22"/>
                <w:szCs w:val="22"/>
              </w:rPr>
            </w:pPr>
            <w:r>
              <w:rPr>
                <w:rFonts w:ascii="Arial Narrow" w:eastAsia="Arial Narrow" w:hAnsi="Arial Narrow" w:cs="Arial Narrow"/>
                <w:b/>
                <w:sz w:val="22"/>
                <w:szCs w:val="22"/>
              </w:rPr>
              <w:t>Acuerdo comercial</w:t>
            </w:r>
          </w:p>
        </w:tc>
        <w:tc>
          <w:tcPr>
            <w:tcW w:w="1319" w:type="dxa"/>
            <w:shd w:val="clear" w:color="auto" w:fill="F2F2F2"/>
            <w:vAlign w:val="center"/>
          </w:tcPr>
          <w:p w14:paraId="366223F6" w14:textId="77777777" w:rsidR="00DF24D9" w:rsidRDefault="00C22A18">
            <w:pPr>
              <w:jc w:val="center"/>
              <w:rPr>
                <w:rFonts w:ascii="Arial Narrow" w:eastAsia="Arial Narrow" w:hAnsi="Arial Narrow" w:cs="Arial Narrow"/>
                <w:b/>
                <w:sz w:val="22"/>
                <w:szCs w:val="22"/>
              </w:rPr>
            </w:pPr>
            <w:r>
              <w:rPr>
                <w:rFonts w:ascii="Arial Narrow" w:eastAsia="Arial Narrow" w:hAnsi="Arial Narrow" w:cs="Arial Narrow"/>
                <w:b/>
                <w:sz w:val="22"/>
                <w:szCs w:val="22"/>
              </w:rPr>
              <w:t>Entidad Estatal cubierta</w:t>
            </w:r>
          </w:p>
        </w:tc>
        <w:tc>
          <w:tcPr>
            <w:tcW w:w="1939" w:type="dxa"/>
            <w:shd w:val="clear" w:color="auto" w:fill="F2F2F2"/>
            <w:vAlign w:val="center"/>
          </w:tcPr>
          <w:p w14:paraId="6E0A6570" w14:textId="77777777" w:rsidR="00DF24D9" w:rsidRDefault="00C22A18">
            <w:pPr>
              <w:jc w:val="center"/>
              <w:rPr>
                <w:rFonts w:ascii="Arial Narrow" w:eastAsia="Arial Narrow" w:hAnsi="Arial Narrow" w:cs="Arial Narrow"/>
                <w:b/>
                <w:sz w:val="22"/>
                <w:szCs w:val="22"/>
              </w:rPr>
            </w:pPr>
            <w:r>
              <w:rPr>
                <w:rFonts w:ascii="Arial Narrow" w:eastAsia="Arial Narrow" w:hAnsi="Arial Narrow" w:cs="Arial Narrow"/>
                <w:b/>
                <w:sz w:val="22"/>
                <w:szCs w:val="22"/>
              </w:rPr>
              <w:t>Valor del Proceso de Contratación superior al umbral del Acuerdo Comercial</w:t>
            </w:r>
          </w:p>
        </w:tc>
        <w:tc>
          <w:tcPr>
            <w:tcW w:w="1789" w:type="dxa"/>
            <w:shd w:val="clear" w:color="auto" w:fill="F2F2F2"/>
            <w:vAlign w:val="center"/>
          </w:tcPr>
          <w:p w14:paraId="1FE2680F" w14:textId="77777777" w:rsidR="00DF24D9" w:rsidRDefault="00C22A18">
            <w:pPr>
              <w:jc w:val="center"/>
              <w:rPr>
                <w:rFonts w:ascii="Arial Narrow" w:eastAsia="Arial Narrow" w:hAnsi="Arial Narrow" w:cs="Arial Narrow"/>
                <w:b/>
                <w:sz w:val="22"/>
                <w:szCs w:val="22"/>
              </w:rPr>
            </w:pPr>
            <w:r>
              <w:rPr>
                <w:rFonts w:ascii="Arial Narrow" w:eastAsia="Arial Narrow" w:hAnsi="Arial Narrow" w:cs="Arial Narrow"/>
                <w:b/>
                <w:sz w:val="22"/>
                <w:szCs w:val="22"/>
              </w:rPr>
              <w:t>Excepción aplicable al proceso de contratación</w:t>
            </w:r>
          </w:p>
        </w:tc>
        <w:tc>
          <w:tcPr>
            <w:tcW w:w="2385" w:type="dxa"/>
            <w:shd w:val="clear" w:color="auto" w:fill="F2F2F2"/>
            <w:vAlign w:val="center"/>
          </w:tcPr>
          <w:p w14:paraId="4BBED05B" w14:textId="77777777" w:rsidR="00DF24D9" w:rsidRDefault="00C22A18">
            <w:pPr>
              <w:jc w:val="center"/>
              <w:rPr>
                <w:rFonts w:ascii="Arial Narrow" w:eastAsia="Arial Narrow" w:hAnsi="Arial Narrow" w:cs="Arial Narrow"/>
                <w:b/>
                <w:sz w:val="22"/>
                <w:szCs w:val="22"/>
              </w:rPr>
            </w:pPr>
            <w:r>
              <w:rPr>
                <w:rFonts w:ascii="Arial Narrow" w:eastAsia="Arial Narrow" w:hAnsi="Arial Narrow" w:cs="Arial Narrow"/>
                <w:b/>
                <w:sz w:val="22"/>
                <w:szCs w:val="22"/>
              </w:rPr>
              <w:t>Proceso de contratación cubierto por el acuerdo comercial</w:t>
            </w:r>
          </w:p>
        </w:tc>
      </w:tr>
      <w:tr w:rsidR="00DF24D9" w14:paraId="2E4A4890" w14:textId="77777777">
        <w:trPr>
          <w:trHeight w:val="140"/>
        </w:trPr>
        <w:tc>
          <w:tcPr>
            <w:tcW w:w="1165" w:type="dxa"/>
            <w:vMerge w:val="restart"/>
            <w:shd w:val="clear" w:color="auto" w:fill="auto"/>
            <w:vAlign w:val="center"/>
          </w:tcPr>
          <w:p w14:paraId="691396AF" w14:textId="77777777" w:rsidR="00DF24D9" w:rsidRDefault="00C22A18">
            <w:pPr>
              <w:jc w:val="left"/>
              <w:rPr>
                <w:rFonts w:ascii="Arial Narrow" w:eastAsia="Arial Narrow" w:hAnsi="Arial Narrow" w:cs="Arial Narrow"/>
                <w:sz w:val="22"/>
                <w:szCs w:val="22"/>
              </w:rPr>
            </w:pPr>
            <w:r>
              <w:rPr>
                <w:rFonts w:ascii="Arial Narrow" w:eastAsia="Arial Narrow" w:hAnsi="Arial Narrow" w:cs="Arial Narrow"/>
                <w:sz w:val="22"/>
                <w:szCs w:val="22"/>
              </w:rPr>
              <w:t>Alianza Pacífico</w:t>
            </w:r>
          </w:p>
        </w:tc>
        <w:tc>
          <w:tcPr>
            <w:tcW w:w="1365" w:type="dxa"/>
            <w:shd w:val="clear" w:color="auto" w:fill="auto"/>
          </w:tcPr>
          <w:p w14:paraId="2F88A44C"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Chile</w:t>
            </w:r>
          </w:p>
        </w:tc>
        <w:tc>
          <w:tcPr>
            <w:tcW w:w="1319" w:type="dxa"/>
            <w:vMerge w:val="restart"/>
            <w:shd w:val="clear" w:color="auto" w:fill="auto"/>
            <w:vAlign w:val="center"/>
          </w:tcPr>
          <w:p w14:paraId="2813C097" w14:textId="77777777" w:rsidR="00DF24D9" w:rsidRDefault="00DF24D9">
            <w:pPr>
              <w:jc w:val="center"/>
              <w:rPr>
                <w:rFonts w:ascii="Arial Narrow" w:eastAsia="Arial Narrow" w:hAnsi="Arial Narrow" w:cs="Arial Narrow"/>
                <w:sz w:val="22"/>
                <w:szCs w:val="22"/>
              </w:rPr>
            </w:pPr>
          </w:p>
        </w:tc>
        <w:tc>
          <w:tcPr>
            <w:tcW w:w="1939" w:type="dxa"/>
            <w:vMerge w:val="restart"/>
            <w:shd w:val="clear" w:color="auto" w:fill="auto"/>
            <w:vAlign w:val="center"/>
          </w:tcPr>
          <w:p w14:paraId="18D0378D" w14:textId="77777777" w:rsidR="00DF24D9" w:rsidRDefault="00DF24D9">
            <w:pPr>
              <w:jc w:val="center"/>
              <w:rPr>
                <w:rFonts w:ascii="Arial Narrow" w:eastAsia="Arial Narrow" w:hAnsi="Arial Narrow" w:cs="Arial Narrow"/>
                <w:sz w:val="22"/>
                <w:szCs w:val="22"/>
              </w:rPr>
            </w:pPr>
          </w:p>
        </w:tc>
        <w:tc>
          <w:tcPr>
            <w:tcW w:w="1789" w:type="dxa"/>
            <w:vMerge w:val="restart"/>
            <w:shd w:val="clear" w:color="auto" w:fill="auto"/>
            <w:vAlign w:val="center"/>
          </w:tcPr>
          <w:p w14:paraId="06EFD5C5" w14:textId="77777777" w:rsidR="00DF24D9" w:rsidRDefault="00DF24D9">
            <w:pPr>
              <w:jc w:val="center"/>
              <w:rPr>
                <w:rFonts w:ascii="Arial Narrow" w:eastAsia="Arial Narrow" w:hAnsi="Arial Narrow" w:cs="Arial Narrow"/>
                <w:sz w:val="22"/>
                <w:szCs w:val="22"/>
              </w:rPr>
            </w:pPr>
          </w:p>
        </w:tc>
        <w:tc>
          <w:tcPr>
            <w:tcW w:w="2385" w:type="dxa"/>
            <w:vMerge w:val="restart"/>
            <w:shd w:val="clear" w:color="auto" w:fill="auto"/>
            <w:vAlign w:val="center"/>
          </w:tcPr>
          <w:p w14:paraId="39E8AD39" w14:textId="77777777" w:rsidR="00DF24D9" w:rsidRDefault="00DF24D9">
            <w:pPr>
              <w:jc w:val="center"/>
              <w:rPr>
                <w:rFonts w:ascii="Arial Narrow" w:eastAsia="Arial Narrow" w:hAnsi="Arial Narrow" w:cs="Arial Narrow"/>
                <w:sz w:val="22"/>
                <w:szCs w:val="22"/>
              </w:rPr>
            </w:pPr>
          </w:p>
        </w:tc>
      </w:tr>
      <w:tr w:rsidR="00DF24D9" w14:paraId="4C9873AE" w14:textId="77777777">
        <w:trPr>
          <w:trHeight w:val="140"/>
        </w:trPr>
        <w:tc>
          <w:tcPr>
            <w:tcW w:w="1165" w:type="dxa"/>
            <w:vMerge/>
            <w:shd w:val="clear" w:color="auto" w:fill="auto"/>
            <w:vAlign w:val="center"/>
          </w:tcPr>
          <w:p w14:paraId="72CE8284"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365" w:type="dxa"/>
            <w:shd w:val="clear" w:color="auto" w:fill="auto"/>
          </w:tcPr>
          <w:p w14:paraId="777209B8"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México</w:t>
            </w:r>
          </w:p>
        </w:tc>
        <w:tc>
          <w:tcPr>
            <w:tcW w:w="1319" w:type="dxa"/>
            <w:vMerge/>
            <w:shd w:val="clear" w:color="auto" w:fill="auto"/>
            <w:vAlign w:val="center"/>
          </w:tcPr>
          <w:p w14:paraId="6CEBDD24"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939" w:type="dxa"/>
            <w:vMerge/>
            <w:shd w:val="clear" w:color="auto" w:fill="auto"/>
            <w:vAlign w:val="center"/>
          </w:tcPr>
          <w:p w14:paraId="2F8F8D50"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789" w:type="dxa"/>
            <w:vMerge/>
            <w:shd w:val="clear" w:color="auto" w:fill="auto"/>
            <w:vAlign w:val="center"/>
          </w:tcPr>
          <w:p w14:paraId="312D0ACF"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385" w:type="dxa"/>
            <w:vMerge/>
            <w:shd w:val="clear" w:color="auto" w:fill="auto"/>
            <w:vAlign w:val="center"/>
          </w:tcPr>
          <w:p w14:paraId="28046B63"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r>
      <w:tr w:rsidR="00DF24D9" w14:paraId="775AF023" w14:textId="77777777">
        <w:trPr>
          <w:trHeight w:val="140"/>
        </w:trPr>
        <w:tc>
          <w:tcPr>
            <w:tcW w:w="1165" w:type="dxa"/>
            <w:vMerge/>
            <w:shd w:val="clear" w:color="auto" w:fill="auto"/>
            <w:vAlign w:val="center"/>
          </w:tcPr>
          <w:p w14:paraId="0F9AB554"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365" w:type="dxa"/>
            <w:shd w:val="clear" w:color="auto" w:fill="auto"/>
          </w:tcPr>
          <w:p w14:paraId="3D2B0632"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Perú</w:t>
            </w:r>
          </w:p>
        </w:tc>
        <w:tc>
          <w:tcPr>
            <w:tcW w:w="1319" w:type="dxa"/>
            <w:vMerge/>
            <w:shd w:val="clear" w:color="auto" w:fill="auto"/>
            <w:vAlign w:val="center"/>
          </w:tcPr>
          <w:p w14:paraId="36998C39"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939" w:type="dxa"/>
            <w:vMerge/>
            <w:shd w:val="clear" w:color="auto" w:fill="auto"/>
            <w:vAlign w:val="center"/>
          </w:tcPr>
          <w:p w14:paraId="3BA53B4D"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789" w:type="dxa"/>
            <w:vMerge/>
            <w:shd w:val="clear" w:color="auto" w:fill="auto"/>
            <w:vAlign w:val="center"/>
          </w:tcPr>
          <w:p w14:paraId="4CE0D595"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385" w:type="dxa"/>
            <w:vMerge/>
            <w:shd w:val="clear" w:color="auto" w:fill="auto"/>
            <w:vAlign w:val="center"/>
          </w:tcPr>
          <w:p w14:paraId="686EA272"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r>
      <w:tr w:rsidR="00DF24D9" w14:paraId="02F93755" w14:textId="77777777">
        <w:tc>
          <w:tcPr>
            <w:tcW w:w="2530" w:type="dxa"/>
            <w:gridSpan w:val="2"/>
            <w:shd w:val="clear" w:color="auto" w:fill="auto"/>
          </w:tcPr>
          <w:p w14:paraId="76BB7129" w14:textId="77777777" w:rsidR="00DF24D9" w:rsidRDefault="00C22A18">
            <w:pPr>
              <w:jc w:val="left"/>
              <w:rPr>
                <w:rFonts w:ascii="Arial Narrow" w:eastAsia="Arial Narrow" w:hAnsi="Arial Narrow" w:cs="Arial Narrow"/>
                <w:sz w:val="22"/>
                <w:szCs w:val="22"/>
              </w:rPr>
            </w:pPr>
            <w:r>
              <w:rPr>
                <w:rFonts w:ascii="Arial Narrow" w:eastAsia="Arial Narrow" w:hAnsi="Arial Narrow" w:cs="Arial Narrow"/>
                <w:sz w:val="22"/>
                <w:szCs w:val="22"/>
              </w:rPr>
              <w:t>Canadá</w:t>
            </w:r>
          </w:p>
        </w:tc>
        <w:tc>
          <w:tcPr>
            <w:tcW w:w="1319" w:type="dxa"/>
            <w:shd w:val="clear" w:color="auto" w:fill="auto"/>
            <w:vAlign w:val="center"/>
          </w:tcPr>
          <w:p w14:paraId="0FF13B3E"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347A6B0D"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5769AE09"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0C4660B8" w14:textId="77777777" w:rsidR="00DF24D9" w:rsidRDefault="00DF24D9">
            <w:pPr>
              <w:jc w:val="center"/>
              <w:rPr>
                <w:rFonts w:ascii="Arial Narrow" w:eastAsia="Arial Narrow" w:hAnsi="Arial Narrow" w:cs="Arial Narrow"/>
                <w:sz w:val="22"/>
                <w:szCs w:val="22"/>
              </w:rPr>
            </w:pPr>
          </w:p>
        </w:tc>
      </w:tr>
      <w:tr w:rsidR="00DF24D9" w14:paraId="3DCEF791" w14:textId="77777777">
        <w:tc>
          <w:tcPr>
            <w:tcW w:w="2530" w:type="dxa"/>
            <w:gridSpan w:val="2"/>
            <w:shd w:val="clear" w:color="auto" w:fill="auto"/>
            <w:vAlign w:val="center"/>
          </w:tcPr>
          <w:p w14:paraId="2DCC6C1B"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Chile</w:t>
            </w:r>
          </w:p>
        </w:tc>
        <w:tc>
          <w:tcPr>
            <w:tcW w:w="1319" w:type="dxa"/>
            <w:shd w:val="clear" w:color="auto" w:fill="auto"/>
          </w:tcPr>
          <w:p w14:paraId="165C1271"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653C403B"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537906B4"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6502F71D" w14:textId="77777777" w:rsidR="00DF24D9" w:rsidRDefault="00DF24D9">
            <w:pPr>
              <w:jc w:val="center"/>
              <w:rPr>
                <w:rFonts w:ascii="Arial Narrow" w:eastAsia="Arial Narrow" w:hAnsi="Arial Narrow" w:cs="Arial Narrow"/>
                <w:sz w:val="22"/>
                <w:szCs w:val="22"/>
              </w:rPr>
            </w:pPr>
          </w:p>
        </w:tc>
      </w:tr>
      <w:tr w:rsidR="00DF24D9" w14:paraId="0BCC4BA1" w14:textId="77777777">
        <w:tc>
          <w:tcPr>
            <w:tcW w:w="2530" w:type="dxa"/>
            <w:gridSpan w:val="2"/>
            <w:shd w:val="clear" w:color="auto" w:fill="auto"/>
          </w:tcPr>
          <w:p w14:paraId="47FC3BF5"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Corea</w:t>
            </w:r>
          </w:p>
        </w:tc>
        <w:tc>
          <w:tcPr>
            <w:tcW w:w="1319" w:type="dxa"/>
            <w:shd w:val="clear" w:color="auto" w:fill="auto"/>
          </w:tcPr>
          <w:p w14:paraId="32950E61"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1B557A0E"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39382442"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39D3C228" w14:textId="77777777" w:rsidR="00DF24D9" w:rsidRDefault="00DF24D9">
            <w:pPr>
              <w:jc w:val="center"/>
              <w:rPr>
                <w:rFonts w:ascii="Arial Narrow" w:eastAsia="Arial Narrow" w:hAnsi="Arial Narrow" w:cs="Arial Narrow"/>
                <w:sz w:val="22"/>
                <w:szCs w:val="22"/>
              </w:rPr>
            </w:pPr>
          </w:p>
        </w:tc>
      </w:tr>
      <w:tr w:rsidR="00DF24D9" w14:paraId="6C508967" w14:textId="77777777">
        <w:tc>
          <w:tcPr>
            <w:tcW w:w="2530" w:type="dxa"/>
            <w:gridSpan w:val="2"/>
            <w:shd w:val="clear" w:color="auto" w:fill="auto"/>
          </w:tcPr>
          <w:p w14:paraId="377E23D3"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Costa Rica</w:t>
            </w:r>
          </w:p>
        </w:tc>
        <w:tc>
          <w:tcPr>
            <w:tcW w:w="1319" w:type="dxa"/>
            <w:shd w:val="clear" w:color="auto" w:fill="auto"/>
          </w:tcPr>
          <w:p w14:paraId="7D31224D"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60FDDD34"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061C1033"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7DA6351D" w14:textId="77777777" w:rsidR="00DF24D9" w:rsidRDefault="00DF24D9">
            <w:pPr>
              <w:jc w:val="center"/>
              <w:rPr>
                <w:rFonts w:ascii="Arial Narrow" w:eastAsia="Arial Narrow" w:hAnsi="Arial Narrow" w:cs="Arial Narrow"/>
                <w:sz w:val="22"/>
                <w:szCs w:val="22"/>
              </w:rPr>
            </w:pPr>
          </w:p>
        </w:tc>
      </w:tr>
      <w:tr w:rsidR="00DF24D9" w14:paraId="3728144F" w14:textId="77777777">
        <w:tc>
          <w:tcPr>
            <w:tcW w:w="2530" w:type="dxa"/>
            <w:gridSpan w:val="2"/>
            <w:shd w:val="clear" w:color="auto" w:fill="auto"/>
          </w:tcPr>
          <w:p w14:paraId="68B41599"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Estados Unidos</w:t>
            </w:r>
          </w:p>
        </w:tc>
        <w:tc>
          <w:tcPr>
            <w:tcW w:w="1319" w:type="dxa"/>
            <w:shd w:val="clear" w:color="auto" w:fill="auto"/>
          </w:tcPr>
          <w:p w14:paraId="5FAD7F0C"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1DEFE1DA"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16B830A7"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332F42F2" w14:textId="77777777" w:rsidR="00DF24D9" w:rsidRDefault="00DF24D9">
            <w:pPr>
              <w:jc w:val="center"/>
              <w:rPr>
                <w:rFonts w:ascii="Arial Narrow" w:eastAsia="Arial Narrow" w:hAnsi="Arial Narrow" w:cs="Arial Narrow"/>
                <w:sz w:val="22"/>
                <w:szCs w:val="22"/>
              </w:rPr>
            </w:pPr>
          </w:p>
        </w:tc>
      </w:tr>
      <w:tr w:rsidR="00DF24D9" w14:paraId="042176C6" w14:textId="77777777">
        <w:tc>
          <w:tcPr>
            <w:tcW w:w="2530" w:type="dxa"/>
            <w:gridSpan w:val="2"/>
            <w:shd w:val="clear" w:color="auto" w:fill="auto"/>
          </w:tcPr>
          <w:p w14:paraId="179FDEBD"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Estados AELC</w:t>
            </w:r>
            <w:r>
              <w:rPr>
                <w:rFonts w:ascii="Arial Narrow" w:eastAsia="Arial Narrow" w:hAnsi="Arial Narrow" w:cs="Arial Narrow"/>
                <w:sz w:val="22"/>
                <w:szCs w:val="22"/>
                <w:vertAlign w:val="superscript"/>
              </w:rPr>
              <w:footnoteReference w:id="1"/>
            </w:r>
          </w:p>
        </w:tc>
        <w:tc>
          <w:tcPr>
            <w:tcW w:w="1319" w:type="dxa"/>
            <w:shd w:val="clear" w:color="auto" w:fill="auto"/>
          </w:tcPr>
          <w:p w14:paraId="6B30A970" w14:textId="77777777" w:rsidR="00DF24D9" w:rsidRDefault="00DF24D9">
            <w:pPr>
              <w:jc w:val="center"/>
              <w:rPr>
                <w:rFonts w:ascii="Arial Narrow" w:eastAsia="Arial Narrow" w:hAnsi="Arial Narrow" w:cs="Arial Narrow"/>
                <w:sz w:val="22"/>
                <w:szCs w:val="22"/>
              </w:rPr>
            </w:pPr>
          </w:p>
        </w:tc>
        <w:tc>
          <w:tcPr>
            <w:tcW w:w="1939" w:type="dxa"/>
            <w:shd w:val="clear" w:color="auto" w:fill="auto"/>
          </w:tcPr>
          <w:p w14:paraId="44E1110B"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0957A772" w14:textId="77777777" w:rsidR="00DF24D9" w:rsidRDefault="00DF24D9">
            <w:pPr>
              <w:jc w:val="center"/>
              <w:rPr>
                <w:rFonts w:ascii="Arial Narrow" w:eastAsia="Arial Narrow" w:hAnsi="Arial Narrow" w:cs="Arial Narrow"/>
                <w:sz w:val="22"/>
                <w:szCs w:val="22"/>
              </w:rPr>
            </w:pPr>
          </w:p>
        </w:tc>
        <w:tc>
          <w:tcPr>
            <w:tcW w:w="2385" w:type="dxa"/>
            <w:shd w:val="clear" w:color="auto" w:fill="auto"/>
          </w:tcPr>
          <w:p w14:paraId="02BF68BB" w14:textId="77777777" w:rsidR="00DF24D9" w:rsidRDefault="00DF24D9">
            <w:pPr>
              <w:jc w:val="center"/>
              <w:rPr>
                <w:rFonts w:ascii="Arial Narrow" w:eastAsia="Arial Narrow" w:hAnsi="Arial Narrow" w:cs="Arial Narrow"/>
                <w:sz w:val="22"/>
                <w:szCs w:val="22"/>
              </w:rPr>
            </w:pPr>
          </w:p>
        </w:tc>
      </w:tr>
      <w:tr w:rsidR="00DF24D9" w14:paraId="199CE603" w14:textId="77777777">
        <w:tc>
          <w:tcPr>
            <w:tcW w:w="2530" w:type="dxa"/>
            <w:gridSpan w:val="2"/>
            <w:shd w:val="clear" w:color="auto" w:fill="auto"/>
          </w:tcPr>
          <w:p w14:paraId="12D63D30"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México</w:t>
            </w:r>
          </w:p>
        </w:tc>
        <w:tc>
          <w:tcPr>
            <w:tcW w:w="1319" w:type="dxa"/>
            <w:shd w:val="clear" w:color="auto" w:fill="auto"/>
            <w:vAlign w:val="center"/>
          </w:tcPr>
          <w:p w14:paraId="3FF607D6" w14:textId="77777777" w:rsidR="00DF24D9" w:rsidRDefault="00DF24D9">
            <w:pPr>
              <w:jc w:val="center"/>
              <w:rPr>
                <w:rFonts w:ascii="Arial Narrow" w:eastAsia="Arial Narrow" w:hAnsi="Arial Narrow" w:cs="Arial Narrow"/>
                <w:sz w:val="22"/>
                <w:szCs w:val="22"/>
              </w:rPr>
            </w:pPr>
          </w:p>
        </w:tc>
        <w:tc>
          <w:tcPr>
            <w:tcW w:w="1939" w:type="dxa"/>
            <w:shd w:val="clear" w:color="auto" w:fill="auto"/>
            <w:vAlign w:val="center"/>
          </w:tcPr>
          <w:p w14:paraId="5C976A2E" w14:textId="77777777" w:rsidR="00DF24D9" w:rsidRDefault="00DF24D9">
            <w:pPr>
              <w:jc w:val="center"/>
              <w:rPr>
                <w:rFonts w:ascii="Arial Narrow" w:eastAsia="Arial Narrow" w:hAnsi="Arial Narrow" w:cs="Arial Narrow"/>
                <w:sz w:val="22"/>
                <w:szCs w:val="22"/>
              </w:rPr>
            </w:pPr>
          </w:p>
        </w:tc>
        <w:tc>
          <w:tcPr>
            <w:tcW w:w="1789" w:type="dxa"/>
            <w:shd w:val="clear" w:color="auto" w:fill="auto"/>
            <w:vAlign w:val="center"/>
          </w:tcPr>
          <w:p w14:paraId="37D1492B" w14:textId="77777777" w:rsidR="00DF24D9" w:rsidRDefault="00DF24D9">
            <w:pPr>
              <w:jc w:val="center"/>
              <w:rPr>
                <w:rFonts w:ascii="Arial Narrow" w:eastAsia="Arial Narrow" w:hAnsi="Arial Narrow" w:cs="Arial Narrow"/>
                <w:sz w:val="22"/>
                <w:szCs w:val="22"/>
              </w:rPr>
            </w:pPr>
          </w:p>
        </w:tc>
        <w:tc>
          <w:tcPr>
            <w:tcW w:w="2385" w:type="dxa"/>
            <w:shd w:val="clear" w:color="auto" w:fill="auto"/>
            <w:vAlign w:val="center"/>
          </w:tcPr>
          <w:p w14:paraId="72F0C405" w14:textId="77777777" w:rsidR="00DF24D9" w:rsidRDefault="00DF24D9">
            <w:pPr>
              <w:jc w:val="center"/>
              <w:rPr>
                <w:rFonts w:ascii="Arial Narrow" w:eastAsia="Arial Narrow" w:hAnsi="Arial Narrow" w:cs="Arial Narrow"/>
                <w:sz w:val="22"/>
                <w:szCs w:val="22"/>
              </w:rPr>
            </w:pPr>
          </w:p>
        </w:tc>
      </w:tr>
      <w:tr w:rsidR="00DF24D9" w14:paraId="6176BC66" w14:textId="77777777">
        <w:trPr>
          <w:trHeight w:val="140"/>
        </w:trPr>
        <w:tc>
          <w:tcPr>
            <w:tcW w:w="1165" w:type="dxa"/>
            <w:vMerge w:val="restart"/>
            <w:shd w:val="clear" w:color="auto" w:fill="auto"/>
            <w:vAlign w:val="center"/>
          </w:tcPr>
          <w:p w14:paraId="3330ADAC" w14:textId="77777777" w:rsidR="00DF24D9" w:rsidRDefault="00C22A18">
            <w:pPr>
              <w:jc w:val="left"/>
              <w:rPr>
                <w:rFonts w:ascii="Arial Narrow" w:eastAsia="Arial Narrow" w:hAnsi="Arial Narrow" w:cs="Arial Narrow"/>
                <w:sz w:val="22"/>
                <w:szCs w:val="22"/>
              </w:rPr>
            </w:pPr>
            <w:r>
              <w:rPr>
                <w:rFonts w:ascii="Arial Narrow" w:eastAsia="Arial Narrow" w:hAnsi="Arial Narrow" w:cs="Arial Narrow"/>
                <w:sz w:val="22"/>
                <w:szCs w:val="22"/>
              </w:rPr>
              <w:t>Triángulo Norte</w:t>
            </w:r>
          </w:p>
        </w:tc>
        <w:tc>
          <w:tcPr>
            <w:tcW w:w="1365" w:type="dxa"/>
            <w:shd w:val="clear" w:color="auto" w:fill="auto"/>
          </w:tcPr>
          <w:p w14:paraId="6D837C3E"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El Salvador</w:t>
            </w:r>
          </w:p>
        </w:tc>
        <w:tc>
          <w:tcPr>
            <w:tcW w:w="1319" w:type="dxa"/>
            <w:vMerge w:val="restart"/>
            <w:shd w:val="clear" w:color="auto" w:fill="auto"/>
          </w:tcPr>
          <w:p w14:paraId="684251C7" w14:textId="77777777" w:rsidR="00DF24D9" w:rsidRDefault="00DF24D9">
            <w:pPr>
              <w:jc w:val="center"/>
              <w:rPr>
                <w:rFonts w:ascii="Arial Narrow" w:eastAsia="Arial Narrow" w:hAnsi="Arial Narrow" w:cs="Arial Narrow"/>
                <w:sz w:val="22"/>
                <w:szCs w:val="22"/>
              </w:rPr>
            </w:pPr>
          </w:p>
        </w:tc>
        <w:tc>
          <w:tcPr>
            <w:tcW w:w="1939" w:type="dxa"/>
            <w:vMerge w:val="restart"/>
            <w:shd w:val="clear" w:color="auto" w:fill="auto"/>
            <w:vAlign w:val="center"/>
          </w:tcPr>
          <w:p w14:paraId="534837DA" w14:textId="77777777" w:rsidR="00DF24D9" w:rsidRDefault="00DF24D9">
            <w:pPr>
              <w:jc w:val="center"/>
              <w:rPr>
                <w:rFonts w:ascii="Arial Narrow" w:eastAsia="Arial Narrow" w:hAnsi="Arial Narrow" w:cs="Arial Narrow"/>
                <w:sz w:val="22"/>
                <w:szCs w:val="22"/>
              </w:rPr>
            </w:pPr>
          </w:p>
        </w:tc>
        <w:tc>
          <w:tcPr>
            <w:tcW w:w="1789" w:type="dxa"/>
            <w:vMerge w:val="restart"/>
            <w:shd w:val="clear" w:color="auto" w:fill="auto"/>
          </w:tcPr>
          <w:p w14:paraId="14938A01" w14:textId="77777777" w:rsidR="00DF24D9" w:rsidRDefault="00DF24D9">
            <w:pPr>
              <w:jc w:val="center"/>
              <w:rPr>
                <w:rFonts w:ascii="Arial Narrow" w:eastAsia="Arial Narrow" w:hAnsi="Arial Narrow" w:cs="Arial Narrow"/>
                <w:sz w:val="22"/>
                <w:szCs w:val="22"/>
              </w:rPr>
            </w:pPr>
          </w:p>
        </w:tc>
        <w:tc>
          <w:tcPr>
            <w:tcW w:w="2385" w:type="dxa"/>
            <w:vMerge w:val="restart"/>
            <w:shd w:val="clear" w:color="auto" w:fill="auto"/>
            <w:vAlign w:val="center"/>
          </w:tcPr>
          <w:p w14:paraId="7B21F9BD" w14:textId="77777777" w:rsidR="00DF24D9" w:rsidRDefault="00DF24D9">
            <w:pPr>
              <w:jc w:val="center"/>
              <w:rPr>
                <w:rFonts w:ascii="Arial Narrow" w:eastAsia="Arial Narrow" w:hAnsi="Arial Narrow" w:cs="Arial Narrow"/>
                <w:sz w:val="22"/>
                <w:szCs w:val="22"/>
              </w:rPr>
            </w:pPr>
          </w:p>
        </w:tc>
      </w:tr>
      <w:tr w:rsidR="00DF24D9" w14:paraId="6DA6EC9B" w14:textId="77777777">
        <w:trPr>
          <w:trHeight w:val="140"/>
        </w:trPr>
        <w:tc>
          <w:tcPr>
            <w:tcW w:w="1165" w:type="dxa"/>
            <w:vMerge/>
            <w:shd w:val="clear" w:color="auto" w:fill="auto"/>
            <w:vAlign w:val="center"/>
          </w:tcPr>
          <w:p w14:paraId="23266EE5"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365" w:type="dxa"/>
            <w:shd w:val="clear" w:color="auto" w:fill="auto"/>
          </w:tcPr>
          <w:p w14:paraId="147918DE"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Guatemala</w:t>
            </w:r>
          </w:p>
        </w:tc>
        <w:tc>
          <w:tcPr>
            <w:tcW w:w="1319" w:type="dxa"/>
            <w:vMerge/>
            <w:shd w:val="clear" w:color="auto" w:fill="auto"/>
          </w:tcPr>
          <w:p w14:paraId="04BBAFAE"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939" w:type="dxa"/>
            <w:vMerge/>
            <w:shd w:val="clear" w:color="auto" w:fill="auto"/>
            <w:vAlign w:val="center"/>
          </w:tcPr>
          <w:p w14:paraId="2F4F4E13"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789" w:type="dxa"/>
            <w:vMerge/>
            <w:shd w:val="clear" w:color="auto" w:fill="auto"/>
          </w:tcPr>
          <w:p w14:paraId="1072FAA8"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385" w:type="dxa"/>
            <w:vMerge/>
            <w:shd w:val="clear" w:color="auto" w:fill="auto"/>
            <w:vAlign w:val="center"/>
          </w:tcPr>
          <w:p w14:paraId="2606CB03"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r>
      <w:tr w:rsidR="00DF24D9" w14:paraId="6ABA4012" w14:textId="77777777">
        <w:trPr>
          <w:trHeight w:val="140"/>
        </w:trPr>
        <w:tc>
          <w:tcPr>
            <w:tcW w:w="1165" w:type="dxa"/>
            <w:vMerge/>
            <w:shd w:val="clear" w:color="auto" w:fill="auto"/>
            <w:vAlign w:val="center"/>
          </w:tcPr>
          <w:p w14:paraId="37CFF131"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365" w:type="dxa"/>
            <w:shd w:val="clear" w:color="auto" w:fill="auto"/>
          </w:tcPr>
          <w:p w14:paraId="3F64BA72" w14:textId="77777777" w:rsidR="00DF24D9" w:rsidRDefault="00C22A18">
            <w:pPr>
              <w:jc w:val="center"/>
              <w:rPr>
                <w:rFonts w:ascii="Arial Narrow" w:eastAsia="Arial Narrow" w:hAnsi="Arial Narrow" w:cs="Arial Narrow"/>
                <w:sz w:val="22"/>
                <w:szCs w:val="22"/>
              </w:rPr>
            </w:pPr>
            <w:r>
              <w:rPr>
                <w:rFonts w:ascii="Arial Narrow" w:eastAsia="Arial Narrow" w:hAnsi="Arial Narrow" w:cs="Arial Narrow"/>
                <w:sz w:val="22"/>
                <w:szCs w:val="22"/>
              </w:rPr>
              <w:t>Honduras</w:t>
            </w:r>
          </w:p>
        </w:tc>
        <w:tc>
          <w:tcPr>
            <w:tcW w:w="1319" w:type="dxa"/>
            <w:vMerge/>
            <w:shd w:val="clear" w:color="auto" w:fill="auto"/>
          </w:tcPr>
          <w:p w14:paraId="1651727F"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939" w:type="dxa"/>
            <w:vMerge/>
            <w:shd w:val="clear" w:color="auto" w:fill="auto"/>
            <w:vAlign w:val="center"/>
          </w:tcPr>
          <w:p w14:paraId="4DA225C3"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789" w:type="dxa"/>
            <w:vMerge/>
            <w:shd w:val="clear" w:color="auto" w:fill="auto"/>
          </w:tcPr>
          <w:p w14:paraId="608F8972"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385" w:type="dxa"/>
            <w:vMerge/>
            <w:shd w:val="clear" w:color="auto" w:fill="auto"/>
            <w:vAlign w:val="center"/>
          </w:tcPr>
          <w:p w14:paraId="7D98D1EC" w14:textId="77777777" w:rsidR="00DF24D9" w:rsidRDefault="00DF24D9">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r>
      <w:tr w:rsidR="00DF24D9" w14:paraId="7DA30919" w14:textId="77777777">
        <w:tc>
          <w:tcPr>
            <w:tcW w:w="2530" w:type="dxa"/>
            <w:gridSpan w:val="2"/>
            <w:shd w:val="clear" w:color="auto" w:fill="auto"/>
            <w:vAlign w:val="center"/>
          </w:tcPr>
          <w:p w14:paraId="0638DDC4"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lastRenderedPageBreak/>
              <w:t>Unión Europea</w:t>
            </w:r>
            <w:r>
              <w:rPr>
                <w:rFonts w:ascii="Arial Narrow" w:eastAsia="Arial Narrow" w:hAnsi="Arial Narrow" w:cs="Arial Narrow"/>
                <w:sz w:val="22"/>
                <w:szCs w:val="22"/>
                <w:vertAlign w:val="superscript"/>
              </w:rPr>
              <w:footnoteReference w:id="2"/>
            </w:r>
          </w:p>
        </w:tc>
        <w:tc>
          <w:tcPr>
            <w:tcW w:w="1319" w:type="dxa"/>
            <w:shd w:val="clear" w:color="auto" w:fill="auto"/>
          </w:tcPr>
          <w:p w14:paraId="4EA058E8" w14:textId="77777777" w:rsidR="00DF24D9" w:rsidRDefault="00DF24D9">
            <w:pPr>
              <w:jc w:val="center"/>
              <w:rPr>
                <w:rFonts w:ascii="Arial Narrow" w:eastAsia="Arial Narrow" w:hAnsi="Arial Narrow" w:cs="Arial Narrow"/>
                <w:sz w:val="22"/>
                <w:szCs w:val="22"/>
              </w:rPr>
            </w:pPr>
          </w:p>
        </w:tc>
        <w:tc>
          <w:tcPr>
            <w:tcW w:w="1939" w:type="dxa"/>
            <w:shd w:val="clear" w:color="auto" w:fill="auto"/>
            <w:vAlign w:val="center"/>
          </w:tcPr>
          <w:p w14:paraId="787F98AA"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5210B089" w14:textId="77777777" w:rsidR="00DF24D9" w:rsidRDefault="00DF24D9">
            <w:pPr>
              <w:jc w:val="center"/>
              <w:rPr>
                <w:rFonts w:ascii="Arial Narrow" w:eastAsia="Arial Narrow" w:hAnsi="Arial Narrow" w:cs="Arial Narrow"/>
                <w:sz w:val="22"/>
                <w:szCs w:val="22"/>
              </w:rPr>
            </w:pPr>
          </w:p>
        </w:tc>
        <w:tc>
          <w:tcPr>
            <w:tcW w:w="2385" w:type="dxa"/>
            <w:shd w:val="clear" w:color="auto" w:fill="auto"/>
            <w:vAlign w:val="center"/>
          </w:tcPr>
          <w:p w14:paraId="65515E7F" w14:textId="77777777" w:rsidR="00DF24D9" w:rsidRDefault="00DF24D9">
            <w:pPr>
              <w:jc w:val="center"/>
              <w:rPr>
                <w:rFonts w:ascii="Arial Narrow" w:eastAsia="Arial Narrow" w:hAnsi="Arial Narrow" w:cs="Arial Narrow"/>
                <w:sz w:val="22"/>
                <w:szCs w:val="22"/>
              </w:rPr>
            </w:pPr>
          </w:p>
        </w:tc>
      </w:tr>
      <w:tr w:rsidR="00DF24D9" w14:paraId="0440598D" w14:textId="77777777">
        <w:tc>
          <w:tcPr>
            <w:tcW w:w="2530" w:type="dxa"/>
            <w:gridSpan w:val="2"/>
            <w:shd w:val="clear" w:color="auto" w:fill="auto"/>
            <w:vAlign w:val="center"/>
          </w:tcPr>
          <w:p w14:paraId="72A0F18D"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Comunidad Andina</w:t>
            </w:r>
            <w:r>
              <w:rPr>
                <w:rFonts w:ascii="Arial Narrow" w:eastAsia="Arial Narrow" w:hAnsi="Arial Narrow" w:cs="Arial Narrow"/>
                <w:sz w:val="22"/>
                <w:szCs w:val="22"/>
                <w:vertAlign w:val="superscript"/>
              </w:rPr>
              <w:footnoteReference w:id="3"/>
            </w:r>
          </w:p>
        </w:tc>
        <w:tc>
          <w:tcPr>
            <w:tcW w:w="1319" w:type="dxa"/>
            <w:shd w:val="clear" w:color="auto" w:fill="auto"/>
          </w:tcPr>
          <w:p w14:paraId="235F969A" w14:textId="77777777" w:rsidR="00DF24D9" w:rsidRDefault="00DF24D9">
            <w:pPr>
              <w:jc w:val="center"/>
              <w:rPr>
                <w:rFonts w:ascii="Arial Narrow" w:eastAsia="Arial Narrow" w:hAnsi="Arial Narrow" w:cs="Arial Narrow"/>
                <w:sz w:val="22"/>
                <w:szCs w:val="22"/>
              </w:rPr>
            </w:pPr>
          </w:p>
        </w:tc>
        <w:tc>
          <w:tcPr>
            <w:tcW w:w="1939" w:type="dxa"/>
            <w:shd w:val="clear" w:color="auto" w:fill="auto"/>
            <w:vAlign w:val="center"/>
          </w:tcPr>
          <w:p w14:paraId="25214679" w14:textId="77777777" w:rsidR="00DF24D9" w:rsidRDefault="00DF24D9">
            <w:pPr>
              <w:jc w:val="center"/>
              <w:rPr>
                <w:rFonts w:ascii="Arial Narrow" w:eastAsia="Arial Narrow" w:hAnsi="Arial Narrow" w:cs="Arial Narrow"/>
                <w:sz w:val="22"/>
                <w:szCs w:val="22"/>
              </w:rPr>
            </w:pPr>
          </w:p>
        </w:tc>
        <w:tc>
          <w:tcPr>
            <w:tcW w:w="1789" w:type="dxa"/>
            <w:shd w:val="clear" w:color="auto" w:fill="auto"/>
          </w:tcPr>
          <w:p w14:paraId="08995019" w14:textId="77777777" w:rsidR="00DF24D9" w:rsidRDefault="00DF24D9">
            <w:pPr>
              <w:jc w:val="center"/>
              <w:rPr>
                <w:rFonts w:ascii="Arial Narrow" w:eastAsia="Arial Narrow" w:hAnsi="Arial Narrow" w:cs="Arial Narrow"/>
                <w:sz w:val="22"/>
                <w:szCs w:val="22"/>
              </w:rPr>
            </w:pPr>
          </w:p>
        </w:tc>
        <w:tc>
          <w:tcPr>
            <w:tcW w:w="2385" w:type="dxa"/>
            <w:shd w:val="clear" w:color="auto" w:fill="auto"/>
            <w:vAlign w:val="center"/>
          </w:tcPr>
          <w:p w14:paraId="7CA29523" w14:textId="77777777" w:rsidR="00DF24D9" w:rsidRDefault="00DF24D9">
            <w:pPr>
              <w:jc w:val="center"/>
              <w:rPr>
                <w:rFonts w:ascii="Arial Narrow" w:eastAsia="Arial Narrow" w:hAnsi="Arial Narrow" w:cs="Arial Narrow"/>
                <w:sz w:val="22"/>
                <w:szCs w:val="22"/>
              </w:rPr>
            </w:pPr>
          </w:p>
        </w:tc>
      </w:tr>
    </w:tbl>
    <w:p w14:paraId="33B83730" w14:textId="77777777" w:rsidR="00DF24D9" w:rsidRDefault="00DF24D9">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3242"/>
        <w:gridCol w:w="3351"/>
      </w:tblGrid>
      <w:tr w:rsidR="00DF24D9" w14:paraId="0D45E5BD" w14:textId="77777777">
        <w:trPr>
          <w:trHeight w:val="496"/>
          <w:jc w:val="center"/>
        </w:trPr>
        <w:tc>
          <w:tcPr>
            <w:tcW w:w="9962" w:type="dxa"/>
            <w:gridSpan w:val="3"/>
            <w:tcBorders>
              <w:bottom w:val="single" w:sz="4" w:space="0" w:color="000000"/>
            </w:tcBorders>
            <w:shd w:val="clear" w:color="auto" w:fill="F2F2F2"/>
            <w:vAlign w:val="center"/>
          </w:tcPr>
          <w:p w14:paraId="3D29F26C"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SEGUIMIENTO Y CONTROL DEL CONTRATO/CONVENIO:</w:t>
            </w:r>
          </w:p>
        </w:tc>
      </w:tr>
      <w:tr w:rsidR="00DF24D9" w14:paraId="790F6759" w14:textId="77777777">
        <w:trPr>
          <w:trHeight w:val="2680"/>
          <w:jc w:val="center"/>
        </w:trPr>
        <w:tc>
          <w:tcPr>
            <w:tcW w:w="9962" w:type="dxa"/>
            <w:gridSpan w:val="3"/>
            <w:tcBorders>
              <w:bottom w:val="single" w:sz="4" w:space="0" w:color="000000"/>
            </w:tcBorders>
            <w:vAlign w:val="center"/>
          </w:tcPr>
          <w:p w14:paraId="4D8B4898"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De acuerdo con la complejidad, cuantía y alcance técnico del contrato, se deberá precisar:</w:t>
            </w:r>
          </w:p>
          <w:p w14:paraId="736CCD40" w14:textId="77777777" w:rsidR="00DF24D9" w:rsidRDefault="00C22A18">
            <w:pPr>
              <w:rPr>
                <w:rFonts w:ascii="Arial Narrow" w:eastAsia="Arial Narrow" w:hAnsi="Arial Narrow" w:cs="Arial Narrow"/>
                <w:sz w:val="22"/>
                <w:szCs w:val="22"/>
              </w:rPr>
            </w:pPr>
            <w:r>
              <w:rPr>
                <w:noProof/>
              </w:rPr>
              <mc:AlternateContent>
                <mc:Choice Requires="wps">
                  <w:drawing>
                    <wp:anchor distT="0" distB="0" distL="114300" distR="114300" simplePos="0" relativeHeight="251662336" behindDoc="0" locked="0" layoutInCell="1" hidden="0" allowOverlap="1" wp14:anchorId="0F08EA4C" wp14:editId="64111EC7">
                      <wp:simplePos x="0" y="0"/>
                      <wp:positionH relativeFrom="column">
                        <wp:posOffset>1460500</wp:posOffset>
                      </wp:positionH>
                      <wp:positionV relativeFrom="paragraph">
                        <wp:posOffset>101600</wp:posOffset>
                      </wp:positionV>
                      <wp:extent cx="266700" cy="285750"/>
                      <wp:effectExtent l="0" t="0" r="0" b="0"/>
                      <wp:wrapNone/>
                      <wp:docPr id="73" name="Rectángulo 73"/>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297B36EA" w14:textId="77777777" w:rsidR="00DF24D9" w:rsidRDefault="00C22A18">
                                  <w:pPr>
                                    <w:textDirection w:val="btLr"/>
                                  </w:pPr>
                                  <w:r>
                                    <w:rPr>
                                      <w:rFonts w:ascii="Arial" w:eastAsia="Arial" w:hAnsi="Arial" w:cs="Arial"/>
                                      <w:color w:val="000000"/>
                                      <w:sz w:val="28"/>
                                    </w:rPr>
                                    <w:t>x</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08EA4C" id="Rectángulo 73" o:spid="_x0000_s1028" style="position:absolute;left:0;text-align:left;margin-left:115pt;margin-top:8pt;width:21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OmDGgIAAEQEAAAOAAAAZHJzL2Uyb0RvYy54bWysU1GP2jAMfp+0/xDlfRTKwVFEOU3HmCad&#10;NqTbfoBJUxopTbI40PLv56Ts4LZJk6blIXUS9/Pnz/bqoW81O0mPypqST0ZjzqQRtlLmUPJvX7fv&#10;FpxhAFOBtkaW/CyRP6zfvll1bilz21hdSc8IxOCycyVvQnDLLEPRyBZwZJ009Fhb30Kgoz9klYeO&#10;0Fud5ePxPOusr5y3QiLS7WZ45OuEX9dShC91jTIwXXLiFtLu076Pe7ZewfLgwTVKXGjAP7BoQRkK&#10;+gK1gQDs6NVvUK0S3qKtw0jYNrN1rYRMOVA2k/Ev2Tw34GTKhcRB9yIT/j9Y8fn07HaeZOgcLpHM&#10;mEVf+zZ+iR/rSz7L83kxpUqeSz6d3xfFYjEIJ/vABDnk08Ukn3EmyIGqMiabELMrkPMYPkrbsmiU&#10;3FNdklxwesIwuP50iXHRalVtldbp4A/7R+3ZCaiG27Qu6K/ctGFdyYtZ4gHUSrWGQJRaV5UczSHF&#10;e/UH3gITa1p/Ao7ENoDNQCAhDNl7ezRVaqBGQvXBVCycHfW4oU7nkQy2nGlJc0FG8gug9N/9SDdt&#10;SL5rRaIV+n3PFOWSR6x4s7fVeecZOrFVxPEJMOzAU/tOKDq1NMX9fgRPXPQnQz1TTO6iOCEd7mb3&#10;lC7zty/72xcworE0KaThYD6GNDexJMa+PwZbq1S6K5ULZ2rVVPzLWMVZuD0nr+vwr38AAAD//wMA&#10;UEsDBBQABgAIAAAAIQCD06Ln2wAAAAkBAAAPAAAAZHJzL2Rvd25yZXYueG1sTI/NSsRAEITvgu8w&#10;tOBF3JnNQlZiJosGPCqY9QF6M20SnJ+Qmfz49rYnPXU3VVR/VZ42Z8VCUxyC17DfKRDk22AG32n4&#10;OL/cP4CICb1BGzxp+KYIp+r6qsTChNW/09KkTnCIjwVq6FMaCylj25PDuAsjedY+w+Qw8Tl10ky4&#10;crizMlMqlw4Hzx96HKnuqf1qZqfhHA9DTbY5xmVpXp/r+c6t+Kb17c329Agi0Zb+zPCLz+hQMdMl&#10;zN5EYTVkB8VdEgs5TzZkx4yXi4Z8r0BWpfzfoPoBAAD//wMAUEsBAi0AFAAGAAgAAAAhALaDOJL+&#10;AAAA4QEAABMAAAAAAAAAAAAAAAAAAAAAAFtDb250ZW50X1R5cGVzXS54bWxQSwECLQAUAAYACAAA&#10;ACEAOP0h/9YAAACUAQAACwAAAAAAAAAAAAAAAAAvAQAAX3JlbHMvLnJlbHNQSwECLQAUAAYACAAA&#10;ACEADmTpgxoCAABEBAAADgAAAAAAAAAAAAAAAAAuAgAAZHJzL2Uyb0RvYy54bWxQSwECLQAUAAYA&#10;CAAAACEAg9Oi59sAAAAJAQAADwAAAAAAAAAAAAAAAAB0BAAAZHJzL2Rvd25yZXYueG1sUEsFBgAA&#10;AAAEAAQA8wAAAHwFAAAAAA==&#10;">
                      <v:stroke startarrowwidth="narrow" startarrowlength="short" endarrowwidth="narrow" endarrowlength="short" joinstyle="round"/>
                      <v:textbox inset="2.53958mm,1.2694mm,2.53958mm,1.2694mm">
                        <w:txbxContent>
                          <w:p w14:paraId="297B36EA" w14:textId="77777777" w:rsidR="00DF24D9" w:rsidRDefault="00C22A18">
                            <w:pPr>
                              <w:textDirection w:val="btLr"/>
                            </w:pPr>
                            <w:r>
                              <w:rPr>
                                <w:rFonts w:ascii="Arial" w:eastAsia="Arial" w:hAnsi="Arial" w:cs="Arial"/>
                                <w:color w:val="000000"/>
                                <w:sz w:val="28"/>
                              </w:rPr>
                              <w:t>x</w:t>
                            </w:r>
                          </w:p>
                        </w:txbxContent>
                      </v:textbox>
                    </v:rect>
                  </w:pict>
                </mc:Fallback>
              </mc:AlternateContent>
            </w:r>
          </w:p>
          <w:p w14:paraId="300B0EE1"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Se requiere supervisor        </w:t>
            </w:r>
          </w:p>
          <w:p w14:paraId="3346A6AE" w14:textId="77777777" w:rsidR="00DF24D9" w:rsidRDefault="00C22A18">
            <w:pPr>
              <w:rPr>
                <w:rFonts w:ascii="Arial Narrow" w:eastAsia="Arial Narrow" w:hAnsi="Arial Narrow" w:cs="Arial Narrow"/>
                <w:sz w:val="22"/>
                <w:szCs w:val="22"/>
              </w:rPr>
            </w:pPr>
            <w:r>
              <w:rPr>
                <w:noProof/>
              </w:rPr>
              <mc:AlternateContent>
                <mc:Choice Requires="wps">
                  <w:drawing>
                    <wp:anchor distT="0" distB="0" distL="114300" distR="114300" simplePos="0" relativeHeight="251663360" behindDoc="0" locked="0" layoutInCell="1" hidden="0" allowOverlap="1" wp14:anchorId="7FD6A8D5" wp14:editId="6917ECD6">
                      <wp:simplePos x="0" y="0"/>
                      <wp:positionH relativeFrom="column">
                        <wp:posOffset>2730500</wp:posOffset>
                      </wp:positionH>
                      <wp:positionV relativeFrom="paragraph">
                        <wp:posOffset>88900</wp:posOffset>
                      </wp:positionV>
                      <wp:extent cx="266700" cy="228600"/>
                      <wp:effectExtent l="0" t="0" r="0" b="0"/>
                      <wp:wrapNone/>
                      <wp:docPr id="72" name="Rectángulo 72"/>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66973ECF" w14:textId="77777777" w:rsidR="00DF24D9" w:rsidRDefault="00DF24D9">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D6A8D5" id="Rectángulo 72" o:spid="_x0000_s1029" style="position:absolute;left:0;text-align:left;margin-left:215pt;margin-top:7pt;width:21pt;height: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LrGgIAAEQEAAAOAAAAZHJzL2Uyb0RvYy54bWysU1GP2jAMfp+0/xDlfRTKwVFEOU3HmCad&#10;NqTbfoBJUxopTbI40PLv56Ts4LZJk6blIXUS9/Pnz/bqoW81O0mPypqST0ZjzqQRtlLmUPJvX7fv&#10;FpxhAFOBtkaW/CyRP6zfvll1bilz21hdSc8IxOCycyVvQnDLLEPRyBZwZJ009Fhb30Kgoz9klYeO&#10;0Fud5ePxPOusr5y3QiLS7WZ45OuEX9dShC91jTIwXXLiFtLu076Pe7ZewfLgwTVKXGjAP7BoQRkK&#10;+gK1gQDs6NVvUK0S3qKtw0jYNrN1rYRMOVA2k/Ev2Tw34GTKhcRB9yIT/j9Y8fn07HaeZOgcLpHM&#10;mEVf+zZ+iR/rSz7L83kxpUqeSz6d3xfFYjEIJ/vABDnk08Ukn3EmyIGqMiabELMrkPMYPkrbsmiU&#10;3FNdklxwesIwuP50iXHRalVtldbp4A/7R+3ZCaiG27Qu6K/ctGFdyYtZ4gHUSrWGQJRaV5UczSHF&#10;e/UH3gITa1p/Ao7ENoDNQCAhDNl7ezRVaqBGQvXBVCycHfW4oU7nkQy2nGlJc0FG8gug9N/9SDdt&#10;SL5rRaIV+n3PFOUyjVjxZm+r884zdGKriOMTYNiBp/adUHRqaYr7/QieuOhPhnqmmNxFcUI63M3u&#10;KV3mb1/2ty9gRGNpUkjDwXwMaW5iSYx9fwy2Vql0VyoXztSqqfiXsYqzcHtOXtfhX/8AAAD//wMA&#10;UEsDBBQABgAIAAAAIQB2NW8G2wAAAAkBAAAPAAAAZHJzL2Rvd25yZXYueG1sTI/NTsQwDITvSLxD&#10;ZCQuiE3ZLSwqTVdQiSNI2+UBvI1pKxqnatIf3h5zgpNtfaPxTH5YXa9mGkPn2cDdJgFFXHvbcWPg&#10;4/R6+wgqRGSLvWcy8E0BDsXlRY6Z9Qsfaa5io8SEQ4YG2hiHTOtQt+QwbPxALOzTjw6jnGOj7YiL&#10;mLteb5PkQTvsWD60OFDZUv1VTc7AKey6kvpqH+a5ensppxu34Lsx11fr8xOoSGv8E8NvfIkOhWQ6&#10;+4ltUL2BdJdIlygglSmCdL+V5WzgXoAucv2/QfEDAAD//wMAUEsBAi0AFAAGAAgAAAAhALaDOJL+&#10;AAAA4QEAABMAAAAAAAAAAAAAAAAAAAAAAFtDb250ZW50X1R5cGVzXS54bWxQSwECLQAUAAYACAAA&#10;ACEAOP0h/9YAAACUAQAACwAAAAAAAAAAAAAAAAAvAQAAX3JlbHMvLnJlbHNQSwECLQAUAAYACAAA&#10;ACEAQbnC6xoCAABEBAAADgAAAAAAAAAAAAAAAAAuAgAAZHJzL2Uyb0RvYy54bWxQSwECLQAUAAYA&#10;CAAAACEAdjVvBtsAAAAJAQAADwAAAAAAAAAAAAAAAAB0BAAAZHJzL2Rvd25yZXYueG1sUEsFBgAA&#10;AAAEAAQA8wAAAHwFAAAAAA==&#10;">
                      <v:stroke startarrowwidth="narrow" startarrowlength="short" endarrowwidth="narrow" endarrowlength="short" joinstyle="round"/>
                      <v:textbox inset="2.53958mm,1.2694mm,2.53958mm,1.2694mm">
                        <w:txbxContent>
                          <w:p w14:paraId="66973ECF" w14:textId="77777777" w:rsidR="00DF24D9" w:rsidRDefault="00DF24D9">
                            <w:pPr>
                              <w:textDirection w:val="btLr"/>
                            </w:pPr>
                          </w:p>
                        </w:txbxContent>
                      </v:textbox>
                    </v:rect>
                  </w:pict>
                </mc:Fallback>
              </mc:AlternateContent>
            </w:r>
          </w:p>
          <w:p w14:paraId="38752BFD"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Se quiere contratar apoyo a la supervisión</w:t>
            </w:r>
          </w:p>
          <w:p w14:paraId="02256D65" w14:textId="77777777" w:rsidR="00DF24D9" w:rsidRDefault="00DF24D9">
            <w:pPr>
              <w:rPr>
                <w:rFonts w:ascii="Arial Narrow" w:eastAsia="Arial Narrow" w:hAnsi="Arial Narrow" w:cs="Arial Narrow"/>
                <w:sz w:val="22"/>
                <w:szCs w:val="22"/>
              </w:rPr>
            </w:pPr>
          </w:p>
          <w:p w14:paraId="70E25F0E" w14:textId="15041B5F"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La supervisión del contrato será responsabilidad de </w:t>
            </w:r>
            <w:r w:rsidR="007E299D">
              <w:rPr>
                <w:rFonts w:ascii="Arial Narrow" w:eastAsia="Arial Narrow" w:hAnsi="Arial Narrow" w:cs="Arial Narrow"/>
                <w:sz w:val="22"/>
                <w:szCs w:val="22"/>
              </w:rPr>
              <w:t>Dirección Técnica de Participación, Contacto con las víctimas</w:t>
            </w:r>
            <w:bookmarkStart w:id="2" w:name="_GoBack"/>
            <w:bookmarkEnd w:id="2"/>
            <w:r w:rsidR="007E299D">
              <w:rPr>
                <w:rFonts w:ascii="Arial Narrow" w:eastAsia="Arial Narrow" w:hAnsi="Arial Narrow" w:cs="Arial Narrow"/>
                <w:sz w:val="22"/>
                <w:szCs w:val="22"/>
              </w:rPr>
              <w:t xml:space="preserve"> y Enfoques Diferenciales</w:t>
            </w:r>
            <w:r>
              <w:rPr>
                <w:rFonts w:ascii="Arial Narrow" w:eastAsia="Arial Narrow" w:hAnsi="Arial Narrow" w:cs="Arial Narrow"/>
                <w:sz w:val="22"/>
                <w:szCs w:val="22"/>
              </w:rPr>
              <w:t xml:space="preserve"> o de quien designe por escrito el ordenador del gasto    </w:t>
            </w:r>
          </w:p>
          <w:p w14:paraId="3765921A"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43F1C24" w14:textId="77777777" w:rsidR="00DF24D9" w:rsidRDefault="00C22A18">
            <w:pPr>
              <w:rPr>
                <w:rFonts w:ascii="Arial Narrow" w:eastAsia="Arial Narrow" w:hAnsi="Arial Narrow" w:cs="Arial Narrow"/>
                <w:sz w:val="22"/>
                <w:szCs w:val="22"/>
              </w:rPr>
            </w:pPr>
            <w:r>
              <w:rPr>
                <w:noProof/>
              </w:rPr>
              <mc:AlternateContent>
                <mc:Choice Requires="wps">
                  <w:drawing>
                    <wp:anchor distT="0" distB="0" distL="114300" distR="114300" simplePos="0" relativeHeight="251664384" behindDoc="0" locked="0" layoutInCell="1" hidden="0" allowOverlap="1" wp14:anchorId="55E5B884" wp14:editId="68E47392">
                      <wp:simplePos x="0" y="0"/>
                      <wp:positionH relativeFrom="column">
                        <wp:posOffset>1676400</wp:posOffset>
                      </wp:positionH>
                      <wp:positionV relativeFrom="paragraph">
                        <wp:posOffset>76200</wp:posOffset>
                      </wp:positionV>
                      <wp:extent cx="266700" cy="228600"/>
                      <wp:effectExtent l="0" t="0" r="0" b="0"/>
                      <wp:wrapNone/>
                      <wp:docPr id="74" name="Rectángulo 74"/>
                      <wp:cNvGraphicFramePr/>
                      <a:graphic xmlns:a="http://schemas.openxmlformats.org/drawingml/2006/main">
                        <a:graphicData uri="http://schemas.microsoft.com/office/word/2010/wordprocessingShape">
                          <wps:wsp>
                            <wps:cNvSpPr/>
                            <wps:spPr>
                              <a:xfrm>
                                <a:off x="5222175" y="3675225"/>
                                <a:ext cx="247650" cy="209550"/>
                              </a:xfrm>
                              <a:prstGeom prst="rect">
                                <a:avLst/>
                              </a:prstGeom>
                              <a:solidFill>
                                <a:srgbClr val="FFFFFF"/>
                              </a:solidFill>
                              <a:ln w="9525" cap="flat" cmpd="sng">
                                <a:solidFill>
                                  <a:srgbClr val="000000"/>
                                </a:solidFill>
                                <a:prstDash val="solid"/>
                                <a:round/>
                                <a:headEnd type="none" w="sm" len="sm"/>
                                <a:tailEnd type="none" w="sm" len="sm"/>
                              </a:ln>
                            </wps:spPr>
                            <wps:txbx>
                              <w:txbxContent>
                                <w:p w14:paraId="7680EC93" w14:textId="77777777" w:rsidR="00DF24D9" w:rsidRDefault="00DF24D9">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E5B884" id="Rectángulo 74" o:spid="_x0000_s1030" style="position:absolute;left:0;text-align:left;margin-left:132pt;margin-top:6pt;width:21pt;height:1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oKlGQIAAEQEAAAOAAAAZHJzL2Uyb0RvYy54bWysU1GP0zAMfkfiP0R5Z+3KemPTuhO6MYR0&#10;gkkHP8BL0zVSmoQ4W7t/j5OO2w6QkBB9SO3G/fz5s726HzrNTtKjsqbi00nOmTTC1socKv7t6/bN&#10;O84wgKlBWyMrfpbI79evX616t5SFba2upWcEYnDZu4q3IbhllqFoZQc4sU4aumys7yCQ6w9Z7aEn&#10;9E5nRZ7fZb31tfNWSET6uhkv+TrhN40U4UvToAxMV5y4hXT6dO7jma1XsDx4cK0SFxrwDyw6UIaS&#10;PkNtIAA7evUbVKeEt2ibMBG2y2zTKCFTDVTNNP+lmqcWnEy1kDjonmXC/wcrPp+e3M6TDL3DJZIZ&#10;qxga38U38WNDxcuiKKbzkrNzxd/ezcktR+HkEJiggGI2vytJXkEBRb4oySbE7ArkPIaP0nYsGhX3&#10;1JckF5weMYyhP0NiXrRa1VuldXL8Yf+gPTsB9XCbngv6izBtWF/xRUncmAAapUZDILNzdcXRHFK+&#10;F3/gLXCenj8BR2IbwHYkkBDG6r09mjoNUCuh/mBqFs6OZtzQpPNIBjvOtKS9ICPFBVD673GkmzYk&#10;37Uj0QrDfmCKaplFrPhlb+vzzjN0YquI4yNg2IGn8Z1Sdhppyvv9CJ646E+GZmYxnUVxQnJm5Tyn&#10;jvnbm/3tDRjRWtoU0nA0H0Lam9gSY98fg21Uat2VyoUzjWpq/mWt4i7c+inquvzrHwAAAP//AwBQ&#10;SwMEFAAGAAgAAAAhABkvDeXcAAAACQEAAA8AAABkcnMvZG93bnJldi54bWxMj81OwzAQhO9IvIO1&#10;SFwQtUmrUKVxKojEESTSPsA23iYRsR3Fzg9vz3KC0+5qRrPf5MfV9mKmMXTeaXjaKBDkam8612g4&#10;n94e9yBCRGew9440fFOAY3F7k2Nm/OI+aa5iIzjEhQw1tDEOmZShbsli2PiBHGtXP1qMfI6NNCMu&#10;HG57mSiVSoud4w8tDlS2VH9Vk9VwCtuupL56DvNcvb+W04Nd8EPr+7v15QAi0hr/zPCLz+hQMNPF&#10;T84E0WtI0h13iSwkPNmwVSkvFw27vQJZ5PJ/g+IHAAD//wMAUEsBAi0AFAAGAAgAAAAhALaDOJL+&#10;AAAA4QEAABMAAAAAAAAAAAAAAAAAAAAAAFtDb250ZW50X1R5cGVzXS54bWxQSwECLQAUAAYACAAA&#10;ACEAOP0h/9YAAACUAQAACwAAAAAAAAAAAAAAAAAvAQAAX3JlbHMvLnJlbHNQSwECLQAUAAYACAAA&#10;ACEAdg6CpRkCAABEBAAADgAAAAAAAAAAAAAAAAAuAgAAZHJzL2Uyb0RvYy54bWxQSwECLQAUAAYA&#10;CAAAACEAGS8N5dwAAAAJAQAADwAAAAAAAAAAAAAAAABzBAAAZHJzL2Rvd25yZXYueG1sUEsFBgAA&#10;AAAEAAQA8wAAAHwFAAAAAA==&#10;">
                      <v:stroke startarrowwidth="narrow" startarrowlength="short" endarrowwidth="narrow" endarrowlength="short" joinstyle="round"/>
                      <v:textbox inset="2.53958mm,1.2694mm,2.53958mm,1.2694mm">
                        <w:txbxContent>
                          <w:p w14:paraId="7680EC93" w14:textId="77777777" w:rsidR="00DF24D9" w:rsidRDefault="00DF24D9">
                            <w:pPr>
                              <w:textDirection w:val="btLr"/>
                            </w:pPr>
                          </w:p>
                        </w:txbxContent>
                      </v:textbox>
                    </v:rect>
                  </w:pict>
                </mc:Fallback>
              </mc:AlternateContent>
            </w:r>
          </w:p>
          <w:p w14:paraId="142779E8"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Se requiere interventoría           </w:t>
            </w:r>
          </w:p>
          <w:p w14:paraId="497C712D" w14:textId="77777777" w:rsidR="00DF24D9" w:rsidRDefault="00DF24D9">
            <w:pPr>
              <w:rPr>
                <w:rFonts w:ascii="Arial Narrow" w:eastAsia="Arial Narrow" w:hAnsi="Arial Narrow" w:cs="Arial Narrow"/>
                <w:sz w:val="22"/>
                <w:szCs w:val="22"/>
              </w:rPr>
            </w:pPr>
          </w:p>
          <w:p w14:paraId="460EB885"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Determine si requiere interventoría técnica o integral, justifique dicha determinación.</w:t>
            </w:r>
          </w:p>
          <w:p w14:paraId="3DC992BE" w14:textId="77777777" w:rsidR="00DF24D9" w:rsidRDefault="00DF24D9">
            <w:pPr>
              <w:rPr>
                <w:rFonts w:ascii="Arial Narrow" w:eastAsia="Arial Narrow" w:hAnsi="Arial Narrow" w:cs="Arial Narrow"/>
                <w:sz w:val="22"/>
                <w:szCs w:val="22"/>
              </w:rPr>
            </w:pPr>
          </w:p>
        </w:tc>
      </w:tr>
      <w:tr w:rsidR="00DF24D9" w14:paraId="22D8883D" w14:textId="77777777">
        <w:trPr>
          <w:trHeight w:val="56"/>
          <w:jc w:val="center"/>
        </w:trPr>
        <w:tc>
          <w:tcPr>
            <w:tcW w:w="9962" w:type="dxa"/>
            <w:gridSpan w:val="3"/>
            <w:shd w:val="clear" w:color="auto" w:fill="F2F2F2"/>
            <w:vAlign w:val="center"/>
          </w:tcPr>
          <w:p w14:paraId="5EFCC9DA" w14:textId="77777777" w:rsidR="00DF24D9" w:rsidRDefault="00C22A18">
            <w:pPr>
              <w:numPr>
                <w:ilvl w:val="0"/>
                <w:numId w:val="12"/>
              </w:numPr>
              <w:pBdr>
                <w:top w:val="nil"/>
                <w:left w:val="nil"/>
                <w:bottom w:val="nil"/>
                <w:right w:val="nil"/>
                <w:between w:val="nil"/>
              </w:pBdr>
              <w:jc w:val="left"/>
              <w:rPr>
                <w:rFonts w:ascii="Arial Narrow" w:eastAsia="Arial Narrow" w:hAnsi="Arial Narrow" w:cs="Arial Narrow"/>
                <w:i/>
                <w:color w:val="0070C0"/>
                <w:sz w:val="22"/>
                <w:szCs w:val="22"/>
              </w:rPr>
            </w:pPr>
            <w:r>
              <w:rPr>
                <w:rFonts w:ascii="Arial Narrow" w:eastAsia="Arial Narrow" w:hAnsi="Arial Narrow" w:cs="Arial Narrow"/>
                <w:b/>
                <w:color w:val="000000"/>
                <w:sz w:val="22"/>
                <w:szCs w:val="22"/>
              </w:rPr>
              <w:t>INFORMACIÓN PARA LIMITACIÓN A MIPYMES:</w:t>
            </w:r>
          </w:p>
        </w:tc>
      </w:tr>
      <w:tr w:rsidR="00DF24D9" w14:paraId="31326E31" w14:textId="77777777">
        <w:trPr>
          <w:trHeight w:val="500"/>
          <w:jc w:val="center"/>
        </w:trPr>
        <w:tc>
          <w:tcPr>
            <w:tcW w:w="9962" w:type="dxa"/>
            <w:gridSpan w:val="3"/>
            <w:shd w:val="clear" w:color="auto" w:fill="FFFFFF"/>
            <w:vAlign w:val="center"/>
          </w:tcPr>
          <w:p w14:paraId="67EF500B" w14:textId="77777777" w:rsidR="00DF24D9" w:rsidRDefault="00DF24D9">
            <w:pPr>
              <w:rPr>
                <w:rFonts w:ascii="Arial Narrow" w:eastAsia="Arial Narrow" w:hAnsi="Arial Narrow" w:cs="Arial Narrow"/>
                <w:color w:val="A6A6A6"/>
                <w:sz w:val="22"/>
                <w:szCs w:val="22"/>
              </w:rPr>
            </w:pPr>
          </w:p>
          <w:p w14:paraId="62DEA590"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No aplica </w:t>
            </w:r>
          </w:p>
          <w:p w14:paraId="128270EA" w14:textId="77777777" w:rsidR="00DF24D9" w:rsidRDefault="00DF24D9">
            <w:pPr>
              <w:jc w:val="left"/>
              <w:rPr>
                <w:rFonts w:ascii="Arial Narrow" w:eastAsia="Arial Narrow" w:hAnsi="Arial Narrow" w:cs="Arial Narrow"/>
                <w:b/>
                <w:sz w:val="22"/>
                <w:szCs w:val="22"/>
              </w:rPr>
            </w:pPr>
          </w:p>
        </w:tc>
      </w:tr>
      <w:tr w:rsidR="00DF24D9" w14:paraId="5BDACF6B" w14:textId="77777777">
        <w:trPr>
          <w:trHeight w:val="144"/>
          <w:jc w:val="center"/>
        </w:trPr>
        <w:tc>
          <w:tcPr>
            <w:tcW w:w="9962" w:type="dxa"/>
            <w:gridSpan w:val="3"/>
            <w:shd w:val="clear" w:color="auto" w:fill="F2F2F2"/>
            <w:vAlign w:val="center"/>
          </w:tcPr>
          <w:p w14:paraId="76BA1594" w14:textId="77777777" w:rsidR="00DF24D9" w:rsidRDefault="00C22A18">
            <w:pPr>
              <w:numPr>
                <w:ilvl w:val="0"/>
                <w:numId w:val="12"/>
              </w:numPr>
              <w:pBdr>
                <w:top w:val="nil"/>
                <w:left w:val="nil"/>
                <w:bottom w:val="nil"/>
                <w:right w:val="nil"/>
                <w:between w:val="nil"/>
              </w:pBdr>
              <w:tabs>
                <w:tab w:val="left" w:pos="5520"/>
              </w:tabs>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ANEXOS (SI APLICA)</w:t>
            </w:r>
          </w:p>
        </w:tc>
      </w:tr>
      <w:tr w:rsidR="00DF24D9" w14:paraId="5A375D63" w14:textId="77777777">
        <w:trPr>
          <w:jc w:val="center"/>
        </w:trPr>
        <w:tc>
          <w:tcPr>
            <w:tcW w:w="9962" w:type="dxa"/>
            <w:gridSpan w:val="3"/>
            <w:vAlign w:val="center"/>
          </w:tcPr>
          <w:p w14:paraId="74541110" w14:textId="77777777" w:rsidR="00DF24D9" w:rsidRDefault="00DF24D9">
            <w:pPr>
              <w:tabs>
                <w:tab w:val="left" w:pos="5520"/>
              </w:tabs>
              <w:rPr>
                <w:rFonts w:ascii="Arial Narrow" w:eastAsia="Arial Narrow" w:hAnsi="Arial Narrow" w:cs="Arial Narrow"/>
                <w:b/>
                <w:sz w:val="22"/>
                <w:szCs w:val="22"/>
              </w:rPr>
            </w:pPr>
          </w:p>
          <w:p w14:paraId="581F80CE" w14:textId="77777777" w:rsidR="00DF24D9" w:rsidRDefault="00C22A18">
            <w:pPr>
              <w:tabs>
                <w:tab w:val="left" w:pos="5520"/>
              </w:tabs>
              <w:rPr>
                <w:rFonts w:ascii="Arial Narrow" w:eastAsia="Arial Narrow" w:hAnsi="Arial Narrow" w:cs="Arial Narrow"/>
                <w:b/>
                <w:sz w:val="22"/>
                <w:szCs w:val="22"/>
              </w:rPr>
            </w:pPr>
            <w:r>
              <w:rPr>
                <w:rFonts w:ascii="Arial Narrow" w:eastAsia="Arial Narrow" w:hAnsi="Arial Narrow" w:cs="Arial Narrow"/>
                <w:b/>
                <w:sz w:val="22"/>
                <w:szCs w:val="22"/>
              </w:rPr>
              <w:t>1.Matriz de Riesgos</w:t>
            </w:r>
          </w:p>
          <w:p w14:paraId="4B9D518D" w14:textId="77777777" w:rsidR="00DF24D9" w:rsidRDefault="00C22A18">
            <w:pPr>
              <w:tabs>
                <w:tab w:val="left" w:pos="5520"/>
              </w:tabs>
              <w:rPr>
                <w:rFonts w:ascii="Arial Narrow" w:eastAsia="Arial Narrow" w:hAnsi="Arial Narrow" w:cs="Arial Narrow"/>
                <w:b/>
                <w:sz w:val="22"/>
                <w:szCs w:val="22"/>
              </w:rPr>
            </w:pPr>
            <w:r>
              <w:rPr>
                <w:rFonts w:ascii="Arial Narrow" w:eastAsia="Arial Narrow" w:hAnsi="Arial Narrow" w:cs="Arial Narrow"/>
                <w:b/>
                <w:sz w:val="22"/>
                <w:szCs w:val="22"/>
              </w:rPr>
              <w:t>2. Propuesta Técnica</w:t>
            </w:r>
          </w:p>
          <w:p w14:paraId="6D4E6B95" w14:textId="77777777" w:rsidR="00DF24D9" w:rsidRDefault="00C22A18">
            <w:pPr>
              <w:tabs>
                <w:tab w:val="left" w:pos="5520"/>
              </w:tabs>
              <w:rPr>
                <w:rFonts w:ascii="Arial Narrow" w:eastAsia="Arial Narrow" w:hAnsi="Arial Narrow" w:cs="Arial Narrow"/>
                <w:b/>
                <w:sz w:val="22"/>
                <w:szCs w:val="22"/>
              </w:rPr>
            </w:pPr>
            <w:r>
              <w:rPr>
                <w:rFonts w:ascii="Arial Narrow" w:eastAsia="Arial Narrow" w:hAnsi="Arial Narrow" w:cs="Arial Narrow"/>
                <w:b/>
                <w:sz w:val="22"/>
                <w:szCs w:val="22"/>
              </w:rPr>
              <w:t>3. Presupuesto</w:t>
            </w:r>
          </w:p>
          <w:p w14:paraId="74821967" w14:textId="77777777" w:rsidR="00DF24D9" w:rsidRDefault="00C22A18">
            <w:pPr>
              <w:tabs>
                <w:tab w:val="left" w:pos="5520"/>
              </w:tabs>
              <w:rPr>
                <w:rFonts w:ascii="Arial Narrow" w:eastAsia="Arial Narrow" w:hAnsi="Arial Narrow" w:cs="Arial Narrow"/>
                <w:b/>
                <w:sz w:val="22"/>
                <w:szCs w:val="22"/>
              </w:rPr>
            </w:pPr>
            <w:r>
              <w:rPr>
                <w:rFonts w:ascii="Arial Narrow" w:eastAsia="Arial Narrow" w:hAnsi="Arial Narrow" w:cs="Arial Narrow"/>
                <w:b/>
                <w:sz w:val="22"/>
                <w:szCs w:val="22"/>
              </w:rPr>
              <w:t>4. Perfiles</w:t>
            </w:r>
          </w:p>
          <w:p w14:paraId="3E15825F" w14:textId="77777777" w:rsidR="00DF24D9" w:rsidRDefault="00C22A18">
            <w:pPr>
              <w:tabs>
                <w:tab w:val="left" w:pos="5520"/>
              </w:tabs>
              <w:rPr>
                <w:rFonts w:ascii="Arial Narrow" w:eastAsia="Arial Narrow" w:hAnsi="Arial Narrow" w:cs="Arial Narrow"/>
                <w:color w:val="0070C0"/>
                <w:sz w:val="22"/>
                <w:szCs w:val="22"/>
              </w:rPr>
            </w:pPr>
            <w:r>
              <w:rPr>
                <w:rFonts w:ascii="Arial Narrow" w:eastAsia="Arial Narrow" w:hAnsi="Arial Narrow" w:cs="Arial Narrow"/>
                <w:b/>
                <w:sz w:val="22"/>
                <w:szCs w:val="22"/>
              </w:rPr>
              <w:t>5. CDP</w:t>
            </w:r>
          </w:p>
        </w:tc>
      </w:tr>
      <w:tr w:rsidR="00DF24D9" w14:paraId="2A970E84" w14:textId="77777777">
        <w:trPr>
          <w:trHeight w:val="56"/>
          <w:jc w:val="center"/>
        </w:trPr>
        <w:tc>
          <w:tcPr>
            <w:tcW w:w="9962" w:type="dxa"/>
            <w:gridSpan w:val="3"/>
            <w:tcBorders>
              <w:bottom w:val="single" w:sz="4" w:space="0" w:color="000000"/>
            </w:tcBorders>
            <w:shd w:val="clear" w:color="auto" w:fill="F2F2F2"/>
            <w:vAlign w:val="center"/>
          </w:tcPr>
          <w:p w14:paraId="190687DE" w14:textId="77777777" w:rsidR="00DF24D9" w:rsidRDefault="00C22A18">
            <w:pPr>
              <w:numPr>
                <w:ilvl w:val="0"/>
                <w:numId w:val="12"/>
              </w:numPr>
              <w:pBdr>
                <w:top w:val="nil"/>
                <w:left w:val="nil"/>
                <w:bottom w:val="nil"/>
                <w:right w:val="nil"/>
                <w:between w:val="nil"/>
              </w:pBdr>
              <w:tabs>
                <w:tab w:val="left" w:pos="5520"/>
              </w:tabs>
              <w:jc w:val="lef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SOLICITUD DESIGNACIÓN PARA LA EVALUACIÓN TÉCNICA Y FINANCIERA</w:t>
            </w:r>
          </w:p>
        </w:tc>
      </w:tr>
      <w:tr w:rsidR="00DF24D9" w14:paraId="32638061" w14:textId="77777777">
        <w:trPr>
          <w:jc w:val="center"/>
        </w:trPr>
        <w:tc>
          <w:tcPr>
            <w:tcW w:w="9962" w:type="dxa"/>
            <w:gridSpan w:val="3"/>
            <w:tcBorders>
              <w:top w:val="nil"/>
            </w:tcBorders>
            <w:vAlign w:val="center"/>
          </w:tcPr>
          <w:p w14:paraId="0014A0A5" w14:textId="77777777" w:rsidR="00DF24D9" w:rsidRDefault="00C22A18">
            <w:pPr>
              <w:tabs>
                <w:tab w:val="left" w:pos="5520"/>
              </w:tabs>
              <w:rPr>
                <w:rFonts w:ascii="Arial Narrow" w:eastAsia="Arial Narrow" w:hAnsi="Arial Narrow" w:cs="Arial Narrow"/>
                <w:b/>
                <w:sz w:val="22"/>
                <w:szCs w:val="22"/>
              </w:rPr>
            </w:pPr>
            <w:r>
              <w:rPr>
                <w:rFonts w:ascii="Arial Narrow" w:eastAsia="Arial Narrow" w:hAnsi="Arial Narrow" w:cs="Arial Narrow"/>
                <w:sz w:val="22"/>
                <w:szCs w:val="22"/>
              </w:rPr>
              <w:t>no aplica.</w:t>
            </w:r>
          </w:p>
        </w:tc>
      </w:tr>
      <w:tr w:rsidR="00DF24D9" w14:paraId="211DB5F3" w14:textId="77777777">
        <w:trPr>
          <w:trHeight w:val="350"/>
          <w:jc w:val="center"/>
        </w:trPr>
        <w:tc>
          <w:tcPr>
            <w:tcW w:w="3369" w:type="dxa"/>
            <w:vAlign w:val="center"/>
          </w:tcPr>
          <w:p w14:paraId="2E40EA0C" w14:textId="77777777" w:rsidR="00DF24D9" w:rsidRDefault="00C22A18">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 xml:space="preserve">Aspectos técnicos </w:t>
            </w:r>
            <w:r>
              <w:rPr>
                <w:rFonts w:ascii="Arial Narrow" w:eastAsia="Arial Narrow" w:hAnsi="Arial Narrow" w:cs="Arial Narrow"/>
                <w:sz w:val="22"/>
                <w:szCs w:val="22"/>
              </w:rPr>
              <w:t>(jefe del área a cargo de la necesidad)</w:t>
            </w:r>
          </w:p>
        </w:tc>
        <w:tc>
          <w:tcPr>
            <w:tcW w:w="3242" w:type="dxa"/>
            <w:vAlign w:val="center"/>
          </w:tcPr>
          <w:p w14:paraId="0B5FA98D" w14:textId="77777777" w:rsidR="00DF24D9" w:rsidRDefault="00C22A18">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Aspectos financieros:</w:t>
            </w:r>
          </w:p>
        </w:tc>
        <w:tc>
          <w:tcPr>
            <w:tcW w:w="3351" w:type="dxa"/>
            <w:vAlign w:val="center"/>
          </w:tcPr>
          <w:p w14:paraId="6FF83BDE" w14:textId="77777777" w:rsidR="00DF24D9" w:rsidRDefault="00C22A18">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Aspectos Jurídicos</w:t>
            </w:r>
          </w:p>
        </w:tc>
      </w:tr>
      <w:tr w:rsidR="00DF24D9" w14:paraId="28B0B91A" w14:textId="77777777">
        <w:trPr>
          <w:jc w:val="center"/>
        </w:trPr>
        <w:tc>
          <w:tcPr>
            <w:tcW w:w="3369" w:type="dxa"/>
          </w:tcPr>
          <w:p w14:paraId="0BDA0053" w14:textId="2A7670AC" w:rsidR="00DF24D9" w:rsidRDefault="00343C32">
            <w:pPr>
              <w:pBdr>
                <w:top w:val="nil"/>
                <w:left w:val="nil"/>
                <w:bottom w:val="nil"/>
                <w:right w:val="nil"/>
                <w:between w:val="nil"/>
              </w:pBdr>
              <w:rPr>
                <w:rFonts w:ascii="Arial Narrow" w:eastAsia="Arial Narrow" w:hAnsi="Arial Narrow" w:cs="Arial Narrow"/>
                <w:i/>
                <w:color w:val="0070C0"/>
                <w:sz w:val="22"/>
                <w:szCs w:val="22"/>
              </w:rPr>
            </w:pPr>
            <w:r>
              <w:rPr>
                <w:noProof/>
              </w:rPr>
              <w:drawing>
                <wp:anchor distT="0" distB="0" distL="0" distR="0" simplePos="0" relativeHeight="251666432" behindDoc="0" locked="0" layoutInCell="1" hidden="0" allowOverlap="1" wp14:anchorId="70EB89F5" wp14:editId="5C6AC144">
                  <wp:simplePos x="0" y="0"/>
                  <wp:positionH relativeFrom="column">
                    <wp:posOffset>-5715</wp:posOffset>
                  </wp:positionH>
                  <wp:positionV relativeFrom="paragraph">
                    <wp:posOffset>153035</wp:posOffset>
                  </wp:positionV>
                  <wp:extent cx="1892723" cy="570230"/>
                  <wp:effectExtent l="0" t="0" r="0" b="127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893569" cy="570485"/>
                          </a:xfrm>
                          <a:prstGeom prst="rect">
                            <a:avLst/>
                          </a:prstGeom>
                          <a:ln/>
                        </pic:spPr>
                      </pic:pic>
                    </a:graphicData>
                  </a:graphic>
                  <wp14:sizeRelH relativeFrom="margin">
                    <wp14:pctWidth>0</wp14:pctWidth>
                  </wp14:sizeRelH>
                  <wp14:sizeRelV relativeFrom="margin">
                    <wp14:pctHeight>0</wp14:pctHeight>
                  </wp14:sizeRelV>
                </wp:anchor>
              </w:drawing>
            </w:r>
            <w:r w:rsidR="00C22A18">
              <w:rPr>
                <w:rFonts w:ascii="Arial Narrow" w:eastAsia="Arial Narrow" w:hAnsi="Arial Narrow" w:cs="Arial Narrow"/>
                <w:color w:val="000000"/>
                <w:sz w:val="22"/>
                <w:szCs w:val="22"/>
              </w:rPr>
              <w:t xml:space="preserve">Firma: </w:t>
            </w:r>
          </w:p>
          <w:p w14:paraId="454B29D9" w14:textId="03212ADF" w:rsidR="00DF24D9" w:rsidRDefault="00DF24D9">
            <w:pPr>
              <w:pBdr>
                <w:top w:val="nil"/>
                <w:left w:val="nil"/>
                <w:bottom w:val="nil"/>
                <w:right w:val="nil"/>
                <w:between w:val="nil"/>
              </w:pBdr>
              <w:rPr>
                <w:rFonts w:ascii="Arial Narrow" w:eastAsia="Arial Narrow" w:hAnsi="Arial Narrow" w:cs="Arial Narrow"/>
                <w:color w:val="000000"/>
                <w:sz w:val="22"/>
                <w:szCs w:val="22"/>
              </w:rPr>
            </w:pPr>
          </w:p>
          <w:p w14:paraId="6F913E6C" w14:textId="3E74EA81" w:rsidR="00DF24D9" w:rsidRDefault="00DF24D9">
            <w:pPr>
              <w:pBdr>
                <w:top w:val="nil"/>
                <w:left w:val="nil"/>
                <w:bottom w:val="nil"/>
                <w:right w:val="nil"/>
                <w:between w:val="nil"/>
              </w:pBdr>
              <w:rPr>
                <w:rFonts w:ascii="Arial Narrow" w:eastAsia="Arial Narrow" w:hAnsi="Arial Narrow" w:cs="Arial Narrow"/>
                <w:color w:val="000000"/>
                <w:sz w:val="22"/>
                <w:szCs w:val="22"/>
              </w:rPr>
            </w:pPr>
          </w:p>
          <w:p w14:paraId="3214B836" w14:textId="77777777" w:rsidR="00DF24D9" w:rsidRDefault="00DF24D9">
            <w:pPr>
              <w:pBdr>
                <w:top w:val="nil"/>
                <w:left w:val="nil"/>
                <w:bottom w:val="nil"/>
                <w:right w:val="nil"/>
                <w:between w:val="nil"/>
              </w:pBdr>
              <w:rPr>
                <w:rFonts w:ascii="Arial Narrow" w:eastAsia="Arial Narrow" w:hAnsi="Arial Narrow" w:cs="Arial Narrow"/>
                <w:color w:val="000000"/>
                <w:sz w:val="22"/>
                <w:szCs w:val="22"/>
              </w:rPr>
            </w:pPr>
          </w:p>
        </w:tc>
        <w:tc>
          <w:tcPr>
            <w:tcW w:w="3242" w:type="dxa"/>
          </w:tcPr>
          <w:p w14:paraId="5FEBB693" w14:textId="77777777" w:rsidR="00DF24D9" w:rsidRDefault="00C22A18">
            <w:pPr>
              <w:pBdr>
                <w:top w:val="nil"/>
                <w:left w:val="nil"/>
                <w:bottom w:val="nil"/>
                <w:right w:val="nil"/>
                <w:between w:val="nil"/>
              </w:pBdr>
              <w:rPr>
                <w:rFonts w:ascii="Arial Narrow" w:eastAsia="Arial Narrow" w:hAnsi="Arial Narrow" w:cs="Arial Narrow"/>
                <w:i/>
                <w:color w:val="0070C0"/>
                <w:sz w:val="22"/>
                <w:szCs w:val="22"/>
              </w:rPr>
            </w:pPr>
            <w:r>
              <w:rPr>
                <w:rFonts w:ascii="Arial Narrow" w:eastAsia="Arial Narrow" w:hAnsi="Arial Narrow" w:cs="Arial Narrow"/>
                <w:color w:val="000000"/>
                <w:sz w:val="22"/>
                <w:szCs w:val="22"/>
              </w:rPr>
              <w:t xml:space="preserve">Firma: </w:t>
            </w:r>
          </w:p>
          <w:p w14:paraId="70C7FFC3" w14:textId="77777777" w:rsidR="00DF24D9" w:rsidRDefault="00DF24D9">
            <w:pPr>
              <w:pBdr>
                <w:top w:val="nil"/>
                <w:left w:val="nil"/>
                <w:bottom w:val="nil"/>
                <w:right w:val="nil"/>
                <w:between w:val="nil"/>
              </w:pBdr>
              <w:rPr>
                <w:rFonts w:ascii="Arial Narrow" w:eastAsia="Arial Narrow" w:hAnsi="Arial Narrow" w:cs="Arial Narrow"/>
                <w:color w:val="000000"/>
                <w:sz w:val="22"/>
                <w:szCs w:val="22"/>
              </w:rPr>
            </w:pPr>
          </w:p>
        </w:tc>
        <w:tc>
          <w:tcPr>
            <w:tcW w:w="3351" w:type="dxa"/>
          </w:tcPr>
          <w:p w14:paraId="43ABDE4A" w14:textId="77777777" w:rsidR="00DF24D9" w:rsidRDefault="00C22A18">
            <w:pPr>
              <w:pBdr>
                <w:top w:val="nil"/>
                <w:left w:val="nil"/>
                <w:bottom w:val="nil"/>
                <w:right w:val="nil"/>
                <w:between w:val="nil"/>
              </w:pBdr>
              <w:rPr>
                <w:rFonts w:ascii="Arial Narrow" w:eastAsia="Arial Narrow" w:hAnsi="Arial Narrow" w:cs="Arial Narrow"/>
                <w:i/>
                <w:color w:val="0070C0"/>
                <w:sz w:val="22"/>
                <w:szCs w:val="22"/>
              </w:rPr>
            </w:pPr>
            <w:r>
              <w:rPr>
                <w:rFonts w:ascii="Arial Narrow" w:eastAsia="Arial Narrow" w:hAnsi="Arial Narrow" w:cs="Arial Narrow"/>
                <w:color w:val="000000"/>
                <w:sz w:val="22"/>
                <w:szCs w:val="22"/>
              </w:rPr>
              <w:t xml:space="preserve">Firma: </w:t>
            </w:r>
          </w:p>
          <w:p w14:paraId="337B9FDD" w14:textId="77777777" w:rsidR="00DF24D9" w:rsidRDefault="00DF24D9">
            <w:pPr>
              <w:pBdr>
                <w:top w:val="nil"/>
                <w:left w:val="nil"/>
                <w:bottom w:val="nil"/>
                <w:right w:val="nil"/>
                <w:between w:val="nil"/>
              </w:pBdr>
              <w:rPr>
                <w:rFonts w:ascii="Arial Narrow" w:eastAsia="Arial Narrow" w:hAnsi="Arial Narrow" w:cs="Arial Narrow"/>
                <w:color w:val="000000"/>
                <w:sz w:val="22"/>
                <w:szCs w:val="22"/>
              </w:rPr>
            </w:pPr>
          </w:p>
        </w:tc>
      </w:tr>
      <w:tr w:rsidR="00DF24D9" w14:paraId="798F0A32" w14:textId="77777777">
        <w:trPr>
          <w:trHeight w:val="520"/>
          <w:jc w:val="center"/>
        </w:trPr>
        <w:tc>
          <w:tcPr>
            <w:tcW w:w="3369" w:type="dxa"/>
            <w:vAlign w:val="center"/>
          </w:tcPr>
          <w:p w14:paraId="1EB9EFCA" w14:textId="77777777" w:rsidR="00DF24D9" w:rsidRDefault="00C22A18">
            <w:pPr>
              <w:pBdr>
                <w:top w:val="nil"/>
                <w:left w:val="nil"/>
                <w:bottom w:val="nil"/>
                <w:right w:val="nil"/>
                <w:between w:val="nil"/>
              </w:pBdr>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Nombre y Apellido: </w:t>
            </w:r>
          </w:p>
          <w:p w14:paraId="16256DC1" w14:textId="77777777" w:rsidR="00DF24D9" w:rsidRDefault="00C22A18">
            <w:p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LIZ YASMIT ARÉVALO</w:t>
            </w:r>
          </w:p>
        </w:tc>
        <w:tc>
          <w:tcPr>
            <w:tcW w:w="3242" w:type="dxa"/>
            <w:tcBorders>
              <w:bottom w:val="single" w:sz="4" w:space="0" w:color="000000"/>
            </w:tcBorders>
            <w:vAlign w:val="center"/>
          </w:tcPr>
          <w:p w14:paraId="34F03CDC" w14:textId="77777777" w:rsidR="00DF24D9" w:rsidRDefault="00C22A18">
            <w:pPr>
              <w:pBdr>
                <w:top w:val="nil"/>
                <w:left w:val="nil"/>
                <w:bottom w:val="nil"/>
                <w:right w:val="nil"/>
                <w:between w:val="nil"/>
              </w:pBdr>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Nombre y Apellido: </w:t>
            </w:r>
          </w:p>
        </w:tc>
        <w:tc>
          <w:tcPr>
            <w:tcW w:w="3351" w:type="dxa"/>
            <w:tcBorders>
              <w:bottom w:val="single" w:sz="4" w:space="0" w:color="000000"/>
            </w:tcBorders>
            <w:vAlign w:val="center"/>
          </w:tcPr>
          <w:p w14:paraId="7F5BA327" w14:textId="77777777" w:rsidR="00DF24D9" w:rsidRDefault="00C22A18">
            <w:pPr>
              <w:pBdr>
                <w:top w:val="nil"/>
                <w:left w:val="nil"/>
                <w:bottom w:val="nil"/>
                <w:right w:val="nil"/>
                <w:between w:val="nil"/>
              </w:pBdr>
              <w:jc w:val="left"/>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Nombre y Apellido: </w:t>
            </w:r>
          </w:p>
        </w:tc>
      </w:tr>
      <w:tr w:rsidR="00DF24D9" w14:paraId="540C0524" w14:textId="77777777">
        <w:trPr>
          <w:trHeight w:val="400"/>
          <w:jc w:val="center"/>
        </w:trPr>
        <w:tc>
          <w:tcPr>
            <w:tcW w:w="3369" w:type="dxa"/>
            <w:tcBorders>
              <w:bottom w:val="single" w:sz="4" w:space="0" w:color="000000"/>
              <w:right w:val="single" w:sz="4" w:space="0" w:color="000000"/>
            </w:tcBorders>
            <w:vAlign w:val="center"/>
          </w:tcPr>
          <w:p w14:paraId="7F872A41" w14:textId="77777777" w:rsidR="00DF24D9" w:rsidRDefault="00C22A18">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Cargo o vinculación: </w:t>
            </w:r>
          </w:p>
          <w:p w14:paraId="7F6CF6D2" w14:textId="77777777" w:rsidR="00DF24D9" w:rsidRDefault="00C22A18">
            <w:pPr>
              <w:pBdr>
                <w:top w:val="nil"/>
                <w:left w:val="nil"/>
                <w:bottom w:val="nil"/>
                <w:right w:val="nil"/>
                <w:between w:val="nil"/>
              </w:pBdr>
              <w:rPr>
                <w:rFonts w:ascii="Arial Narrow" w:eastAsia="Arial Narrow" w:hAnsi="Arial Narrow" w:cs="Arial Narrow"/>
                <w:sz w:val="22"/>
                <w:szCs w:val="22"/>
              </w:rPr>
            </w:pPr>
            <w:r>
              <w:rPr>
                <w:rFonts w:ascii="Arial Narrow" w:eastAsia="Arial Narrow" w:hAnsi="Arial Narrow" w:cs="Arial Narrow"/>
                <w:sz w:val="22"/>
                <w:szCs w:val="22"/>
              </w:rPr>
              <w:t>Directora (E) DIPL</w:t>
            </w:r>
          </w:p>
          <w:p w14:paraId="1245D632" w14:textId="77777777" w:rsidR="00DF24D9" w:rsidRDefault="00C22A18">
            <w:pPr>
              <w:pBdr>
                <w:top w:val="nil"/>
                <w:left w:val="nil"/>
                <w:bottom w:val="nil"/>
                <w:right w:val="nil"/>
                <w:between w:val="nil"/>
              </w:pBdr>
              <w:rPr>
                <w:rFonts w:ascii="Arial Narrow" w:eastAsia="Arial Narrow" w:hAnsi="Arial Narrow" w:cs="Arial Narrow"/>
                <w:sz w:val="22"/>
                <w:szCs w:val="22"/>
              </w:rPr>
            </w:pPr>
            <w:r>
              <w:rPr>
                <w:rFonts w:ascii="Arial Narrow" w:eastAsia="Arial Narrow" w:hAnsi="Arial Narrow" w:cs="Arial Narrow"/>
                <w:sz w:val="22"/>
                <w:szCs w:val="22"/>
              </w:rPr>
              <w:t>Directora DPCVED</w:t>
            </w:r>
          </w:p>
        </w:tc>
        <w:tc>
          <w:tcPr>
            <w:tcW w:w="3242" w:type="dxa"/>
            <w:tcBorders>
              <w:top w:val="single" w:sz="4" w:space="0" w:color="000000"/>
              <w:left w:val="single" w:sz="4" w:space="0" w:color="000000"/>
              <w:bottom w:val="single" w:sz="4" w:space="0" w:color="000000"/>
              <w:right w:val="single" w:sz="4" w:space="0" w:color="000000"/>
            </w:tcBorders>
            <w:vAlign w:val="center"/>
          </w:tcPr>
          <w:p w14:paraId="1C36F20A" w14:textId="77777777" w:rsidR="00DF24D9" w:rsidRDefault="00C22A18">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Cargo o vinculación: </w:t>
            </w:r>
          </w:p>
        </w:tc>
        <w:tc>
          <w:tcPr>
            <w:tcW w:w="3351" w:type="dxa"/>
            <w:tcBorders>
              <w:top w:val="single" w:sz="4" w:space="0" w:color="000000"/>
              <w:left w:val="single" w:sz="4" w:space="0" w:color="000000"/>
              <w:bottom w:val="single" w:sz="4" w:space="0" w:color="000000"/>
            </w:tcBorders>
            <w:vAlign w:val="center"/>
          </w:tcPr>
          <w:p w14:paraId="02F0341E" w14:textId="77777777" w:rsidR="00DF24D9" w:rsidRDefault="00C22A18">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Cargo o vinculación: </w:t>
            </w:r>
          </w:p>
        </w:tc>
      </w:tr>
    </w:tbl>
    <w:p w14:paraId="6C2E104B" w14:textId="77777777" w:rsidR="00DF24D9" w:rsidRDefault="00DF24D9">
      <w:pPr>
        <w:ind w:right="-232"/>
        <w:rPr>
          <w:rFonts w:ascii="Arial Narrow" w:eastAsia="Arial Narrow" w:hAnsi="Arial Narrow" w:cs="Arial Narrow"/>
          <w:sz w:val="22"/>
          <w:szCs w:val="22"/>
        </w:rPr>
      </w:pPr>
    </w:p>
    <w:p w14:paraId="3E33F266" w14:textId="77777777" w:rsidR="00DF24D9" w:rsidRDefault="00C22A18">
      <w:pPr>
        <w:ind w:right="-232"/>
        <w:rPr>
          <w:rFonts w:ascii="Arial Narrow" w:eastAsia="Arial Narrow" w:hAnsi="Arial Narrow" w:cs="Arial Narrow"/>
          <w:sz w:val="20"/>
          <w:szCs w:val="20"/>
        </w:rPr>
      </w:pPr>
      <w:r>
        <w:rPr>
          <w:rFonts w:ascii="Arial Narrow" w:eastAsia="Arial Narrow" w:hAnsi="Arial Narrow" w:cs="Arial Narrow"/>
          <w:b/>
          <w:sz w:val="20"/>
          <w:szCs w:val="20"/>
        </w:rPr>
        <w:t>Proyectó:</w:t>
      </w:r>
      <w:r>
        <w:rPr>
          <w:rFonts w:ascii="Arial Narrow" w:eastAsia="Arial Narrow" w:hAnsi="Arial Narrow" w:cs="Arial Narrow"/>
          <w:sz w:val="20"/>
          <w:szCs w:val="20"/>
        </w:rPr>
        <w:t xml:space="preserve">  YRC – SGTT</w:t>
      </w:r>
    </w:p>
    <w:p w14:paraId="69E71549" w14:textId="77777777" w:rsidR="00DF24D9" w:rsidRDefault="00C22A18">
      <w:pPr>
        <w:ind w:right="-232"/>
        <w:rPr>
          <w:rFonts w:ascii="Arial Narrow" w:eastAsia="Arial Narrow" w:hAnsi="Arial Narrow" w:cs="Arial Narrow"/>
          <w:sz w:val="20"/>
          <w:szCs w:val="20"/>
        </w:rPr>
      </w:pPr>
      <w:r>
        <w:rPr>
          <w:rFonts w:ascii="Arial Narrow" w:eastAsia="Arial Narrow" w:hAnsi="Arial Narrow" w:cs="Arial Narrow"/>
          <w:sz w:val="20"/>
          <w:szCs w:val="20"/>
        </w:rPr>
        <w:tab/>
        <w:t xml:space="preserve">   </w:t>
      </w:r>
      <w:proofErr w:type="gramStart"/>
      <w:r>
        <w:rPr>
          <w:rFonts w:ascii="Arial Narrow" w:eastAsia="Arial Narrow" w:hAnsi="Arial Narrow" w:cs="Arial Narrow"/>
          <w:sz w:val="20"/>
          <w:szCs w:val="20"/>
        </w:rPr>
        <w:t>JEG  –</w:t>
      </w:r>
      <w:proofErr w:type="gramEnd"/>
      <w:r>
        <w:rPr>
          <w:rFonts w:ascii="Arial Narrow" w:eastAsia="Arial Narrow" w:hAnsi="Arial Narrow" w:cs="Arial Narrow"/>
          <w:sz w:val="20"/>
          <w:szCs w:val="20"/>
        </w:rPr>
        <w:t xml:space="preserve"> DIPL</w:t>
      </w:r>
    </w:p>
    <w:p w14:paraId="61287061" w14:textId="77777777" w:rsidR="00DF24D9" w:rsidRDefault="00C22A18">
      <w:pPr>
        <w:ind w:right="-232"/>
        <w:rPr>
          <w:rFonts w:ascii="Arial Narrow" w:eastAsia="Arial Narrow" w:hAnsi="Arial Narrow" w:cs="Arial Narrow"/>
          <w:sz w:val="20"/>
          <w:szCs w:val="20"/>
        </w:rPr>
      </w:pPr>
      <w:r>
        <w:rPr>
          <w:rFonts w:ascii="Arial Narrow" w:eastAsia="Arial Narrow" w:hAnsi="Arial Narrow" w:cs="Arial Narrow"/>
          <w:sz w:val="22"/>
          <w:szCs w:val="22"/>
        </w:rPr>
        <w:tab/>
        <w:t xml:space="preserve">   </w:t>
      </w:r>
      <w:r>
        <w:rPr>
          <w:rFonts w:ascii="Arial Narrow" w:eastAsia="Arial Narrow" w:hAnsi="Arial Narrow" w:cs="Arial Narrow"/>
          <w:sz w:val="20"/>
          <w:szCs w:val="20"/>
        </w:rPr>
        <w:t>CVB – DPCVED</w:t>
      </w:r>
    </w:p>
    <w:p w14:paraId="676C116D" w14:textId="77777777" w:rsidR="00DF24D9" w:rsidRDefault="00DF24D9">
      <w:pPr>
        <w:ind w:right="-232"/>
        <w:rPr>
          <w:rFonts w:ascii="Arial Narrow" w:eastAsia="Arial Narrow" w:hAnsi="Arial Narrow" w:cs="Arial Narrow"/>
          <w:sz w:val="22"/>
          <w:szCs w:val="22"/>
        </w:rPr>
      </w:pPr>
    </w:p>
    <w:p w14:paraId="37E57AC9" w14:textId="77777777" w:rsidR="00DF24D9" w:rsidRDefault="00C22A18">
      <w:pPr>
        <w:ind w:right="-232"/>
        <w:rPr>
          <w:rFonts w:ascii="Arial Narrow" w:eastAsia="Arial Narrow" w:hAnsi="Arial Narrow" w:cs="Arial Narrow"/>
          <w:color w:val="808080"/>
          <w:sz w:val="22"/>
          <w:szCs w:val="22"/>
        </w:rPr>
      </w:pPr>
      <w:r>
        <w:rPr>
          <w:rFonts w:ascii="Arial Narrow" w:eastAsia="Arial Narrow" w:hAnsi="Arial Narrow" w:cs="Arial Narrow"/>
          <w:color w:val="808080"/>
          <w:sz w:val="22"/>
          <w:szCs w:val="22"/>
        </w:rPr>
        <w:t xml:space="preserve">Nota: La firma de aspectos financieros solo se requerirá cuando se establezca la verificación de la capacidad financiera y de organización del proponente y/o cuando la forma de pago por su complejidad requiera un aval de la SAF. </w:t>
      </w:r>
    </w:p>
    <w:p w14:paraId="79A431FB" w14:textId="77777777" w:rsidR="00DF24D9" w:rsidRDefault="00C22A18">
      <w:pPr>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sz w:val="22"/>
          <w:szCs w:val="22"/>
        </w:rPr>
        <w:tab/>
      </w:r>
      <w:r>
        <w:rPr>
          <w:rFonts w:ascii="Arial Narrow" w:eastAsia="Arial Narrow" w:hAnsi="Arial Narrow" w:cs="Arial Narrow"/>
          <w:sz w:val="22"/>
          <w:szCs w:val="22"/>
        </w:rPr>
        <w:tab/>
        <w:t xml:space="preserve"> </w:t>
      </w:r>
    </w:p>
    <w:sectPr w:rsidR="00DF24D9">
      <w:headerReference w:type="default" r:id="rId9"/>
      <w:footerReference w:type="default" r:id="rId10"/>
      <w:pgSz w:w="12240" w:h="15840"/>
      <w:pgMar w:top="2552" w:right="1134" w:bottom="720" w:left="1134" w:header="709" w:footer="48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2BF0E" w14:textId="77777777" w:rsidR="00E93F1B" w:rsidRDefault="00E93F1B">
      <w:r>
        <w:separator/>
      </w:r>
    </w:p>
  </w:endnote>
  <w:endnote w:type="continuationSeparator" w:id="0">
    <w:p w14:paraId="087F7D2F" w14:textId="77777777" w:rsidR="00E93F1B" w:rsidRDefault="00E9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62655" w14:textId="77777777" w:rsidR="00DF24D9" w:rsidRDefault="00DF24D9">
    <w:pPr>
      <w:pBdr>
        <w:top w:val="nil"/>
        <w:left w:val="nil"/>
        <w:bottom w:val="nil"/>
        <w:right w:val="nil"/>
        <w:between w:val="nil"/>
      </w:pBdr>
      <w:tabs>
        <w:tab w:val="center" w:pos="4419"/>
        <w:tab w:val="right" w:pos="8838"/>
      </w:tabs>
      <w:rPr>
        <w:rFonts w:ascii="Calibri" w:eastAsia="Calibri" w:hAnsi="Calibri" w:cs="Calibri"/>
        <w:color w:val="000000"/>
        <w:sz w:val="16"/>
        <w:szCs w:val="16"/>
      </w:rPr>
    </w:pPr>
  </w:p>
  <w:p w14:paraId="5DC95415" w14:textId="77777777" w:rsidR="00DF24D9" w:rsidRDefault="00DF24D9">
    <w:pPr>
      <w:pBdr>
        <w:top w:val="nil"/>
        <w:left w:val="nil"/>
        <w:bottom w:val="nil"/>
        <w:right w:val="nil"/>
        <w:between w:val="nil"/>
      </w:pBdr>
      <w:tabs>
        <w:tab w:val="center" w:pos="4419"/>
        <w:tab w:val="right" w:pos="8838"/>
      </w:tabs>
      <w:rPr>
        <w:rFonts w:ascii="Calibri" w:eastAsia="Calibri" w:hAnsi="Calibri" w:cs="Calibri"/>
        <w:color w:val="000000"/>
        <w:sz w:val="16"/>
        <w:szCs w:val="16"/>
      </w:rPr>
    </w:pPr>
  </w:p>
  <w:bookmarkStart w:id="3" w:name="_heading=h.3znysh7" w:colFirst="0" w:colLast="0"/>
  <w:bookmarkEnd w:id="3"/>
  <w:p w14:paraId="0FAB953B" w14:textId="77777777" w:rsidR="00DF24D9" w:rsidRDefault="00C22A18">
    <w:pPr>
      <w:widowControl w:val="0"/>
      <w:tabs>
        <w:tab w:val="center" w:pos="4419"/>
        <w:tab w:val="right" w:pos="8789"/>
        <w:tab w:val="right" w:pos="8838"/>
      </w:tabs>
      <w:jc w:val="center"/>
      <w:rPr>
        <w:rFonts w:ascii="Arial Narrow" w:eastAsia="Arial Narrow" w:hAnsi="Arial Narrow" w:cs="Arial Narrow"/>
        <w:color w:val="808080"/>
        <w:sz w:val="20"/>
        <w:szCs w:val="20"/>
      </w:rPr>
    </w:pPr>
    <w:r>
      <w:fldChar w:fldCharType="begin"/>
    </w:r>
    <w:r>
      <w:instrText xml:space="preserve"> HYPERLINK "http://www.ubpdbusquedadesaparecidos.co" \h </w:instrText>
    </w:r>
    <w:r>
      <w:fldChar w:fldCharType="separate"/>
    </w:r>
    <w:r>
      <w:rPr>
        <w:rFonts w:ascii="Arial Narrow" w:eastAsia="Arial Narrow" w:hAnsi="Arial Narrow" w:cs="Arial Narrow"/>
        <w:color w:val="858488"/>
        <w:sz w:val="20"/>
        <w:szCs w:val="20"/>
      </w:rPr>
      <w:t>www.ubpdbusquedadesaparecidos.co</w:t>
    </w:r>
    <w:r>
      <w:rPr>
        <w:rFonts w:ascii="Arial Narrow" w:eastAsia="Arial Narrow" w:hAnsi="Arial Narrow" w:cs="Arial Narrow"/>
        <w:color w:val="858488"/>
        <w:sz w:val="20"/>
        <w:szCs w:val="20"/>
      </w:rPr>
      <w:fldChar w:fldCharType="end"/>
    </w:r>
    <w:r>
      <w:rPr>
        <w:rFonts w:ascii="Arial Narrow" w:eastAsia="Arial Narrow" w:hAnsi="Arial Narrow" w:cs="Arial Narrow"/>
        <w:color w:val="858488"/>
        <w:sz w:val="20"/>
        <w:szCs w:val="20"/>
      </w:rPr>
      <w:t xml:space="preserve">  / </w:t>
    </w:r>
    <w:hyperlink r:id="rId1">
      <w:r>
        <w:rPr>
          <w:rFonts w:ascii="Arial Narrow" w:eastAsia="Arial Narrow" w:hAnsi="Arial Narrow" w:cs="Arial Narrow"/>
          <w:color w:val="858488"/>
          <w:sz w:val="20"/>
          <w:szCs w:val="20"/>
        </w:rPr>
        <w:t>servicioalciudadano@ubpdbusquedadesaparecidos.co</w:t>
      </w:r>
    </w:hyperlink>
    <w:r>
      <w:rPr>
        <w:rFonts w:ascii="Arial Narrow" w:eastAsia="Arial Narrow" w:hAnsi="Arial Narrow" w:cs="Arial Narrow"/>
        <w:color w:val="858488"/>
        <w:sz w:val="20"/>
        <w:szCs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C50E4" w14:textId="77777777" w:rsidR="00E93F1B" w:rsidRDefault="00E93F1B">
      <w:r>
        <w:separator/>
      </w:r>
    </w:p>
  </w:footnote>
  <w:footnote w:type="continuationSeparator" w:id="0">
    <w:p w14:paraId="7357C64A" w14:textId="77777777" w:rsidR="00E93F1B" w:rsidRDefault="00E93F1B">
      <w:r>
        <w:continuationSeparator/>
      </w:r>
    </w:p>
  </w:footnote>
  <w:footnote w:id="1">
    <w:p w14:paraId="2DECBBED" w14:textId="77777777" w:rsidR="00DF24D9" w:rsidRDefault="00C22A18">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Islandia, Liechtenstein, Noruega y Suiza</w:t>
      </w:r>
    </w:p>
  </w:footnote>
  <w:footnote w:id="2">
    <w:p w14:paraId="6DF243A5" w14:textId="77777777" w:rsidR="00DF24D9" w:rsidRDefault="00C22A18">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Alemania, Austria, Bélgica, Chipre, Dinamarca, Eslovaquia, España, Estonia, Finlandia, Francia, Grecia, Hungría, Irlanda, Italia, Letonia, Lituania, Luxemburgo, Países Bajos, Polonia, Portugal, Reino Unido, República Checa, Rumania y Suecia.</w:t>
      </w:r>
    </w:p>
  </w:footnote>
  <w:footnote w:id="3">
    <w:p w14:paraId="0219F4E6" w14:textId="77777777" w:rsidR="00DF24D9" w:rsidRDefault="00C22A18">
      <w:pPr>
        <w:pBdr>
          <w:top w:val="nil"/>
          <w:left w:val="nil"/>
          <w:bottom w:val="nil"/>
          <w:right w:val="nil"/>
          <w:between w:val="nil"/>
        </w:pBdr>
        <w:ind w:left="284" w:hanging="284"/>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Colombia, Bolivia, Ecuador y Perú.</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A4C3E" w14:textId="77777777" w:rsidR="00DF24D9" w:rsidRDefault="00C22A18">
    <w:pPr>
      <w:jc w:val="right"/>
      <w:rPr>
        <w:rFonts w:ascii="Arial Narrow" w:eastAsia="Arial Narrow" w:hAnsi="Arial Narrow" w:cs="Arial Narrow"/>
        <w:color w:val="858488"/>
        <w:sz w:val="20"/>
        <w:szCs w:val="20"/>
      </w:rPr>
    </w:pPr>
    <w:r>
      <w:rPr>
        <w:noProof/>
      </w:rPr>
      <w:drawing>
        <wp:anchor distT="0" distB="0" distL="114300" distR="114300" simplePos="0" relativeHeight="251658240" behindDoc="0" locked="0" layoutInCell="1" hidden="0" allowOverlap="1" wp14:anchorId="2CCACD00" wp14:editId="7B274E1E">
          <wp:simplePos x="0" y="0"/>
          <wp:positionH relativeFrom="column">
            <wp:posOffset>136896</wp:posOffset>
          </wp:positionH>
          <wp:positionV relativeFrom="paragraph">
            <wp:posOffset>-49528</wp:posOffset>
          </wp:positionV>
          <wp:extent cx="1220470" cy="960755"/>
          <wp:effectExtent l="0" t="0" r="0" b="0"/>
          <wp:wrapSquare wrapText="bothSides" distT="0" distB="0" distL="114300" distR="114300"/>
          <wp:docPr id="7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0470" cy="960755"/>
                  </a:xfrm>
                  <a:prstGeom prst="rect">
                    <a:avLst/>
                  </a:prstGeom>
                  <a:ln/>
                </pic:spPr>
              </pic:pic>
            </a:graphicData>
          </a:graphic>
        </wp:anchor>
      </w:drawing>
    </w:r>
  </w:p>
  <w:p w14:paraId="74EBD4BD" w14:textId="77777777" w:rsidR="00DF24D9" w:rsidRDefault="00C22A18">
    <w:pPr>
      <w:jc w:val="right"/>
      <w:rPr>
        <w:rFonts w:ascii="Arial Narrow" w:eastAsia="Arial Narrow" w:hAnsi="Arial Narrow" w:cs="Arial Narrow"/>
        <w:color w:val="858488"/>
        <w:sz w:val="20"/>
        <w:szCs w:val="20"/>
      </w:rPr>
    </w:pPr>
    <w:r>
      <w:rPr>
        <w:rFonts w:ascii="Arial Narrow" w:eastAsia="Arial Narrow" w:hAnsi="Arial Narrow" w:cs="Arial Narrow"/>
        <w:color w:val="858488"/>
        <w:sz w:val="20"/>
        <w:szCs w:val="20"/>
      </w:rPr>
      <w:t xml:space="preserve">                                                                     </w:t>
    </w:r>
  </w:p>
  <w:p w14:paraId="164D5E5C" w14:textId="73C6F59A" w:rsidR="00DF24D9" w:rsidRDefault="00C22A18">
    <w:pPr>
      <w:jc w:val="right"/>
      <w:rPr>
        <w:rFonts w:ascii="Arial Narrow" w:eastAsia="Arial Narrow" w:hAnsi="Arial Narrow" w:cs="Arial Narrow"/>
        <w:color w:val="808080"/>
        <w:sz w:val="20"/>
        <w:szCs w:val="20"/>
      </w:rPr>
    </w:pPr>
    <w:r>
      <w:rPr>
        <w:rFonts w:ascii="Arial Narrow" w:eastAsia="Arial Narrow" w:hAnsi="Arial Narrow" w:cs="Arial Narrow"/>
        <w:color w:val="808080"/>
        <w:sz w:val="20"/>
        <w:szCs w:val="20"/>
      </w:rPr>
      <w:t>GCO-FT-001</w:t>
    </w:r>
    <w:r>
      <w:rPr>
        <w:rFonts w:ascii="Arial Narrow" w:eastAsia="Arial Narrow" w:hAnsi="Arial Narrow" w:cs="Arial Narrow"/>
        <w:color w:val="BFBFBF"/>
        <w:sz w:val="20"/>
        <w:szCs w:val="20"/>
      </w:rPr>
      <w:t xml:space="preserve">. V9. </w:t>
    </w:r>
    <w:r>
      <w:rPr>
        <w:rFonts w:ascii="Arial Narrow" w:eastAsia="Arial Narrow" w:hAnsi="Arial Narrow" w:cs="Arial Narrow"/>
        <w:color w:val="808080"/>
        <w:sz w:val="20"/>
        <w:szCs w:val="20"/>
      </w:rPr>
      <w:t xml:space="preserve">Página </w:t>
    </w:r>
    <w:r>
      <w:rPr>
        <w:rFonts w:ascii="Arial Narrow" w:eastAsia="Arial Narrow" w:hAnsi="Arial Narrow" w:cs="Arial Narrow"/>
        <w:b/>
        <w:color w:val="808080"/>
        <w:sz w:val="20"/>
        <w:szCs w:val="20"/>
      </w:rPr>
      <w:fldChar w:fldCharType="begin"/>
    </w:r>
    <w:r>
      <w:rPr>
        <w:rFonts w:ascii="Arial Narrow" w:eastAsia="Arial Narrow" w:hAnsi="Arial Narrow" w:cs="Arial Narrow"/>
        <w:b/>
        <w:color w:val="808080"/>
        <w:sz w:val="20"/>
        <w:szCs w:val="20"/>
      </w:rPr>
      <w:instrText>PAGE</w:instrText>
    </w:r>
    <w:r>
      <w:rPr>
        <w:rFonts w:ascii="Arial Narrow" w:eastAsia="Arial Narrow" w:hAnsi="Arial Narrow" w:cs="Arial Narrow"/>
        <w:b/>
        <w:color w:val="808080"/>
        <w:sz w:val="20"/>
        <w:szCs w:val="20"/>
      </w:rPr>
      <w:fldChar w:fldCharType="separate"/>
    </w:r>
    <w:r w:rsidR="007E299D">
      <w:rPr>
        <w:rFonts w:ascii="Arial Narrow" w:eastAsia="Arial Narrow" w:hAnsi="Arial Narrow" w:cs="Arial Narrow"/>
        <w:b/>
        <w:noProof/>
        <w:color w:val="808080"/>
        <w:sz w:val="20"/>
        <w:szCs w:val="20"/>
      </w:rPr>
      <w:t>22</w:t>
    </w:r>
    <w:r>
      <w:rPr>
        <w:rFonts w:ascii="Arial Narrow" w:eastAsia="Arial Narrow" w:hAnsi="Arial Narrow" w:cs="Arial Narrow"/>
        <w:b/>
        <w:color w:val="808080"/>
        <w:sz w:val="20"/>
        <w:szCs w:val="20"/>
      </w:rPr>
      <w:fldChar w:fldCharType="end"/>
    </w:r>
    <w:r>
      <w:rPr>
        <w:rFonts w:ascii="Arial Narrow" w:eastAsia="Arial Narrow" w:hAnsi="Arial Narrow" w:cs="Arial Narrow"/>
        <w:color w:val="808080"/>
        <w:sz w:val="20"/>
        <w:szCs w:val="20"/>
      </w:rPr>
      <w:t xml:space="preserve"> de </w:t>
    </w:r>
    <w:r>
      <w:rPr>
        <w:rFonts w:ascii="Arial Narrow" w:eastAsia="Arial Narrow" w:hAnsi="Arial Narrow" w:cs="Arial Narrow"/>
        <w:b/>
        <w:color w:val="808080"/>
        <w:sz w:val="20"/>
        <w:szCs w:val="20"/>
      </w:rPr>
      <w:fldChar w:fldCharType="begin"/>
    </w:r>
    <w:r>
      <w:rPr>
        <w:rFonts w:ascii="Arial Narrow" w:eastAsia="Arial Narrow" w:hAnsi="Arial Narrow" w:cs="Arial Narrow"/>
        <w:b/>
        <w:color w:val="808080"/>
        <w:sz w:val="20"/>
        <w:szCs w:val="20"/>
      </w:rPr>
      <w:instrText>NUMPAGES</w:instrText>
    </w:r>
    <w:r>
      <w:rPr>
        <w:rFonts w:ascii="Arial Narrow" w:eastAsia="Arial Narrow" w:hAnsi="Arial Narrow" w:cs="Arial Narrow"/>
        <w:b/>
        <w:color w:val="808080"/>
        <w:sz w:val="20"/>
        <w:szCs w:val="20"/>
      </w:rPr>
      <w:fldChar w:fldCharType="separate"/>
    </w:r>
    <w:r w:rsidR="007E299D">
      <w:rPr>
        <w:rFonts w:ascii="Arial Narrow" w:eastAsia="Arial Narrow" w:hAnsi="Arial Narrow" w:cs="Arial Narrow"/>
        <w:b/>
        <w:noProof/>
        <w:color w:val="808080"/>
        <w:sz w:val="20"/>
        <w:szCs w:val="20"/>
      </w:rPr>
      <w:t>22</w:t>
    </w:r>
    <w:r>
      <w:rPr>
        <w:rFonts w:ascii="Arial Narrow" w:eastAsia="Arial Narrow" w:hAnsi="Arial Narrow" w:cs="Arial Narrow"/>
        <w:b/>
        <w:color w:val="808080"/>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EE5"/>
    <w:multiLevelType w:val="multilevel"/>
    <w:tmpl w:val="EA3CC1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CB7FED"/>
    <w:multiLevelType w:val="multilevel"/>
    <w:tmpl w:val="0B10E5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8E30BC1"/>
    <w:multiLevelType w:val="multilevel"/>
    <w:tmpl w:val="2A82480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E8A7DB6"/>
    <w:multiLevelType w:val="multilevel"/>
    <w:tmpl w:val="0C00E0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6B970E0"/>
    <w:multiLevelType w:val="multilevel"/>
    <w:tmpl w:val="1FA208CA"/>
    <w:lvl w:ilvl="0">
      <w:start w:val="5"/>
      <w:numFmt w:val="decimal"/>
      <w:lvlText w:val="%1"/>
      <w:lvlJc w:val="left"/>
      <w:pPr>
        <w:ind w:left="360" w:hanging="360"/>
      </w:pPr>
    </w:lvl>
    <w:lvl w:ilvl="1">
      <w:start w:val="3"/>
      <w:numFmt w:val="decimal"/>
      <w:lvlText w:val="%1.%2"/>
      <w:lvlJc w:val="left"/>
      <w:pPr>
        <w:ind w:left="360" w:hanging="3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DD108D7"/>
    <w:multiLevelType w:val="multilevel"/>
    <w:tmpl w:val="9F4EDC7C"/>
    <w:lvl w:ilvl="0">
      <w:start w:val="4"/>
      <w:numFmt w:val="decimal"/>
      <w:lvlText w:val="%1"/>
      <w:lvlJc w:val="left"/>
      <w:pPr>
        <w:ind w:left="360" w:hanging="360"/>
      </w:pPr>
    </w:lvl>
    <w:lvl w:ilvl="1">
      <w:start w:val="1"/>
      <w:numFmt w:val="decimal"/>
      <w:lvlText w:val="%1.%2"/>
      <w:lvlJc w:val="left"/>
      <w:pPr>
        <w:ind w:left="360" w:hanging="360"/>
      </w:pPr>
      <w:rPr>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E4737EB"/>
    <w:multiLevelType w:val="multilevel"/>
    <w:tmpl w:val="F1D057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A12398B"/>
    <w:multiLevelType w:val="multilevel"/>
    <w:tmpl w:val="B84A8876"/>
    <w:lvl w:ilvl="0">
      <w:start w:val="1"/>
      <w:numFmt w:val="upperLetter"/>
      <w:pStyle w:val="Ttulo1"/>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B0C3403"/>
    <w:multiLevelType w:val="hybridMultilevel"/>
    <w:tmpl w:val="3566D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6E7357"/>
    <w:multiLevelType w:val="hybridMultilevel"/>
    <w:tmpl w:val="608408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4C406E"/>
    <w:multiLevelType w:val="multilevel"/>
    <w:tmpl w:val="07CC57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48B54EA"/>
    <w:multiLevelType w:val="multilevel"/>
    <w:tmpl w:val="B518FEDA"/>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4FB106F"/>
    <w:multiLevelType w:val="multilevel"/>
    <w:tmpl w:val="306048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5CE4569"/>
    <w:multiLevelType w:val="multilevel"/>
    <w:tmpl w:val="30B61658"/>
    <w:lvl w:ilvl="0">
      <w:start w:val="5"/>
      <w:numFmt w:val="decimal"/>
      <w:lvlText w:val="%1"/>
      <w:lvlJc w:val="left"/>
      <w:pPr>
        <w:ind w:left="405" w:hanging="405"/>
      </w:pPr>
      <w:rPr>
        <w:b/>
      </w:rPr>
    </w:lvl>
    <w:lvl w:ilvl="1">
      <w:start w:val="4"/>
      <w:numFmt w:val="decimal"/>
      <w:lvlText w:val="%1.%2"/>
      <w:lvlJc w:val="left"/>
      <w:pPr>
        <w:ind w:left="405" w:hanging="4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4" w15:restartNumberingAfterBreak="0">
    <w:nsid w:val="4BCE5A19"/>
    <w:multiLevelType w:val="multilevel"/>
    <w:tmpl w:val="61EE5A70"/>
    <w:lvl w:ilvl="0">
      <w:start w:val="1"/>
      <w:numFmt w:val="bullet"/>
      <w:lvlText w:val="⮚"/>
      <w:lvlJc w:val="left"/>
      <w:pPr>
        <w:ind w:left="1320" w:hanging="60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53B214C9"/>
    <w:multiLevelType w:val="hybridMultilevel"/>
    <w:tmpl w:val="38FC9A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876F98"/>
    <w:multiLevelType w:val="multilevel"/>
    <w:tmpl w:val="E6EA3892"/>
    <w:lvl w:ilvl="0">
      <w:start w:val="4"/>
      <w:numFmt w:val="decimal"/>
      <w:lvlText w:val="%1."/>
      <w:lvlJc w:val="left"/>
      <w:pPr>
        <w:ind w:left="360" w:hanging="360"/>
      </w:pPr>
      <w:rPr>
        <w:rFonts w:ascii="Arial Narrow" w:eastAsia="Arial Narrow" w:hAnsi="Arial Narrow" w:cs="Arial Narrow"/>
        <w:b/>
        <w:i w:val="0"/>
        <w:color w:val="000000"/>
      </w:rPr>
    </w:lvl>
    <w:lvl w:ilvl="1">
      <w:start w:val="3"/>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17" w15:restartNumberingAfterBreak="0">
    <w:nsid w:val="67544F50"/>
    <w:multiLevelType w:val="multilevel"/>
    <w:tmpl w:val="E9ECC4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7CB12B6"/>
    <w:multiLevelType w:val="hybridMultilevel"/>
    <w:tmpl w:val="17D804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024703C"/>
    <w:multiLevelType w:val="multilevel"/>
    <w:tmpl w:val="D56082A4"/>
    <w:lvl w:ilvl="0">
      <w:start w:val="5"/>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73927A1E"/>
    <w:multiLevelType w:val="multilevel"/>
    <w:tmpl w:val="259649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75DE0CFE"/>
    <w:multiLevelType w:val="multilevel"/>
    <w:tmpl w:val="2A74049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22" w15:restartNumberingAfterBreak="0">
    <w:nsid w:val="76B84871"/>
    <w:multiLevelType w:val="multilevel"/>
    <w:tmpl w:val="C6566F20"/>
    <w:lvl w:ilvl="0">
      <w:start w:val="4"/>
      <w:numFmt w:val="decimal"/>
      <w:lvlText w:val="%1"/>
      <w:lvlJc w:val="left"/>
      <w:pPr>
        <w:ind w:left="360" w:hanging="360"/>
      </w:pPr>
    </w:lvl>
    <w:lvl w:ilvl="1">
      <w:start w:val="1"/>
      <w:numFmt w:val="decimal"/>
      <w:lvlText w:val="%1.%2"/>
      <w:lvlJc w:val="left"/>
      <w:pPr>
        <w:ind w:left="360" w:hanging="360"/>
      </w:pPr>
      <w:rPr>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78F6406F"/>
    <w:multiLevelType w:val="multilevel"/>
    <w:tmpl w:val="3D6CD596"/>
    <w:lvl w:ilvl="0">
      <w:start w:val="1"/>
      <w:numFmt w:val="decimal"/>
      <w:lvlText w:val="%1."/>
      <w:lvlJc w:val="left"/>
      <w:pPr>
        <w:ind w:left="720" w:hanging="360"/>
      </w:pPr>
      <w:rPr>
        <w:rFonts w:ascii="Arial Narrow" w:eastAsia="Arial Narrow" w:hAnsi="Arial Narrow" w:cs="Arial Narrow"/>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A7E7883"/>
    <w:multiLevelType w:val="multilevel"/>
    <w:tmpl w:val="186400CE"/>
    <w:lvl w:ilvl="0">
      <w:start w:val="2"/>
      <w:numFmt w:val="decimal"/>
      <w:lvlText w:val="%1."/>
      <w:lvlJc w:val="left"/>
      <w:pPr>
        <w:ind w:left="360" w:hanging="360"/>
      </w:pPr>
      <w:rPr>
        <w:b/>
        <w:i w:val="0"/>
        <w:color w:val="000000"/>
      </w:rPr>
    </w:lvl>
    <w:lvl w:ilvl="1">
      <w:start w:val="6"/>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11"/>
  </w:num>
  <w:num w:numId="3">
    <w:abstractNumId w:val="14"/>
  </w:num>
  <w:num w:numId="4">
    <w:abstractNumId w:val="20"/>
  </w:num>
  <w:num w:numId="5">
    <w:abstractNumId w:val="0"/>
  </w:num>
  <w:num w:numId="6">
    <w:abstractNumId w:val="21"/>
  </w:num>
  <w:num w:numId="7">
    <w:abstractNumId w:val="13"/>
  </w:num>
  <w:num w:numId="8">
    <w:abstractNumId w:val="12"/>
  </w:num>
  <w:num w:numId="9">
    <w:abstractNumId w:val="19"/>
  </w:num>
  <w:num w:numId="10">
    <w:abstractNumId w:val="6"/>
  </w:num>
  <w:num w:numId="11">
    <w:abstractNumId w:val="1"/>
  </w:num>
  <w:num w:numId="12">
    <w:abstractNumId w:val="24"/>
  </w:num>
  <w:num w:numId="13">
    <w:abstractNumId w:val="5"/>
  </w:num>
  <w:num w:numId="14">
    <w:abstractNumId w:val="4"/>
  </w:num>
  <w:num w:numId="15">
    <w:abstractNumId w:val="10"/>
  </w:num>
  <w:num w:numId="16">
    <w:abstractNumId w:val="3"/>
  </w:num>
  <w:num w:numId="17">
    <w:abstractNumId w:val="17"/>
  </w:num>
  <w:num w:numId="18">
    <w:abstractNumId w:val="2"/>
  </w:num>
  <w:num w:numId="19">
    <w:abstractNumId w:val="23"/>
  </w:num>
  <w:num w:numId="20">
    <w:abstractNumId w:val="8"/>
  </w:num>
  <w:num w:numId="21">
    <w:abstractNumId w:val="15"/>
  </w:num>
  <w:num w:numId="22">
    <w:abstractNumId w:val="18"/>
  </w:num>
  <w:num w:numId="23">
    <w:abstractNumId w:val="22"/>
  </w:num>
  <w:num w:numId="24">
    <w:abstractNumId w:val="16"/>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4D9"/>
    <w:rsid w:val="00067E83"/>
    <w:rsid w:val="00087896"/>
    <w:rsid w:val="000951B1"/>
    <w:rsid w:val="00105D39"/>
    <w:rsid w:val="001471C7"/>
    <w:rsid w:val="00196B7A"/>
    <w:rsid w:val="001F5365"/>
    <w:rsid w:val="002315CA"/>
    <w:rsid w:val="0023688C"/>
    <w:rsid w:val="00297B20"/>
    <w:rsid w:val="00343C32"/>
    <w:rsid w:val="0037594D"/>
    <w:rsid w:val="004D2207"/>
    <w:rsid w:val="004F0C7D"/>
    <w:rsid w:val="00594159"/>
    <w:rsid w:val="005F6E74"/>
    <w:rsid w:val="00611983"/>
    <w:rsid w:val="006F13DF"/>
    <w:rsid w:val="0074277C"/>
    <w:rsid w:val="007C05D8"/>
    <w:rsid w:val="007C3FE6"/>
    <w:rsid w:val="007E299D"/>
    <w:rsid w:val="00811E9D"/>
    <w:rsid w:val="008163E1"/>
    <w:rsid w:val="009012C4"/>
    <w:rsid w:val="009654AE"/>
    <w:rsid w:val="009D00C3"/>
    <w:rsid w:val="00A56D66"/>
    <w:rsid w:val="00A56F03"/>
    <w:rsid w:val="00AC5ED3"/>
    <w:rsid w:val="00B95D01"/>
    <w:rsid w:val="00BD40B0"/>
    <w:rsid w:val="00BE396C"/>
    <w:rsid w:val="00C22A18"/>
    <w:rsid w:val="00C54490"/>
    <w:rsid w:val="00CE7A1B"/>
    <w:rsid w:val="00D15775"/>
    <w:rsid w:val="00D46FA8"/>
    <w:rsid w:val="00DF24D9"/>
    <w:rsid w:val="00E12859"/>
    <w:rsid w:val="00E93F1B"/>
    <w:rsid w:val="00EC0A05"/>
    <w:rsid w:val="00F730D2"/>
    <w:rsid w:val="00F73759"/>
    <w:rsid w:val="00FA22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8296F"/>
  <w15:docId w15:val="{539D64DA-5DB1-49DA-9CF9-8BDD1DBAE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124"/>
    <w:rPr>
      <w:rFonts w:eastAsia="MS Mincho"/>
    </w:rPr>
  </w:style>
  <w:style w:type="paragraph" w:styleId="Ttulo1">
    <w:name w:val="heading 1"/>
    <w:basedOn w:val="Normal"/>
    <w:next w:val="Normal"/>
    <w:link w:val="Ttulo1Car"/>
    <w:uiPriority w:val="9"/>
    <w:qFormat/>
    <w:rsid w:val="00476AA4"/>
    <w:pPr>
      <w:keepNext/>
      <w:numPr>
        <w:numId w:val="1"/>
      </w:numPr>
      <w:suppressAutoHyphens/>
      <w:outlineLvl w:val="0"/>
    </w:pPr>
    <w:rPr>
      <w:rFonts w:ascii="Arial" w:eastAsia="Times New Roman" w:hAnsi="Arial" w:cs="Arial"/>
      <w:b/>
      <w:caps/>
      <w:noProof/>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encabezado,hd,he,h18 Car Car Car Car Car Car Car Car,h18 Car Car Car Car Car Car Car,h18 Car Car Car,h18 Car Car Car Car Car,Alt Header,Tit 1,AL Encabezado,Encabezado AL,Encabezado1,h1,Encabezado 2"/>
    <w:basedOn w:val="Normal"/>
    <w:link w:val="EncabezadoCar"/>
    <w:unhideWhenUsed/>
    <w:rsid w:val="00476AA4"/>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hd Car,he Car,h18 Car Car Car Car Car Car Car Car Car,h18 Car Car Car Car Car Car Car Car1,h18 Car Car Car Car,h18 Car Car Car Car Car Car,Alt Header Car,Tit 1 Car,AL Encabezado Car"/>
    <w:basedOn w:val="Fuentedeprrafopredeter"/>
    <w:link w:val="Encabezado"/>
    <w:rsid w:val="00476AA4"/>
  </w:style>
  <w:style w:type="paragraph" w:styleId="Piedepgina">
    <w:name w:val="footer"/>
    <w:basedOn w:val="Normal"/>
    <w:link w:val="PiedepginaCar"/>
    <w:uiPriority w:val="99"/>
    <w:unhideWhenUsed/>
    <w:rsid w:val="00476AA4"/>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6AA4"/>
  </w:style>
  <w:style w:type="character" w:customStyle="1" w:styleId="Ttulo1Car">
    <w:name w:val="Título 1 Car"/>
    <w:basedOn w:val="Fuentedeprrafopredeter"/>
    <w:link w:val="Ttulo1"/>
    <w:rsid w:val="00476AA4"/>
    <w:rPr>
      <w:rFonts w:ascii="Arial" w:eastAsia="Times New Roman" w:hAnsi="Arial" w:cs="Arial"/>
      <w:b/>
      <w:caps/>
      <w:noProof/>
      <w:sz w:val="24"/>
      <w:szCs w:val="24"/>
      <w:lang w:eastAsia="es-CO"/>
    </w:rPr>
  </w:style>
  <w:style w:type="paragraph" w:styleId="Textodeglobo">
    <w:name w:val="Balloon Text"/>
    <w:basedOn w:val="Normal"/>
    <w:link w:val="TextodegloboCar"/>
    <w:uiPriority w:val="99"/>
    <w:semiHidden/>
    <w:unhideWhenUsed/>
    <w:rsid w:val="00476AA4"/>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476AA4"/>
    <w:rPr>
      <w:rFonts w:ascii="Tahoma" w:hAnsi="Tahoma" w:cs="Tahoma"/>
      <w:sz w:val="16"/>
      <w:szCs w:val="16"/>
    </w:rPr>
  </w:style>
  <w:style w:type="table" w:styleId="Tablaconcuadrcula">
    <w:name w:val="Table Grid"/>
    <w:basedOn w:val="Tablanormal"/>
    <w:uiPriority w:val="39"/>
    <w:rsid w:val="006A7F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D1CC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8427F0"/>
    <w:pPr>
      <w:spacing w:before="100" w:beforeAutospacing="1" w:after="100" w:afterAutospacing="1"/>
    </w:pPr>
    <w:rPr>
      <w:rFonts w:eastAsia="Times New Roman"/>
    </w:rPr>
  </w:style>
  <w:style w:type="character" w:styleId="Hipervnculo">
    <w:name w:val="Hyperlink"/>
    <w:basedOn w:val="Fuentedeprrafopredeter"/>
    <w:uiPriority w:val="99"/>
    <w:semiHidden/>
    <w:unhideWhenUsed/>
    <w:rsid w:val="008427F0"/>
    <w:rPr>
      <w:color w:val="0000FF"/>
      <w:u w:val="single"/>
    </w:rPr>
  </w:style>
  <w:style w:type="table" w:customStyle="1" w:styleId="Tablaconcuadrcula2">
    <w:name w:val="Tabla con cuadrícula2"/>
    <w:basedOn w:val="Tablanormal"/>
    <w:next w:val="Tablaconcuadrcula"/>
    <w:uiPriority w:val="39"/>
    <w:rsid w:val="00973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0101E1"/>
    <w:rPr>
      <w:color w:val="80808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536BA6"/>
    <w:pPr>
      <w:ind w:left="720"/>
      <w:contextualSpacing/>
    </w:pPr>
  </w:style>
  <w:style w:type="table" w:customStyle="1" w:styleId="19">
    <w:name w:val="19"/>
    <w:basedOn w:val="Tablanormal"/>
    <w:rsid w:val="001A7E6D"/>
    <w:pPr>
      <w:jc w:val="both"/>
    </w:pPr>
    <w:rPr>
      <w:rFonts w:ascii="Arial" w:eastAsia="Arial" w:hAnsi="Arial" w:cs="Arial"/>
      <w:lang w:val="es-ES"/>
    </w:rPr>
    <w:tblPr>
      <w:tblStyleRowBandSize w:val="1"/>
      <w:tblStyleColBandSize w:val="1"/>
      <w:tblInd w:w="0" w:type="nil"/>
    </w:tblPr>
  </w:style>
  <w:style w:type="table" w:customStyle="1" w:styleId="18">
    <w:name w:val="18"/>
    <w:basedOn w:val="Tablanormal"/>
    <w:rsid w:val="001A7E6D"/>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17">
    <w:name w:val="17"/>
    <w:basedOn w:val="Tablanormal"/>
    <w:rsid w:val="001A7E6D"/>
    <w:pPr>
      <w:jc w:val="both"/>
    </w:pPr>
    <w:rPr>
      <w:rFonts w:ascii="Arial" w:eastAsia="Arial" w:hAnsi="Arial" w:cs="Arial"/>
      <w:lang w:val="es-ES"/>
    </w:rPr>
    <w:tblPr>
      <w:tblStyleRowBandSize w:val="1"/>
      <w:tblStyleColBandSize w:val="1"/>
      <w:tblInd w:w="0" w:type="nil"/>
      <w:tblCellMar>
        <w:left w:w="0" w:type="dxa"/>
        <w:right w:w="0" w:type="dxa"/>
      </w:tblCellMar>
    </w:tblPr>
  </w:style>
  <w:style w:type="table" w:customStyle="1" w:styleId="16">
    <w:name w:val="16"/>
    <w:basedOn w:val="Tablanormal"/>
    <w:rsid w:val="001A7E6D"/>
    <w:pPr>
      <w:jc w:val="both"/>
    </w:pPr>
    <w:rPr>
      <w:rFonts w:ascii="Arial" w:eastAsia="Arial" w:hAnsi="Arial" w:cs="Arial"/>
      <w:lang w:val="es-ES"/>
    </w:rPr>
    <w:tblPr>
      <w:tblStyleRowBandSize w:val="1"/>
      <w:tblStyleColBandSize w:val="1"/>
      <w:tblInd w:w="0" w:type="nil"/>
      <w:tblCellMar>
        <w:left w:w="0" w:type="dxa"/>
        <w:right w:w="0" w:type="dxa"/>
      </w:tblCellMar>
    </w:tblPr>
  </w:style>
  <w:style w:type="table" w:customStyle="1" w:styleId="15">
    <w:name w:val="15"/>
    <w:basedOn w:val="Tablanormal"/>
    <w:rsid w:val="001A7E6D"/>
    <w:pPr>
      <w:jc w:val="both"/>
    </w:pPr>
    <w:rPr>
      <w:rFonts w:ascii="Arial" w:eastAsia="Arial" w:hAnsi="Arial" w:cs="Arial"/>
      <w:lang w:val="es-ES"/>
    </w:rPr>
    <w:tblPr>
      <w:tblStyleRowBandSize w:val="1"/>
      <w:tblStyleColBandSize w:val="1"/>
      <w:tblInd w:w="0" w:type="nil"/>
      <w:tblCellMar>
        <w:left w:w="0" w:type="dxa"/>
        <w:right w:w="0" w:type="dxa"/>
      </w:tblCellMar>
    </w:tblPr>
  </w:style>
  <w:style w:type="table" w:customStyle="1" w:styleId="12">
    <w:name w:val="12"/>
    <w:basedOn w:val="Tablanormal"/>
    <w:rsid w:val="001A7E6D"/>
    <w:pPr>
      <w:jc w:val="both"/>
    </w:pPr>
    <w:rPr>
      <w:rFonts w:ascii="Arial" w:eastAsia="Arial" w:hAnsi="Arial" w:cs="Arial"/>
      <w:lang w:val="es-ES"/>
    </w:rPr>
    <w:tblPr>
      <w:tblStyleRowBandSize w:val="1"/>
      <w:tblStyleColBandSize w:val="1"/>
      <w:tblInd w:w="0" w:type="nil"/>
      <w:tblCellMar>
        <w:left w:w="115" w:type="dxa"/>
        <w:right w:w="115" w:type="dxa"/>
      </w:tblCellMar>
    </w:tblPr>
  </w:style>
  <w:style w:type="table" w:customStyle="1" w:styleId="11">
    <w:name w:val="11"/>
    <w:basedOn w:val="Tablanormal"/>
    <w:rsid w:val="001A7E6D"/>
    <w:pPr>
      <w:jc w:val="both"/>
    </w:pPr>
    <w:rPr>
      <w:rFonts w:ascii="Arial" w:eastAsia="Arial" w:hAnsi="Arial" w:cs="Arial"/>
      <w:lang w:val="es-ES"/>
    </w:rPr>
    <w:tblPr>
      <w:tblStyleRowBandSize w:val="1"/>
      <w:tblStyleColBandSize w:val="1"/>
      <w:tblInd w:w="0" w:type="nil"/>
    </w:tblPr>
  </w:style>
  <w:style w:type="paragraph" w:styleId="Textonotapie">
    <w:name w:val="footnote text"/>
    <w:basedOn w:val="Normal"/>
    <w:link w:val="TextonotapieCar"/>
    <w:uiPriority w:val="99"/>
    <w:semiHidden/>
    <w:unhideWhenUsed/>
    <w:rsid w:val="001A7E6D"/>
    <w:pPr>
      <w:jc w:val="both"/>
    </w:pPr>
    <w:rPr>
      <w:rFonts w:ascii="Arial" w:eastAsia="Arial" w:hAnsi="Arial" w:cs="Arial"/>
      <w:sz w:val="20"/>
      <w:szCs w:val="20"/>
      <w:lang w:val="es-ES"/>
    </w:rPr>
  </w:style>
  <w:style w:type="character" w:customStyle="1" w:styleId="TextonotapieCar">
    <w:name w:val="Texto nota pie Car"/>
    <w:basedOn w:val="Fuentedeprrafopredeter"/>
    <w:link w:val="Textonotapie"/>
    <w:uiPriority w:val="99"/>
    <w:semiHidden/>
    <w:rsid w:val="001A7E6D"/>
    <w:rPr>
      <w:rFonts w:ascii="Arial" w:eastAsia="Arial" w:hAnsi="Arial" w:cs="Arial"/>
      <w:sz w:val="20"/>
      <w:szCs w:val="20"/>
      <w:lang w:val="es-ES" w:eastAsia="es-CO"/>
    </w:rPr>
  </w:style>
  <w:style w:type="character" w:styleId="Refdenotaalpie">
    <w:name w:val="footnote reference"/>
    <w:basedOn w:val="Fuentedeprrafopredeter"/>
    <w:uiPriority w:val="99"/>
    <w:semiHidden/>
    <w:unhideWhenUsed/>
    <w:rsid w:val="001A7E6D"/>
    <w:rPr>
      <w:vertAlign w:val="superscript"/>
    </w:rPr>
  </w:style>
  <w:style w:type="paragraph" w:customStyle="1" w:styleId="Body1">
    <w:name w:val="Body 1"/>
    <w:rsid w:val="001A7E6D"/>
    <w:pPr>
      <w:outlineLvl w:val="0"/>
    </w:pPr>
    <w:rPr>
      <w:rFonts w:ascii="Arial" w:eastAsia="Arial Unicode MS" w:hAnsi="Arial"/>
      <w:color w:val="000000"/>
      <w:szCs w:val="20"/>
      <w:u w:color="000000"/>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1A7E6D"/>
    <w:rPr>
      <w:rFonts w:ascii="Times New Roman" w:eastAsia="MS Mincho" w:hAnsi="Times New Roman" w:cs="Times New Roman"/>
      <w:sz w:val="24"/>
      <w:szCs w:val="24"/>
      <w:lang w:eastAsia="es-CO"/>
    </w:rPr>
  </w:style>
  <w:style w:type="character" w:customStyle="1" w:styleId="Estilo1">
    <w:name w:val="Estilo1"/>
    <w:basedOn w:val="Fuentedeprrafopredeter"/>
    <w:uiPriority w:val="1"/>
    <w:rsid w:val="001A7E6D"/>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0">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1">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2">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3">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4">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5">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6">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7">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8">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9">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 w:type="table" w:customStyle="1" w:styleId="aa">
    <w:basedOn w:val="TableNormal0"/>
    <w:pPr>
      <w:jc w:val="both"/>
    </w:pPr>
    <w:rPr>
      <w:rFonts w:ascii="Arial" w:eastAsia="Arial" w:hAnsi="Arial" w:cs="Arial"/>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g9xNp8fWYjtSM/KHN8KnkmcoqQ==">AMUW2mVkW8mXQdQDbAjJ9uT5C8u8YXEdT3M1P0etaLJyVsD22cloqJaCqKOqqus3mYFrVFCpjK31HxytSVzR5Lmc4YA3RDA2S9q3ZyKltA5bP/lAzo3wesroAdwRjYduhmlvyiHeP2qI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8989</Words>
  <Characters>49445</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juan.solano</dc:creator>
  <cp:lastModifiedBy>Yessica Jinneth Rubio Cocuy</cp:lastModifiedBy>
  <cp:revision>4</cp:revision>
  <dcterms:created xsi:type="dcterms:W3CDTF">2022-01-28T20:42:00Z</dcterms:created>
  <dcterms:modified xsi:type="dcterms:W3CDTF">2022-01-31T16:59:00Z</dcterms:modified>
</cp:coreProperties>
</file>