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F5C391" w14:textId="77777777" w:rsidR="0020763F" w:rsidRDefault="0020763F">
      <w:pPr>
        <w:jc w:val="both"/>
        <w:rPr>
          <w:rFonts w:ascii="Calibri" w:eastAsia="Calibri" w:hAnsi="Calibri" w:cs="Calibri"/>
          <w:color w:val="FF0000"/>
        </w:rPr>
      </w:pPr>
    </w:p>
    <w:p w14:paraId="4B5C44ED" w14:textId="6EF837D0" w:rsidR="00444B0D" w:rsidRPr="00811790" w:rsidRDefault="0013515B" w:rsidP="00444B0D">
      <w:pPr>
        <w:widowControl w:val="0"/>
        <w:adjustRightInd w:val="0"/>
        <w:spacing w:line="240" w:lineRule="atLeast"/>
        <w:ind w:left="23"/>
        <w:jc w:val="both"/>
        <w:rPr>
          <w:rFonts w:asciiTheme="majorHAnsi" w:hAnsiTheme="majorHAnsi" w:cs="Arial"/>
        </w:rPr>
      </w:pPr>
      <w:r w:rsidRPr="00811790">
        <w:rPr>
          <w:rFonts w:asciiTheme="majorHAnsi" w:eastAsia="Calibri" w:hAnsiTheme="majorHAnsi" w:cs="Arial"/>
        </w:rPr>
        <w:t xml:space="preserve">El SENA </w:t>
      </w:r>
      <w:r w:rsidR="008F01C4" w:rsidRPr="00811790">
        <w:rPr>
          <w:rFonts w:asciiTheme="majorHAnsi" w:eastAsia="Calibri" w:hAnsiTheme="majorHAnsi" w:cs="Arial"/>
        </w:rPr>
        <w:t>Regional Nariño</w:t>
      </w:r>
      <w:r w:rsidRPr="00811790">
        <w:rPr>
          <w:rFonts w:asciiTheme="majorHAnsi" w:eastAsia="Calibri" w:hAnsiTheme="majorHAnsi" w:cs="Arial"/>
        </w:rPr>
        <w:t xml:space="preserve">, está interesado en obtener ofertas para seleccionar en igualdad de oportunidades a los proponentes que ofrezcan las mejores condiciones para </w:t>
      </w:r>
      <w:r w:rsidR="00793E71" w:rsidRPr="00811790">
        <w:rPr>
          <w:rFonts w:asciiTheme="majorHAnsi" w:eastAsia="Calibri" w:hAnsiTheme="majorHAnsi" w:cs="Arial"/>
        </w:rPr>
        <w:t xml:space="preserve">la contratación </w:t>
      </w:r>
      <w:r w:rsidR="00E67865" w:rsidRPr="00811790">
        <w:rPr>
          <w:rFonts w:asciiTheme="majorHAnsi" w:eastAsia="Calibri" w:hAnsiTheme="majorHAnsi" w:cs="Arial"/>
        </w:rPr>
        <w:t>de</w:t>
      </w:r>
      <w:r w:rsidR="0045056F" w:rsidRPr="00811790">
        <w:rPr>
          <w:rFonts w:asciiTheme="majorHAnsi" w:hAnsiTheme="majorHAnsi" w:cs="Arial"/>
        </w:rPr>
        <w:t xml:space="preserve">l </w:t>
      </w:r>
      <w:bookmarkStart w:id="0" w:name="_Hlk93996445"/>
      <w:r w:rsidR="0045056F" w:rsidRPr="00811790">
        <w:rPr>
          <w:rFonts w:asciiTheme="majorHAnsi" w:hAnsiTheme="majorHAnsi" w:cs="Arial"/>
        </w:rPr>
        <w:t xml:space="preserve">servicio de </w:t>
      </w:r>
      <w:r w:rsidR="00811790" w:rsidRPr="00811790">
        <w:rPr>
          <w:rFonts w:asciiTheme="majorHAnsi" w:hAnsiTheme="majorHAnsi" w:cs="Arial"/>
          <w:shd w:val="clear" w:color="auto" w:fill="FFFFFF"/>
        </w:rPr>
        <w:t>Prestación de servicios</w:t>
      </w:r>
      <w:r w:rsidR="00811790" w:rsidRPr="00811790">
        <w:rPr>
          <w:rFonts w:asciiTheme="majorHAnsi" w:hAnsiTheme="majorHAnsi" w:cs="Arial"/>
        </w:rPr>
        <w:t xml:space="preserve">  de  terapias físicas  de rehabilitación</w:t>
      </w:r>
      <w:r w:rsidR="00811790" w:rsidRPr="00811790">
        <w:rPr>
          <w:rFonts w:asciiTheme="majorHAnsi" w:hAnsiTheme="majorHAnsi" w:cs="Arial"/>
          <w:shd w:val="clear" w:color="auto" w:fill="FFFFFF"/>
        </w:rPr>
        <w:t>, para los beneficiarios del Servicio Médico Asistencial, en el SENA Regional Nariño</w:t>
      </w:r>
      <w:r w:rsidR="00811790" w:rsidRPr="00811790">
        <w:rPr>
          <w:rFonts w:asciiTheme="majorHAnsi" w:hAnsiTheme="majorHAnsi" w:cs="Arial"/>
        </w:rPr>
        <w:t>, que sean remitidos bajo autorización del médico asesor del SENA Regional Nariño.</w:t>
      </w:r>
      <w:bookmarkStart w:id="1" w:name="_GoBack"/>
      <w:bookmarkEnd w:id="0"/>
      <w:bookmarkEnd w:id="1"/>
    </w:p>
    <w:p w14:paraId="2DCD1B3B" w14:textId="77777777" w:rsidR="007079E6" w:rsidRPr="00811790" w:rsidRDefault="007079E6" w:rsidP="00444B0D">
      <w:pPr>
        <w:widowControl w:val="0"/>
        <w:adjustRightInd w:val="0"/>
        <w:spacing w:line="240" w:lineRule="atLeast"/>
        <w:ind w:left="23"/>
        <w:jc w:val="both"/>
        <w:rPr>
          <w:rFonts w:asciiTheme="majorHAnsi" w:eastAsia="Calibri" w:hAnsiTheme="majorHAnsi" w:cs="Calibri"/>
          <w:b/>
        </w:rPr>
      </w:pPr>
    </w:p>
    <w:p w14:paraId="309A65D3" w14:textId="77777777" w:rsidR="0020763F" w:rsidRPr="004D4CCF" w:rsidRDefault="0013515B" w:rsidP="00444B0D">
      <w:pPr>
        <w:widowControl w:val="0"/>
        <w:adjustRightInd w:val="0"/>
        <w:spacing w:line="240" w:lineRule="atLeast"/>
        <w:ind w:left="23"/>
        <w:jc w:val="both"/>
        <w:rPr>
          <w:rFonts w:asciiTheme="majorHAnsi" w:eastAsia="Calibri" w:hAnsiTheme="majorHAnsi" w:cs="Calibri"/>
          <w:color w:val="000000"/>
        </w:rPr>
      </w:pPr>
      <w:r w:rsidRPr="004D4CCF">
        <w:rPr>
          <w:rFonts w:asciiTheme="majorHAnsi" w:eastAsia="Calibri" w:hAnsiTheme="majorHAnsi" w:cs="Calibri"/>
          <w:b/>
          <w:color w:val="000000"/>
        </w:rPr>
        <w:t xml:space="preserve">CAUSALES DE RECHAZO DE LAS OFERTAS O DECLARATORIA DE DESIERTO DEL PROCESO: </w:t>
      </w:r>
    </w:p>
    <w:p w14:paraId="2E411CC1" w14:textId="77777777" w:rsidR="0020763F" w:rsidRPr="004D4CCF" w:rsidRDefault="0020763F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Theme="majorHAnsi" w:eastAsia="Calibri" w:hAnsiTheme="majorHAnsi" w:cs="Calibri"/>
          <w:color w:val="000000"/>
        </w:rPr>
      </w:pPr>
    </w:p>
    <w:p w14:paraId="12F8EE6F" w14:textId="30803653" w:rsidR="008F01C4" w:rsidRPr="004D4CCF" w:rsidRDefault="008F01C4" w:rsidP="008F01C4">
      <w:pPr>
        <w:pStyle w:val="Textoindependiente2"/>
        <w:numPr>
          <w:ilvl w:val="0"/>
          <w:numId w:val="4"/>
        </w:numPr>
        <w:autoSpaceDE/>
        <w:autoSpaceDN/>
        <w:spacing w:after="0" w:line="240" w:lineRule="auto"/>
        <w:jc w:val="both"/>
        <w:rPr>
          <w:rFonts w:asciiTheme="majorHAnsi" w:hAnsiTheme="majorHAnsi" w:cs="Arial"/>
          <w:bCs/>
        </w:rPr>
      </w:pPr>
      <w:r w:rsidRPr="004D4CCF">
        <w:rPr>
          <w:rFonts w:asciiTheme="majorHAnsi" w:hAnsiTheme="majorHAnsi" w:cs="Arial"/>
          <w:bCs/>
        </w:rPr>
        <w:t xml:space="preserve">Cuando el proponente </w:t>
      </w:r>
      <w:r w:rsidR="005653C9" w:rsidRPr="004D4CCF">
        <w:rPr>
          <w:rFonts w:asciiTheme="majorHAnsi" w:hAnsiTheme="majorHAnsi" w:cs="Arial"/>
          <w:bCs/>
        </w:rPr>
        <w:t>está incurso</w:t>
      </w:r>
      <w:r w:rsidRPr="004D4CCF">
        <w:rPr>
          <w:rFonts w:asciiTheme="majorHAnsi" w:hAnsiTheme="majorHAnsi" w:cs="Arial"/>
          <w:bCs/>
        </w:rPr>
        <w:t xml:space="preserve"> en alguna o algunas de las </w:t>
      </w:r>
      <w:r w:rsidR="00643150" w:rsidRPr="004D4CCF">
        <w:rPr>
          <w:rFonts w:asciiTheme="majorHAnsi" w:hAnsiTheme="majorHAnsi" w:cs="Arial"/>
          <w:bCs/>
        </w:rPr>
        <w:t>prohibiciones, inhabilidades</w:t>
      </w:r>
      <w:r w:rsidRPr="004D4CCF">
        <w:rPr>
          <w:rFonts w:asciiTheme="majorHAnsi" w:hAnsiTheme="majorHAnsi" w:cs="Arial"/>
          <w:bCs/>
        </w:rPr>
        <w:t xml:space="preserve"> y/o incompatibilidades establecidas en la Constitución y la ley para contratar con el Estado. </w:t>
      </w:r>
    </w:p>
    <w:p w14:paraId="72DFD563" w14:textId="77777777" w:rsidR="008F01C4" w:rsidRPr="004D4CCF" w:rsidRDefault="008F01C4" w:rsidP="008F01C4">
      <w:pPr>
        <w:pStyle w:val="Textoindependiente2"/>
        <w:numPr>
          <w:ilvl w:val="0"/>
          <w:numId w:val="4"/>
        </w:numPr>
        <w:autoSpaceDE/>
        <w:autoSpaceDN/>
        <w:spacing w:after="0" w:line="240" w:lineRule="auto"/>
        <w:jc w:val="both"/>
        <w:rPr>
          <w:rFonts w:asciiTheme="majorHAnsi" w:hAnsiTheme="majorHAnsi" w:cs="Arial"/>
          <w:bCs/>
        </w:rPr>
      </w:pPr>
      <w:r w:rsidRPr="004D4CCF">
        <w:rPr>
          <w:rFonts w:asciiTheme="majorHAnsi" w:hAnsiTheme="majorHAnsi" w:cs="Arial"/>
          <w:bCs/>
        </w:rPr>
        <w:t>Cuando el proponente se encuentre registrado en el Boletín expedido por la Contraloría General de la República como responsable fiscal, situación que la Entidad verificará.</w:t>
      </w:r>
    </w:p>
    <w:p w14:paraId="100A3898" w14:textId="45E72D13" w:rsidR="008F01C4" w:rsidRPr="004D4CCF" w:rsidRDefault="008F01C4" w:rsidP="008F01C4">
      <w:pPr>
        <w:pStyle w:val="Textoindependiente2"/>
        <w:numPr>
          <w:ilvl w:val="0"/>
          <w:numId w:val="4"/>
        </w:numPr>
        <w:autoSpaceDE/>
        <w:autoSpaceDN/>
        <w:spacing w:after="0" w:line="240" w:lineRule="auto"/>
        <w:jc w:val="both"/>
        <w:rPr>
          <w:rFonts w:asciiTheme="majorHAnsi" w:hAnsiTheme="majorHAnsi" w:cs="Arial"/>
          <w:bCs/>
        </w:rPr>
      </w:pPr>
      <w:r w:rsidRPr="004D4CCF">
        <w:rPr>
          <w:rFonts w:asciiTheme="majorHAnsi" w:hAnsiTheme="majorHAnsi" w:cs="Arial"/>
          <w:bCs/>
        </w:rPr>
        <w:t xml:space="preserve">Cuando el objeto social del </w:t>
      </w:r>
      <w:r w:rsidR="005653C9" w:rsidRPr="004D4CCF">
        <w:rPr>
          <w:rFonts w:asciiTheme="majorHAnsi" w:hAnsiTheme="majorHAnsi" w:cs="Arial"/>
          <w:bCs/>
        </w:rPr>
        <w:t>proponente</w:t>
      </w:r>
      <w:r w:rsidRPr="004D4CCF">
        <w:rPr>
          <w:rFonts w:asciiTheme="majorHAnsi" w:hAnsiTheme="majorHAnsi" w:cs="Arial"/>
          <w:bCs/>
        </w:rPr>
        <w:t xml:space="preserve"> no guarde relación con el objeto a contratar.</w:t>
      </w:r>
    </w:p>
    <w:p w14:paraId="7329DBFC" w14:textId="77777777" w:rsidR="008F01C4" w:rsidRPr="004D4CCF" w:rsidRDefault="008F01C4" w:rsidP="008F01C4">
      <w:pPr>
        <w:pStyle w:val="Textoindependiente2"/>
        <w:numPr>
          <w:ilvl w:val="0"/>
          <w:numId w:val="4"/>
        </w:numPr>
        <w:autoSpaceDE/>
        <w:autoSpaceDN/>
        <w:spacing w:after="0" w:line="240" w:lineRule="auto"/>
        <w:jc w:val="both"/>
        <w:rPr>
          <w:rFonts w:asciiTheme="majorHAnsi" w:hAnsiTheme="majorHAnsi" w:cs="Arial"/>
          <w:bCs/>
        </w:rPr>
      </w:pPr>
      <w:r w:rsidRPr="004D4CCF">
        <w:rPr>
          <w:rFonts w:asciiTheme="majorHAnsi" w:hAnsiTheme="majorHAnsi" w:cs="Arial"/>
          <w:bCs/>
        </w:rPr>
        <w:t>Cuando el Representante Legal de la persona jurídica tenga limitaciones para contratar y no tenga la autorización expresa del órgano social competente para presentar oferta y/o celebrar el Contrato.</w:t>
      </w:r>
    </w:p>
    <w:p w14:paraId="27E9384D" w14:textId="77777777" w:rsidR="008F01C4" w:rsidRPr="004D4CCF" w:rsidRDefault="008F01C4" w:rsidP="008F01C4">
      <w:pPr>
        <w:pStyle w:val="Textoindependiente2"/>
        <w:numPr>
          <w:ilvl w:val="0"/>
          <w:numId w:val="4"/>
        </w:numPr>
        <w:autoSpaceDE/>
        <w:autoSpaceDN/>
        <w:spacing w:after="0" w:line="240" w:lineRule="auto"/>
        <w:jc w:val="both"/>
        <w:rPr>
          <w:rFonts w:asciiTheme="majorHAnsi" w:hAnsiTheme="majorHAnsi" w:cs="Arial"/>
          <w:bCs/>
        </w:rPr>
      </w:pPr>
      <w:r w:rsidRPr="004D4CCF">
        <w:rPr>
          <w:rFonts w:asciiTheme="majorHAnsi" w:hAnsiTheme="majorHAnsi" w:cs="Arial"/>
          <w:bCs/>
        </w:rPr>
        <w:t xml:space="preserve">Cuando el Representante Legal de una persona jurídica ostente igual condición en otra u otras firmas diferentes, que también estén participando en el presente proceso. </w:t>
      </w:r>
    </w:p>
    <w:p w14:paraId="3921AF39" w14:textId="6A3D93B1" w:rsidR="008F01C4" w:rsidRPr="004D4CCF" w:rsidRDefault="008F01C4" w:rsidP="008F01C4">
      <w:pPr>
        <w:pStyle w:val="Textoindependiente2"/>
        <w:numPr>
          <w:ilvl w:val="0"/>
          <w:numId w:val="4"/>
        </w:numPr>
        <w:autoSpaceDE/>
        <w:autoSpaceDN/>
        <w:spacing w:after="0" w:line="240" w:lineRule="auto"/>
        <w:jc w:val="both"/>
        <w:rPr>
          <w:rFonts w:asciiTheme="majorHAnsi" w:hAnsiTheme="majorHAnsi" w:cs="Arial"/>
          <w:bCs/>
        </w:rPr>
      </w:pPr>
      <w:r w:rsidRPr="004D4CCF">
        <w:rPr>
          <w:rFonts w:asciiTheme="majorHAnsi" w:hAnsiTheme="majorHAnsi" w:cs="Arial"/>
          <w:bCs/>
        </w:rPr>
        <w:t xml:space="preserve">Cuando una persona natural o jurídica, por si o por interpuesta persona, forme parte de más de un Consorcio o Unión Temporal que presenten propuesta para este proceso de selección, asimismo, cuando una persona presente más de una oferta para este </w:t>
      </w:r>
      <w:r w:rsidR="005653C9" w:rsidRPr="004D4CCF">
        <w:rPr>
          <w:rFonts w:asciiTheme="majorHAnsi" w:hAnsiTheme="majorHAnsi" w:cs="Arial"/>
          <w:bCs/>
        </w:rPr>
        <w:t>proceso</w:t>
      </w:r>
      <w:r w:rsidRPr="004D4CCF">
        <w:rPr>
          <w:rFonts w:asciiTheme="majorHAnsi" w:hAnsiTheme="majorHAnsi" w:cs="Arial"/>
          <w:bCs/>
        </w:rPr>
        <w:t xml:space="preserve"> causará rechazo de todas las propuestas en las que él intervenga.    </w:t>
      </w:r>
    </w:p>
    <w:p w14:paraId="5C4C01F6" w14:textId="77777777" w:rsidR="008F01C4" w:rsidRPr="004D4CCF" w:rsidRDefault="008F01C4" w:rsidP="008F01C4">
      <w:pPr>
        <w:pStyle w:val="Textoindependiente2"/>
        <w:numPr>
          <w:ilvl w:val="0"/>
          <w:numId w:val="4"/>
        </w:numPr>
        <w:autoSpaceDE/>
        <w:autoSpaceDN/>
        <w:spacing w:after="0" w:line="240" w:lineRule="auto"/>
        <w:jc w:val="both"/>
        <w:rPr>
          <w:rFonts w:asciiTheme="majorHAnsi" w:hAnsiTheme="majorHAnsi" w:cs="Arial"/>
          <w:bCs/>
        </w:rPr>
      </w:pPr>
      <w:r w:rsidRPr="004D4CCF">
        <w:rPr>
          <w:rFonts w:asciiTheme="majorHAnsi" w:hAnsiTheme="majorHAnsi" w:cs="Arial"/>
          <w:bCs/>
        </w:rPr>
        <w:t>Cuando se compruebe que la información contenida en los documentos que componen la oferta no es veraz o no corresponde con la realidad.</w:t>
      </w:r>
    </w:p>
    <w:p w14:paraId="6AF4158D" w14:textId="77777777" w:rsidR="008F01C4" w:rsidRPr="004D4CCF" w:rsidRDefault="008F01C4" w:rsidP="008F01C4">
      <w:pPr>
        <w:pStyle w:val="Textoindependiente2"/>
        <w:numPr>
          <w:ilvl w:val="0"/>
          <w:numId w:val="4"/>
        </w:numPr>
        <w:autoSpaceDE/>
        <w:autoSpaceDN/>
        <w:spacing w:after="0" w:line="240" w:lineRule="auto"/>
        <w:jc w:val="both"/>
        <w:rPr>
          <w:rFonts w:asciiTheme="majorHAnsi" w:hAnsiTheme="majorHAnsi" w:cs="Arial"/>
          <w:bCs/>
        </w:rPr>
      </w:pPr>
      <w:r w:rsidRPr="004D4CCF">
        <w:rPr>
          <w:rFonts w:asciiTheme="majorHAnsi" w:hAnsiTheme="majorHAnsi" w:cs="Arial"/>
          <w:bCs/>
        </w:rPr>
        <w:t>Cuando la oferta supere el presupuesto disponible para contratar</w:t>
      </w:r>
    </w:p>
    <w:p w14:paraId="30EBC499" w14:textId="77777777" w:rsidR="008F01C4" w:rsidRPr="004D4CCF" w:rsidRDefault="008F01C4" w:rsidP="008F01C4">
      <w:pPr>
        <w:pStyle w:val="Textoindependiente2"/>
        <w:numPr>
          <w:ilvl w:val="0"/>
          <w:numId w:val="4"/>
        </w:numPr>
        <w:autoSpaceDE/>
        <w:autoSpaceDN/>
        <w:spacing w:after="0" w:line="240" w:lineRule="auto"/>
        <w:jc w:val="both"/>
        <w:rPr>
          <w:rFonts w:asciiTheme="majorHAnsi" w:hAnsiTheme="majorHAnsi" w:cs="Arial"/>
          <w:bCs/>
        </w:rPr>
      </w:pPr>
      <w:r w:rsidRPr="004D4CCF">
        <w:rPr>
          <w:rFonts w:asciiTheme="majorHAnsi" w:hAnsiTheme="majorHAnsi" w:cs="Arial"/>
          <w:bCs/>
        </w:rPr>
        <w:t xml:space="preserve">Cuando se tenga conocimiento de quejas presentadas por los servicios prestados a los usuarios del oferente. </w:t>
      </w:r>
    </w:p>
    <w:p w14:paraId="5FE1FD84" w14:textId="77777777" w:rsidR="008F01C4" w:rsidRPr="004D4CCF" w:rsidRDefault="008F01C4" w:rsidP="008F01C4">
      <w:pPr>
        <w:pStyle w:val="Textoindependiente2"/>
        <w:numPr>
          <w:ilvl w:val="0"/>
          <w:numId w:val="4"/>
        </w:numPr>
        <w:autoSpaceDE/>
        <w:autoSpaceDN/>
        <w:spacing w:after="0" w:line="240" w:lineRule="auto"/>
        <w:jc w:val="both"/>
        <w:rPr>
          <w:rFonts w:asciiTheme="majorHAnsi" w:hAnsiTheme="majorHAnsi" w:cs="Arial"/>
          <w:bCs/>
        </w:rPr>
      </w:pPr>
      <w:r w:rsidRPr="004D4CCF">
        <w:rPr>
          <w:rFonts w:asciiTheme="majorHAnsi" w:hAnsiTheme="majorHAnsi" w:cs="Arial"/>
          <w:bCs/>
        </w:rPr>
        <w:t>Cuando el proponente con el precio más bajo no subsane los requisitos habilitantes en el tiempo requerido por la Entidad y así sucesivamente.</w:t>
      </w:r>
    </w:p>
    <w:p w14:paraId="7BC7AC48" w14:textId="77777777" w:rsidR="008F01C4" w:rsidRPr="004D4CCF" w:rsidRDefault="008F01C4" w:rsidP="008F01C4">
      <w:pPr>
        <w:pStyle w:val="Textoindependiente2"/>
        <w:numPr>
          <w:ilvl w:val="0"/>
          <w:numId w:val="4"/>
        </w:numPr>
        <w:autoSpaceDE/>
        <w:autoSpaceDN/>
        <w:spacing w:after="0" w:line="240" w:lineRule="auto"/>
        <w:jc w:val="both"/>
        <w:rPr>
          <w:rFonts w:asciiTheme="majorHAnsi" w:hAnsiTheme="majorHAnsi" w:cs="Arial"/>
          <w:bCs/>
        </w:rPr>
      </w:pPr>
      <w:r w:rsidRPr="004D4CCF">
        <w:rPr>
          <w:rFonts w:asciiTheme="majorHAnsi" w:hAnsiTheme="majorHAnsi" w:cs="Arial"/>
          <w:bCs/>
        </w:rPr>
        <w:t>Cuando ninguna de las ofertas se ajuste a las exigencias contenidas en la presente invitación pública.</w:t>
      </w:r>
    </w:p>
    <w:p w14:paraId="3629459C" w14:textId="77777777" w:rsidR="008F01C4" w:rsidRPr="004D4CCF" w:rsidRDefault="008F01C4" w:rsidP="008F01C4">
      <w:pPr>
        <w:pStyle w:val="Textoindependiente2"/>
        <w:numPr>
          <w:ilvl w:val="0"/>
          <w:numId w:val="4"/>
        </w:numPr>
        <w:autoSpaceDE/>
        <w:autoSpaceDN/>
        <w:spacing w:after="0" w:line="240" w:lineRule="auto"/>
        <w:jc w:val="both"/>
        <w:rPr>
          <w:rFonts w:asciiTheme="majorHAnsi" w:hAnsiTheme="majorHAnsi" w:cs="Arial"/>
          <w:bCs/>
        </w:rPr>
      </w:pPr>
      <w:r w:rsidRPr="004D4CCF">
        <w:rPr>
          <w:rFonts w:asciiTheme="majorHAnsi" w:hAnsiTheme="majorHAnsi" w:cs="Arial"/>
          <w:bCs/>
        </w:rPr>
        <w:t xml:space="preserve">Cuando la oferta se hubiere radicado y presentado después de la fecha y hora exacta establecida como límite para el cierre del proceso de selección o presentado en oficina o dependencia diferente de la indicada expresamente para el efecto, o enviada por correo electrónico o vía fax.   </w:t>
      </w:r>
    </w:p>
    <w:p w14:paraId="68604A76" w14:textId="77777777" w:rsidR="008F01C4" w:rsidRPr="004D4CCF" w:rsidRDefault="008F01C4" w:rsidP="008F01C4">
      <w:pPr>
        <w:pStyle w:val="Textoindependiente2"/>
        <w:numPr>
          <w:ilvl w:val="0"/>
          <w:numId w:val="4"/>
        </w:numPr>
        <w:autoSpaceDE/>
        <w:autoSpaceDN/>
        <w:spacing w:after="0" w:line="240" w:lineRule="auto"/>
        <w:jc w:val="both"/>
        <w:rPr>
          <w:rFonts w:asciiTheme="majorHAnsi" w:hAnsiTheme="majorHAnsi" w:cs="Arial"/>
          <w:bCs/>
        </w:rPr>
      </w:pPr>
      <w:r w:rsidRPr="004D4CCF">
        <w:rPr>
          <w:rFonts w:asciiTheme="majorHAnsi" w:hAnsiTheme="majorHAnsi" w:cs="Arial"/>
          <w:bCs/>
        </w:rPr>
        <w:t xml:space="preserve">Cuando la oferta de menor valor no cumpla las condiciones técnicas exigidas </w:t>
      </w:r>
    </w:p>
    <w:p w14:paraId="51157412" w14:textId="77777777" w:rsidR="008F01C4" w:rsidRPr="004D4CCF" w:rsidRDefault="008F01C4" w:rsidP="008F01C4">
      <w:pPr>
        <w:pStyle w:val="Textoindependiente2"/>
        <w:numPr>
          <w:ilvl w:val="0"/>
          <w:numId w:val="4"/>
        </w:numPr>
        <w:autoSpaceDE/>
        <w:autoSpaceDN/>
        <w:spacing w:after="0" w:line="240" w:lineRule="auto"/>
        <w:jc w:val="both"/>
        <w:rPr>
          <w:rFonts w:asciiTheme="majorHAnsi" w:hAnsiTheme="majorHAnsi" w:cs="Arial"/>
          <w:bCs/>
        </w:rPr>
      </w:pPr>
      <w:r w:rsidRPr="004D4CCF">
        <w:rPr>
          <w:rFonts w:asciiTheme="majorHAnsi" w:hAnsiTheme="majorHAnsi" w:cs="Arial"/>
          <w:bCs/>
        </w:rPr>
        <w:t xml:space="preserve">Cuando la marca que propone el oferente no cumpla con las descripciones técnicas solicitadas en la invitación pública. </w:t>
      </w:r>
    </w:p>
    <w:p w14:paraId="3F12C343" w14:textId="77777777" w:rsidR="008F01C4" w:rsidRPr="004D4CCF" w:rsidRDefault="008F01C4" w:rsidP="008F01C4">
      <w:pPr>
        <w:pStyle w:val="Textoindependiente2"/>
        <w:numPr>
          <w:ilvl w:val="0"/>
          <w:numId w:val="4"/>
        </w:numPr>
        <w:autoSpaceDE/>
        <w:autoSpaceDN/>
        <w:spacing w:after="0" w:line="240" w:lineRule="auto"/>
        <w:jc w:val="both"/>
        <w:rPr>
          <w:rFonts w:asciiTheme="majorHAnsi" w:hAnsiTheme="majorHAnsi" w:cs="Arial"/>
          <w:bCs/>
        </w:rPr>
      </w:pPr>
      <w:r w:rsidRPr="004D4CCF">
        <w:rPr>
          <w:rFonts w:asciiTheme="majorHAnsi" w:hAnsiTheme="majorHAnsi" w:cs="Arial"/>
          <w:bCs/>
          <w:lang w:val="es-CO" w:eastAsia="es-CO"/>
        </w:rPr>
        <w:t xml:space="preserve">Se debe establecer correctamente la propuesta económica. </w:t>
      </w:r>
    </w:p>
    <w:p w14:paraId="4DD9AA52" w14:textId="77777777" w:rsidR="008F01C4" w:rsidRPr="004D4CCF" w:rsidRDefault="008F01C4" w:rsidP="008F01C4">
      <w:pPr>
        <w:pStyle w:val="Textoindependiente2"/>
        <w:numPr>
          <w:ilvl w:val="0"/>
          <w:numId w:val="4"/>
        </w:numPr>
        <w:autoSpaceDE/>
        <w:autoSpaceDN/>
        <w:spacing w:after="0" w:line="240" w:lineRule="auto"/>
        <w:jc w:val="both"/>
        <w:rPr>
          <w:rFonts w:asciiTheme="majorHAnsi" w:hAnsiTheme="majorHAnsi" w:cs="Arial"/>
          <w:bCs/>
        </w:rPr>
      </w:pPr>
      <w:r w:rsidRPr="004D4CCF">
        <w:rPr>
          <w:rFonts w:asciiTheme="majorHAnsi" w:hAnsiTheme="majorHAnsi" w:cs="Arial"/>
          <w:bCs/>
          <w:lang w:val="es-CO" w:eastAsia="es-CO"/>
        </w:rPr>
        <w:t xml:space="preserve">Cuando se presenten borrones, enmendaduras o tachaduras en la oferta económica. </w:t>
      </w:r>
    </w:p>
    <w:p w14:paraId="3267E27B" w14:textId="77777777" w:rsidR="008F01C4" w:rsidRPr="004D4CCF" w:rsidRDefault="008F01C4" w:rsidP="008F01C4">
      <w:pPr>
        <w:pStyle w:val="Textoindependiente2"/>
        <w:numPr>
          <w:ilvl w:val="0"/>
          <w:numId w:val="4"/>
        </w:numPr>
        <w:autoSpaceDE/>
        <w:autoSpaceDN/>
        <w:spacing w:after="0" w:line="240" w:lineRule="auto"/>
        <w:jc w:val="both"/>
        <w:rPr>
          <w:rFonts w:asciiTheme="majorHAnsi" w:hAnsiTheme="majorHAnsi" w:cs="Arial"/>
          <w:bCs/>
        </w:rPr>
      </w:pPr>
      <w:r w:rsidRPr="004D4CCF">
        <w:rPr>
          <w:rFonts w:asciiTheme="majorHAnsi" w:hAnsiTheme="majorHAnsi" w:cs="Arial"/>
          <w:bCs/>
          <w:lang w:val="es-CO" w:eastAsia="es-CO"/>
        </w:rPr>
        <w:t>Cuando no se presente ningún oferente.</w:t>
      </w:r>
      <w:r w:rsidRPr="004D4CCF">
        <w:rPr>
          <w:rFonts w:asciiTheme="majorHAnsi" w:hAnsiTheme="majorHAnsi" w:cs="Arial"/>
        </w:rPr>
        <w:t xml:space="preserve"> </w:t>
      </w:r>
    </w:p>
    <w:p w14:paraId="56686897" w14:textId="77777777" w:rsidR="008F01C4" w:rsidRPr="004D4CCF" w:rsidRDefault="008F01C4" w:rsidP="008F01C4">
      <w:pPr>
        <w:pStyle w:val="Textoindependiente2"/>
        <w:numPr>
          <w:ilvl w:val="0"/>
          <w:numId w:val="4"/>
        </w:numPr>
        <w:autoSpaceDE/>
        <w:autoSpaceDN/>
        <w:spacing w:after="0" w:line="240" w:lineRule="auto"/>
        <w:jc w:val="both"/>
        <w:rPr>
          <w:rFonts w:asciiTheme="majorHAnsi" w:hAnsiTheme="majorHAnsi" w:cs="Arial"/>
        </w:rPr>
      </w:pPr>
      <w:r w:rsidRPr="004D4CCF">
        <w:rPr>
          <w:rFonts w:asciiTheme="majorHAnsi" w:hAnsiTheme="majorHAnsi" w:cs="Arial"/>
        </w:rPr>
        <w:t>cuando se presente alguna inconsistencia o inexactitud en la información de la propuesta, sobre los documentos con los cuales se acrediten factores habilitantes, sin que medie justificación razonablemente aceptable</w:t>
      </w:r>
    </w:p>
    <w:p w14:paraId="7E8155DF" w14:textId="77777777" w:rsidR="008F01C4" w:rsidRPr="004D4CCF" w:rsidRDefault="008F01C4" w:rsidP="008F01C4">
      <w:pPr>
        <w:pStyle w:val="Textoindependiente2"/>
        <w:numPr>
          <w:ilvl w:val="0"/>
          <w:numId w:val="4"/>
        </w:numPr>
        <w:autoSpaceDE/>
        <w:autoSpaceDN/>
        <w:spacing w:after="0" w:line="240" w:lineRule="auto"/>
        <w:jc w:val="both"/>
        <w:rPr>
          <w:rFonts w:asciiTheme="majorHAnsi" w:hAnsiTheme="majorHAnsi" w:cs="Arial"/>
        </w:rPr>
      </w:pPr>
      <w:r w:rsidRPr="004D4CCF">
        <w:rPr>
          <w:rFonts w:asciiTheme="majorHAnsi" w:hAnsiTheme="majorHAnsi" w:cs="Arial"/>
          <w:bCs/>
          <w:lang w:val="es-CO" w:eastAsia="es-CO"/>
        </w:rPr>
        <w:lastRenderedPageBreak/>
        <w:t>Una vez analizada las ofertas económicas, la entidad de acuerdo al establecido en el artículo 2.2.1.1.2.2.4 decreto 1082/2015, podrá requerir al oferente que presente valores artificialmente bajos para que expliques las razones que sustentan el valor ofrecido, de acuerdo al sustento de las explicaciones la oferta será rechazada o continuar en el proceso.</w:t>
      </w:r>
    </w:p>
    <w:p w14:paraId="42C8573B" w14:textId="77777777" w:rsidR="0020763F" w:rsidRPr="004D4CCF" w:rsidRDefault="0020763F">
      <w:pPr>
        <w:ind w:left="360"/>
        <w:jc w:val="both"/>
        <w:rPr>
          <w:rFonts w:asciiTheme="majorHAnsi" w:eastAsia="Calibri" w:hAnsiTheme="majorHAnsi" w:cs="Calibri"/>
          <w:b/>
          <w:color w:val="000000"/>
        </w:rPr>
      </w:pPr>
    </w:p>
    <w:p w14:paraId="1AC738CB" w14:textId="77777777" w:rsidR="0020763F" w:rsidRPr="004D4CCF" w:rsidRDefault="0013515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709" w:hanging="709"/>
        <w:jc w:val="both"/>
        <w:rPr>
          <w:rFonts w:asciiTheme="majorHAnsi" w:eastAsia="Calibri" w:hAnsiTheme="majorHAnsi" w:cs="Calibri"/>
          <w:color w:val="000000"/>
        </w:rPr>
      </w:pPr>
      <w:r w:rsidRPr="004D4CCF">
        <w:rPr>
          <w:rFonts w:asciiTheme="majorHAnsi" w:eastAsia="Calibri" w:hAnsiTheme="majorHAnsi" w:cs="Calibri"/>
          <w:b/>
          <w:color w:val="000000"/>
        </w:rPr>
        <w:t xml:space="preserve">VALIDEZ DE LAS OFERTAS: </w:t>
      </w:r>
    </w:p>
    <w:p w14:paraId="67DA8CB9" w14:textId="77777777" w:rsidR="0020763F" w:rsidRPr="004D4CCF" w:rsidRDefault="0020763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="Calibri"/>
          <w:color w:val="000000"/>
        </w:rPr>
      </w:pPr>
    </w:p>
    <w:p w14:paraId="46559243" w14:textId="3AC85AEB" w:rsidR="0020763F" w:rsidRPr="004D4CCF" w:rsidRDefault="0013515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="Calibri"/>
          <w:color w:val="000000"/>
        </w:rPr>
      </w:pPr>
      <w:r w:rsidRPr="004D4CCF">
        <w:rPr>
          <w:rFonts w:asciiTheme="majorHAnsi" w:eastAsia="Calibri" w:hAnsiTheme="majorHAnsi" w:cs="Calibri"/>
          <w:color w:val="000000"/>
        </w:rPr>
        <w:t xml:space="preserve">La validez de la oferta debe ser de </w:t>
      </w:r>
      <w:r w:rsidR="00DE2E16">
        <w:rPr>
          <w:rFonts w:asciiTheme="majorHAnsi" w:eastAsia="Calibri" w:hAnsiTheme="majorHAnsi" w:cs="Calibri"/>
          <w:color w:val="000000"/>
        </w:rPr>
        <w:t xml:space="preserve">cuarenta y </w:t>
      </w:r>
      <w:r w:rsidR="005653C9">
        <w:rPr>
          <w:rFonts w:asciiTheme="majorHAnsi" w:eastAsia="Calibri" w:hAnsiTheme="majorHAnsi" w:cs="Calibri"/>
          <w:color w:val="000000"/>
        </w:rPr>
        <w:t>cinco (</w:t>
      </w:r>
      <w:r w:rsidR="00DE2E16">
        <w:rPr>
          <w:rFonts w:asciiTheme="majorHAnsi" w:eastAsia="Calibri" w:hAnsiTheme="majorHAnsi" w:cs="Calibri"/>
          <w:color w:val="000000"/>
        </w:rPr>
        <w:t xml:space="preserve">45) </w:t>
      </w:r>
      <w:r w:rsidRPr="004D4CCF">
        <w:rPr>
          <w:rFonts w:asciiTheme="majorHAnsi" w:eastAsia="Calibri" w:hAnsiTheme="majorHAnsi" w:cs="Calibri"/>
          <w:color w:val="000000"/>
        </w:rPr>
        <w:t xml:space="preserve"> días calendario a partir de la fecha de cierre del proceso.</w:t>
      </w:r>
    </w:p>
    <w:p w14:paraId="5BD8F43F" w14:textId="77777777" w:rsidR="0020763F" w:rsidRPr="004D4CCF" w:rsidRDefault="0020763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="Calibri"/>
          <w:color w:val="000000"/>
        </w:rPr>
      </w:pPr>
    </w:p>
    <w:p w14:paraId="2D1F01E9" w14:textId="77777777" w:rsidR="0020763F" w:rsidRPr="004D4CCF" w:rsidRDefault="0013515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709" w:hanging="709"/>
        <w:jc w:val="both"/>
        <w:rPr>
          <w:rFonts w:asciiTheme="majorHAnsi" w:eastAsia="Calibri" w:hAnsiTheme="majorHAnsi" w:cs="Calibri"/>
          <w:color w:val="000000"/>
        </w:rPr>
      </w:pPr>
      <w:r w:rsidRPr="004D4CCF">
        <w:rPr>
          <w:rFonts w:asciiTheme="majorHAnsi" w:eastAsia="Calibri" w:hAnsiTheme="majorHAnsi" w:cs="Calibri"/>
          <w:b/>
          <w:color w:val="000000"/>
        </w:rPr>
        <w:t>PARTICIPANTES</w:t>
      </w:r>
    </w:p>
    <w:p w14:paraId="19990623" w14:textId="77777777" w:rsidR="0020763F" w:rsidRPr="004D4CCF" w:rsidRDefault="0020763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="Calibri"/>
          <w:color w:val="000000"/>
        </w:rPr>
      </w:pPr>
    </w:p>
    <w:p w14:paraId="1E8D32ED" w14:textId="77777777" w:rsidR="0020763F" w:rsidRPr="004D4CCF" w:rsidRDefault="0013515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="Calibri"/>
          <w:color w:val="000000"/>
        </w:rPr>
      </w:pPr>
      <w:r w:rsidRPr="004D4CCF">
        <w:rPr>
          <w:rFonts w:asciiTheme="majorHAnsi" w:eastAsia="Calibri" w:hAnsiTheme="majorHAnsi" w:cs="Calibri"/>
          <w:color w:val="000000"/>
        </w:rPr>
        <w:t>De conformidad con lo establecido en el artículo 6º de la Ley 80 de 1993, podrán participar en la presente convocatoria, las personas naturales o jurídicas, nacionales o extranjeras, así como los consorcios o uniones temporales, considerados legalmente capaces en las disposiciones vigentes, cuyo objeto social permita la ejecución del objeto del contrato a celebrar.</w:t>
      </w:r>
    </w:p>
    <w:p w14:paraId="29E76925" w14:textId="77777777" w:rsidR="0020763F" w:rsidRPr="004D4CCF" w:rsidRDefault="0020763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="Calibri"/>
          <w:color w:val="000000"/>
        </w:rPr>
      </w:pPr>
    </w:p>
    <w:p w14:paraId="2DB96904" w14:textId="77777777" w:rsidR="0020763F" w:rsidRPr="004D4CCF" w:rsidRDefault="0013515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="Calibri"/>
          <w:color w:val="000000"/>
        </w:rPr>
      </w:pPr>
      <w:r w:rsidRPr="004D4CCF">
        <w:rPr>
          <w:rFonts w:asciiTheme="majorHAnsi" w:eastAsia="Calibri" w:hAnsiTheme="majorHAnsi" w:cs="Calibri"/>
          <w:color w:val="000000"/>
        </w:rPr>
        <w:t xml:space="preserve">Ninguno de los miembros de los integrantes del consorcio o unión temporal del proponente adjudicatario, podrá ceder su participación sin la autorización previa y escrita del </w:t>
      </w:r>
      <w:r w:rsidRPr="004D4CCF">
        <w:rPr>
          <w:rFonts w:asciiTheme="majorHAnsi" w:eastAsia="Calibri" w:hAnsiTheme="majorHAnsi" w:cs="Calibri"/>
          <w:b/>
          <w:color w:val="000000"/>
        </w:rPr>
        <w:t>SENA</w:t>
      </w:r>
      <w:r w:rsidRPr="004D4CCF">
        <w:rPr>
          <w:rFonts w:asciiTheme="majorHAnsi" w:eastAsia="Calibri" w:hAnsiTheme="majorHAnsi" w:cs="Calibri"/>
          <w:color w:val="000000"/>
        </w:rPr>
        <w:t xml:space="preserve"> SERVICIO NACIONAL DE APRENDIZAJE.</w:t>
      </w:r>
    </w:p>
    <w:p w14:paraId="3CFE7740" w14:textId="77777777" w:rsidR="0020763F" w:rsidRPr="004D4CCF" w:rsidRDefault="0020763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="Calibri"/>
          <w:color w:val="000000"/>
        </w:rPr>
      </w:pPr>
    </w:p>
    <w:p w14:paraId="09319FF4" w14:textId="77777777" w:rsidR="0020763F" w:rsidRPr="004D4CCF" w:rsidRDefault="0013515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="Calibri"/>
          <w:color w:val="000000"/>
        </w:rPr>
      </w:pPr>
      <w:r w:rsidRPr="004D4CCF">
        <w:rPr>
          <w:rFonts w:asciiTheme="majorHAnsi" w:eastAsia="Calibri" w:hAnsiTheme="majorHAnsi" w:cs="Calibri"/>
          <w:color w:val="000000"/>
        </w:rPr>
        <w:t>Ninguna persona podrá participar en más de una propuesta, bien sea como proponente individual, sociedad o como integrante de un consorcio, unión temporal.</w:t>
      </w:r>
    </w:p>
    <w:p w14:paraId="4FD214FA" w14:textId="77777777" w:rsidR="0020763F" w:rsidRPr="004D4CCF" w:rsidRDefault="0020763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="Calibri"/>
          <w:color w:val="000000"/>
        </w:rPr>
      </w:pPr>
    </w:p>
    <w:p w14:paraId="497BA3A5" w14:textId="77777777" w:rsidR="0020763F" w:rsidRPr="004D4CCF" w:rsidRDefault="0013515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="Calibri"/>
          <w:color w:val="000000"/>
        </w:rPr>
      </w:pPr>
      <w:r w:rsidRPr="004D4CCF">
        <w:rPr>
          <w:rFonts w:asciiTheme="majorHAnsi" w:eastAsia="Calibri" w:hAnsiTheme="majorHAnsi" w:cs="Calibri"/>
          <w:color w:val="000000"/>
        </w:rPr>
        <w:t>Cada uno de los integrantes del consorcio o de la unión temporal, deberá presentar individualmente los documentos que acrediten su capacidad jurídica, técnica y su existencia y representación legal.</w:t>
      </w:r>
    </w:p>
    <w:p w14:paraId="2741CF34" w14:textId="77777777" w:rsidR="0020763F" w:rsidRPr="004D4CCF" w:rsidRDefault="0013515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="Calibri"/>
          <w:color w:val="000000"/>
        </w:rPr>
      </w:pPr>
      <w:r w:rsidRPr="004D4CCF">
        <w:rPr>
          <w:rFonts w:asciiTheme="majorHAnsi" w:eastAsia="Calibri" w:hAnsiTheme="majorHAnsi" w:cs="Calibri"/>
          <w:color w:val="000000"/>
        </w:rPr>
        <w:t>Según si se trata de persona natural, persona jurídica, consorcio o unión temporal, los proponentes deberán presentar los documentos, de acuerdo con su naturaleza jurídica.</w:t>
      </w:r>
    </w:p>
    <w:p w14:paraId="22B6C4B3" w14:textId="77777777" w:rsidR="0020763F" w:rsidRPr="004D4CCF" w:rsidRDefault="0020763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="Calibri"/>
          <w:color w:val="000000"/>
        </w:rPr>
      </w:pPr>
    </w:p>
    <w:p w14:paraId="58A4D374" w14:textId="77777777" w:rsidR="0020763F" w:rsidRPr="004D4CCF" w:rsidRDefault="0013515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="Calibri"/>
          <w:color w:val="000000"/>
        </w:rPr>
      </w:pPr>
      <w:r w:rsidRPr="004D4CCF">
        <w:rPr>
          <w:rFonts w:asciiTheme="majorHAnsi" w:eastAsia="Calibri" w:hAnsiTheme="majorHAnsi" w:cs="Calibri"/>
          <w:color w:val="000000"/>
        </w:rPr>
        <w:t xml:space="preserve">En todo caso, los proponentes deberán acreditar no encontrarse incursos en las causales de inhabilidad o incompatibilidad establecidas en la Constitución Política y demás disposiciones legales vigentes, Las personas jurídicas nacionales y extranjeras deberán acreditar que su duración no será inferior a la del plazo del contrato y un año más.      </w:t>
      </w:r>
    </w:p>
    <w:p w14:paraId="4650ED78" w14:textId="77777777" w:rsidR="0020763F" w:rsidRPr="004D4CCF" w:rsidRDefault="0020763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="Calibri"/>
          <w:color w:val="000000"/>
        </w:rPr>
      </w:pPr>
    </w:p>
    <w:p w14:paraId="29B2F6C0" w14:textId="77777777" w:rsidR="0020763F" w:rsidRPr="004D4CCF" w:rsidRDefault="0013515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709" w:hanging="709"/>
        <w:jc w:val="both"/>
        <w:rPr>
          <w:rFonts w:asciiTheme="majorHAnsi" w:eastAsia="Calibri" w:hAnsiTheme="majorHAnsi" w:cs="Calibri"/>
          <w:color w:val="000000"/>
        </w:rPr>
      </w:pPr>
      <w:r w:rsidRPr="004D4CCF">
        <w:rPr>
          <w:rFonts w:asciiTheme="majorHAnsi" w:eastAsia="Calibri" w:hAnsiTheme="majorHAnsi" w:cs="Calibri"/>
          <w:b/>
          <w:color w:val="000000"/>
        </w:rPr>
        <w:t>SELECCIÓN Y ADJUDICACIÓN:</w:t>
      </w:r>
    </w:p>
    <w:p w14:paraId="51B0FBA4" w14:textId="77777777" w:rsidR="0020763F" w:rsidRPr="004D4CCF" w:rsidRDefault="0020763F">
      <w:pPr>
        <w:ind w:right="6"/>
        <w:jc w:val="both"/>
        <w:rPr>
          <w:rFonts w:asciiTheme="majorHAnsi" w:eastAsia="Calibri" w:hAnsiTheme="majorHAnsi" w:cs="Calibri"/>
        </w:rPr>
      </w:pPr>
    </w:p>
    <w:p w14:paraId="0DB29EE5" w14:textId="77777777" w:rsidR="0020763F" w:rsidRPr="004D4CCF" w:rsidRDefault="0013515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="Calibri"/>
          <w:color w:val="000000"/>
        </w:rPr>
      </w:pPr>
      <w:r w:rsidRPr="004D4CCF">
        <w:rPr>
          <w:rFonts w:asciiTheme="majorHAnsi" w:eastAsia="Calibri" w:hAnsiTheme="majorHAnsi" w:cs="Calibri"/>
          <w:color w:val="000000"/>
        </w:rPr>
        <w:t>La selección se efectuará con base en el siguiente procedimiento:</w:t>
      </w:r>
    </w:p>
    <w:p w14:paraId="18866247" w14:textId="77777777" w:rsidR="0020763F" w:rsidRPr="004D4CCF" w:rsidRDefault="0020763F">
      <w:pPr>
        <w:pBdr>
          <w:top w:val="nil"/>
          <w:left w:val="nil"/>
          <w:bottom w:val="nil"/>
          <w:right w:val="nil"/>
          <w:between w:val="nil"/>
        </w:pBdr>
        <w:ind w:left="426" w:hanging="284"/>
        <w:jc w:val="both"/>
        <w:rPr>
          <w:rFonts w:asciiTheme="majorHAnsi" w:eastAsia="Calibri" w:hAnsiTheme="majorHAnsi" w:cs="Calibri"/>
          <w:color w:val="000000"/>
          <w:highlight w:val="yellow"/>
        </w:rPr>
      </w:pPr>
    </w:p>
    <w:p w14:paraId="76750246" w14:textId="77777777" w:rsidR="0020763F" w:rsidRPr="004D4CCF" w:rsidRDefault="0013515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Theme="majorHAnsi" w:eastAsia="Calibri" w:hAnsiTheme="majorHAnsi" w:cs="Calibri"/>
          <w:color w:val="000000"/>
        </w:rPr>
      </w:pPr>
      <w:r w:rsidRPr="004D4CCF">
        <w:rPr>
          <w:rFonts w:asciiTheme="majorHAnsi" w:eastAsia="Calibri" w:hAnsiTheme="majorHAnsi" w:cs="Calibri"/>
          <w:color w:val="000000"/>
        </w:rPr>
        <w:t xml:space="preserve">El </w:t>
      </w:r>
      <w:r w:rsidRPr="004D4CCF">
        <w:rPr>
          <w:rFonts w:asciiTheme="majorHAnsi" w:eastAsia="Calibri" w:hAnsiTheme="majorHAnsi" w:cs="Calibri"/>
          <w:b/>
          <w:color w:val="000000"/>
        </w:rPr>
        <w:t>SENA</w:t>
      </w:r>
      <w:r w:rsidRPr="004D4CCF">
        <w:rPr>
          <w:rFonts w:asciiTheme="majorHAnsi" w:eastAsia="Calibri" w:hAnsiTheme="majorHAnsi" w:cs="Calibri"/>
          <w:color w:val="000000"/>
        </w:rPr>
        <w:t xml:space="preserve"> establecerá el orden de escogencia de ofertas teniendo como base el precio más bajo, siempre que se encuentre en condiciones de mercado, no supere el presupuesto oficial y no tenga un precio artificialmente bajo.</w:t>
      </w:r>
    </w:p>
    <w:p w14:paraId="01E53863" w14:textId="77777777" w:rsidR="0020763F" w:rsidRPr="004D4CCF" w:rsidRDefault="0013515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Theme="majorHAnsi" w:eastAsia="Calibri" w:hAnsiTheme="majorHAnsi" w:cs="Calibri"/>
          <w:color w:val="000000"/>
        </w:rPr>
      </w:pPr>
      <w:r w:rsidRPr="004D4CCF">
        <w:rPr>
          <w:rFonts w:asciiTheme="majorHAnsi" w:eastAsia="Calibri" w:hAnsiTheme="majorHAnsi" w:cs="Calibri"/>
          <w:color w:val="000000"/>
        </w:rPr>
        <w:t>Establecido este orden, se verificará el cumplimiento de los requisitos mínimos habilitantes para el oferente que tenga el precio más bajo.</w:t>
      </w:r>
    </w:p>
    <w:p w14:paraId="51B0D24E" w14:textId="04BB682D" w:rsidR="0020763F" w:rsidRPr="004D4CCF" w:rsidRDefault="005653C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Theme="majorHAnsi" w:eastAsia="Calibri" w:hAnsiTheme="majorHAnsi" w:cs="Calibri"/>
          <w:color w:val="000000"/>
        </w:rPr>
      </w:pPr>
      <w:r w:rsidRPr="004D4CCF">
        <w:rPr>
          <w:rFonts w:asciiTheme="majorHAnsi" w:eastAsia="Calibri" w:hAnsiTheme="majorHAnsi" w:cs="Calibri"/>
          <w:color w:val="000000"/>
        </w:rPr>
        <w:lastRenderedPageBreak/>
        <w:t>En caso de que</w:t>
      </w:r>
      <w:r w:rsidR="0013515B" w:rsidRPr="004D4CCF">
        <w:rPr>
          <w:rFonts w:asciiTheme="majorHAnsi" w:eastAsia="Calibri" w:hAnsiTheme="majorHAnsi" w:cs="Calibri"/>
          <w:color w:val="000000"/>
        </w:rPr>
        <w:t xml:space="preserve"> este (1°) no cumpla con los requisitos habilitantes exigidos, se podrá contratar con el oferente que haya presentado el segundo menor precio previa verificación de sus calidades habilitantes.</w:t>
      </w:r>
    </w:p>
    <w:p w14:paraId="0780D7DA" w14:textId="77777777" w:rsidR="0020763F" w:rsidRPr="004D4CCF" w:rsidRDefault="0013515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Theme="majorHAnsi" w:eastAsia="Calibri" w:hAnsiTheme="majorHAnsi" w:cs="Calibri"/>
          <w:color w:val="000000"/>
        </w:rPr>
      </w:pPr>
      <w:r w:rsidRPr="004D4CCF">
        <w:rPr>
          <w:rFonts w:asciiTheme="majorHAnsi" w:eastAsia="Calibri" w:hAnsiTheme="majorHAnsi" w:cs="Calibri"/>
          <w:color w:val="000000"/>
        </w:rPr>
        <w:t xml:space="preserve">En caso de que este (2°) tampoco cumpla con los requisitos habilitantes, se verificarán las de quien presentó el tercer (3°) menor precio y así sucesivamente hasta obtener un oferente habilitado. </w:t>
      </w:r>
    </w:p>
    <w:p w14:paraId="74E584AF" w14:textId="77777777" w:rsidR="0020763F" w:rsidRPr="004D4CCF" w:rsidRDefault="0013515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Theme="majorHAnsi" w:eastAsia="Calibri" w:hAnsiTheme="majorHAnsi" w:cs="Calibri"/>
          <w:color w:val="000000"/>
        </w:rPr>
      </w:pPr>
      <w:r w:rsidRPr="004D4CCF">
        <w:rPr>
          <w:rFonts w:asciiTheme="majorHAnsi" w:eastAsia="Calibri" w:hAnsiTheme="majorHAnsi" w:cs="Calibri"/>
          <w:color w:val="000000"/>
        </w:rPr>
        <w:t>Si sólo se presenta una oferta, esta se aceptará siempre que satisfaga los requerimientos contenidos en la invitación pública.</w:t>
      </w:r>
    </w:p>
    <w:p w14:paraId="24201A26" w14:textId="77777777" w:rsidR="0020763F" w:rsidRPr="004D4CCF" w:rsidRDefault="0013515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Theme="majorHAnsi" w:eastAsia="Calibri" w:hAnsiTheme="majorHAnsi" w:cs="Calibri"/>
          <w:color w:val="000000"/>
        </w:rPr>
      </w:pPr>
      <w:r w:rsidRPr="004D4CCF">
        <w:rPr>
          <w:rFonts w:asciiTheme="majorHAnsi" w:eastAsia="Calibri" w:hAnsiTheme="majorHAnsi" w:cs="Calibri"/>
          <w:color w:val="000000"/>
        </w:rPr>
        <w:t>En caso de empate la entidad adjudicará a quien haya entregado primero la oferta entre los empatados, según el orden de entrega de las mismas.</w:t>
      </w:r>
    </w:p>
    <w:p w14:paraId="7E97DEEB" w14:textId="77777777" w:rsidR="0020763F" w:rsidRPr="004D4CCF" w:rsidRDefault="0013515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284"/>
        <w:jc w:val="both"/>
        <w:rPr>
          <w:rFonts w:asciiTheme="majorHAnsi" w:eastAsia="Calibri" w:hAnsiTheme="majorHAnsi" w:cs="Calibri"/>
          <w:color w:val="000000"/>
        </w:rPr>
      </w:pPr>
      <w:r w:rsidRPr="004D4CCF">
        <w:rPr>
          <w:rFonts w:asciiTheme="majorHAnsi" w:eastAsia="Calibri" w:hAnsiTheme="majorHAnsi" w:cs="Calibri"/>
          <w:color w:val="000000"/>
        </w:rPr>
        <w:t>En caso de no presentarse habilitada alguna de las propuestas, el proceso se declarará desierto.</w:t>
      </w:r>
    </w:p>
    <w:p w14:paraId="234FE9A4" w14:textId="77777777" w:rsidR="0020763F" w:rsidRPr="004D4CCF" w:rsidRDefault="0013515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="Calibri"/>
          <w:color w:val="000000"/>
        </w:rPr>
      </w:pPr>
      <w:r w:rsidRPr="004D4CCF">
        <w:rPr>
          <w:rFonts w:asciiTheme="majorHAnsi" w:eastAsia="Calibri" w:hAnsiTheme="majorHAnsi" w:cs="Calibri"/>
          <w:color w:val="000000"/>
        </w:rPr>
        <w:t xml:space="preserve">La entidad seleccionará mediante comunicación de aceptación de la oferta electrónica al proponente con el precio más bajo siempre y cuando cumpla con las condiciones señaladas en esta invitación. </w:t>
      </w:r>
    </w:p>
    <w:p w14:paraId="4BC2ED41" w14:textId="77777777" w:rsidR="0020763F" w:rsidRPr="004D4CCF" w:rsidRDefault="0020763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="Calibri"/>
          <w:b/>
          <w:color w:val="000000"/>
        </w:rPr>
      </w:pPr>
    </w:p>
    <w:p w14:paraId="02FED81F" w14:textId="77777777" w:rsidR="0020763F" w:rsidRDefault="0020763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14:paraId="05B5CB1F" w14:textId="3901A0D7" w:rsidR="0020763F" w:rsidRDefault="0013515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Proyectó:</w:t>
      </w:r>
      <w:r>
        <w:rPr>
          <w:rFonts w:ascii="Calibri" w:eastAsia="Calibri" w:hAnsi="Calibri" w:cs="Calibri"/>
          <w:color w:val="FF0000"/>
          <w:sz w:val="20"/>
          <w:szCs w:val="20"/>
        </w:rPr>
        <w:t xml:space="preserve"> </w:t>
      </w:r>
      <w:r w:rsidR="004D4CCF" w:rsidRPr="004D4CCF">
        <w:rPr>
          <w:rFonts w:ascii="Calibri" w:eastAsia="Calibri" w:hAnsi="Calibri" w:cs="Calibri"/>
          <w:sz w:val="20"/>
          <w:szCs w:val="20"/>
        </w:rPr>
        <w:t xml:space="preserve">Sonia Nardet Viteri Rosero, </w:t>
      </w:r>
      <w:r w:rsidR="00A73731" w:rsidRPr="004D4CCF">
        <w:rPr>
          <w:rFonts w:ascii="Calibri" w:eastAsia="Calibri" w:hAnsi="Calibri" w:cs="Calibri"/>
          <w:sz w:val="20"/>
          <w:szCs w:val="20"/>
        </w:rPr>
        <w:t>Líder</w:t>
      </w:r>
      <w:r w:rsidR="004D4CCF" w:rsidRPr="004D4CCF">
        <w:rPr>
          <w:rFonts w:ascii="Calibri" w:eastAsia="Calibri" w:hAnsi="Calibri" w:cs="Calibri"/>
          <w:sz w:val="20"/>
          <w:szCs w:val="20"/>
        </w:rPr>
        <w:t xml:space="preserve"> SMA</w:t>
      </w:r>
    </w:p>
    <w:p w14:paraId="2435F09A" w14:textId="445BF6AC" w:rsidR="00A73731" w:rsidRDefault="00A7373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20"/>
          <w:szCs w:val="20"/>
        </w:rPr>
      </w:pPr>
    </w:p>
    <w:p w14:paraId="1712FD34" w14:textId="0D308F03" w:rsidR="00A73731" w:rsidRPr="004D4CCF" w:rsidRDefault="00A7373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Revisó</w:t>
      </w:r>
      <w:proofErr w:type="gramStart"/>
      <w:r>
        <w:rPr>
          <w:rFonts w:ascii="Calibri" w:eastAsia="Calibri" w:hAnsi="Calibri" w:cs="Calibri"/>
          <w:sz w:val="20"/>
          <w:szCs w:val="20"/>
        </w:rPr>
        <w:t xml:space="preserve">:  </w:t>
      </w:r>
      <w:r w:rsidR="00BC0305">
        <w:rPr>
          <w:rFonts w:ascii="Calibri" w:eastAsia="Calibri" w:hAnsi="Calibri" w:cs="Calibri"/>
          <w:sz w:val="20"/>
          <w:szCs w:val="20"/>
        </w:rPr>
        <w:t>Andrés</w:t>
      </w:r>
      <w:proofErr w:type="gramEnd"/>
      <w:r w:rsidR="00BC0305">
        <w:rPr>
          <w:rFonts w:ascii="Calibri" w:eastAsia="Calibri" w:hAnsi="Calibri" w:cs="Calibri"/>
          <w:sz w:val="20"/>
          <w:szCs w:val="20"/>
        </w:rPr>
        <w:t xml:space="preserve"> Burgos Regalado, Abogado </w:t>
      </w:r>
      <w:proofErr w:type="spellStart"/>
      <w:r w:rsidR="00BC0305">
        <w:rPr>
          <w:rFonts w:ascii="Calibri" w:eastAsia="Calibri" w:hAnsi="Calibri" w:cs="Calibri"/>
          <w:sz w:val="20"/>
          <w:szCs w:val="20"/>
        </w:rPr>
        <w:t>Exteno</w:t>
      </w:r>
      <w:proofErr w:type="spellEnd"/>
    </w:p>
    <w:sectPr w:rsidR="00A73731" w:rsidRPr="004D4CCF">
      <w:headerReference w:type="default" r:id="rId8"/>
      <w:pgSz w:w="12240" w:h="20160"/>
      <w:pgMar w:top="1860" w:right="1134" w:bottom="2381" w:left="1701" w:header="1247" w:footer="6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F0FDD4" w14:textId="77777777" w:rsidR="006A343E" w:rsidRDefault="006A343E">
      <w:r>
        <w:separator/>
      </w:r>
    </w:p>
  </w:endnote>
  <w:endnote w:type="continuationSeparator" w:id="0">
    <w:p w14:paraId="0AB9EF87" w14:textId="77777777" w:rsidR="006A343E" w:rsidRDefault="006A3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A29891" w14:textId="77777777" w:rsidR="006A343E" w:rsidRDefault="006A343E">
      <w:r>
        <w:separator/>
      </w:r>
    </w:p>
  </w:footnote>
  <w:footnote w:type="continuationSeparator" w:id="0">
    <w:p w14:paraId="33BD734C" w14:textId="77777777" w:rsidR="006A343E" w:rsidRDefault="006A34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6CFEC9" w14:textId="77777777" w:rsidR="0020763F" w:rsidRDefault="0020763F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Calibri" w:eastAsia="Calibri" w:hAnsi="Calibri" w:cs="Calibri"/>
        <w:color w:val="000000"/>
        <w:sz w:val="20"/>
        <w:szCs w:val="20"/>
      </w:rPr>
    </w:pPr>
  </w:p>
  <w:tbl>
    <w:tblPr>
      <w:tblStyle w:val="a0"/>
      <w:tblW w:w="9610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50"/>
      <w:gridCol w:w="8460"/>
    </w:tblGrid>
    <w:tr w:rsidR="0020763F" w14:paraId="42956EBE" w14:textId="77777777">
      <w:trPr>
        <w:trHeight w:val="2121"/>
      </w:trPr>
      <w:tc>
        <w:tcPr>
          <w:tcW w:w="1150" w:type="dxa"/>
          <w:tcBorders>
            <w:top w:val="nil"/>
            <w:left w:val="nil"/>
            <w:bottom w:val="nil"/>
            <w:right w:val="nil"/>
          </w:tcBorders>
        </w:tcPr>
        <w:p w14:paraId="0A774A40" w14:textId="77777777" w:rsidR="0020763F" w:rsidRDefault="0013515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b/>
              <w:i/>
              <w:color w:val="000000"/>
              <w:sz w:val="18"/>
              <w:szCs w:val="18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8240" behindDoc="0" locked="0" layoutInCell="1" hidden="0" allowOverlap="1" wp14:anchorId="7060E612" wp14:editId="50673474">
                <wp:simplePos x="0" y="0"/>
                <wp:positionH relativeFrom="column">
                  <wp:posOffset>-48259</wp:posOffset>
                </wp:positionH>
                <wp:positionV relativeFrom="paragraph">
                  <wp:posOffset>-96519</wp:posOffset>
                </wp:positionV>
                <wp:extent cx="676275" cy="619125"/>
                <wp:effectExtent l="0" t="0" r="0" b="0"/>
                <wp:wrapNone/>
                <wp:docPr id="1" name="image1.png" descr="noti1-2001-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noti1-2001-7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1D683BF0" w14:textId="77777777" w:rsidR="0020763F" w:rsidRDefault="0020763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  <w:p w14:paraId="42D032FD" w14:textId="77777777" w:rsidR="0020763F" w:rsidRDefault="0020763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  <w:p w14:paraId="4840F4B8" w14:textId="77777777" w:rsidR="0020763F" w:rsidRDefault="0020763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  <w:p w14:paraId="7EF90464" w14:textId="77777777" w:rsidR="0020763F" w:rsidRDefault="0013515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 xml:space="preserve"> </w:t>
          </w:r>
        </w:p>
      </w:tc>
      <w:tc>
        <w:tcPr>
          <w:tcW w:w="8460" w:type="dxa"/>
          <w:tcBorders>
            <w:top w:val="nil"/>
            <w:left w:val="nil"/>
            <w:bottom w:val="nil"/>
            <w:right w:val="nil"/>
          </w:tcBorders>
        </w:tcPr>
        <w:p w14:paraId="322A7075" w14:textId="45CC6867" w:rsidR="0020763F" w:rsidRPr="004D4CCF" w:rsidRDefault="0013515B">
          <w:pPr>
            <w:tabs>
              <w:tab w:val="left" w:pos="1575"/>
              <w:tab w:val="center" w:pos="4160"/>
            </w:tabs>
            <w:jc w:val="center"/>
            <w:rPr>
              <w:rFonts w:asciiTheme="majorHAnsi" w:eastAsia="Calibri" w:hAnsiTheme="majorHAnsi" w:cs="Calibri"/>
              <w:b/>
              <w:color w:val="000000"/>
            </w:rPr>
          </w:pPr>
          <w:r w:rsidRPr="004D4CCF">
            <w:rPr>
              <w:rFonts w:asciiTheme="majorHAnsi" w:eastAsia="Calibri" w:hAnsiTheme="majorHAnsi" w:cs="Calibri"/>
              <w:b/>
              <w:color w:val="000000"/>
            </w:rPr>
            <w:t>ANEXO A LA INVITACIÓN PÚBLICA</w:t>
          </w:r>
          <w:r w:rsidR="008F01C4" w:rsidRPr="004D4CCF">
            <w:rPr>
              <w:rFonts w:asciiTheme="majorHAnsi" w:eastAsia="Calibri" w:hAnsiTheme="majorHAnsi" w:cs="Calibri"/>
              <w:b/>
              <w:color w:val="000000"/>
            </w:rPr>
            <w:t xml:space="preserve"> </w:t>
          </w:r>
          <w:r w:rsidRPr="004D4CCF">
            <w:rPr>
              <w:rFonts w:asciiTheme="majorHAnsi" w:eastAsia="Calibri" w:hAnsiTheme="majorHAnsi" w:cs="Calibri"/>
              <w:b/>
              <w:color w:val="000000"/>
            </w:rPr>
            <w:t xml:space="preserve">– No. </w:t>
          </w:r>
          <w:r w:rsidR="00C412F6" w:rsidRPr="0025549B">
            <w:rPr>
              <w:rFonts w:ascii="Arial" w:hAnsi="Arial" w:cs="Arial"/>
              <w:b/>
              <w:bCs/>
              <w:sz w:val="22"/>
              <w:szCs w:val="22"/>
              <w:lang w:val="pt-BR"/>
            </w:rPr>
            <w:t xml:space="preserve"> </w:t>
          </w:r>
          <w:r w:rsidR="00C22882" w:rsidRPr="00C22882">
            <w:rPr>
              <w:rFonts w:ascii="Arial" w:hAnsi="Arial" w:cs="Arial"/>
              <w:b/>
              <w:bCs/>
              <w:sz w:val="22"/>
              <w:szCs w:val="22"/>
              <w:lang w:val="pt-BR"/>
            </w:rPr>
            <w:t>MC-NRÑ-RN-000</w:t>
          </w:r>
          <w:r w:rsidR="000D6D9E">
            <w:rPr>
              <w:rFonts w:ascii="Arial" w:hAnsi="Arial" w:cs="Arial"/>
              <w:b/>
              <w:bCs/>
              <w:sz w:val="22"/>
              <w:szCs w:val="22"/>
              <w:lang w:val="pt-BR"/>
            </w:rPr>
            <w:t>7</w:t>
          </w:r>
          <w:r w:rsidR="00811790">
            <w:rPr>
              <w:rFonts w:ascii="Arial" w:hAnsi="Arial" w:cs="Arial"/>
              <w:b/>
              <w:bCs/>
              <w:sz w:val="22"/>
              <w:szCs w:val="22"/>
              <w:lang w:val="pt-BR"/>
            </w:rPr>
            <w:t>1</w:t>
          </w:r>
          <w:r w:rsidR="00C22882" w:rsidRPr="00C22882">
            <w:rPr>
              <w:rFonts w:ascii="Arial" w:hAnsi="Arial" w:cs="Arial"/>
              <w:b/>
              <w:bCs/>
              <w:sz w:val="22"/>
              <w:szCs w:val="22"/>
              <w:lang w:val="pt-BR"/>
            </w:rPr>
            <w:t>-202</w:t>
          </w:r>
          <w:r w:rsidR="00A73731">
            <w:rPr>
              <w:rFonts w:ascii="Arial" w:hAnsi="Arial" w:cs="Arial"/>
              <w:b/>
              <w:bCs/>
              <w:sz w:val="22"/>
              <w:szCs w:val="22"/>
              <w:lang w:val="pt-BR"/>
            </w:rPr>
            <w:t>2</w:t>
          </w:r>
        </w:p>
        <w:p w14:paraId="440584A4" w14:textId="77777777" w:rsidR="005653C9" w:rsidRDefault="005653C9">
          <w:pPr>
            <w:jc w:val="center"/>
            <w:rPr>
              <w:rFonts w:asciiTheme="majorHAnsi" w:eastAsia="Calibri" w:hAnsiTheme="majorHAnsi" w:cs="Calibri"/>
              <w:b/>
              <w:color w:val="000000"/>
            </w:rPr>
          </w:pPr>
        </w:p>
        <w:p w14:paraId="3D72A582" w14:textId="1556F519" w:rsidR="0020763F" w:rsidRPr="004D4CCF" w:rsidRDefault="0013515B">
          <w:pPr>
            <w:jc w:val="center"/>
            <w:rPr>
              <w:rFonts w:asciiTheme="majorHAnsi" w:eastAsia="Calibri" w:hAnsiTheme="majorHAnsi" w:cs="Calibri"/>
              <w:b/>
              <w:color w:val="000000"/>
            </w:rPr>
          </w:pPr>
          <w:r w:rsidRPr="004D4CCF">
            <w:rPr>
              <w:rFonts w:asciiTheme="majorHAnsi" w:eastAsia="Calibri" w:hAnsiTheme="majorHAnsi" w:cs="Calibri"/>
              <w:b/>
              <w:color w:val="000000"/>
            </w:rPr>
            <w:t xml:space="preserve">MÍNIMA CUANTÍA </w:t>
          </w:r>
        </w:p>
        <w:p w14:paraId="724431D5" w14:textId="77777777" w:rsidR="0020763F" w:rsidRPr="004D4CCF" w:rsidRDefault="0020763F">
          <w:pPr>
            <w:jc w:val="center"/>
            <w:rPr>
              <w:rFonts w:asciiTheme="majorHAnsi" w:eastAsia="Calibri" w:hAnsiTheme="majorHAnsi" w:cs="Calibri"/>
              <w:b/>
              <w:color w:val="000000"/>
            </w:rPr>
          </w:pPr>
        </w:p>
        <w:p w14:paraId="3D38AEC4" w14:textId="5C109F4C" w:rsidR="0020763F" w:rsidRDefault="008F01C4" w:rsidP="00811790">
          <w:pPr>
            <w:spacing w:after="120"/>
            <w:jc w:val="center"/>
            <w:rPr>
              <w:rFonts w:ascii="Calibri" w:eastAsia="Calibri" w:hAnsi="Calibri" w:cs="Calibri"/>
              <w:b/>
              <w:color w:val="000000"/>
              <w:sz w:val="16"/>
              <w:szCs w:val="16"/>
            </w:rPr>
          </w:pPr>
          <w:r w:rsidRPr="007C6A7C">
            <w:rPr>
              <w:rFonts w:asciiTheme="majorHAnsi" w:hAnsiTheme="majorHAnsi" w:cs="Arial"/>
              <w:b/>
              <w:bCs/>
            </w:rPr>
            <w:t xml:space="preserve">CONTRATACIÓN  </w:t>
          </w:r>
          <w:r w:rsidR="00793E71">
            <w:rPr>
              <w:rFonts w:asciiTheme="majorHAnsi" w:hAnsiTheme="majorHAnsi" w:cs="Arial"/>
              <w:b/>
              <w:bCs/>
            </w:rPr>
            <w:t>DEL SERVICIO</w:t>
          </w:r>
          <w:r w:rsidR="00811790">
            <w:rPr>
              <w:rFonts w:asciiTheme="majorHAnsi" w:hAnsiTheme="majorHAnsi" w:cs="Arial"/>
              <w:b/>
              <w:bCs/>
            </w:rPr>
            <w:t>S</w:t>
          </w:r>
          <w:r w:rsidR="007079E6">
            <w:rPr>
              <w:rFonts w:asciiTheme="majorHAnsi" w:hAnsiTheme="majorHAnsi" w:cs="Arial"/>
              <w:b/>
              <w:bCs/>
            </w:rPr>
            <w:t xml:space="preserve"> DE</w:t>
          </w:r>
          <w:r w:rsidR="00811790">
            <w:rPr>
              <w:rFonts w:asciiTheme="majorHAnsi" w:hAnsiTheme="majorHAnsi" w:cs="Arial"/>
              <w:b/>
              <w:bCs/>
            </w:rPr>
            <w:t xml:space="preserve"> TERAPIAS FISICAS DE REHABILITACION</w:t>
          </w:r>
          <w:r w:rsidR="00983732">
            <w:rPr>
              <w:rFonts w:asciiTheme="majorHAnsi" w:hAnsiTheme="majorHAnsi" w:cs="Arial"/>
              <w:b/>
              <w:bCs/>
            </w:rPr>
            <w:t xml:space="preserve">, PARA LOS BENEFICIARIOS DEL SERVICIO MEDICO ASISTENCIAL DEL </w:t>
          </w:r>
          <w:r w:rsidR="00793E71">
            <w:rPr>
              <w:rFonts w:asciiTheme="majorHAnsi" w:hAnsiTheme="majorHAnsi" w:cs="Arial"/>
              <w:b/>
              <w:bCs/>
            </w:rPr>
            <w:t xml:space="preserve">SENA REGIONAL NARIÑO </w:t>
          </w:r>
          <w:r w:rsidR="00793E71" w:rsidRPr="00793E71">
            <w:rPr>
              <w:rFonts w:asciiTheme="majorHAnsi" w:eastAsia="Calibri" w:hAnsiTheme="majorHAnsi" w:cs="Arial"/>
              <w:b/>
              <w:bCs/>
            </w:rPr>
            <w:t xml:space="preserve"> </w:t>
          </w:r>
          <w:r w:rsidR="0013515B">
            <w:rPr>
              <w:rFonts w:ascii="Calibri" w:eastAsia="Calibri" w:hAnsi="Calibri" w:cs="Calibri"/>
              <w:color w:val="000000"/>
              <w:sz w:val="16"/>
              <w:szCs w:val="16"/>
            </w:rPr>
            <w:t xml:space="preserve">Pág. </w:t>
          </w:r>
          <w:r w:rsidR="0013515B">
            <w:rPr>
              <w:rFonts w:ascii="Calibri" w:eastAsia="Calibri" w:hAnsi="Calibri" w:cs="Calibri"/>
              <w:color w:val="000000"/>
              <w:sz w:val="16"/>
              <w:szCs w:val="16"/>
            </w:rPr>
            <w:fldChar w:fldCharType="begin"/>
          </w:r>
          <w:r w:rsidR="0013515B">
            <w:rPr>
              <w:rFonts w:ascii="Calibri" w:eastAsia="Calibri" w:hAnsi="Calibri" w:cs="Calibri"/>
              <w:color w:val="000000"/>
              <w:sz w:val="16"/>
              <w:szCs w:val="16"/>
            </w:rPr>
            <w:instrText>PAGE</w:instrText>
          </w:r>
          <w:r w:rsidR="0013515B">
            <w:rPr>
              <w:rFonts w:ascii="Calibri" w:eastAsia="Calibri" w:hAnsi="Calibri" w:cs="Calibri"/>
              <w:color w:val="000000"/>
              <w:sz w:val="16"/>
              <w:szCs w:val="16"/>
            </w:rPr>
            <w:fldChar w:fldCharType="separate"/>
          </w:r>
          <w:r w:rsidR="00811790">
            <w:rPr>
              <w:rFonts w:ascii="Calibri" w:eastAsia="Calibri" w:hAnsi="Calibri" w:cs="Calibri"/>
              <w:noProof/>
              <w:color w:val="000000"/>
              <w:sz w:val="16"/>
              <w:szCs w:val="16"/>
            </w:rPr>
            <w:t>2</w:t>
          </w:r>
          <w:r w:rsidR="0013515B">
            <w:rPr>
              <w:rFonts w:ascii="Calibri" w:eastAsia="Calibri" w:hAnsi="Calibri" w:cs="Calibri"/>
              <w:color w:val="000000"/>
              <w:sz w:val="16"/>
              <w:szCs w:val="16"/>
            </w:rPr>
            <w:fldChar w:fldCharType="end"/>
          </w:r>
        </w:p>
      </w:tc>
    </w:tr>
  </w:tbl>
  <w:p w14:paraId="79C64B2F" w14:textId="77777777" w:rsidR="0020763F" w:rsidRDefault="0020763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13B52"/>
    <w:multiLevelType w:val="hybridMultilevel"/>
    <w:tmpl w:val="CDB05B50"/>
    <w:lvl w:ilvl="0" w:tplc="72FED68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8043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0145544"/>
    <w:multiLevelType w:val="multilevel"/>
    <w:tmpl w:val="FFFFFFFF"/>
    <w:lvl w:ilvl="0">
      <w:start w:val="1"/>
      <w:numFmt w:val="lowerLetter"/>
      <w:lvlText w:val="%1)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2E20DD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U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US" w:vendorID="64" w:dllVersion="0" w:nlCheck="1" w:checkStyle="0"/>
  <w:activeWritingStyle w:appName="MSWord" w:lang="pt-BR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s-US" w:vendorID="64" w:dllVersion="131078" w:nlCheck="1" w:checkStyle="1"/>
  <w:activeWritingStyle w:appName="MSWord" w:lang="es-ES_tradnl" w:vendorID="64" w:dllVersion="131078" w:nlCheck="1" w:checkStyle="1"/>
  <w:activeWritingStyle w:appName="MSWord" w:lang="pt-BR" w:vendorID="64" w:dllVersion="131078" w:nlCheck="1" w:checkStyle="0"/>
  <w:activeWritingStyle w:appName="MSWord" w:lang="es-CO" w:vendorID="64" w:dllVersion="131078" w:nlCheck="1" w:checkStyle="1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63F"/>
    <w:rsid w:val="00023360"/>
    <w:rsid w:val="000D6D9E"/>
    <w:rsid w:val="0013515B"/>
    <w:rsid w:val="001511E6"/>
    <w:rsid w:val="00191E8D"/>
    <w:rsid w:val="0020763F"/>
    <w:rsid w:val="002337A3"/>
    <w:rsid w:val="002517EB"/>
    <w:rsid w:val="002548AD"/>
    <w:rsid w:val="002A3C94"/>
    <w:rsid w:val="002C2707"/>
    <w:rsid w:val="00301C8A"/>
    <w:rsid w:val="00315103"/>
    <w:rsid w:val="003B5D46"/>
    <w:rsid w:val="00437E17"/>
    <w:rsid w:val="00444B0D"/>
    <w:rsid w:val="0045056F"/>
    <w:rsid w:val="004D2E1E"/>
    <w:rsid w:val="004D4CCF"/>
    <w:rsid w:val="004E6D2B"/>
    <w:rsid w:val="004F0147"/>
    <w:rsid w:val="004F4C53"/>
    <w:rsid w:val="00513F4A"/>
    <w:rsid w:val="00525750"/>
    <w:rsid w:val="005653C9"/>
    <w:rsid w:val="005A412C"/>
    <w:rsid w:val="005C4334"/>
    <w:rsid w:val="005D553E"/>
    <w:rsid w:val="00631F74"/>
    <w:rsid w:val="00643150"/>
    <w:rsid w:val="00650CD5"/>
    <w:rsid w:val="00660236"/>
    <w:rsid w:val="006A343E"/>
    <w:rsid w:val="006F0E63"/>
    <w:rsid w:val="006F6ECE"/>
    <w:rsid w:val="00702C96"/>
    <w:rsid w:val="007079E6"/>
    <w:rsid w:val="007354C2"/>
    <w:rsid w:val="00785BA8"/>
    <w:rsid w:val="00793E71"/>
    <w:rsid w:val="007C6A7C"/>
    <w:rsid w:val="00811790"/>
    <w:rsid w:val="00830E8B"/>
    <w:rsid w:val="008366A5"/>
    <w:rsid w:val="008666A7"/>
    <w:rsid w:val="008D0F8B"/>
    <w:rsid w:val="008F01C4"/>
    <w:rsid w:val="00926EFC"/>
    <w:rsid w:val="00983732"/>
    <w:rsid w:val="009C31BF"/>
    <w:rsid w:val="009E6BCB"/>
    <w:rsid w:val="009F66DB"/>
    <w:rsid w:val="00A03661"/>
    <w:rsid w:val="00A15C99"/>
    <w:rsid w:val="00A27B24"/>
    <w:rsid w:val="00A73731"/>
    <w:rsid w:val="00A8515C"/>
    <w:rsid w:val="00A8543F"/>
    <w:rsid w:val="00AC1E39"/>
    <w:rsid w:val="00AE4439"/>
    <w:rsid w:val="00B002AD"/>
    <w:rsid w:val="00B2756B"/>
    <w:rsid w:val="00B33FD2"/>
    <w:rsid w:val="00B63D07"/>
    <w:rsid w:val="00B82F32"/>
    <w:rsid w:val="00BA5699"/>
    <w:rsid w:val="00BC0305"/>
    <w:rsid w:val="00BC7D18"/>
    <w:rsid w:val="00C16DBE"/>
    <w:rsid w:val="00C22882"/>
    <w:rsid w:val="00C308CC"/>
    <w:rsid w:val="00C412F6"/>
    <w:rsid w:val="00C73086"/>
    <w:rsid w:val="00C81518"/>
    <w:rsid w:val="00CA5C11"/>
    <w:rsid w:val="00D02186"/>
    <w:rsid w:val="00D05EAF"/>
    <w:rsid w:val="00D7097F"/>
    <w:rsid w:val="00DE2E16"/>
    <w:rsid w:val="00E23988"/>
    <w:rsid w:val="00E54520"/>
    <w:rsid w:val="00E67865"/>
    <w:rsid w:val="00E92222"/>
    <w:rsid w:val="00F1046C"/>
    <w:rsid w:val="00FA729E"/>
    <w:rsid w:val="00FD2686"/>
    <w:rsid w:val="00FE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05BB1DC"/>
  <w15:docId w15:val="{2791D68B-0966-8447-9DF7-0A22AEE61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s-U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Arial" w:eastAsia="Arial" w:hAnsi="Arial" w:cs="Arial"/>
      <w:b/>
      <w:i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i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Arial" w:eastAsia="Arial" w:hAnsi="Arial" w:cs="Arial"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rFonts w:ascii="Arial" w:eastAsia="Arial" w:hAnsi="Arial" w:cs="Arial"/>
      <w:i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jc w:val="both"/>
    </w:pPr>
    <w:rPr>
      <w:rFonts w:ascii="Tahoma" w:eastAsia="Tahoma" w:hAnsi="Tahoma" w:cs="Tahoma"/>
      <w:i/>
      <w:sz w:val="22"/>
      <w:szCs w:val="22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F01C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F01C4"/>
  </w:style>
  <w:style w:type="paragraph" w:styleId="Piedepgina">
    <w:name w:val="footer"/>
    <w:basedOn w:val="Normal"/>
    <w:link w:val="PiedepginaCar"/>
    <w:uiPriority w:val="99"/>
    <w:unhideWhenUsed/>
    <w:rsid w:val="008F01C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F01C4"/>
  </w:style>
  <w:style w:type="paragraph" w:styleId="Textoindependiente2">
    <w:name w:val="Body Text 2"/>
    <w:basedOn w:val="Normal"/>
    <w:link w:val="Textoindependiente2Car"/>
    <w:rsid w:val="008F01C4"/>
    <w:pPr>
      <w:autoSpaceDE w:val="0"/>
      <w:autoSpaceDN w:val="0"/>
      <w:spacing w:after="120" w:line="480" w:lineRule="auto"/>
    </w:pPr>
    <w:rPr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8F01C4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D268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2686"/>
    <w:rPr>
      <w:rFonts w:ascii="Segoe UI" w:hAnsi="Segoe UI" w:cs="Segoe UI"/>
      <w:sz w:val="18"/>
      <w:szCs w:val="18"/>
    </w:rPr>
  </w:style>
  <w:style w:type="character" w:styleId="Nmerodepgina">
    <w:name w:val="page number"/>
    <w:basedOn w:val="Fuentedeprrafopredeter"/>
    <w:rsid w:val="00926E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03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8EC4A-2D27-43CD-B7DF-EB0063BD0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1012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Nardet Viteri de Huertas</dc:creator>
  <cp:lastModifiedBy>Sonia Nardet Viteri de Huertas</cp:lastModifiedBy>
  <cp:revision>10</cp:revision>
  <cp:lastPrinted>2020-02-21T18:41:00Z</cp:lastPrinted>
  <dcterms:created xsi:type="dcterms:W3CDTF">2022-01-19T14:53:00Z</dcterms:created>
  <dcterms:modified xsi:type="dcterms:W3CDTF">2022-02-21T20:32:00Z</dcterms:modified>
</cp:coreProperties>
</file>