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29F38" w14:textId="38F1636E" w:rsidR="00A77CDB" w:rsidRDefault="00A77CDB" w:rsidP="00387BB5">
      <w:pPr>
        <w:autoSpaceDE w:val="0"/>
        <w:autoSpaceDN w:val="0"/>
        <w:adjustRightInd w:val="0"/>
        <w:contextualSpacing/>
        <w:jc w:val="center"/>
        <w:outlineLvl w:val="0"/>
        <w:rPr>
          <w:rFonts w:ascii="Arial" w:hAnsi="Arial" w:cs="Arial"/>
          <w:b/>
          <w:sz w:val="22"/>
          <w:szCs w:val="22"/>
          <w:lang w:val="es-ES"/>
        </w:rPr>
      </w:pPr>
      <w:r w:rsidRPr="00A77CDB">
        <w:rPr>
          <w:rFonts w:ascii="Arial" w:hAnsi="Arial" w:cs="Arial"/>
          <w:b/>
          <w:sz w:val="22"/>
          <w:szCs w:val="22"/>
          <w:lang w:val="es-ES"/>
        </w:rPr>
        <w:t>ANÁLISIS DE RIESGOS</w:t>
      </w:r>
    </w:p>
    <w:p w14:paraId="26B9C12B" w14:textId="77777777" w:rsidR="00CB1D07" w:rsidRDefault="00387BB5" w:rsidP="00387BB5">
      <w:pPr>
        <w:autoSpaceDE w:val="0"/>
        <w:autoSpaceDN w:val="0"/>
        <w:adjustRightInd w:val="0"/>
        <w:contextualSpacing/>
        <w:jc w:val="center"/>
        <w:outlineLvl w:val="0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 xml:space="preserve">PROCESO DE SELECCIÓN DE AUDITORIA EXTERNA AL CONTRATO DE PRÉSTAMO </w:t>
      </w:r>
    </w:p>
    <w:p w14:paraId="4905BCEA" w14:textId="39D7CBFF" w:rsidR="00387BB5" w:rsidRPr="00A77CDB" w:rsidRDefault="00387BB5" w:rsidP="00387BB5">
      <w:pPr>
        <w:autoSpaceDE w:val="0"/>
        <w:autoSpaceDN w:val="0"/>
        <w:adjustRightInd w:val="0"/>
        <w:contextualSpacing/>
        <w:jc w:val="center"/>
        <w:outlineLvl w:val="0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CAF 11052 DE LA VIGENCIA 2021</w:t>
      </w:r>
    </w:p>
    <w:p w14:paraId="1FB33423" w14:textId="77777777" w:rsidR="00A77CDB" w:rsidRPr="00602A2B" w:rsidRDefault="00A77CDB" w:rsidP="00A77C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38E3E1E1" w14:textId="0BA18DCA" w:rsidR="00A77CDB" w:rsidRPr="00602A2B" w:rsidRDefault="00A77CDB" w:rsidP="00A77CDB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02A2B">
        <w:rPr>
          <w:rFonts w:ascii="Arial" w:hAnsi="Arial" w:cs="Arial"/>
          <w:sz w:val="22"/>
          <w:szCs w:val="22"/>
          <w:lang w:val="es-ES"/>
        </w:rPr>
        <w:t>Con arreglo a lo establecido en el artículo 4º de la Ley 1150 de 2007, el artículo 2.2.1.1.1.6.3 del Decreto 1082 de 2015</w:t>
      </w:r>
      <w:r>
        <w:rPr>
          <w:rFonts w:ascii="Arial" w:hAnsi="Arial" w:cs="Arial"/>
          <w:sz w:val="22"/>
          <w:szCs w:val="22"/>
          <w:lang w:val="es-ES"/>
        </w:rPr>
        <w:t>,</w:t>
      </w:r>
      <w:r w:rsidRPr="00602A2B">
        <w:rPr>
          <w:rFonts w:ascii="Arial" w:hAnsi="Arial" w:cs="Arial"/>
          <w:sz w:val="22"/>
          <w:szCs w:val="22"/>
          <w:lang w:val="es-ES"/>
        </w:rPr>
        <w:t xml:space="preserve"> y en los lineamientos del Manual para la Identificación y Cobertura del Riesgo en los Procesos de Contratación expedido por Colombia Compra Eficiente, el Ministerio ha tipificado, estimado y asignado los siguientes riesgos previsibles desde su planeación hasta la liquidación del contrato</w:t>
      </w:r>
      <w:r>
        <w:rPr>
          <w:rFonts w:ascii="Arial" w:hAnsi="Arial" w:cs="Arial"/>
          <w:sz w:val="22"/>
          <w:szCs w:val="22"/>
          <w:lang w:val="es-ES"/>
        </w:rPr>
        <w:t xml:space="preserve"> para el </w:t>
      </w:r>
      <w:r w:rsidRPr="00602A2B">
        <w:rPr>
          <w:rFonts w:ascii="Arial" w:hAnsi="Arial" w:cs="Arial"/>
          <w:sz w:val="22"/>
          <w:szCs w:val="22"/>
          <w:lang w:val="es-ES"/>
        </w:rPr>
        <w:t xml:space="preserve">presente proceso de selección. </w:t>
      </w:r>
    </w:p>
    <w:p w14:paraId="195D534D" w14:textId="77777777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C516D4B" w14:textId="77777777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ADA9230" w14:textId="5B1BCD63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602A2B">
        <w:rPr>
          <w:rFonts w:ascii="Arial" w:hAnsi="Arial" w:cs="Arial"/>
          <w:b/>
          <w:sz w:val="22"/>
          <w:szCs w:val="22"/>
          <w:lang w:val="es-ES"/>
        </w:rPr>
        <w:t xml:space="preserve">Escala de </w:t>
      </w:r>
      <w:r>
        <w:rPr>
          <w:rFonts w:ascii="Arial" w:hAnsi="Arial" w:cs="Arial"/>
          <w:b/>
          <w:sz w:val="22"/>
          <w:szCs w:val="22"/>
          <w:lang w:val="es-ES"/>
        </w:rPr>
        <w:t>c</w:t>
      </w:r>
      <w:r w:rsidRPr="00602A2B">
        <w:rPr>
          <w:rFonts w:ascii="Arial" w:hAnsi="Arial" w:cs="Arial"/>
          <w:b/>
          <w:sz w:val="22"/>
          <w:szCs w:val="22"/>
          <w:lang w:val="es-ES"/>
        </w:rPr>
        <w:t>onsecuencias probabilidad</w:t>
      </w:r>
    </w:p>
    <w:p w14:paraId="3E272144" w14:textId="77777777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750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1418"/>
        <w:gridCol w:w="2541"/>
      </w:tblGrid>
      <w:tr w:rsidR="00A77CDB" w:rsidRPr="00602A2B" w14:paraId="30B5B993" w14:textId="77777777" w:rsidTr="0007290B">
        <w:trPr>
          <w:trHeight w:val="300"/>
          <w:jc w:val="center"/>
        </w:trPr>
        <w:tc>
          <w:tcPr>
            <w:tcW w:w="3544" w:type="dxa"/>
            <w:tcBorders>
              <w:top w:val="single" w:sz="8" w:space="0" w:color="7030A0"/>
              <w:left w:val="single" w:sz="8" w:space="0" w:color="7030A0"/>
              <w:bottom w:val="single" w:sz="4" w:space="0" w:color="auto"/>
              <w:right w:val="single" w:sz="8" w:space="0" w:color="7030A0"/>
            </w:tcBorders>
            <w:shd w:val="clear" w:color="000000" w:fill="FFFF00"/>
            <w:noWrap/>
            <w:vAlign w:val="center"/>
            <w:hideMark/>
          </w:tcPr>
          <w:p w14:paraId="7E3401C5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Consecuencias</w:t>
            </w:r>
          </w:p>
        </w:tc>
        <w:tc>
          <w:tcPr>
            <w:tcW w:w="1418" w:type="dxa"/>
            <w:tcBorders>
              <w:top w:val="single" w:sz="8" w:space="0" w:color="7030A0"/>
              <w:left w:val="nil"/>
              <w:bottom w:val="single" w:sz="4" w:space="0" w:color="auto"/>
              <w:right w:val="single" w:sz="8" w:space="0" w:color="7030A0"/>
            </w:tcBorders>
            <w:shd w:val="clear" w:color="000000" w:fill="FFFF00"/>
            <w:noWrap/>
            <w:vAlign w:val="center"/>
            <w:hideMark/>
          </w:tcPr>
          <w:p w14:paraId="2C34DB21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Probabilidad</w:t>
            </w:r>
          </w:p>
        </w:tc>
        <w:tc>
          <w:tcPr>
            <w:tcW w:w="2541" w:type="dxa"/>
            <w:tcBorders>
              <w:top w:val="single" w:sz="8" w:space="0" w:color="7030A0"/>
              <w:left w:val="nil"/>
              <w:bottom w:val="single" w:sz="4" w:space="0" w:color="C00000"/>
              <w:right w:val="single" w:sz="8" w:space="0" w:color="7030A0"/>
            </w:tcBorders>
            <w:shd w:val="clear" w:color="000000" w:fill="FFFF00"/>
            <w:noWrap/>
            <w:vAlign w:val="center"/>
            <w:hideMark/>
          </w:tcPr>
          <w:p w14:paraId="02C73E82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Sujetos de riesgo</w:t>
            </w:r>
          </w:p>
        </w:tc>
      </w:tr>
      <w:tr w:rsidR="00A77CDB" w:rsidRPr="00602A2B" w14:paraId="3E28ED12" w14:textId="77777777" w:rsidTr="0007290B">
        <w:trPr>
          <w:trHeight w:val="300"/>
          <w:jc w:val="center"/>
        </w:trPr>
        <w:tc>
          <w:tcPr>
            <w:tcW w:w="3544" w:type="dxa"/>
            <w:tcBorders>
              <w:top w:val="nil"/>
              <w:left w:val="single" w:sz="8" w:space="0" w:color="7030A0"/>
              <w:bottom w:val="single" w:sz="4" w:space="0" w:color="auto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469D06A9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Catastrófico &lt; 30%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11154C1A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Casi cierto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79153897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Contratista</w:t>
            </w:r>
          </w:p>
        </w:tc>
      </w:tr>
      <w:tr w:rsidR="00A77CDB" w:rsidRPr="00602A2B" w14:paraId="4C22621B" w14:textId="77777777" w:rsidTr="0007290B">
        <w:trPr>
          <w:trHeight w:val="300"/>
          <w:jc w:val="center"/>
        </w:trPr>
        <w:tc>
          <w:tcPr>
            <w:tcW w:w="3544" w:type="dxa"/>
            <w:tcBorders>
              <w:top w:val="nil"/>
              <w:left w:val="single" w:sz="8" w:space="0" w:color="7030A0"/>
              <w:bottom w:val="single" w:sz="4" w:space="0" w:color="auto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431B9AE3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Mayor 30%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1511DE05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Probable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697F1A57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Entidad Contratante</w:t>
            </w:r>
          </w:p>
        </w:tc>
      </w:tr>
      <w:tr w:rsidR="00A77CDB" w:rsidRPr="00602A2B" w14:paraId="102B1C22" w14:textId="77777777" w:rsidTr="0007290B">
        <w:trPr>
          <w:trHeight w:val="315"/>
          <w:jc w:val="center"/>
        </w:trPr>
        <w:tc>
          <w:tcPr>
            <w:tcW w:w="3544" w:type="dxa"/>
            <w:tcBorders>
              <w:top w:val="nil"/>
              <w:left w:val="single" w:sz="8" w:space="0" w:color="7030A0"/>
              <w:bottom w:val="single" w:sz="4" w:space="0" w:color="auto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5E1A923A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Moderado 15%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3C68B4E7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Posible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0E919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A77CDB" w:rsidRPr="00602A2B" w14:paraId="5FB06507" w14:textId="77777777" w:rsidTr="0007290B">
        <w:trPr>
          <w:trHeight w:val="300"/>
          <w:jc w:val="center"/>
        </w:trPr>
        <w:tc>
          <w:tcPr>
            <w:tcW w:w="3544" w:type="dxa"/>
            <w:tcBorders>
              <w:top w:val="nil"/>
              <w:left w:val="single" w:sz="8" w:space="0" w:color="7030A0"/>
              <w:bottom w:val="nil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60E2F2BB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Menor 5%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7D86DA7A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Improbable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885C3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A77CDB" w:rsidRPr="00602A2B" w14:paraId="4B7FD665" w14:textId="77777777" w:rsidTr="0007290B">
        <w:trPr>
          <w:trHeight w:val="315"/>
          <w:jc w:val="center"/>
        </w:trPr>
        <w:tc>
          <w:tcPr>
            <w:tcW w:w="3544" w:type="dxa"/>
            <w:tcBorders>
              <w:top w:val="single" w:sz="4" w:space="0" w:color="auto"/>
              <w:left w:val="single" w:sz="8" w:space="0" w:color="7030A0"/>
              <w:bottom w:val="single" w:sz="8" w:space="0" w:color="7030A0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0D20998F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Insignificante - 1%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7030A0"/>
              <w:right w:val="single" w:sz="8" w:space="0" w:color="7030A0"/>
            </w:tcBorders>
            <w:shd w:val="clear" w:color="auto" w:fill="auto"/>
            <w:noWrap/>
            <w:vAlign w:val="center"/>
            <w:hideMark/>
          </w:tcPr>
          <w:p w14:paraId="36AFB886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2A2B">
              <w:rPr>
                <w:rFonts w:ascii="Arial" w:hAnsi="Arial" w:cs="Arial"/>
                <w:sz w:val="22"/>
                <w:szCs w:val="22"/>
                <w:lang w:val="es-ES"/>
              </w:rPr>
              <w:t>Raro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46C1A7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0250B969" w14:textId="77777777" w:rsidR="00A77CDB" w:rsidRPr="00602A2B" w:rsidRDefault="00A77CDB" w:rsidP="00A77CDB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DE5A704" w14:textId="77777777" w:rsidR="00A77CDB" w:rsidRPr="00602A2B" w:rsidRDefault="00A77CDB" w:rsidP="00A77CDB">
      <w:pPr>
        <w:jc w:val="both"/>
        <w:rPr>
          <w:rFonts w:ascii="Arial" w:hAnsi="Arial" w:cs="Arial"/>
          <w:sz w:val="22"/>
          <w:szCs w:val="22"/>
          <w:lang w:val="es-ES"/>
        </w:rPr>
      </w:pPr>
    </w:p>
    <w:tbl>
      <w:tblPr>
        <w:tblW w:w="88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2"/>
        <w:gridCol w:w="1574"/>
        <w:gridCol w:w="1409"/>
        <w:gridCol w:w="1269"/>
        <w:gridCol w:w="1473"/>
        <w:gridCol w:w="1544"/>
      </w:tblGrid>
      <w:tr w:rsidR="00A77CDB" w:rsidRPr="00602A2B" w14:paraId="6D58460F" w14:textId="77777777" w:rsidTr="0007290B">
        <w:trPr>
          <w:trHeight w:val="375"/>
          <w:jc w:val="center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E45354D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Casi Cierto </w:t>
            </w:r>
          </w:p>
        </w:tc>
        <w:tc>
          <w:tcPr>
            <w:tcW w:w="1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E79D"/>
            <w:noWrap/>
            <w:vAlign w:val="center"/>
            <w:hideMark/>
          </w:tcPr>
          <w:p w14:paraId="601A844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6</w:t>
            </w:r>
          </w:p>
        </w:tc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E79D"/>
            <w:noWrap/>
            <w:vAlign w:val="center"/>
            <w:hideMark/>
          </w:tcPr>
          <w:p w14:paraId="7452095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7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EA0AD"/>
            <w:noWrap/>
            <w:vAlign w:val="center"/>
            <w:hideMark/>
          </w:tcPr>
          <w:p w14:paraId="0A3DFFA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8</w:t>
            </w:r>
          </w:p>
        </w:tc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EA0AD"/>
            <w:noWrap/>
            <w:vAlign w:val="center"/>
            <w:hideMark/>
          </w:tcPr>
          <w:p w14:paraId="0784FBB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9</w:t>
            </w:r>
          </w:p>
        </w:tc>
        <w:tc>
          <w:tcPr>
            <w:tcW w:w="1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EA0AD"/>
            <w:noWrap/>
            <w:vAlign w:val="center"/>
            <w:hideMark/>
          </w:tcPr>
          <w:p w14:paraId="13BA4E3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10</w:t>
            </w:r>
          </w:p>
        </w:tc>
      </w:tr>
      <w:tr w:rsidR="00A77CDB" w:rsidRPr="00602A2B" w14:paraId="14A49549" w14:textId="77777777" w:rsidTr="0007290B">
        <w:trPr>
          <w:trHeight w:val="96"/>
          <w:jc w:val="center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E84ADB9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5</w:t>
            </w:r>
          </w:p>
        </w:tc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09913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1499F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63480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CE662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32599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A77CDB" w:rsidRPr="00602A2B" w14:paraId="23F0633C" w14:textId="77777777" w:rsidTr="0007290B">
        <w:trPr>
          <w:trHeight w:val="375"/>
          <w:jc w:val="center"/>
        </w:trPr>
        <w:tc>
          <w:tcPr>
            <w:tcW w:w="15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8FFBC4F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Probable 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55E7CB4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5</w:t>
            </w:r>
          </w:p>
        </w:tc>
        <w:tc>
          <w:tcPr>
            <w:tcW w:w="14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E79D"/>
            <w:noWrap/>
            <w:vAlign w:val="center"/>
            <w:hideMark/>
          </w:tcPr>
          <w:p w14:paraId="386F80C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6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E79D"/>
            <w:noWrap/>
            <w:vAlign w:val="center"/>
            <w:hideMark/>
          </w:tcPr>
          <w:p w14:paraId="28ABF51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7</w:t>
            </w:r>
          </w:p>
        </w:tc>
        <w:tc>
          <w:tcPr>
            <w:tcW w:w="14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EA0AD"/>
            <w:noWrap/>
            <w:vAlign w:val="center"/>
            <w:hideMark/>
          </w:tcPr>
          <w:p w14:paraId="67E5251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8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EA0AD"/>
            <w:noWrap/>
            <w:vAlign w:val="center"/>
            <w:hideMark/>
          </w:tcPr>
          <w:p w14:paraId="5CCC47E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9</w:t>
            </w:r>
          </w:p>
        </w:tc>
      </w:tr>
      <w:tr w:rsidR="00A77CDB" w:rsidRPr="00602A2B" w14:paraId="6EE91F44" w14:textId="77777777" w:rsidTr="0007290B">
        <w:trPr>
          <w:trHeight w:val="96"/>
          <w:jc w:val="center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81BAC3E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4</w:t>
            </w:r>
          </w:p>
        </w:tc>
        <w:tc>
          <w:tcPr>
            <w:tcW w:w="15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BB03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4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5460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ACCFB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4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A9706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9FFD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A77CDB" w:rsidRPr="00602A2B" w14:paraId="4F639EFA" w14:textId="77777777" w:rsidTr="0007290B">
        <w:trPr>
          <w:trHeight w:val="375"/>
          <w:jc w:val="center"/>
        </w:trPr>
        <w:tc>
          <w:tcPr>
            <w:tcW w:w="15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0616214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Posible 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14:paraId="32FC3BC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4</w:t>
            </w:r>
          </w:p>
        </w:tc>
        <w:tc>
          <w:tcPr>
            <w:tcW w:w="14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118F43E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5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E79D"/>
            <w:noWrap/>
            <w:vAlign w:val="center"/>
            <w:hideMark/>
          </w:tcPr>
          <w:p w14:paraId="402DA72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6</w:t>
            </w:r>
          </w:p>
        </w:tc>
        <w:tc>
          <w:tcPr>
            <w:tcW w:w="14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E79D"/>
            <w:noWrap/>
            <w:vAlign w:val="center"/>
            <w:hideMark/>
          </w:tcPr>
          <w:p w14:paraId="327244A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7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EA0AD"/>
            <w:noWrap/>
            <w:vAlign w:val="center"/>
            <w:hideMark/>
          </w:tcPr>
          <w:p w14:paraId="64C0B16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8</w:t>
            </w:r>
          </w:p>
        </w:tc>
      </w:tr>
      <w:tr w:rsidR="00A77CDB" w:rsidRPr="00602A2B" w14:paraId="63BA5824" w14:textId="77777777" w:rsidTr="0007290B">
        <w:trPr>
          <w:trHeight w:val="96"/>
          <w:jc w:val="center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BD6CABE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3</w:t>
            </w:r>
          </w:p>
        </w:tc>
        <w:tc>
          <w:tcPr>
            <w:tcW w:w="15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2CA06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4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12974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41CB3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4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1EE49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33366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A77CDB" w:rsidRPr="00602A2B" w14:paraId="684F300F" w14:textId="77777777" w:rsidTr="0007290B">
        <w:trPr>
          <w:trHeight w:val="375"/>
          <w:jc w:val="center"/>
        </w:trPr>
        <w:tc>
          <w:tcPr>
            <w:tcW w:w="15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ED457A8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Improbable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14:paraId="3333CE8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3</w:t>
            </w:r>
          </w:p>
        </w:tc>
        <w:tc>
          <w:tcPr>
            <w:tcW w:w="14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14:paraId="6586ECA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4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0432AEA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5</w:t>
            </w:r>
          </w:p>
        </w:tc>
        <w:tc>
          <w:tcPr>
            <w:tcW w:w="14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E79D"/>
            <w:noWrap/>
            <w:vAlign w:val="center"/>
            <w:hideMark/>
          </w:tcPr>
          <w:p w14:paraId="2763BFB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6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E79D"/>
            <w:noWrap/>
            <w:vAlign w:val="center"/>
            <w:hideMark/>
          </w:tcPr>
          <w:p w14:paraId="38BDE6E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7</w:t>
            </w:r>
          </w:p>
        </w:tc>
      </w:tr>
      <w:tr w:rsidR="00A77CDB" w:rsidRPr="00602A2B" w14:paraId="40EE5564" w14:textId="77777777" w:rsidTr="0007290B">
        <w:trPr>
          <w:trHeight w:val="96"/>
          <w:jc w:val="center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0F3A5FC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15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339C0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4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F5661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AB7B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4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46608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F15FA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A77CDB" w:rsidRPr="00602A2B" w14:paraId="1FDC693B" w14:textId="77777777" w:rsidTr="0007290B">
        <w:trPr>
          <w:trHeight w:val="375"/>
          <w:jc w:val="center"/>
        </w:trPr>
        <w:tc>
          <w:tcPr>
            <w:tcW w:w="15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24EB61F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Raro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14:paraId="70AD801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1409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14:paraId="4B18522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3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14:paraId="7F1504A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4</w:t>
            </w:r>
          </w:p>
        </w:tc>
        <w:tc>
          <w:tcPr>
            <w:tcW w:w="1473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64613E8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5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9E79D"/>
            <w:noWrap/>
            <w:vAlign w:val="center"/>
            <w:hideMark/>
          </w:tcPr>
          <w:p w14:paraId="01A7DD2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6</w:t>
            </w:r>
          </w:p>
        </w:tc>
      </w:tr>
      <w:tr w:rsidR="00A77CDB" w:rsidRPr="00602A2B" w14:paraId="6184B6E8" w14:textId="77777777" w:rsidTr="0007290B">
        <w:trPr>
          <w:trHeight w:val="106"/>
          <w:jc w:val="center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5BDAF29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157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8F59C1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40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72C90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B969F6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47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6E236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85149A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A77CDB" w:rsidRPr="00602A2B" w14:paraId="3FEED01D" w14:textId="77777777" w:rsidTr="0007290B">
        <w:trPr>
          <w:trHeight w:val="420"/>
          <w:jc w:val="center"/>
        </w:trPr>
        <w:tc>
          <w:tcPr>
            <w:tcW w:w="154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3B69D7B2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84935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155BF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766AD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ECF4C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4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80F4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5</w:t>
            </w:r>
          </w:p>
        </w:tc>
      </w:tr>
      <w:tr w:rsidR="00A77CDB" w:rsidRPr="00602A2B" w14:paraId="5738C024" w14:textId="77777777" w:rsidTr="0007290B">
        <w:trPr>
          <w:trHeight w:val="106"/>
          <w:jc w:val="center"/>
        </w:trPr>
        <w:tc>
          <w:tcPr>
            <w:tcW w:w="154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47B2C0A7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959186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Insignificante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FC86C4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Menor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CAD2D0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Moderado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064595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Mayor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86509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Catastrófico</w:t>
            </w:r>
          </w:p>
        </w:tc>
      </w:tr>
      <w:tr w:rsidR="00A77CDB" w:rsidRPr="00602A2B" w14:paraId="21B9494D" w14:textId="77777777" w:rsidTr="0007290B">
        <w:trPr>
          <w:trHeight w:val="1590"/>
          <w:jc w:val="center"/>
        </w:trPr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015EC" w14:textId="77777777" w:rsidR="00A77CDB" w:rsidRPr="00602A2B" w:rsidRDefault="00A77CDB" w:rsidP="0007290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15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5D2CE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602A2B">
              <w:rPr>
                <w:rFonts w:ascii="Arial" w:hAnsi="Arial" w:cs="Arial"/>
                <w:sz w:val="16"/>
                <w:szCs w:val="16"/>
                <w:lang w:val="es-ES"/>
              </w:rPr>
              <w:t>Obstruye la ejecución del contrato de manera intrascendente.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4FB09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602A2B">
              <w:rPr>
                <w:rFonts w:ascii="Arial" w:hAnsi="Arial" w:cs="Arial"/>
                <w:sz w:val="16"/>
                <w:szCs w:val="16"/>
                <w:lang w:val="es-ES"/>
              </w:rPr>
              <w:t>Dificulta la ejecución del contrato de manera baja, aplicando medidas mínimas se pueden lograr el objeto contractual</w:t>
            </w:r>
          </w:p>
        </w:tc>
        <w:tc>
          <w:tcPr>
            <w:tcW w:w="12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F45B5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602A2B">
              <w:rPr>
                <w:rFonts w:ascii="Arial" w:hAnsi="Arial" w:cs="Arial"/>
                <w:sz w:val="16"/>
                <w:szCs w:val="16"/>
                <w:lang w:val="es-ES"/>
              </w:rPr>
              <w:t>Afecta la ejecución del contrato sin alterar el beneficio para las partes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22EDC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602A2B">
              <w:rPr>
                <w:rFonts w:ascii="Arial" w:hAnsi="Arial" w:cs="Arial"/>
                <w:sz w:val="16"/>
                <w:szCs w:val="16"/>
                <w:lang w:val="es-ES"/>
              </w:rPr>
              <w:t>Obstruye la ejecución del contrato sustancialmente pero aun así permite la consecución del objeto contractual</w:t>
            </w:r>
          </w:p>
        </w:tc>
        <w:tc>
          <w:tcPr>
            <w:tcW w:w="15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C7C4B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602A2B">
              <w:rPr>
                <w:rFonts w:ascii="Arial" w:hAnsi="Arial" w:cs="Arial"/>
                <w:sz w:val="16"/>
                <w:szCs w:val="16"/>
                <w:lang w:val="es-ES"/>
              </w:rPr>
              <w:t>Perturba la ejecución del contrato de manera grave imposibilitando la consecución del objeto contractual.</w:t>
            </w:r>
          </w:p>
        </w:tc>
      </w:tr>
    </w:tbl>
    <w:p w14:paraId="5C3DD2C8" w14:textId="77777777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ACC2B41" w14:textId="77777777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15A44C56" w14:textId="77777777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5B112C0C" w14:textId="77777777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3CD3BA07" w14:textId="77777777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1946713" w14:textId="77777777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  <w:sectPr w:rsidR="00A77CDB" w:rsidRPr="00602A2B" w:rsidSect="00797034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20160" w:code="5"/>
          <w:pgMar w:top="1134" w:right="1183" w:bottom="1134" w:left="1134" w:header="567" w:footer="794" w:gutter="0"/>
          <w:pgNumType w:start="1"/>
          <w:cols w:space="720"/>
          <w:docGrid w:linePitch="272"/>
        </w:sectPr>
      </w:pPr>
    </w:p>
    <w:p w14:paraId="55431726" w14:textId="77777777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602A2B">
        <w:rPr>
          <w:rFonts w:ascii="Arial" w:hAnsi="Arial" w:cs="Arial"/>
          <w:b/>
          <w:sz w:val="22"/>
          <w:szCs w:val="22"/>
          <w:lang w:val="es-ES"/>
        </w:rPr>
        <w:lastRenderedPageBreak/>
        <w:t xml:space="preserve">MATRIZ DE RIESGOS </w:t>
      </w:r>
    </w:p>
    <w:p w14:paraId="09DBDF14" w14:textId="77777777" w:rsidR="00A77CDB" w:rsidRPr="00602A2B" w:rsidRDefault="00A77CDB" w:rsidP="00A77CDB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"/>
        <w:gridCol w:w="266"/>
        <w:gridCol w:w="266"/>
        <w:gridCol w:w="266"/>
        <w:gridCol w:w="265"/>
        <w:gridCol w:w="777"/>
        <w:gridCol w:w="878"/>
        <w:gridCol w:w="265"/>
        <w:gridCol w:w="265"/>
        <w:gridCol w:w="265"/>
        <w:gridCol w:w="265"/>
        <w:gridCol w:w="265"/>
        <w:gridCol w:w="1078"/>
        <w:gridCol w:w="265"/>
        <w:gridCol w:w="265"/>
        <w:gridCol w:w="265"/>
        <w:gridCol w:w="265"/>
        <w:gridCol w:w="265"/>
        <w:gridCol w:w="253"/>
        <w:gridCol w:w="253"/>
        <w:gridCol w:w="253"/>
        <w:gridCol w:w="671"/>
        <w:gridCol w:w="724"/>
      </w:tblGrid>
      <w:tr w:rsidR="00A77CDB" w:rsidRPr="00602A2B" w14:paraId="14717FAD" w14:textId="77777777" w:rsidTr="0007290B">
        <w:trPr>
          <w:trHeight w:val="664"/>
          <w:tblHeader/>
          <w:jc w:val="center"/>
        </w:trPr>
        <w:tc>
          <w:tcPr>
            <w:tcW w:w="114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5309C6A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N</w:t>
            </w:r>
          </w:p>
        </w:tc>
        <w:tc>
          <w:tcPr>
            <w:tcW w:w="14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3917AE7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Clase</w:t>
            </w:r>
          </w:p>
        </w:tc>
        <w:tc>
          <w:tcPr>
            <w:tcW w:w="14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5C8D005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Fuente</w:t>
            </w:r>
          </w:p>
        </w:tc>
        <w:tc>
          <w:tcPr>
            <w:tcW w:w="14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2853062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Etapa</w:t>
            </w:r>
          </w:p>
        </w:tc>
        <w:tc>
          <w:tcPr>
            <w:tcW w:w="14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141F423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Tipo</w:t>
            </w:r>
          </w:p>
        </w:tc>
        <w:tc>
          <w:tcPr>
            <w:tcW w:w="467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0E3BCEC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Descripción</w:t>
            </w:r>
          </w:p>
        </w:tc>
        <w:tc>
          <w:tcPr>
            <w:tcW w:w="530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2777CAB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Consecuencia de la ocurrencia del evento</w:t>
            </w:r>
          </w:p>
        </w:tc>
        <w:tc>
          <w:tcPr>
            <w:tcW w:w="14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39A8609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Probabilidad</w:t>
            </w:r>
          </w:p>
        </w:tc>
        <w:tc>
          <w:tcPr>
            <w:tcW w:w="14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0B8F3F3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Impacto</w:t>
            </w:r>
          </w:p>
        </w:tc>
        <w:tc>
          <w:tcPr>
            <w:tcW w:w="14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117965E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Valoración</w:t>
            </w:r>
          </w:p>
        </w:tc>
        <w:tc>
          <w:tcPr>
            <w:tcW w:w="14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7946C32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Categoría</w:t>
            </w:r>
          </w:p>
        </w:tc>
        <w:tc>
          <w:tcPr>
            <w:tcW w:w="14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2AB99B8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¿A quién se le asigna?</w:t>
            </w:r>
          </w:p>
        </w:tc>
        <w:tc>
          <w:tcPr>
            <w:tcW w:w="595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2D8FE39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Tratamiento/Control a ser implementado</w:t>
            </w:r>
          </w:p>
        </w:tc>
        <w:tc>
          <w:tcPr>
            <w:tcW w:w="572" w:type="pct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041B842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Impacto después del tratamiento</w:t>
            </w:r>
          </w:p>
        </w:tc>
        <w:tc>
          <w:tcPr>
            <w:tcW w:w="14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2EAAAE81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¿Afecta la ejecución del contrato?</w:t>
            </w:r>
          </w:p>
        </w:tc>
        <w:tc>
          <w:tcPr>
            <w:tcW w:w="14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64F563E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Responsable por implementar el tratamiento</w:t>
            </w:r>
          </w:p>
          <w:p w14:paraId="3505807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1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2F1EF56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Fecha estimada en que se inicia el tratamiento</w:t>
            </w:r>
          </w:p>
        </w:tc>
        <w:tc>
          <w:tcPr>
            <w:tcW w:w="216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51B960E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Fecha estimada en que se completa el tratamiento</w:t>
            </w:r>
          </w:p>
        </w:tc>
        <w:tc>
          <w:tcPr>
            <w:tcW w:w="720" w:type="pct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4FC6B09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Monitoreo y revisión</w:t>
            </w:r>
          </w:p>
        </w:tc>
      </w:tr>
      <w:tr w:rsidR="00A77CDB" w:rsidRPr="00602A2B" w14:paraId="531A586A" w14:textId="77777777" w:rsidTr="0007290B">
        <w:trPr>
          <w:trHeight w:val="480"/>
          <w:tblHeader/>
          <w:jc w:val="center"/>
        </w:trPr>
        <w:tc>
          <w:tcPr>
            <w:tcW w:w="114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13BDC1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0788E0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BED19D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205975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B8BA19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6C33EE1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30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B4FFE8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6E545A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4AD2C9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294ADC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CDB1D4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CFF2E4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95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49EE21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3E552C4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Probabilidad</w:t>
            </w:r>
          </w:p>
        </w:tc>
        <w:tc>
          <w:tcPr>
            <w:tcW w:w="143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649187E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Impacto</w:t>
            </w:r>
          </w:p>
        </w:tc>
        <w:tc>
          <w:tcPr>
            <w:tcW w:w="143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3E175B0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Valoración</w:t>
            </w:r>
          </w:p>
        </w:tc>
        <w:tc>
          <w:tcPr>
            <w:tcW w:w="143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210CA2B1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Categoría</w:t>
            </w: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CCA372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4B24DE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7643BA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6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B51B60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28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68C04F0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 xml:space="preserve">¿Cómo se </w:t>
            </w:r>
            <w:proofErr w:type="gramStart"/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realiza  el</w:t>
            </w:r>
            <w:proofErr w:type="gramEnd"/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 xml:space="preserve"> monitoreo?</w:t>
            </w:r>
          </w:p>
        </w:tc>
        <w:tc>
          <w:tcPr>
            <w:tcW w:w="392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34A5AE3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02A2B">
              <w:rPr>
                <w:rFonts w:ascii="Arial" w:hAnsi="Arial" w:cs="Arial"/>
                <w:sz w:val="20"/>
                <w:szCs w:val="20"/>
                <w:lang w:val="es-ES"/>
              </w:rPr>
              <w:t>Periodicidad</w:t>
            </w:r>
          </w:p>
        </w:tc>
      </w:tr>
      <w:tr w:rsidR="00A77CDB" w:rsidRPr="00602A2B" w14:paraId="2A967BBF" w14:textId="77777777" w:rsidTr="0007290B">
        <w:trPr>
          <w:trHeight w:val="894"/>
          <w:tblHeader/>
          <w:jc w:val="center"/>
        </w:trPr>
        <w:tc>
          <w:tcPr>
            <w:tcW w:w="114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4BEB6D2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37867BD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D308226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8FDA008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4F11D89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106E750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30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0E4BA09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1C1BA2C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00FE7BA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D3997D3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582378B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F99AAAF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95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535D796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D9C716D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5B85DEE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CF84CB4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CA355AE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11AC835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B7F647B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13EAA9D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6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C23FA1D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B3F0366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92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B724A3B" w14:textId="77777777" w:rsidR="00A77CDB" w:rsidRPr="00602A2B" w:rsidRDefault="00A77CDB" w:rsidP="0007290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77CDB" w:rsidRPr="00602A2B" w14:paraId="1949EE36" w14:textId="77777777" w:rsidTr="0007290B">
        <w:trPr>
          <w:trHeight w:val="2805"/>
          <w:jc w:val="center"/>
        </w:trPr>
        <w:tc>
          <w:tcPr>
            <w:tcW w:w="114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6A161EB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1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DA4FB2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General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D446C4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Externa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4FB8B21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 xml:space="preserve">4 </w:t>
            </w:r>
            <w:proofErr w:type="gramStart"/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Ejecución</w:t>
            </w:r>
            <w:proofErr w:type="gramEnd"/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115640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Operacionales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5CAA4D4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Ausencia del contratista. Durante la ejecución del contrato puede presentarse ausencia del contratista por accidentes y/o enfermedades.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0C64AC8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Actividades y/o servicios a cargo del contratista no atendidos.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D3BDFA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CFF17D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4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142E36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FF6600"/>
            <w:vAlign w:val="center"/>
            <w:hideMark/>
          </w:tcPr>
          <w:p w14:paraId="2E1AE52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7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58D4B61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735A9CC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(f) Reducir consecuencias y probabilidades. Reprogramación de actividades.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br/>
              <w:t>Contar con planes de contingencia para el reemplazo temporal o permanente del contratista.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63D1A8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21300C6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B58B76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00B050"/>
            <w:noWrap/>
            <w:textDirection w:val="btLr"/>
            <w:vAlign w:val="center"/>
            <w:hideMark/>
          </w:tcPr>
          <w:p w14:paraId="2580475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Bajo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53E213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Si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B8DD6F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B7C5EE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Desde el inicio de la ejecución de contrato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3D50AA8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Hasta la terminación del plazo de ejecución del contrato.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5AAB50F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Seguimiento del contrato /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794CFB1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Permanente</w:t>
            </w:r>
          </w:p>
        </w:tc>
      </w:tr>
      <w:tr w:rsidR="00A77CDB" w:rsidRPr="00602A2B" w14:paraId="56DF1A19" w14:textId="77777777" w:rsidTr="0007290B">
        <w:trPr>
          <w:trHeight w:val="1755"/>
          <w:jc w:val="center"/>
        </w:trPr>
        <w:tc>
          <w:tcPr>
            <w:tcW w:w="114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4444587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D02DF0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General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2336E9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Externa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A27005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 xml:space="preserve">4 </w:t>
            </w:r>
            <w:proofErr w:type="gramStart"/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Ejecución</w:t>
            </w:r>
            <w:proofErr w:type="gramEnd"/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5544966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Operacionales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434B630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Dificultades del contratista para acceder a la sede del MVCT donde desarrolla el contrato. Durante la ejecución del contrato puede present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arse ausencia del contratista por situaciones de orden público.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3E2313C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Actividades y/o servicios a cargo del contratista no atendidos.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2BAAC6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2E740571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340191B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FF6600"/>
            <w:vAlign w:val="center"/>
            <w:hideMark/>
          </w:tcPr>
          <w:p w14:paraId="3B403F9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6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2AD49EC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39DD36F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(f) Reducir consecuencias y probabilidades. Reprogramación de actividades.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br/>
              <w:t>Contar con planes de contingencia.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691FA9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5948604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8A27EC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00B050"/>
            <w:noWrap/>
            <w:textDirection w:val="btLr"/>
            <w:vAlign w:val="center"/>
            <w:hideMark/>
          </w:tcPr>
          <w:p w14:paraId="1CE5685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Bajo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27E17EB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Si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0C8196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782C70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Desde el inicio de la ejecución de contrato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F1B20A1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Hasta la terminación del plazo de ejecución del contrato.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6EBF915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Seguimiento del contrato /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463769B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Permanente</w:t>
            </w:r>
          </w:p>
        </w:tc>
      </w:tr>
      <w:tr w:rsidR="00A77CDB" w:rsidRPr="00602A2B" w14:paraId="4FA5C135" w14:textId="77777777" w:rsidTr="0007290B">
        <w:trPr>
          <w:trHeight w:val="2700"/>
          <w:jc w:val="center"/>
        </w:trPr>
        <w:tc>
          <w:tcPr>
            <w:tcW w:w="114" w:type="pct"/>
            <w:tcBorders>
              <w:top w:val="nil"/>
              <w:left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47F906A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3780F8C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Específico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9D4C86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Externa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2318F6A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 xml:space="preserve">4 </w:t>
            </w:r>
            <w:proofErr w:type="gramStart"/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Ejecución</w:t>
            </w:r>
            <w:proofErr w:type="gramEnd"/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FBB395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Operacionales</w:t>
            </w:r>
          </w:p>
        </w:tc>
        <w:tc>
          <w:tcPr>
            <w:tcW w:w="467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1C937BD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 xml:space="preserve">Perdida o daños en la información que requiera el contratista para el desarrollo del contrato. Durante el plazo de ejecución del contrato se podría presentar perdida, robo, o daños de los equipos en donde se procese o almacene 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información, así como en archivo físico que utiliza el contratista.</w:t>
            </w:r>
          </w:p>
        </w:tc>
        <w:tc>
          <w:tcPr>
            <w:tcW w:w="530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6102107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Retrasos en el desarrollo de actividades del contrato.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br/>
              <w:t>Reprocesos, por necesidad de repetir actividades de recolección de información.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273F662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63E985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4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A6842C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BDD7EE" w:fill="FF6600"/>
            <w:vAlign w:val="center"/>
            <w:hideMark/>
          </w:tcPr>
          <w:p w14:paraId="3CD7F84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7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45CD06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</w:t>
            </w:r>
          </w:p>
        </w:tc>
        <w:tc>
          <w:tcPr>
            <w:tcW w:w="595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37B2D42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(f) Reducir consecuencias y probabilidades. Contar con herramientas que permitan guardar copias de respaldo de la información generada y necesaria para el contrato.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br/>
              <w:t>Contar con planes de contingencia.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280ED5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71E56B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31F2374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BDD7EE" w:fill="00B050"/>
            <w:noWrap/>
            <w:textDirection w:val="btLr"/>
            <w:vAlign w:val="center"/>
            <w:hideMark/>
          </w:tcPr>
          <w:p w14:paraId="343E5AA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Bajo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5727BE2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Si</w:t>
            </w:r>
          </w:p>
        </w:tc>
        <w:tc>
          <w:tcPr>
            <w:tcW w:w="14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2AB7056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</w:t>
            </w:r>
          </w:p>
        </w:tc>
        <w:tc>
          <w:tcPr>
            <w:tcW w:w="213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A5750C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Desde el inicio de la ejecución de contrato</w:t>
            </w:r>
          </w:p>
        </w:tc>
        <w:tc>
          <w:tcPr>
            <w:tcW w:w="216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2C3C981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Hasta la terminación del plazo de ejecución del contrato.</w:t>
            </w:r>
          </w:p>
        </w:tc>
        <w:tc>
          <w:tcPr>
            <w:tcW w:w="328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7C16051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Seguimiento del contrato /</w:t>
            </w:r>
          </w:p>
        </w:tc>
        <w:tc>
          <w:tcPr>
            <w:tcW w:w="392" w:type="pct"/>
            <w:tcBorders>
              <w:top w:val="nil"/>
              <w:left w:val="nil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73CE628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Permanente</w:t>
            </w:r>
          </w:p>
        </w:tc>
      </w:tr>
      <w:tr w:rsidR="00A77CDB" w:rsidRPr="00602A2B" w14:paraId="75CC3A61" w14:textId="77777777" w:rsidTr="0007290B">
        <w:trPr>
          <w:trHeight w:val="2700"/>
          <w:jc w:val="center"/>
        </w:trPr>
        <w:tc>
          <w:tcPr>
            <w:tcW w:w="114" w:type="pct"/>
            <w:tcBorders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24F2001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4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2F98901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Específico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A09DCB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Externa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765C50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 xml:space="preserve">4 </w:t>
            </w:r>
            <w:proofErr w:type="gramStart"/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Ejecución</w:t>
            </w:r>
            <w:proofErr w:type="gramEnd"/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3644883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Operacionales</w:t>
            </w:r>
          </w:p>
        </w:tc>
        <w:tc>
          <w:tcPr>
            <w:tcW w:w="467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7E2B7F2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Errores o deficiencias en entregables y productos que desarrolle el contratista. Debido al uso de información errada, desactualizada o en general por causas atribuibles al contratista.</w:t>
            </w:r>
          </w:p>
        </w:tc>
        <w:tc>
          <w:tcPr>
            <w:tcW w:w="530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65BAB43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Errores en la toma de decisiones por parte del MVCT, basada en la información suministrada por el contratista.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6A09E4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AE53D7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4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774147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7</w:t>
            </w:r>
          </w:p>
        </w:tc>
        <w:tc>
          <w:tcPr>
            <w:tcW w:w="1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FF6600"/>
            <w:vAlign w:val="center"/>
            <w:hideMark/>
          </w:tcPr>
          <w:p w14:paraId="6B41D3F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7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576DE0E1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</w:t>
            </w:r>
          </w:p>
        </w:tc>
        <w:tc>
          <w:tcPr>
            <w:tcW w:w="595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2D59077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(f) Reducir consecuencias y probabilidades. Contar con un plan trabajo que permita establecer un orden y los recursos necesarios para el cumplimiento de las actividades del contrato.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br/>
              <w:t>Contar con herramienta que facilite el uso de la información.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br/>
              <w:t>Contar con planes de contingencia.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B7FE6A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4C1462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5AD0EB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4</w:t>
            </w:r>
          </w:p>
        </w:tc>
        <w:tc>
          <w:tcPr>
            <w:tcW w:w="1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00B050"/>
            <w:noWrap/>
            <w:textDirection w:val="btLr"/>
            <w:vAlign w:val="center"/>
            <w:hideMark/>
          </w:tcPr>
          <w:p w14:paraId="5B19BC4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Bajo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5589BB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Si</w:t>
            </w:r>
          </w:p>
        </w:tc>
        <w:tc>
          <w:tcPr>
            <w:tcW w:w="14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335A0CC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</w:t>
            </w:r>
          </w:p>
        </w:tc>
        <w:tc>
          <w:tcPr>
            <w:tcW w:w="213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20A9E81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Desde el inicio de la ejecución de contrato</w:t>
            </w:r>
          </w:p>
        </w:tc>
        <w:tc>
          <w:tcPr>
            <w:tcW w:w="216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3139AF7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Hasta la terminación del plazo de ejecución del contrato.</w:t>
            </w:r>
          </w:p>
        </w:tc>
        <w:tc>
          <w:tcPr>
            <w:tcW w:w="328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0D0D64C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Seguimiento del contrato /</w:t>
            </w:r>
          </w:p>
        </w:tc>
        <w:tc>
          <w:tcPr>
            <w:tcW w:w="392" w:type="pct"/>
            <w:tcBorders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55DF625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Permanente</w:t>
            </w:r>
          </w:p>
        </w:tc>
      </w:tr>
      <w:tr w:rsidR="00A77CDB" w:rsidRPr="00602A2B" w14:paraId="703E68BB" w14:textId="77777777" w:rsidTr="0007290B">
        <w:trPr>
          <w:trHeight w:val="3435"/>
          <w:jc w:val="center"/>
        </w:trPr>
        <w:tc>
          <w:tcPr>
            <w:tcW w:w="114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36E8A3D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5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5E20151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Específico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A59393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Externa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BF50D6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 xml:space="preserve">4 </w:t>
            </w:r>
            <w:proofErr w:type="gramStart"/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Ejecución</w:t>
            </w:r>
            <w:proofErr w:type="gramEnd"/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3310367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Operacionales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1006F58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Accidentes Laborales Durante la ejecución del contrato pueden presentarse accidentes de orden laboral que afecten la salud e integridad física del contratista.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76055A7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Acciones legales hacia el ministerio para el pago de indemnizaciones.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66D343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67914D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5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E218DC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C00000"/>
            <w:vAlign w:val="center"/>
            <w:hideMark/>
          </w:tcPr>
          <w:p w14:paraId="7848763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8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EECDA6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MVCT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2F84608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(d) Reducir la probabilidad de la ocurrencia del evento. Implementar de Sistema de Gestión y Seguridad en el Trabajo. Afiliación al día en el Sistema General de Riesgos Laborales.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47858E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7F7C72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79EE05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F5CE27"/>
            <w:noWrap/>
            <w:textDirection w:val="btLr"/>
            <w:vAlign w:val="center"/>
            <w:hideMark/>
          </w:tcPr>
          <w:p w14:paraId="4511D2B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Medio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57CD46D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Si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9228A5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MVCT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3D21A08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Desde el inicio de la ejecución de contrato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E17C64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Hasta la terminación del plazo de ejecución del contrato.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011ED2A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Seguimiento del contrato /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168465B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Permanente</w:t>
            </w:r>
          </w:p>
        </w:tc>
      </w:tr>
      <w:tr w:rsidR="00A77CDB" w:rsidRPr="00602A2B" w14:paraId="6EB1C46A" w14:textId="77777777" w:rsidTr="0007290B">
        <w:trPr>
          <w:trHeight w:val="2310"/>
          <w:jc w:val="center"/>
        </w:trPr>
        <w:tc>
          <w:tcPr>
            <w:tcW w:w="114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2544B812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6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58565C9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Específico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42ABC5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Externa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688F56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 xml:space="preserve">4 </w:t>
            </w:r>
            <w:proofErr w:type="gramStart"/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Ejecución</w:t>
            </w:r>
            <w:proofErr w:type="gramEnd"/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F3B646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Operacionales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2487CA8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Demoras en la ejecución de las actividades y entrega de productos e informes. Tardía o defectuosa apropiación de información elemen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tos o insumos para el desarrollo de actividades.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br/>
              <w:t>Orden público.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br/>
              <w:t>Enfermedad.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0870F09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Retrasos en cronograma de actividades. Necesidad de reprogramación de actividades.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FCB758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B688240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2359B2B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FF6600"/>
            <w:vAlign w:val="center"/>
            <w:hideMark/>
          </w:tcPr>
          <w:p w14:paraId="432A95E9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6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53C5EDA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6B3AE99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(d) Reducir la probabilidad de la ocurrencia del evento. Implementación, apropiación y aplicación de manuales de procedimientos y funciones para el desempeño de sus obligaciones.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E215D51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105BD45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43AFFE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00B050"/>
            <w:noWrap/>
            <w:textDirection w:val="btLr"/>
            <w:vAlign w:val="center"/>
            <w:hideMark/>
          </w:tcPr>
          <w:p w14:paraId="6677C98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Bajo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C7B625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Si</w:t>
            </w: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47867B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5A2FB59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Desde el inicio de la ejecución de contrato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356411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Hasta la terminación del plazo de ejecución del contrato.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4F0BE40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Seguimiento del contrato /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16379DE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Permanente</w:t>
            </w:r>
          </w:p>
        </w:tc>
      </w:tr>
      <w:tr w:rsidR="00A77CDB" w:rsidRPr="00602A2B" w14:paraId="43BCB60F" w14:textId="77777777" w:rsidTr="0007290B">
        <w:trPr>
          <w:trHeight w:val="2310"/>
          <w:jc w:val="center"/>
        </w:trPr>
        <w:tc>
          <w:tcPr>
            <w:tcW w:w="114" w:type="pc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34C90F5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7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205F628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Específico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654165D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Externa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62EA932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 xml:space="preserve">4 </w:t>
            </w:r>
            <w:proofErr w:type="gramStart"/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Ejecución</w:t>
            </w:r>
            <w:proofErr w:type="gramEnd"/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5C1CF153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Operacionales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5D62DE0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Infidelidad de contratista. Actos deshonestos, fraude, falsificación, delitos electrónicos, entre otras.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34ECD3C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 xml:space="preserve">Pérdidas patrimoniales para la entidad. 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br/>
              <w:t>Acciones de entes de control.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C85C206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3271519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5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0551AE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C00000"/>
            <w:vAlign w:val="center"/>
            <w:hideMark/>
          </w:tcPr>
          <w:p w14:paraId="1BF5D71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8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4149C95A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46BE516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(f) Reducir consecuencias y probabilidades. Incrementar frecuencia de auditorías de gestión.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br/>
              <w:t xml:space="preserve">Aplicación de doble </w:t>
            </w:r>
            <w:proofErr w:type="spellStart"/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check</w:t>
            </w:r>
            <w:proofErr w:type="spellEnd"/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list</w:t>
            </w:r>
            <w:proofErr w:type="spellEnd"/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 xml:space="preserve"> a la gestión del contratista.</w:t>
            </w: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br/>
              <w:t>Contratación de Seguros suficiente.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E4659E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3BF3B934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4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014C1E8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DD7EE" w:fill="FF6600"/>
            <w:noWrap/>
            <w:textDirection w:val="btLr"/>
            <w:vAlign w:val="center"/>
            <w:hideMark/>
          </w:tcPr>
          <w:p w14:paraId="075F95B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Alto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7900067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Si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104F3C7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Contratista/MVCT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0608C62E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Desde el inicio de la ejecución de contrato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  <w:hideMark/>
          </w:tcPr>
          <w:p w14:paraId="19A77E9F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Hasta la terminación del plazo de ejecución del contrato.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49B15E2C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Seguimiento del contrato /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3476919B" w14:textId="77777777" w:rsidR="00A77CDB" w:rsidRPr="00602A2B" w:rsidRDefault="00A77CDB" w:rsidP="0007290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02A2B">
              <w:rPr>
                <w:rFonts w:ascii="Arial" w:hAnsi="Arial" w:cs="Arial"/>
                <w:sz w:val="18"/>
                <w:szCs w:val="18"/>
                <w:lang w:val="es-ES"/>
              </w:rPr>
              <w:t>Permanente</w:t>
            </w:r>
          </w:p>
        </w:tc>
      </w:tr>
    </w:tbl>
    <w:p w14:paraId="39A1339E" w14:textId="77777777" w:rsidR="00A77CDB" w:rsidRPr="00602A2B" w:rsidRDefault="00A77CDB" w:rsidP="00A77CDB">
      <w:pPr>
        <w:jc w:val="both"/>
        <w:rPr>
          <w:rFonts w:ascii="Arial" w:hAnsi="Arial" w:cs="Arial"/>
          <w:i/>
          <w:sz w:val="22"/>
          <w:szCs w:val="22"/>
          <w:lang w:val="es-ES"/>
        </w:rPr>
      </w:pPr>
    </w:p>
    <w:p w14:paraId="784609E3" w14:textId="77777777" w:rsidR="00A77CDB" w:rsidRPr="00602A2B" w:rsidRDefault="00A77CDB" w:rsidP="00A77CDB">
      <w:pPr>
        <w:jc w:val="both"/>
        <w:rPr>
          <w:rFonts w:ascii="Arial" w:hAnsi="Arial" w:cs="Arial"/>
          <w:i/>
          <w:sz w:val="22"/>
          <w:szCs w:val="22"/>
          <w:lang w:val="es-ES"/>
        </w:rPr>
      </w:pPr>
    </w:p>
    <w:p w14:paraId="3A00B2EC" w14:textId="77777777" w:rsidR="005C3E5E" w:rsidRDefault="005C3E5E"/>
    <w:sectPr w:rsidR="005C3E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8D262" w14:textId="77777777" w:rsidR="005E1A71" w:rsidRDefault="005E1A71" w:rsidP="00A77CDB">
      <w:r>
        <w:separator/>
      </w:r>
    </w:p>
  </w:endnote>
  <w:endnote w:type="continuationSeparator" w:id="0">
    <w:p w14:paraId="2B3A9EBA" w14:textId="77777777" w:rsidR="005E1A71" w:rsidRDefault="005E1A71" w:rsidP="00A77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29910" w14:textId="77777777" w:rsidR="009E009E" w:rsidRDefault="003A4FD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96CA3D" w14:textId="77777777" w:rsidR="009E009E" w:rsidRDefault="005E1A7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E5031" w14:textId="77777777" w:rsidR="009E009E" w:rsidRPr="004E2C9D" w:rsidRDefault="003A4FD9" w:rsidP="00D401BA">
    <w:pPr>
      <w:pStyle w:val="Piedepgina"/>
      <w:ind w:right="-24"/>
      <w:jc w:val="right"/>
      <w:rPr>
        <w:rFonts w:ascii="Arial" w:hAnsi="Arial" w:cs="Arial"/>
        <w:sz w:val="16"/>
      </w:rPr>
    </w:pPr>
    <w:r w:rsidRPr="004E2C9D">
      <w:rPr>
        <w:rStyle w:val="Nmerodepgina"/>
        <w:rFonts w:ascii="Arial" w:hAnsi="Arial" w:cs="Arial"/>
        <w:sz w:val="16"/>
      </w:rPr>
      <w:t xml:space="preserve">Página </w:t>
    </w:r>
    <w:r w:rsidRPr="004E2C9D">
      <w:rPr>
        <w:rStyle w:val="Nmerodepgina"/>
        <w:rFonts w:ascii="Arial" w:hAnsi="Arial" w:cs="Arial"/>
        <w:sz w:val="16"/>
      </w:rPr>
      <w:fldChar w:fldCharType="begin"/>
    </w:r>
    <w:r w:rsidRPr="004E2C9D">
      <w:rPr>
        <w:rStyle w:val="Nmerodepgina"/>
        <w:rFonts w:ascii="Arial" w:hAnsi="Arial" w:cs="Arial"/>
        <w:sz w:val="16"/>
      </w:rPr>
      <w:instrText xml:space="preserve"> PAGE </w:instrText>
    </w:r>
    <w:r w:rsidRPr="004E2C9D"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noProof/>
        <w:sz w:val="16"/>
      </w:rPr>
      <w:t>2</w:t>
    </w:r>
    <w:r w:rsidRPr="004E2C9D">
      <w:rPr>
        <w:rStyle w:val="Nmerodepgina"/>
        <w:rFonts w:ascii="Arial" w:hAnsi="Arial" w:cs="Arial"/>
        <w:sz w:val="16"/>
      </w:rPr>
      <w:fldChar w:fldCharType="end"/>
    </w:r>
    <w:r w:rsidRPr="004E2C9D">
      <w:rPr>
        <w:rStyle w:val="Nmerodepgina"/>
        <w:rFonts w:ascii="Arial" w:hAnsi="Arial" w:cs="Arial"/>
        <w:sz w:val="16"/>
      </w:rPr>
      <w:t xml:space="preserve"> de </w:t>
    </w:r>
    <w:r w:rsidRPr="004E2C9D">
      <w:rPr>
        <w:rStyle w:val="Nmerodepgina"/>
        <w:rFonts w:ascii="Arial" w:hAnsi="Arial" w:cs="Arial"/>
        <w:sz w:val="16"/>
      </w:rPr>
      <w:fldChar w:fldCharType="begin"/>
    </w:r>
    <w:r w:rsidRPr="004E2C9D">
      <w:rPr>
        <w:rStyle w:val="Nmerodepgina"/>
        <w:rFonts w:ascii="Arial" w:hAnsi="Arial" w:cs="Arial"/>
        <w:sz w:val="16"/>
      </w:rPr>
      <w:instrText xml:space="preserve"> NUMPAGES </w:instrText>
    </w:r>
    <w:r w:rsidRPr="004E2C9D"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noProof/>
        <w:sz w:val="16"/>
      </w:rPr>
      <w:t>7</w:t>
    </w:r>
    <w:r w:rsidRPr="004E2C9D">
      <w:rPr>
        <w:rStyle w:val="Nmerodepgina"/>
        <w:rFonts w:ascii="Arial" w:hAnsi="Arial" w:cs="Arial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FCD22" w14:textId="77777777" w:rsidR="009E009E" w:rsidRDefault="003A4FD9">
    <w:pPr>
      <w:pStyle w:val="Piedepgina"/>
      <w:jc w:val="right"/>
      <w:rPr>
        <w:rFonts w:ascii="Arial" w:hAnsi="Arial"/>
      </w:rPr>
    </w:pPr>
    <w:proofErr w:type="spellStart"/>
    <w:r>
      <w:rPr>
        <w:rFonts w:ascii="Arial" w:hAnsi="Arial"/>
      </w:rPr>
      <w:t>Pag</w:t>
    </w:r>
    <w:proofErr w:type="spellEnd"/>
    <w:r>
      <w:rPr>
        <w:rFonts w:ascii="Arial" w:hAnsi="Arial"/>
      </w:rPr>
      <w:t xml:space="preserve"> de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D41A" w14:textId="77777777" w:rsidR="005E1A71" w:rsidRDefault="005E1A71" w:rsidP="00A77CDB">
      <w:r>
        <w:separator/>
      </w:r>
    </w:p>
  </w:footnote>
  <w:footnote w:type="continuationSeparator" w:id="0">
    <w:p w14:paraId="58C98471" w14:textId="77777777" w:rsidR="005E1A71" w:rsidRDefault="005E1A71" w:rsidP="00A77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65356" w14:textId="77777777" w:rsidR="009E009E" w:rsidRPr="009607B8" w:rsidRDefault="005E1A71">
    <w:pPr>
      <w:rPr>
        <w:rFonts w:ascii="Arial" w:hAnsi="Arial" w:cs="Arial"/>
        <w:sz w:val="22"/>
        <w:szCs w:val="22"/>
      </w:rPr>
    </w:pPr>
  </w:p>
  <w:p w14:paraId="3078DA14" w14:textId="77777777" w:rsidR="009E009E" w:rsidRPr="009607B8" w:rsidRDefault="005E1A71" w:rsidP="00F32D30">
    <w:pPr>
      <w:pStyle w:val="Encabezado"/>
      <w:rPr>
        <w:rFonts w:ascii="Arial" w:hAnsi="Arial" w:cs="Arial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6289"/>
      <w:gridCol w:w="2070"/>
    </w:tblGrid>
    <w:tr w:rsidR="009E009E" w14:paraId="0CEC43CC" w14:textId="77777777">
      <w:trPr>
        <w:cantSplit/>
        <w:trHeight w:val="705"/>
      </w:trPr>
      <w:tc>
        <w:tcPr>
          <w:tcW w:w="1701" w:type="dxa"/>
          <w:vMerge w:val="restart"/>
          <w:vAlign w:val="center"/>
        </w:tcPr>
        <w:p w14:paraId="04122BC0" w14:textId="77777777" w:rsidR="009E009E" w:rsidRDefault="003A4FD9">
          <w:pPr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0" allowOverlap="1" wp14:anchorId="2DE69070" wp14:editId="013FE917">
                <wp:simplePos x="0" y="0"/>
                <wp:positionH relativeFrom="column">
                  <wp:posOffset>211455</wp:posOffset>
                </wp:positionH>
                <wp:positionV relativeFrom="paragraph">
                  <wp:posOffset>45085</wp:posOffset>
                </wp:positionV>
                <wp:extent cx="594360" cy="749300"/>
                <wp:effectExtent l="0" t="0" r="0" b="0"/>
                <wp:wrapNone/>
                <wp:docPr id="1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360" cy="74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289" w:type="dxa"/>
          <w:vMerge w:val="restart"/>
          <w:vAlign w:val="center"/>
        </w:tcPr>
        <w:p w14:paraId="4825239D" w14:textId="77777777" w:rsidR="009E009E" w:rsidRDefault="003A4FD9">
          <w:pPr>
            <w:jc w:val="center"/>
            <w:rPr>
              <w:lang w:val="es-MX"/>
            </w:rPr>
          </w:pPr>
          <w:r>
            <w:rPr>
              <w:rFonts w:ascii="Arial" w:hAnsi="Arial"/>
              <w:b/>
            </w:rPr>
            <w:t>NOMBRE DEL DOCUMENTO</w:t>
          </w:r>
        </w:p>
      </w:tc>
      <w:tc>
        <w:tcPr>
          <w:tcW w:w="2070" w:type="dxa"/>
          <w:vAlign w:val="center"/>
        </w:tcPr>
        <w:p w14:paraId="53D42715" w14:textId="77777777" w:rsidR="009E009E" w:rsidRDefault="003A4FD9">
          <w:pPr>
            <w:pStyle w:val="Ttulo2"/>
            <w:jc w:val="left"/>
            <w:rPr>
              <w:sz w:val="20"/>
            </w:rPr>
          </w:pPr>
          <w:r>
            <w:rPr>
              <w:sz w:val="20"/>
            </w:rPr>
            <w:t xml:space="preserve">Código: </w:t>
          </w:r>
        </w:p>
      </w:tc>
    </w:tr>
    <w:tr w:rsidR="009E009E" w14:paraId="3D959D8A" w14:textId="77777777">
      <w:trPr>
        <w:cantSplit/>
        <w:trHeight w:val="560"/>
      </w:trPr>
      <w:tc>
        <w:tcPr>
          <w:tcW w:w="1701" w:type="dxa"/>
          <w:vMerge/>
          <w:tcBorders>
            <w:bottom w:val="nil"/>
          </w:tcBorders>
          <w:vAlign w:val="center"/>
        </w:tcPr>
        <w:p w14:paraId="5EF1A38D" w14:textId="77777777" w:rsidR="009E009E" w:rsidRDefault="005E1A71">
          <w:pPr>
            <w:jc w:val="center"/>
            <w:rPr>
              <w:noProof/>
            </w:rPr>
          </w:pPr>
        </w:p>
      </w:tc>
      <w:tc>
        <w:tcPr>
          <w:tcW w:w="6289" w:type="dxa"/>
          <w:vMerge/>
          <w:vAlign w:val="center"/>
        </w:tcPr>
        <w:p w14:paraId="771C4C22" w14:textId="77777777" w:rsidR="009E009E" w:rsidRDefault="005E1A71">
          <w:pPr>
            <w:jc w:val="center"/>
            <w:rPr>
              <w:b/>
              <w:lang w:val="es-MX"/>
            </w:rPr>
          </w:pPr>
        </w:p>
      </w:tc>
      <w:tc>
        <w:tcPr>
          <w:tcW w:w="2070" w:type="dxa"/>
          <w:vAlign w:val="center"/>
        </w:tcPr>
        <w:p w14:paraId="13A1B47B" w14:textId="77777777" w:rsidR="009E009E" w:rsidRDefault="003A4FD9">
          <w:pPr>
            <w:rPr>
              <w:rFonts w:ascii="Arial" w:hAnsi="Arial"/>
              <w:lang w:val="es-MX"/>
            </w:rPr>
          </w:pPr>
          <w:r>
            <w:rPr>
              <w:rFonts w:ascii="Arial" w:hAnsi="Arial"/>
              <w:lang w:val="es-MX"/>
            </w:rPr>
            <w:t>Versión : 1.0</w:t>
          </w:r>
        </w:p>
      </w:tc>
    </w:tr>
    <w:tr w:rsidR="009E009E" w14:paraId="04CECFC6" w14:textId="77777777">
      <w:trPr>
        <w:cantSplit/>
        <w:trHeight w:val="114"/>
      </w:trPr>
      <w:tc>
        <w:tcPr>
          <w:tcW w:w="1701" w:type="dxa"/>
          <w:vAlign w:val="center"/>
        </w:tcPr>
        <w:p w14:paraId="2FC97C38" w14:textId="77777777" w:rsidR="009E009E" w:rsidRDefault="003A4FD9">
          <w:pPr>
            <w:pStyle w:val="Textoindependiente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Ministerio de Minas y Energía</w:t>
          </w:r>
        </w:p>
        <w:p w14:paraId="5FAF35F3" w14:textId="77777777" w:rsidR="009E009E" w:rsidRDefault="003A4FD9">
          <w:pPr>
            <w:jc w:val="center"/>
            <w:rPr>
              <w:noProof/>
              <w:sz w:val="12"/>
            </w:rPr>
          </w:pPr>
          <w:r>
            <w:rPr>
              <w:rFonts w:ascii="Arial" w:hAnsi="Arial"/>
              <w:b/>
              <w:noProof/>
              <w:sz w:val="12"/>
            </w:rPr>
            <w:t>Republica de Colombia</w:t>
          </w:r>
        </w:p>
      </w:tc>
      <w:tc>
        <w:tcPr>
          <w:tcW w:w="6289" w:type="dxa"/>
          <w:vMerge/>
          <w:vAlign w:val="center"/>
        </w:tcPr>
        <w:p w14:paraId="5FB5A1AA" w14:textId="77777777" w:rsidR="009E009E" w:rsidRDefault="005E1A71">
          <w:pPr>
            <w:jc w:val="center"/>
            <w:rPr>
              <w:b/>
              <w:lang w:val="es-MX"/>
            </w:rPr>
          </w:pPr>
        </w:p>
      </w:tc>
      <w:tc>
        <w:tcPr>
          <w:tcW w:w="2070" w:type="dxa"/>
          <w:vAlign w:val="center"/>
        </w:tcPr>
        <w:p w14:paraId="5607D04C" w14:textId="77777777" w:rsidR="009E009E" w:rsidRDefault="003A4FD9">
          <w:pPr>
            <w:rPr>
              <w:rFonts w:ascii="Arial" w:hAnsi="Arial"/>
              <w:lang w:val="es-MX"/>
            </w:rPr>
          </w:pPr>
          <w:r>
            <w:rPr>
              <w:rFonts w:ascii="Arial" w:hAnsi="Arial"/>
              <w:lang w:val="es-MX"/>
            </w:rPr>
            <w:t xml:space="preserve">Fecha: </w:t>
          </w:r>
        </w:p>
      </w:tc>
    </w:tr>
  </w:tbl>
  <w:p w14:paraId="0D05A272" w14:textId="77777777" w:rsidR="009E009E" w:rsidRDefault="005E1A7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631BB"/>
    <w:multiLevelType w:val="hybridMultilevel"/>
    <w:tmpl w:val="223A5DBC"/>
    <w:lvl w:ilvl="0" w:tplc="040A000F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CDB"/>
    <w:rsid w:val="00387BB5"/>
    <w:rsid w:val="003A4FD9"/>
    <w:rsid w:val="005C3E5E"/>
    <w:rsid w:val="005E1A71"/>
    <w:rsid w:val="00A77CDB"/>
    <w:rsid w:val="00CB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F5F1ABA"/>
  <w15:chartTrackingRefBased/>
  <w15:docId w15:val="{55C39EF6-FDAE-7D44-A8E5-F09807DD7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CDB"/>
    <w:rPr>
      <w:rFonts w:ascii="Times New Roman" w:eastAsia="Times New Roman" w:hAnsi="Times New Roman" w:cs="Times New Roman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qFormat/>
    <w:rsid w:val="00A77CDB"/>
    <w:pPr>
      <w:keepNext/>
      <w:jc w:val="center"/>
      <w:outlineLvl w:val="1"/>
    </w:pPr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77CDB"/>
    <w:rPr>
      <w:rFonts w:ascii="Arial" w:eastAsia="Times New Roman" w:hAnsi="Arial" w:cs="Times New Roman"/>
      <w:lang w:val="es-ES_tradnl" w:eastAsia="es-ES_tradnl"/>
    </w:rPr>
  </w:style>
  <w:style w:type="paragraph" w:styleId="Encabezado">
    <w:name w:val="header"/>
    <w:aliases w:val="Encabezado1,encabezado,Encabezado Car Car Car Car Car,Encabezado Car Car Car,Alt Header,h"/>
    <w:basedOn w:val="Normal"/>
    <w:link w:val="EncabezadoCar1"/>
    <w:uiPriority w:val="99"/>
    <w:rsid w:val="00A77C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uiPriority w:val="99"/>
    <w:semiHidden/>
    <w:rsid w:val="00A77CDB"/>
    <w:rPr>
      <w:rFonts w:ascii="Times New Roman" w:eastAsia="Times New Roman" w:hAnsi="Times New Roman" w:cs="Times New Roman"/>
      <w:lang w:eastAsia="es-ES_tradnl"/>
    </w:rPr>
  </w:style>
  <w:style w:type="paragraph" w:styleId="Piedepgina">
    <w:name w:val="footer"/>
    <w:basedOn w:val="Normal"/>
    <w:link w:val="PiedepginaCar"/>
    <w:rsid w:val="00A77CD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77CDB"/>
    <w:rPr>
      <w:rFonts w:ascii="Times New Roman" w:eastAsia="Times New Roman" w:hAnsi="Times New Roman" w:cs="Times New Roman"/>
      <w:lang w:eastAsia="es-ES_tradnl"/>
    </w:rPr>
  </w:style>
  <w:style w:type="character" w:styleId="Nmerodepgina">
    <w:name w:val="page number"/>
    <w:rsid w:val="00A77CDB"/>
    <w:rPr>
      <w:rFonts w:cs="Times New Roman"/>
    </w:rPr>
  </w:style>
  <w:style w:type="paragraph" w:styleId="Textoindependiente">
    <w:name w:val="Body Text"/>
    <w:basedOn w:val="Normal"/>
    <w:link w:val="TextoindependienteCar"/>
    <w:rsid w:val="00A77CDB"/>
    <w:pPr>
      <w:jc w:val="both"/>
    </w:pPr>
    <w:rPr>
      <w:rFonts w:ascii="Arial" w:hAnsi="Arial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A77CDB"/>
    <w:rPr>
      <w:rFonts w:ascii="Arial" w:eastAsia="Times New Roman" w:hAnsi="Arial" w:cs="Times New Roman"/>
      <w:lang w:val="es-ES_tradnl" w:eastAsia="es-ES_tradnl"/>
    </w:rPr>
  </w:style>
  <w:style w:type="character" w:customStyle="1" w:styleId="EncabezadoCar1">
    <w:name w:val="Encabezado Car1"/>
    <w:aliases w:val="Encabezado1 Car,encabezado Car,Encabezado Car Car Car Car Car Car,Encabezado Car Car Car Car,Alt Header Car,h Car"/>
    <w:link w:val="Encabezado"/>
    <w:uiPriority w:val="99"/>
    <w:locked/>
    <w:rsid w:val="00A77CDB"/>
    <w:rPr>
      <w:rFonts w:ascii="Times New Roman" w:eastAsia="Times New Roman" w:hAnsi="Times New Roman" w:cs="Times New Roman"/>
      <w:lang w:eastAsia="es-ES_tradnl"/>
    </w:rPr>
  </w:style>
  <w:style w:type="paragraph" w:styleId="Prrafodelista">
    <w:name w:val="List Paragraph"/>
    <w:aliases w:val="Ha,titulo 3,HOJA,Bolita,Párrafo de lista4,BOLADEF,Párrafo de lista3,Párrafo de lista21,BOLA,Nivel 1 OS,Normal_viñetas_ICONTEC,Colorful List Accent 1,Colorful List - Accent 11,Bullet List,FooterText,numbered,Foot,列出段落,lp1,List Paragraph1"/>
    <w:basedOn w:val="Normal"/>
    <w:link w:val="PrrafodelistaCar"/>
    <w:uiPriority w:val="34"/>
    <w:qFormat/>
    <w:rsid w:val="00A77CDB"/>
    <w:pPr>
      <w:ind w:left="708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qFormat/>
    <w:locked/>
    <w:rsid w:val="00A77CDB"/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1058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2022-03-10T00:15:00Z</dcterms:created>
  <dcterms:modified xsi:type="dcterms:W3CDTF">2022-03-10T23:39:00Z</dcterms:modified>
</cp:coreProperties>
</file>