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CRITERIOS DE DESEMPATE</w:t>
      </w:r>
    </w:p>
    <w:p w:rsidR="00000000" w:rsidDel="00000000" w:rsidP="00000000" w:rsidRDefault="00000000" w:rsidRPr="00000000" w14:paraId="00000002">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3">
      <w:pPr>
        <w:jc w:val="both"/>
        <w:rPr>
          <w:rFonts w:ascii="Arial" w:cs="Arial" w:eastAsia="Arial" w:hAnsi="Arial"/>
          <w:b w:val="1"/>
          <w:color w:val="000000"/>
        </w:rPr>
      </w:pPr>
      <w:r w:rsidDel="00000000" w:rsidR="00000000" w:rsidRPr="00000000">
        <w:rPr>
          <w:rFonts w:ascii="Arial" w:cs="Arial" w:eastAsia="Arial" w:hAnsi="Arial"/>
          <w:highlight w:val="lightGray"/>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004">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A – PARTICIPACIÓN MAYORITARIA DE MUJERES CABEZA DE FAMILIA Y/O MUJERES VÍCTIMAS DE VIOLENCIA INTRAFAMILIAR (PERSONA JURÍDICA)</w:t>
      </w:r>
    </w:p>
    <w:p w:rsidR="00000000" w:rsidDel="00000000" w:rsidP="00000000" w:rsidRDefault="00000000" w:rsidRPr="00000000" w14:paraId="00000006">
      <w:pP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0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el siguiente cuadro señalo las mujeres cabeza de familia o mujeres víctima de violencia intrafamiliar que participan mayoritariamente en la persona jurídica, junto con su respectivo porcentaje de participación:</w:t>
      </w:r>
    </w:p>
    <w:tbl>
      <w:tblPr>
        <w:tblStyle w:val="Table1"/>
        <w:tblW w:w="883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5"/>
        <w:gridCol w:w="4415"/>
        <w:tblGridChange w:id="0">
          <w:tblGrid>
            <w:gridCol w:w="4415"/>
            <w:gridCol w:w="4415"/>
          </w:tblGrid>
        </w:tblGridChange>
      </w:tblGrid>
      <w:tr>
        <w:trPr>
          <w:cantSplit w:val="0"/>
          <w:tblHeader w:val="0"/>
        </w:trPr>
        <w:tc>
          <w:tcPr>
            <w:shd w:fill="c6d9f1" w:val="cle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Identificación de las mujeres cabeza de familia o mujeres víctima de violencia intrafamiliar que participan en la persona jurídica (Incluir nombre y documento de identidad)</w:t>
            </w:r>
          </w:p>
        </w:tc>
        <w:tc>
          <w:tcPr>
            <w:shd w:fill="c6d9f1" w:val="cle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de cuotas sociales, acciones que poseen o el alcance o condición de su participación en el caso de las personas jurídicas sin ánimo de lucro</w:t>
            </w:r>
          </w:p>
        </w:tc>
      </w:tr>
      <w:tr>
        <w:trPr>
          <w:cantSplit w:val="0"/>
          <w:trHeight w:val="713" w:hRule="atLeast"/>
          <w:tblHeader w:val="0"/>
        </w:trPr>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1A">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01B">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01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D">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E">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F">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20">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021">
      <w:pPr>
        <w:spacing w:after="200" w:line="276" w:lineRule="auto"/>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2">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B – VINCULACIÓN DE PERSONAS EN CONDICIÓN DE DISCAPACIDAD</w:t>
      </w:r>
    </w:p>
    <w:p w:rsidR="00000000" w:rsidDel="00000000" w:rsidP="00000000" w:rsidRDefault="00000000" w:rsidRPr="00000000" w14:paraId="00000023">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4">
      <w:pPr>
        <w:jc w:val="both"/>
        <w:rPr>
          <w:rFonts w:ascii="Arial" w:cs="Arial" w:eastAsia="Arial" w:hAnsi="Arial"/>
          <w:highlight w:val="lightGray"/>
        </w:rPr>
      </w:pPr>
      <w:r w:rsidDel="00000000" w:rsidR="00000000" w:rsidRPr="00000000">
        <w:rPr>
          <w:rFonts w:ascii="Arial" w:cs="Arial" w:eastAsia="Arial" w:hAnsi="Arial"/>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025">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2D">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[con una anterioridad no inferior a un año o desde la constitución de la sociedad (para sociedades con menos de un año de constitución)],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lo cual adjunto el certificado expedido por el Ministerio del Trabajo.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37">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038">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039">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A">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B">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D">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3E">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03F">
      <w:pPr>
        <w:spacing w:after="200" w:line="276" w:lineRule="auto"/>
        <w:rPr>
          <w:rFonts w:ascii="Arial" w:cs="Arial" w:eastAsia="Arial" w:hAnsi="Arial"/>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40">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C – VINCULACIÓN DE PERSONAS MAYORES Y NO BENEFICIARIAS DE LA</w:t>
      </w:r>
    </w:p>
    <w:p w:rsidR="00000000" w:rsidDel="00000000" w:rsidP="00000000" w:rsidRDefault="00000000" w:rsidRPr="00000000" w14:paraId="00000041">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PENSIÓN DE VEJEZ, FAMILIAR O SOBREVIVENCIA</w:t>
      </w:r>
    </w:p>
    <w:p w:rsidR="00000000" w:rsidDel="00000000" w:rsidP="00000000" w:rsidRDefault="00000000" w:rsidRPr="00000000" w14:paraId="00000042">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(EMPLEADOR – PROPONENTE)</w:t>
      </w:r>
    </w:p>
    <w:p w:rsidR="00000000" w:rsidDel="00000000" w:rsidP="00000000" w:rsidRDefault="00000000" w:rsidRPr="00000000" w14:paraId="00000043">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44">
      <w:pPr>
        <w:jc w:val="both"/>
        <w:rPr>
          <w:rFonts w:ascii="Arial" w:cs="Arial" w:eastAsia="Arial" w:hAnsi="Arial"/>
          <w:highlight w:val="lightGray"/>
        </w:rPr>
      </w:pPr>
      <w:bookmarkStart w:colFirst="0" w:colLast="0" w:name="_heading=h.gjdgxs" w:id="0"/>
      <w:bookmarkEnd w:id="0"/>
      <w:r w:rsidDel="00000000" w:rsidR="00000000" w:rsidRPr="00000000">
        <w:rPr>
          <w:rFonts w:ascii="Arial" w:cs="Arial" w:eastAsia="Arial" w:hAnsi="Arial"/>
          <w:highlight w:val="lightGray"/>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045">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4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el siguiente cuadro señalo las mujeres cabeza de familia o mujeres víctima de violencia intrafamiliar que participan mayoritariamente en la persona jurídica, junto con su respectivo porcentaje de participación:</w:t>
      </w:r>
    </w:p>
    <w:tbl>
      <w:tblPr>
        <w:tblStyle w:val="Table2"/>
        <w:tblW w:w="883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5"/>
        <w:gridCol w:w="4415"/>
        <w:tblGridChange w:id="0">
          <w:tblGrid>
            <w:gridCol w:w="4415"/>
            <w:gridCol w:w="4415"/>
          </w:tblGrid>
        </w:tblGridChange>
      </w:tblGrid>
      <w:tr>
        <w:trPr>
          <w:cantSplit w:val="0"/>
          <w:tblHeader w:val="0"/>
        </w:trPr>
        <w:tc>
          <w:tcPr>
            <w:shd w:fill="c6d9f1" w:val="cle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total de trabajadores vinculados a la planta de personal</w:t>
            </w:r>
          </w:p>
        </w:tc>
        <w:tc>
          <w:tcPr>
            <w:shd w:fill="c6d9f1" w:val="cle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de personas mayores no beneficiarias a la pensión de vejez, familiar o de sobrevivencia y que hayan cumplido el requisito de pensión</w:t>
            </w:r>
          </w:p>
        </w:tc>
      </w:tr>
      <w:tr>
        <w:trPr>
          <w:cantSplit w:val="0"/>
          <w:trHeight w:val="713" w:hRule="atLeast"/>
          <w:tblHeader w:val="0"/>
        </w:trPr>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el siguiente cuadro para los proponentes plurales]</w:t>
      </w:r>
      <w:r w:rsidDel="00000000" w:rsidR="00000000" w:rsidRPr="00000000">
        <w:rPr>
          <w:rtl w:val="0"/>
        </w:rPr>
      </w:r>
    </w:p>
    <w:tbl>
      <w:tblPr>
        <w:tblStyle w:val="Table3"/>
        <w:tblW w:w="883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5"/>
        <w:gridCol w:w="4415"/>
        <w:tblGridChange w:id="0">
          <w:tblGrid>
            <w:gridCol w:w="4415"/>
            <w:gridCol w:w="4415"/>
          </w:tblGrid>
        </w:tblGridChange>
      </w:tblGrid>
      <w:tr>
        <w:trPr>
          <w:cantSplit w:val="0"/>
          <w:tblHeader w:val="0"/>
        </w:trPr>
        <w:tc>
          <w:tcPr>
            <w:shd w:fill="c6d9f1" w:val="cle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total de trabajadores vinculados a la planta de personal de los integrantes del proponente plural</w:t>
            </w:r>
          </w:p>
        </w:tc>
        <w:tc>
          <w:tcPr>
            <w:shd w:fill="c6d9f1"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de personas mayores, no beneficiarias a la pensión de vejez, familiar o de sobrevivencia y que hayan cumplido el requisito de pensión de los integrantes del proponente plural</w:t>
            </w:r>
          </w:p>
        </w:tc>
      </w:tr>
      <w:tr>
        <w:trPr>
          <w:cantSplit w:val="0"/>
          <w:trHeight w:val="713" w:hRule="atLeast"/>
          <w:tblHeader w:val="0"/>
        </w:trPr>
        <w:tc>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61">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062">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063">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6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6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66">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67">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068">
      <w:pPr>
        <w:spacing w:after="200" w:line="276" w:lineRule="auto"/>
        <w:rPr>
          <w:rFonts w:ascii="Arial" w:cs="Arial" w:eastAsia="Arial" w:hAnsi="Arial"/>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69">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C – VINCULACIÓN DE PERSONAS MAYORES Y NO BENEFICIARIAS DE LA</w:t>
      </w:r>
    </w:p>
    <w:p w:rsidR="00000000" w:rsidDel="00000000" w:rsidP="00000000" w:rsidRDefault="00000000" w:rsidRPr="00000000" w14:paraId="0000006A">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PENSIÓN DE VEJEZ, FAMILIAR O SOBREVIVENCIA</w:t>
      </w:r>
    </w:p>
    <w:p w:rsidR="00000000" w:rsidDel="00000000" w:rsidP="00000000" w:rsidRDefault="00000000" w:rsidRPr="00000000" w14:paraId="0000006B">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(TRABAJADOR)</w:t>
      </w:r>
    </w:p>
    <w:p w:rsidR="00000000" w:rsidDel="00000000" w:rsidP="00000000" w:rsidRDefault="00000000" w:rsidRPr="00000000" w14:paraId="0000006C">
      <w:pPr>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6D">
      <w:pPr>
        <w:jc w:val="both"/>
        <w:rPr>
          <w:rFonts w:ascii="Arial" w:cs="Arial" w:eastAsia="Arial" w:hAnsi="Arial"/>
          <w:b w:val="1"/>
          <w:color w:val="000000"/>
          <w:sz w:val="28"/>
          <w:szCs w:val="28"/>
        </w:rPr>
      </w:pPr>
      <w:r w:rsidDel="00000000" w:rsidR="00000000" w:rsidRPr="00000000">
        <w:rPr>
          <w:rFonts w:ascii="Arial" w:cs="Arial" w:eastAsia="Arial" w:hAnsi="Arial"/>
          <w:highlight w:val="lightGray"/>
          <w:rtl w:val="0"/>
        </w:rPr>
        <w:t xml:space="preserve">[Este formato lo diligencia el trabajador vinculado en la planta de personal del proponente que presenta la oferta, que no es beneficiario de la pensión de vejez, familiar o de sobrevivencia y que haya cumplido la edad de pensión]</w:t>
      </w:r>
      <w:r w:rsidDel="00000000" w:rsidR="00000000" w:rsidRPr="00000000">
        <w:rPr>
          <w:rtl w:val="0"/>
        </w:rPr>
      </w:r>
    </w:p>
    <w:p w:rsidR="00000000" w:rsidDel="00000000" w:rsidP="00000000" w:rsidRDefault="00000000" w:rsidRPr="00000000" w14:paraId="0000006E">
      <w:pPr>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7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el nombre del trabajador vinculado en la planta de personal la persona natural o de la persona jurídica]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identificado con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el número de identificación],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mi condición de trabajador vinculado a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[Indicar el nombre de la persona jurídica o persona natural]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[identificada con NIT __________]</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bajo la gravedad de juramento que no soy beneficiario de la pensión de vejez, familiar o de sobrevivencia y ya cumplí la edad de pensión.</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7D">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07E">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07F">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0">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1">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2">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83">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084">
      <w:pPr>
        <w:rPr>
          <w:rFonts w:ascii="Arial" w:cs="Arial" w:eastAsia="Arial" w:hAnsi="Arial"/>
          <w:highlight w:val="lightGray"/>
        </w:rPr>
      </w:pPr>
      <w:r w:rsidDel="00000000" w:rsidR="00000000" w:rsidRPr="00000000">
        <w:rPr>
          <w:rtl w:val="0"/>
        </w:rPr>
      </w:r>
    </w:p>
    <w:p w:rsidR="00000000" w:rsidDel="00000000" w:rsidP="00000000" w:rsidRDefault="00000000" w:rsidRPr="00000000" w14:paraId="00000085">
      <w:pPr>
        <w:spacing w:after="200" w:line="276" w:lineRule="auto"/>
        <w:rPr>
          <w:rFonts w:ascii="Arial" w:cs="Arial" w:eastAsia="Arial" w:hAnsi="Arial"/>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86">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D – VINCULACIÓN DE POBLACIÓN INDIGENA, NEGRA, AFROCOLOMBIANA, RAIZAL, PALENQUERA, RROM O GITANA</w:t>
      </w:r>
    </w:p>
    <w:p w:rsidR="00000000" w:rsidDel="00000000" w:rsidP="00000000" w:rsidRDefault="00000000" w:rsidRPr="00000000" w14:paraId="00000087">
      <w:pPr>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88">
      <w:pPr>
        <w:rPr>
          <w:rFonts w:ascii="Arial" w:cs="Arial" w:eastAsia="Arial" w:hAnsi="Arial"/>
          <w:highlight w:val="lightGray"/>
        </w:rPr>
      </w:pPr>
      <w:r w:rsidDel="00000000" w:rsidR="00000000" w:rsidRPr="00000000">
        <w:rPr>
          <w:rFonts w:ascii="Arial" w:cs="Arial" w:eastAsia="Arial" w:hAnsi="Arial"/>
          <w:highlight w:val="lightGray"/>
          <w:rtl w:val="0"/>
        </w:rPr>
        <w:t xml:space="preserve">[La información de este formato contiene datos sensibles la cual está sujeta a reserva legal y por</w:t>
      </w:r>
    </w:p>
    <w:p w:rsidR="00000000" w:rsidDel="00000000" w:rsidP="00000000" w:rsidRDefault="00000000" w:rsidRPr="00000000" w14:paraId="00000089">
      <w:pPr>
        <w:rPr>
          <w:rFonts w:ascii="Arial" w:cs="Arial" w:eastAsia="Arial" w:hAnsi="Arial"/>
        </w:rPr>
      </w:pPr>
      <w:r w:rsidDel="00000000" w:rsidR="00000000" w:rsidRPr="00000000">
        <w:rPr>
          <w:rFonts w:ascii="Arial" w:cs="Arial" w:eastAsia="Arial" w:hAnsi="Arial"/>
          <w:highlight w:val="lightGray"/>
          <w:rtl w:val="0"/>
        </w:rPr>
        <w:t xml:space="preserve">tanto no se podrá publicar en el SECOP I y II para su conocimiento]</w:t>
      </w:r>
      <w:r w:rsidDel="00000000" w:rsidR="00000000" w:rsidRPr="00000000">
        <w:rPr>
          <w:rtl w:val="0"/>
        </w:rPr>
      </w:r>
    </w:p>
    <w:p w:rsidR="00000000" w:rsidDel="00000000" w:rsidP="00000000" w:rsidRDefault="00000000" w:rsidRPr="00000000" w14:paraId="0000008A">
      <w:pPr>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92">
      <w:pPr>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bajo la gravedad de juramento que:</w:t>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108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número total de trabajadores vinculados a la nómina corresponden a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108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Del="00000000" w:rsidR="00000000" w:rsidRPr="00000000">
        <w:rPr>
          <w:rtl w:val="0"/>
        </w:rPr>
      </w:r>
    </w:p>
    <w:tbl>
      <w:tblPr>
        <w:tblStyle w:val="Table4"/>
        <w:tblW w:w="7721.0"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8"/>
        <w:gridCol w:w="3813"/>
        <w:tblGridChange w:id="0">
          <w:tblGrid>
            <w:gridCol w:w="3908"/>
            <w:gridCol w:w="3813"/>
          </w:tblGrid>
        </w:tblGridChange>
      </w:tblGrid>
      <w:tr>
        <w:trPr>
          <w:cantSplit w:val="0"/>
          <w:trHeight w:val="483" w:hRule="atLeast"/>
          <w:tblHeader w:val="0"/>
        </w:trPr>
        <w:tc>
          <w:tcPr>
            <w:shd w:fill="c6d9f1" w:val="clear"/>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Completo</w:t>
            </w:r>
          </w:p>
        </w:tc>
        <w:tc>
          <w:tcPr>
            <w:shd w:fill="c6d9f1" w:val="clea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de identificación</w:t>
            </w:r>
          </w:p>
        </w:tc>
      </w:tr>
      <w:tr>
        <w:trPr>
          <w:cantSplit w:val="0"/>
          <w:trHeight w:val="999" w:hRule="atLeast"/>
          <w:tblHeader w:val="0"/>
        </w:trPr>
        <w:tc>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108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contado a partir de la fecha del cierre del presente proceso de selección.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[Para los casos de constitución inferior a un año se tendrá que indicar que las personas señaladas se encuentran vinculadas desde el momento de constitución de la misma].</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A1">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0A2">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0A3">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6">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A7">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0A8">
      <w:pPr>
        <w:rPr>
          <w:rFonts w:ascii="Arial" w:cs="Arial" w:eastAsia="Arial" w:hAnsi="Arial"/>
          <w:highlight w:val="lightGray"/>
        </w:rPr>
      </w:pPr>
      <w:r w:rsidDel="00000000" w:rsidR="00000000" w:rsidRPr="00000000">
        <w:rPr>
          <w:rtl w:val="0"/>
        </w:rPr>
      </w:r>
    </w:p>
    <w:p w:rsidR="00000000" w:rsidDel="00000000" w:rsidP="00000000" w:rsidRDefault="00000000" w:rsidRPr="00000000" w14:paraId="000000A9">
      <w:pPr>
        <w:rPr>
          <w:rFonts w:ascii="Arial" w:cs="Arial" w:eastAsia="Arial" w:hAnsi="Arial"/>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AA">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E – PARTICIPACIÓN MAYORITARIA DE PERSONAS EN PROCESO DE REINCORPORACIÓN EN PROCESO DE REINCORPORACIÓN Y/O REINTEGRACIÓN (PERSONAS JURÍDICAS)</w:t>
      </w:r>
    </w:p>
    <w:p w:rsidR="00000000" w:rsidDel="00000000" w:rsidP="00000000" w:rsidRDefault="00000000" w:rsidRPr="00000000" w14:paraId="000000AB">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el siguiente cuadro señalo las personas en proceso de reincorporación o reintegración que participan mayoritariamente en la persona jurídica, junto con su respectivo porcentaje de participación</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5"/>
        <w:tblW w:w="8720.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48"/>
        <w:gridCol w:w="3872"/>
        <w:tblGridChange w:id="0">
          <w:tblGrid>
            <w:gridCol w:w="4848"/>
            <w:gridCol w:w="3872"/>
          </w:tblGrid>
        </w:tblGridChange>
      </w:tblGrid>
      <w:tr>
        <w:trPr>
          <w:cantSplit w:val="0"/>
          <w:trHeight w:val="154" w:hRule="atLeast"/>
          <w:tblHeader w:val="0"/>
        </w:trPr>
        <w:tc>
          <w:tcPr>
            <w:shd w:fill="c6d9f1"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Identificación de las personas en proceso de reincorporación o reintegración (Incluir nombre y documento de identidad)</w:t>
            </w:r>
          </w:p>
        </w:tc>
        <w:tc>
          <w:tcPr>
            <w:shd w:fill="c6d9f1" w:val="clear"/>
            <w:vAlign w:val="cente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de cuotas sociales, acciones que poseen o el alcance o condición de su participación en el caso de las personas jurídicas sin ánimo de lucro</w:t>
            </w:r>
          </w:p>
        </w:tc>
      </w:tr>
      <w:tr>
        <w:trPr>
          <w:cantSplit w:val="0"/>
          <w:trHeight w:val="462" w:hRule="atLeast"/>
          <w:tblHeader w:val="0"/>
        </w:trPr>
        <w:tc>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C2">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0C3">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0C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6">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7">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C8">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0C9">
      <w:pPr>
        <w:spacing w:after="200" w:line="276" w:lineRule="auto"/>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CA">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E – PARTICIPACIÓN MAYORITARIA DE PERSONAS EN PROCESO DE REINCORPORACIÓN EN PROCESO DE REINCORPORACIÓN (PERSONA JURÍDICA INTEGRANTE DEL PROPONENTE PLURAL)</w:t>
      </w:r>
    </w:p>
    <w:p w:rsidR="00000000" w:rsidDel="00000000" w:rsidP="00000000" w:rsidRDefault="00000000" w:rsidRPr="00000000" w14:paraId="000000CB">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1"/>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el siguiente cuadro señalo las personas en proceso de reincorporación que participan mayoritariamente en la persona jurídica, junto con su respectivo porcentaje de participación:</w:t>
      </w:r>
    </w:p>
    <w:tbl>
      <w:tblPr>
        <w:tblStyle w:val="Table6"/>
        <w:tblW w:w="8862.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90"/>
        <w:gridCol w:w="3872"/>
        <w:tblGridChange w:id="0">
          <w:tblGrid>
            <w:gridCol w:w="4990"/>
            <w:gridCol w:w="3872"/>
          </w:tblGrid>
        </w:tblGridChange>
      </w:tblGrid>
      <w:tr>
        <w:trPr>
          <w:cantSplit w:val="0"/>
          <w:trHeight w:val="154" w:hRule="atLeast"/>
          <w:tblHeader w:val="0"/>
        </w:trPr>
        <w:tc>
          <w:tcPr>
            <w:shd w:fill="c6d9f1" w:val="clea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Identificación de las personas en proceso de reincorporación (Incluir nombre y documento de identidad)</w:t>
            </w:r>
          </w:p>
        </w:tc>
        <w:tc>
          <w:tcPr>
            <w:shd w:fill="c6d9f1" w:val="clear"/>
            <w:vAlign w:val="cente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de cuotas sociales, acciones que poseen o el alcance o condición de su participación en el caso de las personas jurídicas sin ánimo de lucro</w:t>
            </w:r>
          </w:p>
        </w:tc>
      </w:tr>
      <w:tr>
        <w:trPr>
          <w:cantSplit w:val="0"/>
          <w:trHeight w:val="462" w:hRule="atLeast"/>
          <w:tblHeader w:val="0"/>
        </w:trPr>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2">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E3">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0E4">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0E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6">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7">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8">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9">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0EA">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0EB">
      <w:pPr>
        <w:spacing w:after="200" w:line="276" w:lineRule="auto"/>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EC">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F – PARTICIPACIÓN MAYORITARIA DE MUJERES CABEZA DE FAMILIA Y/O PERSONAS EN PROCESO DE REINCORPORACIÓN Y/O REINTEGRACIÓN (PERSONAS JURÍDICAS)</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highlight w:val="lightGray"/>
          <w:u w:val="none"/>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el siguiente cuadro señalo las madres cabeza de familia y/o personas en proceso de reincorporación o reintegración que participan mayoritariamente en la persona jurídica, junto con su respectivo porcentaje de participación:</w:t>
      </w:r>
    </w:p>
    <w:tbl>
      <w:tblPr>
        <w:tblStyle w:val="Table7"/>
        <w:tblW w:w="8862.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90"/>
        <w:gridCol w:w="3872"/>
        <w:tblGridChange w:id="0">
          <w:tblGrid>
            <w:gridCol w:w="4990"/>
            <w:gridCol w:w="3872"/>
          </w:tblGrid>
        </w:tblGridChange>
      </w:tblGrid>
      <w:tr>
        <w:trPr>
          <w:cantSplit w:val="0"/>
          <w:trHeight w:val="154" w:hRule="atLeast"/>
          <w:tblHeader w:val="0"/>
        </w:trPr>
        <w:tc>
          <w:tcPr>
            <w:shd w:fill="c6d9f1" w:val="clear"/>
            <w:vAlign w:val="cente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Identificación de las madres cabeza de familia o personas en proceso de reincorporación o reintegración (Incluir nombre y documento de identidad)</w:t>
            </w:r>
          </w:p>
        </w:tc>
        <w:tc>
          <w:tcPr>
            <w:shd w:fill="c6d9f1" w:val="clear"/>
            <w:vAlign w:val="cente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de cuotas sociales, acciones que poseen o el alcance o condición de su participación en el caso de las personas jurídicas sin ánimo de lucro</w:t>
            </w:r>
          </w:p>
        </w:tc>
      </w:tr>
      <w:tr>
        <w:trPr>
          <w:cantSplit w:val="0"/>
          <w:trHeight w:val="462" w:hRule="atLeast"/>
          <w:tblHeader w:val="0"/>
        </w:trPr>
        <w:tc>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4">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105">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106">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107">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8">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9">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A">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B">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10C">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10D">
      <w:pPr>
        <w:rPr>
          <w:rFonts w:ascii="Arial" w:cs="Arial" w:eastAsia="Arial" w:hAnsi="Arial"/>
          <w:highlight w:val="lightGray"/>
        </w:rPr>
      </w:pPr>
      <w:r w:rsidDel="00000000" w:rsidR="00000000" w:rsidRPr="00000000">
        <w:rPr>
          <w:rtl w:val="0"/>
        </w:rPr>
      </w:r>
    </w:p>
    <w:p w:rsidR="00000000" w:rsidDel="00000000" w:rsidP="00000000" w:rsidRDefault="00000000" w:rsidRPr="00000000" w14:paraId="0000010E">
      <w:pPr>
        <w:rPr>
          <w:rFonts w:ascii="Arial" w:cs="Arial" w:eastAsia="Arial" w:hAnsi="Arial"/>
          <w:highlight w:val="lightGray"/>
        </w:rPr>
      </w:pPr>
      <w:r w:rsidDel="00000000" w:rsidR="00000000" w:rsidRPr="00000000">
        <w:rPr>
          <w:rtl w:val="0"/>
        </w:rPr>
      </w:r>
    </w:p>
    <w:p w:rsidR="00000000" w:rsidDel="00000000" w:rsidP="00000000" w:rsidRDefault="00000000" w:rsidRPr="00000000" w14:paraId="0000010F">
      <w:pPr>
        <w:rPr>
          <w:rFonts w:ascii="Arial" w:cs="Arial" w:eastAsia="Arial" w:hAnsi="Arial"/>
          <w:highlight w:val="lightGray"/>
        </w:rPr>
      </w:pPr>
      <w:r w:rsidDel="00000000" w:rsidR="00000000" w:rsidRPr="00000000">
        <w:rPr>
          <w:rtl w:val="0"/>
        </w:rPr>
      </w:r>
    </w:p>
    <w:p w:rsidR="00000000" w:rsidDel="00000000" w:rsidP="00000000" w:rsidRDefault="00000000" w:rsidRPr="00000000" w14:paraId="00000110">
      <w:pPr>
        <w:spacing w:after="200" w:line="276" w:lineRule="auto"/>
        <w:rPr>
          <w:rFonts w:ascii="Arial" w:cs="Arial" w:eastAsia="Arial" w:hAnsi="Arial"/>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111">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G – ACREDITACIÓN MIPYME</w:t>
      </w:r>
    </w:p>
    <w:p w:rsidR="00000000" w:rsidDel="00000000" w:rsidP="00000000" w:rsidRDefault="00000000" w:rsidRPr="00000000" w14:paraId="00000112">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highlight w:val="lightGray"/>
          <w:u w:val="none"/>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certifico bajo la gravedad de juramento que la sociedad se encuentra clasificada como: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[Indicar si es micro, pequeña y mediana empresa]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acuerdo con los criterios definidos por las normas legales vigentes.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3">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124">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125">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126">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27">
      <w:pPr>
        <w:rPr>
          <w:rFonts w:ascii="Arial" w:cs="Arial" w:eastAsia="Arial" w:hAnsi="Arial"/>
          <w:b w:val="1"/>
        </w:rPr>
      </w:pPr>
      <w:r w:rsidDel="00000000" w:rsidR="00000000" w:rsidRPr="00000000">
        <w:rPr>
          <w:rtl w:val="0"/>
        </w:rPr>
      </w:r>
    </w:p>
    <w:p w:rsidR="00000000" w:rsidDel="00000000" w:rsidP="00000000" w:rsidRDefault="00000000" w:rsidRPr="00000000" w14:paraId="00000128">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129">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12A">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2B">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FORMATO </w:t>
      </w:r>
      <w:r w:rsidDel="00000000" w:rsidR="00000000" w:rsidRPr="00000000">
        <w:rPr>
          <w:rFonts w:ascii="Arial" w:cs="Arial" w:eastAsia="Arial" w:hAnsi="Arial"/>
          <w:b w:val="1"/>
          <w:rtl w:val="0"/>
        </w:rPr>
        <w:t xml:space="preserve">9</w:t>
      </w:r>
      <w:r w:rsidDel="00000000" w:rsidR="00000000" w:rsidRPr="00000000">
        <w:rPr>
          <w:rFonts w:ascii="Arial" w:cs="Arial" w:eastAsia="Arial" w:hAnsi="Arial"/>
          <w:b w:val="1"/>
          <w:color w:val="000000"/>
          <w:rtl w:val="0"/>
        </w:rPr>
        <w:t xml:space="preserve"> H – PAGOS REALIZADOS A MIPYMES, COOPERATIVAS O ASOCIACIONES MUTUALES</w:t>
      </w:r>
    </w:p>
    <w:p w:rsidR="00000000" w:rsidDel="00000000" w:rsidP="00000000" w:rsidRDefault="00000000" w:rsidRPr="00000000" w14:paraId="0000012C">
      <w:pPr>
        <w:jc w:val="center"/>
        <w:rPr>
          <w:rFonts w:ascii="Arial" w:cs="Arial" w:eastAsia="Arial" w:hAnsi="Arial"/>
          <w:b w:val="1"/>
          <w:color w:val="000000"/>
          <w:sz w:val="18"/>
          <w:szCs w:val="18"/>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EMPRESA FÉRREA REGIONAL S.A.S.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26 No.69 - 76 – Edificio Elemento, Torre 1</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1"/>
          <w:i w:val="0"/>
          <w:smallCaps w:val="0"/>
          <w:strike w:val="0"/>
          <w:color w:val="000000"/>
          <w:sz w:val="20"/>
          <w:szCs w:val="20"/>
          <w:highlight w:val="dark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i w:val="0"/>
          <w:smallCaps w:val="0"/>
          <w:strike w:val="0"/>
          <w:color w:val="000000"/>
          <w:sz w:val="20"/>
          <w:szCs w:val="20"/>
          <w:highlight w:val="yellow"/>
          <w:u w:val="none"/>
          <w:vertAlign w:val="baseline"/>
          <w:rtl w:val="0"/>
        </w:rPr>
        <w:t xml:space="preserve">XXXXXX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REALIZAR LA DEMOLICIÓN, LIMPIEZA, CERRAMIENTO Y MANTENIMIENTO DE PREDIOS ADQUIRIDOS POR LA EMPRESA FÉRREA REGIONAL S.A.S – EFR, PARA LA EJECUCIÓN DEL PROYECTO: EXTENSIÓN DE LA TRONCAL NQS DEL SISTEMA INTEGRADO DE TRANSPORTE MASIVO DE BOGOTÁ D.C EN EL MUNICIPIO DE SOACHA FASES II Y III.</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se firma en ______________, a los ____ días del mes de _____ de 20XX.</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w:t>
      </w:r>
    </w:p>
    <w:p w:rsidR="00000000" w:rsidDel="00000000" w:rsidP="00000000" w:rsidRDefault="00000000" w:rsidRPr="00000000" w14:paraId="0000013B">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w:t>
      </w:r>
    </w:p>
    <w:p w:rsidR="00000000" w:rsidDel="00000000" w:rsidP="00000000" w:rsidRDefault="00000000" w:rsidRPr="00000000" w14:paraId="0000013C">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w:t>
      </w:r>
    </w:p>
    <w:p w:rsidR="00000000" w:rsidDel="00000000" w:rsidP="00000000" w:rsidRDefault="00000000" w:rsidRPr="00000000" w14:paraId="0000013D">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de cada uno de los integrantes]</w:t>
      </w:r>
    </w:p>
    <w:p w:rsidR="00000000" w:rsidDel="00000000" w:rsidP="00000000" w:rsidRDefault="00000000" w:rsidRPr="00000000" w14:paraId="0000013E">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3F">
      <w:pPr>
        <w:rPr>
          <w:rFonts w:ascii="Arial" w:cs="Arial" w:eastAsia="Arial" w:hAnsi="Arial"/>
          <w:b w:val="1"/>
        </w:rPr>
      </w:pPr>
      <w:r w:rsidDel="00000000" w:rsidR="00000000" w:rsidRPr="00000000">
        <w:rPr>
          <w:rtl w:val="0"/>
        </w:rPr>
      </w:r>
    </w:p>
    <w:p w:rsidR="00000000" w:rsidDel="00000000" w:rsidP="00000000" w:rsidRDefault="00000000" w:rsidRPr="00000000" w14:paraId="00000140">
      <w:pPr>
        <w:rPr>
          <w:rFonts w:ascii="Arial" w:cs="Arial" w:eastAsia="Arial" w:hAnsi="Arial"/>
          <w:b w:val="1"/>
        </w:rPr>
      </w:pPr>
      <w:r w:rsidDel="00000000" w:rsidR="00000000" w:rsidRPr="00000000">
        <w:rPr>
          <w:rtl w:val="0"/>
        </w:rPr>
      </w:r>
    </w:p>
    <w:p w:rsidR="00000000" w:rsidDel="00000000" w:rsidP="00000000" w:rsidRDefault="00000000" w:rsidRPr="00000000" w14:paraId="00000141">
      <w:pPr>
        <w:rPr>
          <w:rFonts w:ascii="Arial" w:cs="Arial" w:eastAsia="Arial" w:hAnsi="Arial"/>
          <w:b w:val="1"/>
        </w:rPr>
      </w:pPr>
      <w:r w:rsidDel="00000000" w:rsidR="00000000" w:rsidRPr="00000000">
        <w:rPr>
          <w:rtl w:val="0"/>
        </w:rPr>
      </w:r>
    </w:p>
    <w:p w:rsidR="00000000" w:rsidDel="00000000" w:rsidP="00000000" w:rsidRDefault="00000000" w:rsidRPr="00000000" w14:paraId="00000142">
      <w:pPr>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______________________________________________</w:t>
      </w:r>
    </w:p>
    <w:p w:rsidR="00000000" w:rsidDel="00000000" w:rsidP="00000000" w:rsidRDefault="00000000" w:rsidRPr="00000000" w14:paraId="00000143">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del Consorcio]</w:t>
      </w:r>
    </w:p>
    <w:p w:rsidR="00000000" w:rsidDel="00000000" w:rsidP="00000000" w:rsidRDefault="00000000" w:rsidRPr="00000000" w14:paraId="00000144">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9">
      <w:pPr>
        <w:spacing w:after="200" w:line="276"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4A">
      <w:pPr>
        <w:rPr>
          <w:rFonts w:ascii="Arial" w:cs="Arial" w:eastAsia="Arial" w:hAnsi="Arial"/>
          <w:b w:val="1"/>
          <w:color w:val="000000"/>
        </w:rPr>
      </w:pPr>
      <w:r w:rsidDel="00000000" w:rsidR="00000000" w:rsidRPr="00000000">
        <w:rPr>
          <w:rtl w:val="0"/>
        </w:rPr>
      </w:r>
    </w:p>
    <w:sectPr>
      <w:headerReference r:id="rId7" w:type="default"/>
      <w:footerReference r:id="rId8" w:type="default"/>
      <w:pgSz w:h="15842" w:w="12242" w:orient="portrait"/>
      <w:pgMar w:bottom="1701" w:top="2268" w:left="1701" w:right="1701" w:header="397" w:footer="90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Tahoma">
    <w:embedRegular w:fontKey="{00000000-0000-0000-0000-000000000000}" r:id="rId1" w:subsetted="0"/>
    <w:embedBold w:fontKey="{00000000-0000-0000-0000-000000000000}" r:id="rId2" w:subsetted="0"/>
  </w:font>
  <w:font w:name="CG Time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 w:val="left" w:pos="640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-152399</wp:posOffset>
              </wp:positionV>
              <wp:extent cx="6100445" cy="855980"/>
              <wp:effectExtent b="0" l="0" r="0" t="0"/>
              <wp:wrapNone/>
              <wp:docPr id="4" name=""/>
              <a:graphic>
                <a:graphicData uri="http://schemas.microsoft.com/office/word/2010/wordprocessingGroup">
                  <wpg:wgp>
                    <wpg:cNvGrpSpPr/>
                    <wpg:grpSpPr>
                      <a:xfrm>
                        <a:off x="2295778" y="3352010"/>
                        <a:ext cx="6100445" cy="855980"/>
                        <a:chOff x="2295778" y="3352010"/>
                        <a:chExt cx="6100445" cy="855980"/>
                      </a:xfrm>
                    </wpg:grpSpPr>
                    <wpg:grpSp>
                      <wpg:cNvGrpSpPr/>
                      <wpg:grpSpPr>
                        <a:xfrm>
                          <a:off x="2295778" y="3352010"/>
                          <a:ext cx="6100445" cy="855980"/>
                          <a:chOff x="0" y="0"/>
                          <a:chExt cx="6100445" cy="855980"/>
                        </a:xfrm>
                      </wpg:grpSpPr>
                      <wps:wsp>
                        <wps:cNvSpPr/>
                        <wps:cNvPr id="3" name="Shape 3"/>
                        <wps:spPr>
                          <a:xfrm>
                            <a:off x="0" y="0"/>
                            <a:ext cx="6100425" cy="855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38100"/>
                            <a:ext cx="6100445" cy="817880"/>
                            <a:chOff x="0" y="66675"/>
                            <a:chExt cx="6100445" cy="817880"/>
                          </a:xfrm>
                        </wpg:grpSpPr>
                        <pic:pic>
                          <pic:nvPicPr>
                            <pic:cNvPr id="5" name="Shape 5"/>
                            <pic:cNvPicPr preferRelativeResize="0"/>
                          </pic:nvPicPr>
                          <pic:blipFill rotWithShape="1">
                            <a:blip r:embed="rId1">
                              <a:alphaModFix/>
                            </a:blip>
                            <a:srcRect b="0" l="0" r="0" t="0"/>
                            <a:stretch/>
                          </pic:blipFill>
                          <pic:spPr>
                            <a:xfrm>
                              <a:off x="3228975" y="695325"/>
                              <a:ext cx="915670" cy="179705"/>
                            </a:xfrm>
                            <a:prstGeom prst="rect">
                              <a:avLst/>
                            </a:prstGeom>
                            <a:noFill/>
                            <a:ln>
                              <a:noFill/>
                            </a:ln>
                          </pic:spPr>
                        </pic:pic>
                        <pic:pic>
                          <pic:nvPicPr>
                            <pic:cNvPr id="6" name="Shape 6"/>
                            <pic:cNvPicPr preferRelativeResize="0"/>
                          </pic:nvPicPr>
                          <pic:blipFill rotWithShape="1">
                            <a:blip r:embed="rId2">
                              <a:alphaModFix/>
                            </a:blip>
                            <a:srcRect b="0" l="0" r="0" t="0"/>
                            <a:stretch/>
                          </pic:blipFill>
                          <pic:spPr>
                            <a:xfrm>
                              <a:off x="4162425" y="704850"/>
                              <a:ext cx="940435" cy="179705"/>
                            </a:xfrm>
                            <a:prstGeom prst="rect">
                              <a:avLst/>
                            </a:prstGeom>
                            <a:noFill/>
                            <a:ln>
                              <a:noFill/>
                            </a:ln>
                          </pic:spPr>
                        </pic:pic>
                        <pic:pic>
                          <pic:nvPicPr>
                            <pic:cNvPr id="7" name="Shape 7"/>
                            <pic:cNvPicPr preferRelativeResize="0"/>
                          </pic:nvPicPr>
                          <pic:blipFill rotWithShape="1">
                            <a:blip r:embed="rId3">
                              <a:alphaModFix/>
                            </a:blip>
                            <a:srcRect b="0" l="0" r="0" t="0"/>
                            <a:stretch/>
                          </pic:blipFill>
                          <pic:spPr>
                            <a:xfrm>
                              <a:off x="5114925" y="704850"/>
                              <a:ext cx="985520" cy="179705"/>
                            </a:xfrm>
                            <a:prstGeom prst="rect">
                              <a:avLst/>
                            </a:prstGeom>
                            <a:noFill/>
                            <a:ln>
                              <a:noFill/>
                            </a:ln>
                          </pic:spPr>
                        </pic:pic>
                        <pic:pic>
                          <pic:nvPicPr>
                            <pic:cNvPr id="8" name="Shape 8"/>
                            <pic:cNvPicPr preferRelativeResize="0"/>
                          </pic:nvPicPr>
                          <pic:blipFill rotWithShape="1">
                            <a:blip r:embed="rId4">
                              <a:alphaModFix/>
                            </a:blip>
                            <a:srcRect b="0" l="0" r="0" t="0"/>
                            <a:stretch/>
                          </pic:blipFill>
                          <pic:spPr>
                            <a:xfrm>
                              <a:off x="3695700" y="552450"/>
                              <a:ext cx="1915795" cy="136525"/>
                            </a:xfrm>
                            <a:prstGeom prst="rect">
                              <a:avLst/>
                            </a:prstGeom>
                            <a:noFill/>
                            <a:ln>
                              <a:noFill/>
                            </a:ln>
                          </pic:spPr>
                        </pic:pic>
                        <pic:pic>
                          <pic:nvPicPr>
                            <pic:cNvPr descr="C:\Users\Hp\Downloads\logos-02.jpg" id="9" name="Shape 9"/>
                            <pic:cNvPicPr preferRelativeResize="0"/>
                          </pic:nvPicPr>
                          <pic:blipFill rotWithShape="1">
                            <a:blip r:embed="rId5">
                              <a:alphaModFix/>
                            </a:blip>
                            <a:srcRect b="27209" l="0" r="0" t="24359"/>
                            <a:stretch/>
                          </pic:blipFill>
                          <pic:spPr>
                            <a:xfrm>
                              <a:off x="0" y="66675"/>
                              <a:ext cx="2730500" cy="802005"/>
                            </a:xfrm>
                            <a:prstGeom prst="rect">
                              <a:avLst/>
                            </a:prstGeom>
                            <a:noFill/>
                            <a:ln>
                              <a:noFill/>
                            </a:ln>
                          </pic:spPr>
                        </pic:pic>
                      </wpg:grpSp>
                      <wps:wsp>
                        <wps:cNvSpPr/>
                        <wps:cNvPr id="10" name="Shape 10"/>
                        <wps:spPr>
                          <a:xfrm>
                            <a:off x="3209925" y="0"/>
                            <a:ext cx="2762250" cy="514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Calle 26 No. 69 - 76 – Edificio Elemento, Torre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Oficinas 1103-1104, Bogotá D.C. – Colombia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Código Postal: 110931 – Teléfono: (571) 7458897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-152399</wp:posOffset>
              </wp:positionV>
              <wp:extent cx="6100445" cy="855980"/>
              <wp:effectExtent b="0" l="0" r="0" t="0"/>
              <wp:wrapNone/>
              <wp:docPr id="4"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6100445" cy="855980"/>
                      </a:xfrm>
                      <a:prstGeom prst="rect"/>
                      <a:ln/>
                    </pic:spPr>
                  </pic:pic>
                </a:graphicData>
              </a:graphic>
            </wp:anchor>
          </w:drawing>
        </mc:Fallback>
      </mc:AlternateConten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993"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460445" cy="1152000"/>
          <wp:effectExtent b="0" l="0" r="0" t="0"/>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60445" cy="1152000"/>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993"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widowControl w:val="0"/>
      <w:jc w:val="center"/>
    </w:pPr>
    <w:rPr>
      <w:rFonts w:ascii="Arial" w:cs="Arial" w:eastAsia="Arial" w:hAnsi="Arial"/>
      <w:b w:val="1"/>
      <w:sz w:val="24"/>
      <w:szCs w:val="24"/>
    </w:rPr>
  </w:style>
  <w:style w:type="paragraph" w:styleId="Heading3">
    <w:name w:val="heading 3"/>
    <w:basedOn w:val="Normal"/>
    <w:next w:val="Normal"/>
    <w:pPr>
      <w:keepNext w:val="1"/>
      <w:spacing w:after="60" w:before="240" w:lineRule="auto"/>
    </w:pPr>
    <w:rPr>
      <w:rFonts w:ascii="Arial" w:cs="Arial" w:eastAsia="Arial" w:hAnsi="Arial"/>
      <w:b w:val="1"/>
      <w:sz w:val="26"/>
      <w:szCs w:val="2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pPr>
    <w:rPr>
      <w:i w:val="1"/>
      <w:sz w:val="19"/>
      <w:szCs w:val="19"/>
      <w:u w:val="single"/>
    </w:rPr>
  </w:style>
  <w:style w:type="paragraph" w:styleId="Heading6">
    <w:name w:val="heading 6"/>
    <w:basedOn w:val="Normal"/>
    <w:next w:val="Normal"/>
    <w:pPr>
      <w:keepNext w:val="1"/>
    </w:pPr>
    <w:rPr>
      <w:rFonts w:ascii="CG Times" w:cs="CG Times" w:eastAsia="CG Times" w:hAnsi="CG Times"/>
      <w:i w:val="1"/>
      <w:u w:val="single"/>
    </w:rPr>
  </w:style>
  <w:style w:type="paragraph" w:styleId="Title">
    <w:name w:val="Title"/>
    <w:basedOn w:val="Normal"/>
    <w:next w:val="Normal"/>
    <w:pPr>
      <w:jc w:val="center"/>
    </w:pPr>
    <w:rPr>
      <w:rFonts w:ascii="Tahoma" w:cs="Tahoma" w:eastAsia="Tahoma" w:hAnsi="Tahoma"/>
      <w:b w:val="1"/>
      <w:sz w:val="24"/>
      <w:szCs w:val="24"/>
    </w:rPr>
  </w:style>
  <w:style w:type="paragraph" w:styleId="Normal" w:default="1">
    <w:name w:val="Normal"/>
    <w:qFormat w:val="1"/>
    <w:rsid w:val="00C820B0"/>
    <w:pPr>
      <w:spacing w:after="0" w:line="240" w:lineRule="auto"/>
    </w:pPr>
    <w:rPr>
      <w:rFonts w:ascii="Times New Roman" w:cs="Times New Roman" w:eastAsia="Times New Roman" w:hAnsi="Times New Roman"/>
      <w:sz w:val="20"/>
      <w:szCs w:val="20"/>
      <w:lang w:eastAsia="es-ES" w:val="es-ES"/>
    </w:rPr>
  </w:style>
  <w:style w:type="paragraph" w:styleId="Ttulo1">
    <w:name w:val="heading 1"/>
    <w:basedOn w:val="Normal"/>
    <w:next w:val="Normal"/>
    <w:link w:val="Ttulo1Car"/>
    <w:qFormat w:val="1"/>
    <w:rsid w:val="00E1538D"/>
    <w:pPr>
      <w:keepNext w:val="1"/>
      <w:spacing w:after="60" w:before="240"/>
      <w:outlineLvl w:val="0"/>
    </w:pPr>
    <w:rPr>
      <w:rFonts w:ascii="Arial" w:cs="Arial" w:hAnsi="Arial"/>
      <w:b w:val="1"/>
      <w:bCs w:val="1"/>
      <w:kern w:val="32"/>
      <w:sz w:val="32"/>
      <w:szCs w:val="32"/>
    </w:rPr>
  </w:style>
  <w:style w:type="paragraph" w:styleId="Ttulo2">
    <w:name w:val="heading 2"/>
    <w:basedOn w:val="Normal"/>
    <w:next w:val="Normal"/>
    <w:link w:val="Ttulo2Car"/>
    <w:qFormat w:val="1"/>
    <w:rsid w:val="00E1538D"/>
    <w:pPr>
      <w:keepNext w:val="1"/>
      <w:widowControl w:val="0"/>
      <w:tabs>
        <w:tab w:val="num" w:pos="0"/>
      </w:tabs>
      <w:suppressAutoHyphens w:val="1"/>
      <w:jc w:val="center"/>
      <w:outlineLvl w:val="1"/>
    </w:pPr>
    <w:rPr>
      <w:rFonts w:ascii="Arial" w:eastAsia="Bitstream Vera Sans" w:hAnsi="Arial"/>
      <w:b w:val="1"/>
      <w:sz w:val="24"/>
      <w:lang w:val="es-CO"/>
    </w:rPr>
  </w:style>
  <w:style w:type="paragraph" w:styleId="Ttulo3">
    <w:name w:val="heading 3"/>
    <w:basedOn w:val="Normal"/>
    <w:next w:val="Normal"/>
    <w:link w:val="Ttulo3Car"/>
    <w:qFormat w:val="1"/>
    <w:rsid w:val="00E1538D"/>
    <w:pPr>
      <w:keepNext w:val="1"/>
      <w:spacing w:after="60" w:before="240"/>
      <w:outlineLvl w:val="2"/>
    </w:pPr>
    <w:rPr>
      <w:rFonts w:ascii="Arial" w:cs="Arial" w:hAnsi="Arial"/>
      <w:b w:val="1"/>
      <w:bCs w:val="1"/>
      <w:sz w:val="26"/>
      <w:szCs w:val="26"/>
    </w:rPr>
  </w:style>
  <w:style w:type="paragraph" w:styleId="Ttulo4">
    <w:name w:val="heading 4"/>
    <w:basedOn w:val="Normal"/>
    <w:next w:val="Normal"/>
    <w:link w:val="Ttulo4Car"/>
    <w:qFormat w:val="1"/>
    <w:rsid w:val="00E1538D"/>
    <w:pPr>
      <w:keepNext w:val="1"/>
      <w:spacing w:after="60" w:before="240"/>
      <w:outlineLvl w:val="3"/>
    </w:pPr>
    <w:rPr>
      <w:b w:val="1"/>
      <w:bCs w:val="1"/>
      <w:sz w:val="28"/>
      <w:szCs w:val="28"/>
    </w:rPr>
  </w:style>
  <w:style w:type="paragraph" w:styleId="Ttulo5">
    <w:name w:val="heading 5"/>
    <w:basedOn w:val="Normal"/>
    <w:next w:val="Normal"/>
    <w:link w:val="Ttulo5Car"/>
    <w:qFormat w:val="1"/>
    <w:rsid w:val="00E1538D"/>
    <w:pPr>
      <w:keepNext w:val="1"/>
      <w:outlineLvl w:val="4"/>
    </w:pPr>
    <w:rPr>
      <w:i w:val="1"/>
      <w:sz w:val="19"/>
      <w:u w:val="single"/>
    </w:rPr>
  </w:style>
  <w:style w:type="paragraph" w:styleId="Ttulo6">
    <w:name w:val="heading 6"/>
    <w:basedOn w:val="Normal"/>
    <w:next w:val="Normal"/>
    <w:link w:val="Ttulo6Car"/>
    <w:qFormat w:val="1"/>
    <w:rsid w:val="00E1538D"/>
    <w:pPr>
      <w:keepNext w:val="1"/>
      <w:outlineLvl w:val="5"/>
    </w:pPr>
    <w:rPr>
      <w:rFonts w:ascii="CG Times" w:hAnsi="CG Times"/>
      <w:i w:val="1"/>
      <w:u w:val="single"/>
    </w:rPr>
  </w:style>
  <w:style w:type="paragraph" w:styleId="Ttulo7">
    <w:name w:val="heading 7"/>
    <w:basedOn w:val="Normal"/>
    <w:next w:val="Normal"/>
    <w:link w:val="Ttulo7Car"/>
    <w:qFormat w:val="1"/>
    <w:rsid w:val="00E1538D"/>
    <w:pPr>
      <w:keepNext w:val="1"/>
      <w:outlineLvl w:val="6"/>
    </w:pPr>
    <w:rPr>
      <w:rFonts w:ascii="CG Times" w:hAnsi="CG Times"/>
      <w:b w:val="1"/>
      <w:i w:val="1"/>
      <w:sz w:val="21"/>
      <w:u w:val="single"/>
    </w:rPr>
  </w:style>
  <w:style w:type="paragraph" w:styleId="Ttulo8">
    <w:name w:val="heading 8"/>
    <w:basedOn w:val="Normal"/>
    <w:next w:val="Normal"/>
    <w:link w:val="Ttulo8Car"/>
    <w:qFormat w:val="1"/>
    <w:rsid w:val="00E1538D"/>
    <w:pPr>
      <w:keepNext w:val="1"/>
      <w:outlineLvl w:val="7"/>
    </w:pPr>
    <w:rPr>
      <w:rFonts w:ascii="CG Times" w:hAnsi="CG Times"/>
      <w:i w:val="1"/>
      <w:sz w:val="21"/>
    </w:rPr>
  </w:style>
  <w:style w:type="paragraph" w:styleId="Ttulo9">
    <w:name w:val="heading 9"/>
    <w:basedOn w:val="Normal"/>
    <w:next w:val="Normal"/>
    <w:link w:val="Ttulo9Car"/>
    <w:qFormat w:val="1"/>
    <w:rsid w:val="00E1538D"/>
    <w:pPr>
      <w:spacing w:after="60" w:before="240"/>
      <w:outlineLvl w:val="8"/>
    </w:pPr>
    <w:rPr>
      <w:rFonts w:ascii="Arial" w:cs="Arial" w:hAnsi="Arial"/>
      <w:sz w:val="22"/>
      <w:szCs w:val="2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aut de page"/>
    <w:basedOn w:val="Normal"/>
    <w:link w:val="EncabezadoCar"/>
    <w:uiPriority w:val="99"/>
    <w:rsid w:val="00C820B0"/>
    <w:pPr>
      <w:tabs>
        <w:tab w:val="center" w:pos="4252"/>
        <w:tab w:val="right" w:pos="8504"/>
      </w:tabs>
    </w:pPr>
  </w:style>
  <w:style w:type="character" w:styleId="EncabezadoCar" w:customStyle="1">
    <w:name w:val="Encabezado Car"/>
    <w:aliases w:val="Haut de page Car"/>
    <w:basedOn w:val="Fuentedeprrafopredeter"/>
    <w:link w:val="Encabezado"/>
    <w:uiPriority w:val="99"/>
    <w:rsid w:val="00C820B0"/>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C820B0"/>
    <w:pPr>
      <w:tabs>
        <w:tab w:val="center" w:pos="4252"/>
        <w:tab w:val="right" w:pos="8504"/>
      </w:tabs>
    </w:pPr>
  </w:style>
  <w:style w:type="character" w:styleId="PiedepginaCar" w:customStyle="1">
    <w:name w:val="Pie de página Car"/>
    <w:basedOn w:val="Fuentedeprrafopredeter"/>
    <w:link w:val="Piedepgina"/>
    <w:rsid w:val="00C820B0"/>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C820B0"/>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C820B0"/>
    <w:rPr>
      <w:rFonts w:ascii="Tahoma" w:cs="Tahoma" w:eastAsia="Times New Roman" w:hAnsi="Tahoma"/>
      <w:sz w:val="16"/>
      <w:szCs w:val="16"/>
      <w:lang w:eastAsia="es-ES" w:val="es-ES"/>
    </w:rPr>
  </w:style>
  <w:style w:type="paragraph" w:styleId="Prrafodelista">
    <w:name w:val="List Paragraph"/>
    <w:basedOn w:val="Normal"/>
    <w:uiPriority w:val="34"/>
    <w:qFormat w:val="1"/>
    <w:rsid w:val="00FE76A4"/>
    <w:pPr>
      <w:ind w:left="720"/>
      <w:contextualSpacing w:val="1"/>
    </w:pPr>
  </w:style>
  <w:style w:type="character" w:styleId="Ttulo1Car" w:customStyle="1">
    <w:name w:val="Título 1 Car"/>
    <w:basedOn w:val="Fuentedeprrafopredeter"/>
    <w:link w:val="Ttulo1"/>
    <w:rsid w:val="00E1538D"/>
    <w:rPr>
      <w:rFonts w:ascii="Arial" w:cs="Arial" w:eastAsia="Times New Roman" w:hAnsi="Arial"/>
      <w:b w:val="1"/>
      <w:bCs w:val="1"/>
      <w:kern w:val="32"/>
      <w:sz w:val="32"/>
      <w:szCs w:val="32"/>
      <w:lang w:eastAsia="es-ES" w:val="es-ES"/>
    </w:rPr>
  </w:style>
  <w:style w:type="character" w:styleId="Ttulo2Car" w:customStyle="1">
    <w:name w:val="Título 2 Car"/>
    <w:basedOn w:val="Fuentedeprrafopredeter"/>
    <w:link w:val="Ttulo2"/>
    <w:rsid w:val="00E1538D"/>
    <w:rPr>
      <w:rFonts w:ascii="Arial" w:cs="Times New Roman" w:eastAsia="Bitstream Vera Sans" w:hAnsi="Arial"/>
      <w:b w:val="1"/>
      <w:sz w:val="24"/>
      <w:szCs w:val="20"/>
      <w:lang w:eastAsia="es-ES"/>
    </w:rPr>
  </w:style>
  <w:style w:type="character" w:styleId="Ttulo3Car" w:customStyle="1">
    <w:name w:val="Título 3 Car"/>
    <w:basedOn w:val="Fuentedeprrafopredeter"/>
    <w:link w:val="Ttulo3"/>
    <w:rsid w:val="00E1538D"/>
    <w:rPr>
      <w:rFonts w:ascii="Arial" w:cs="Arial" w:eastAsia="Times New Roman" w:hAnsi="Arial"/>
      <w:b w:val="1"/>
      <w:bCs w:val="1"/>
      <w:sz w:val="26"/>
      <w:szCs w:val="26"/>
      <w:lang w:eastAsia="es-ES" w:val="es-ES"/>
    </w:rPr>
  </w:style>
  <w:style w:type="character" w:styleId="Ttulo4Car" w:customStyle="1">
    <w:name w:val="Título 4 Car"/>
    <w:basedOn w:val="Fuentedeprrafopredeter"/>
    <w:link w:val="Ttulo4"/>
    <w:rsid w:val="00E1538D"/>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E1538D"/>
    <w:rPr>
      <w:rFonts w:ascii="Times New Roman" w:cs="Times New Roman" w:eastAsia="Times New Roman" w:hAnsi="Times New Roman"/>
      <w:i w:val="1"/>
      <w:sz w:val="19"/>
      <w:szCs w:val="20"/>
      <w:u w:val="single"/>
      <w:lang w:eastAsia="es-ES" w:val="es-ES"/>
    </w:rPr>
  </w:style>
  <w:style w:type="character" w:styleId="Ttulo6Car" w:customStyle="1">
    <w:name w:val="Título 6 Car"/>
    <w:basedOn w:val="Fuentedeprrafopredeter"/>
    <w:link w:val="Ttulo6"/>
    <w:rsid w:val="00E1538D"/>
    <w:rPr>
      <w:rFonts w:ascii="CG Times" w:cs="Times New Roman" w:eastAsia="Times New Roman" w:hAnsi="CG Times"/>
      <w:i w:val="1"/>
      <w:sz w:val="20"/>
      <w:szCs w:val="20"/>
      <w:u w:val="single"/>
      <w:lang w:eastAsia="es-ES" w:val="es-ES"/>
    </w:rPr>
  </w:style>
  <w:style w:type="character" w:styleId="Ttulo7Car" w:customStyle="1">
    <w:name w:val="Título 7 Car"/>
    <w:basedOn w:val="Fuentedeprrafopredeter"/>
    <w:link w:val="Ttulo7"/>
    <w:rsid w:val="00E1538D"/>
    <w:rPr>
      <w:rFonts w:ascii="CG Times" w:cs="Times New Roman" w:eastAsia="Times New Roman" w:hAnsi="CG Times"/>
      <w:b w:val="1"/>
      <w:i w:val="1"/>
      <w:sz w:val="21"/>
      <w:szCs w:val="20"/>
      <w:u w:val="single"/>
      <w:lang w:eastAsia="es-ES" w:val="es-ES"/>
    </w:rPr>
  </w:style>
  <w:style w:type="character" w:styleId="Ttulo8Car" w:customStyle="1">
    <w:name w:val="Título 8 Car"/>
    <w:basedOn w:val="Fuentedeprrafopredeter"/>
    <w:link w:val="Ttulo8"/>
    <w:rsid w:val="00E1538D"/>
    <w:rPr>
      <w:rFonts w:ascii="CG Times" w:cs="Times New Roman" w:eastAsia="Times New Roman" w:hAnsi="CG Times"/>
      <w:i w:val="1"/>
      <w:sz w:val="21"/>
      <w:szCs w:val="20"/>
      <w:lang w:eastAsia="es-ES" w:val="es-ES"/>
    </w:rPr>
  </w:style>
  <w:style w:type="character" w:styleId="Ttulo9Car" w:customStyle="1">
    <w:name w:val="Título 9 Car"/>
    <w:basedOn w:val="Fuentedeprrafopredeter"/>
    <w:link w:val="Ttulo9"/>
    <w:rsid w:val="00E1538D"/>
    <w:rPr>
      <w:rFonts w:ascii="Arial" w:cs="Arial" w:eastAsia="Times New Roman" w:hAnsi="Arial"/>
      <w:lang w:eastAsia="es-ES" w:val="es-ES"/>
    </w:rPr>
  </w:style>
  <w:style w:type="paragraph" w:styleId="Textoindependiente21" w:customStyle="1">
    <w:name w:val="Texto independiente 21"/>
    <w:basedOn w:val="Normal"/>
    <w:rsid w:val="00E1538D"/>
    <w:pPr>
      <w:widowControl w:val="0"/>
      <w:tabs>
        <w:tab w:val="left" w:pos="8647"/>
      </w:tabs>
      <w:suppressAutoHyphens w:val="1"/>
      <w:jc w:val="both"/>
    </w:pPr>
    <w:rPr>
      <w:rFonts w:ascii="CG Times" w:eastAsia="Bitstream Vera Sans" w:hAnsi="CG Times"/>
      <w:i w:val="1"/>
      <w:sz w:val="24"/>
      <w:lang w:val="es-CO"/>
    </w:rPr>
  </w:style>
  <w:style w:type="paragraph" w:styleId="Textoindependiente2">
    <w:name w:val="Body Text 2"/>
    <w:basedOn w:val="Normal"/>
    <w:link w:val="Textoindependiente2Car"/>
    <w:rsid w:val="00E1538D"/>
    <w:pPr>
      <w:widowControl w:val="0"/>
      <w:suppressAutoHyphens w:val="1"/>
      <w:spacing w:after="120" w:line="480" w:lineRule="auto"/>
    </w:pPr>
    <w:rPr>
      <w:rFonts w:ascii="Bitstream Vera Serif" w:eastAsia="Bitstream Vera Sans" w:hAnsi="Bitstream Vera Serif"/>
      <w:sz w:val="24"/>
      <w:lang w:val="es-CO"/>
    </w:rPr>
  </w:style>
  <w:style w:type="character" w:styleId="Textoindependiente2Car" w:customStyle="1">
    <w:name w:val="Texto independiente 2 Car"/>
    <w:basedOn w:val="Fuentedeprrafopredeter"/>
    <w:link w:val="Textoindependiente2"/>
    <w:rsid w:val="00E1538D"/>
    <w:rPr>
      <w:rFonts w:ascii="Bitstream Vera Serif" w:cs="Times New Roman" w:eastAsia="Bitstream Vera Sans" w:hAnsi="Bitstream Vera Serif"/>
      <w:sz w:val="24"/>
      <w:szCs w:val="20"/>
      <w:lang w:eastAsia="es-ES"/>
    </w:rPr>
  </w:style>
  <w:style w:type="paragraph" w:styleId="Textoindependiente31" w:customStyle="1">
    <w:name w:val="Texto independiente 31"/>
    <w:basedOn w:val="Normal"/>
    <w:rsid w:val="00E1538D"/>
    <w:pPr>
      <w:widowControl w:val="0"/>
      <w:suppressAutoHyphens w:val="1"/>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styleId="xl22" w:customStyle="1">
    <w:name w:val="xl22"/>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sz w:val="24"/>
      <w:szCs w:val="24"/>
    </w:rPr>
  </w:style>
  <w:style w:type="paragraph" w:styleId="xl23" w:customStyle="1">
    <w:name w:val="xl23"/>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b w:val="1"/>
      <w:bCs w:val="1"/>
      <w:sz w:val="24"/>
      <w:szCs w:val="24"/>
    </w:rPr>
  </w:style>
  <w:style w:type="paragraph" w:styleId="xl24" w:customStyle="1">
    <w:name w:val="xl24"/>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b w:val="1"/>
      <w:bCs w:val="1"/>
      <w:sz w:val="24"/>
      <w:szCs w:val="24"/>
    </w:rPr>
  </w:style>
  <w:style w:type="paragraph" w:styleId="xl25" w:customStyle="1">
    <w:name w:val="xl25"/>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sz w:val="24"/>
      <w:szCs w:val="24"/>
    </w:rPr>
  </w:style>
  <w:style w:type="paragraph" w:styleId="xl26" w:customStyle="1">
    <w:name w:val="xl26"/>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sz w:val="24"/>
      <w:szCs w:val="24"/>
    </w:rPr>
  </w:style>
  <w:style w:type="character" w:styleId="Nmerodepgina">
    <w:name w:val="page number"/>
    <w:basedOn w:val="Fuentedeprrafopredeter"/>
    <w:rsid w:val="00E1538D"/>
  </w:style>
  <w:style w:type="paragraph" w:styleId="xl27" w:customStyle="1">
    <w:name w:val="xl27"/>
    <w:basedOn w:val="Normal"/>
    <w:rsid w:val="00E1538D"/>
    <w:pPr>
      <w:spacing w:after="100" w:afterAutospacing="1" w:before="100" w:beforeAutospacing="1"/>
    </w:pPr>
    <w:rPr>
      <w:rFonts w:ascii="Tahoma" w:cs="Tahoma" w:hAnsi="Tahoma"/>
      <w:b w:val="1"/>
      <w:bCs w:val="1"/>
      <w:color w:val="000000"/>
      <w:sz w:val="22"/>
      <w:szCs w:val="22"/>
    </w:rPr>
  </w:style>
  <w:style w:type="paragraph" w:styleId="xl28" w:customStyle="1">
    <w:name w:val="xl28"/>
    <w:basedOn w:val="Normal"/>
    <w:rsid w:val="00E1538D"/>
    <w:pPr>
      <w:spacing w:after="100" w:afterAutospacing="1" w:before="100" w:beforeAutospacing="1"/>
      <w:jc w:val="right"/>
    </w:pPr>
    <w:rPr>
      <w:rFonts w:ascii="Tahoma" w:cs="Tahoma" w:hAnsi="Tahoma"/>
      <w:color w:val="000000"/>
      <w:sz w:val="22"/>
      <w:szCs w:val="22"/>
    </w:rPr>
  </w:style>
  <w:style w:type="paragraph" w:styleId="xl29" w:customStyle="1">
    <w:name w:val="xl29"/>
    <w:basedOn w:val="Normal"/>
    <w:rsid w:val="00E1538D"/>
    <w:pPr>
      <w:spacing w:after="100" w:afterAutospacing="1" w:before="100" w:beforeAutospacing="1"/>
    </w:pPr>
    <w:rPr>
      <w:rFonts w:ascii="Tahoma" w:cs="Tahoma" w:hAnsi="Tahoma"/>
      <w:color w:val="000000"/>
      <w:sz w:val="22"/>
      <w:szCs w:val="22"/>
    </w:rPr>
  </w:style>
  <w:style w:type="paragraph" w:styleId="xl30" w:customStyle="1">
    <w:name w:val="xl30"/>
    <w:basedOn w:val="Normal"/>
    <w:rsid w:val="00E1538D"/>
    <w:pPr>
      <w:spacing w:after="100" w:afterAutospacing="1" w:before="100" w:beforeAutospacing="1"/>
    </w:pPr>
    <w:rPr>
      <w:rFonts w:ascii="Tahoma" w:cs="Tahoma" w:hAnsi="Tahoma"/>
      <w:sz w:val="22"/>
      <w:szCs w:val="22"/>
    </w:rPr>
  </w:style>
  <w:style w:type="paragraph" w:styleId="xl31" w:customStyle="1">
    <w:name w:val="xl31"/>
    <w:basedOn w:val="Normal"/>
    <w:rsid w:val="00E1538D"/>
    <w:pPr>
      <w:spacing w:after="100" w:afterAutospacing="1" w:before="100" w:beforeAutospacing="1"/>
      <w:jc w:val="right"/>
    </w:pPr>
    <w:rPr>
      <w:rFonts w:ascii="Tahoma" w:cs="Tahoma" w:hAnsi="Tahoma"/>
      <w:color w:val="000000"/>
      <w:sz w:val="22"/>
      <w:szCs w:val="22"/>
    </w:rPr>
  </w:style>
  <w:style w:type="paragraph" w:styleId="Textoindependiente3">
    <w:name w:val="Body Text 3"/>
    <w:basedOn w:val="Normal"/>
    <w:link w:val="Textoindependiente3Car"/>
    <w:rsid w:val="00E1538D"/>
    <w:rPr>
      <w:sz w:val="28"/>
    </w:rPr>
  </w:style>
  <w:style w:type="character" w:styleId="Textoindependiente3Car" w:customStyle="1">
    <w:name w:val="Texto independiente 3 Car"/>
    <w:basedOn w:val="Fuentedeprrafopredeter"/>
    <w:link w:val="Textoindependiente3"/>
    <w:rsid w:val="00E1538D"/>
    <w:rPr>
      <w:rFonts w:ascii="Times New Roman" w:cs="Times New Roman" w:eastAsia="Times New Roman" w:hAnsi="Times New Roman"/>
      <w:sz w:val="28"/>
      <w:szCs w:val="20"/>
      <w:lang w:eastAsia="es-ES" w:val="es-ES"/>
    </w:rPr>
  </w:style>
  <w:style w:type="paragraph" w:styleId="Textoindependiente">
    <w:name w:val="Body Text"/>
    <w:basedOn w:val="Normal"/>
    <w:link w:val="TextoindependienteCar"/>
    <w:rsid w:val="00E1538D"/>
    <w:pPr>
      <w:jc w:val="both"/>
    </w:pPr>
    <w:rPr>
      <w:i w:val="1"/>
    </w:rPr>
  </w:style>
  <w:style w:type="character" w:styleId="TextoindependienteCar" w:customStyle="1">
    <w:name w:val="Texto independiente Car"/>
    <w:basedOn w:val="Fuentedeprrafopredeter"/>
    <w:link w:val="Textoindependiente"/>
    <w:rsid w:val="00E1538D"/>
    <w:rPr>
      <w:rFonts w:ascii="Times New Roman" w:cs="Times New Roman" w:eastAsia="Times New Roman" w:hAnsi="Times New Roman"/>
      <w:i w:val="1"/>
      <w:sz w:val="20"/>
      <w:szCs w:val="20"/>
      <w:lang w:eastAsia="es-ES" w:val="es-ES"/>
    </w:rPr>
  </w:style>
  <w:style w:type="paragraph" w:styleId="Puesto">
    <w:name w:val="Title"/>
    <w:basedOn w:val="Normal"/>
    <w:link w:val="PuestoCar"/>
    <w:qFormat w:val="1"/>
    <w:rsid w:val="00E1538D"/>
    <w:pPr>
      <w:jc w:val="center"/>
    </w:pPr>
    <w:rPr>
      <w:rFonts w:ascii="Tahoma" w:hAnsi="Tahoma"/>
      <w:b w:val="1"/>
      <w:sz w:val="24"/>
    </w:rPr>
  </w:style>
  <w:style w:type="character" w:styleId="PuestoCar" w:customStyle="1">
    <w:name w:val="Puesto Car"/>
    <w:basedOn w:val="Fuentedeprrafopredeter"/>
    <w:link w:val="Puesto"/>
    <w:rsid w:val="00E1538D"/>
    <w:rPr>
      <w:rFonts w:ascii="Tahoma" w:cs="Times New Roman" w:eastAsia="Times New Roman" w:hAnsi="Tahoma"/>
      <w:b w:val="1"/>
      <w:sz w:val="24"/>
      <w:szCs w:val="20"/>
      <w:lang w:eastAsia="es-ES" w:val="es-ES"/>
    </w:rPr>
  </w:style>
  <w:style w:type="paragraph" w:styleId="xl65" w:customStyle="1">
    <w:name w:val="xl65"/>
    <w:basedOn w:val="Normal"/>
    <w:rsid w:val="00E1538D"/>
    <w:pPr>
      <w:spacing w:after="100" w:afterAutospacing="1" w:before="100" w:beforeAutospacing="1"/>
    </w:pPr>
    <w:rPr>
      <w:rFonts w:ascii="Tahoma" w:cs="Tahoma" w:hAnsi="Tahoma"/>
      <w:sz w:val="18"/>
      <w:szCs w:val="18"/>
    </w:rPr>
  </w:style>
  <w:style w:type="paragraph" w:styleId="xl66" w:customStyle="1">
    <w:name w:val="xl66"/>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color w:val="000000"/>
      <w:sz w:val="18"/>
      <w:szCs w:val="18"/>
    </w:rPr>
  </w:style>
  <w:style w:type="paragraph" w:styleId="xl67" w:customStyle="1">
    <w:name w:val="xl67"/>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color w:val="000000"/>
      <w:sz w:val="18"/>
      <w:szCs w:val="18"/>
    </w:rPr>
  </w:style>
  <w:style w:type="paragraph" w:styleId="xl68" w:customStyle="1">
    <w:name w:val="xl68"/>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color w:val="000000"/>
      <w:sz w:val="18"/>
      <w:szCs w:val="18"/>
    </w:rPr>
  </w:style>
  <w:style w:type="paragraph" w:styleId="xl63" w:customStyle="1">
    <w:name w:val="xl63"/>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Arial" w:cs="Arial" w:hAnsi="Arial"/>
      <w:sz w:val="24"/>
      <w:szCs w:val="24"/>
    </w:rPr>
  </w:style>
  <w:style w:type="paragraph" w:styleId="xl64" w:customStyle="1">
    <w:name w:val="xl64"/>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Arial" w:cs="Arial" w:hAnsi="Arial"/>
      <w:sz w:val="24"/>
      <w:szCs w:val="24"/>
    </w:rPr>
  </w:style>
  <w:style w:type="paragraph" w:styleId="Lista">
    <w:name w:val="List"/>
    <w:basedOn w:val="Normal"/>
    <w:rsid w:val="00662BA3"/>
    <w:pPr>
      <w:ind w:left="283" w:hanging="283"/>
      <w:contextualSpacing w:val="1"/>
    </w:pPr>
    <w:rPr>
      <w:lang w:val="es-CO"/>
    </w:rPr>
  </w:style>
  <w:style w:type="paragraph" w:styleId="Listaconvietas2">
    <w:name w:val="List Bullet 2"/>
    <w:basedOn w:val="Normal"/>
    <w:unhideWhenUsed w:val="1"/>
    <w:rsid w:val="009A4D63"/>
    <w:pPr>
      <w:numPr>
        <w:numId w:val="3"/>
      </w:numPr>
      <w:contextualSpacing w:val="1"/>
    </w:pPr>
    <w:rPr>
      <w:lang w:val="es-CO"/>
    </w:rPr>
  </w:style>
  <w:style w:type="paragraph" w:styleId="Cierre">
    <w:name w:val="Closing"/>
    <w:basedOn w:val="Normal"/>
    <w:link w:val="CierreCar"/>
    <w:rsid w:val="003537A3"/>
    <w:pPr>
      <w:ind w:left="4252"/>
    </w:pPr>
    <w:rPr>
      <w:lang w:val="es-CO"/>
    </w:rPr>
  </w:style>
  <w:style w:type="character" w:styleId="CierreCar" w:customStyle="1">
    <w:name w:val="Cierre Car"/>
    <w:basedOn w:val="Fuentedeprrafopredeter"/>
    <w:link w:val="Cierre"/>
    <w:rsid w:val="003537A3"/>
    <w:rPr>
      <w:rFonts w:ascii="Times New Roman" w:cs="Times New Roman" w:eastAsia="Times New Roman" w:hAnsi="Times New Roman"/>
      <w:sz w:val="20"/>
      <w:szCs w:val="20"/>
      <w:lang w:eastAsia="es-ES"/>
    </w:rPr>
  </w:style>
  <w:style w:type="paragraph" w:styleId="Encabezadodemensaje">
    <w:name w:val="Message Header"/>
    <w:basedOn w:val="Normal"/>
    <w:link w:val="EncabezadodemensajeCar"/>
    <w:rsid w:val="009076D6"/>
    <w:pPr>
      <w:pBdr>
        <w:top w:color="auto" w:space="1" w:sz="6" w:val="single"/>
        <w:left w:color="auto" w:space="1" w:sz="6" w:val="single"/>
        <w:bottom w:color="auto" w:space="1" w:sz="6" w:val="single"/>
        <w:right w:color="auto" w:space="1" w:sz="6" w:val="single"/>
      </w:pBdr>
      <w:shd w:color="auto" w:fill="auto" w:val="pct20"/>
      <w:ind w:left="1134" w:hanging="1134"/>
    </w:pPr>
    <w:rPr>
      <w:rFonts w:ascii="Cambria" w:hAnsi="Cambria"/>
      <w:sz w:val="24"/>
      <w:szCs w:val="24"/>
      <w:lang w:val="es-CO"/>
    </w:rPr>
  </w:style>
  <w:style w:type="character" w:styleId="EncabezadodemensajeCar" w:customStyle="1">
    <w:name w:val="Encabezado de mensaje Car"/>
    <w:basedOn w:val="Fuentedeprrafopredeter"/>
    <w:link w:val="Encabezadodemensaje"/>
    <w:rsid w:val="009076D6"/>
    <w:rPr>
      <w:rFonts w:ascii="Cambria" w:cs="Times New Roman" w:eastAsia="Times New Roman" w:hAnsi="Cambria"/>
      <w:sz w:val="24"/>
      <w:szCs w:val="24"/>
      <w:shd w:color="auto" w:fill="auto" w:val="pct20"/>
      <w:lang w:eastAsia="es-ES"/>
    </w:rPr>
  </w:style>
  <w:style w:type="paragraph" w:styleId="Default" w:customStyle="1">
    <w:name w:val="Default"/>
    <w:rsid w:val="004F0DC0"/>
    <w:pPr>
      <w:autoSpaceDE w:val="0"/>
      <w:autoSpaceDN w:val="0"/>
      <w:adjustRightInd w:val="0"/>
      <w:spacing w:after="0" w:line="240" w:lineRule="auto"/>
    </w:pPr>
    <w:rPr>
      <w:rFonts w:ascii="Times New Roman" w:cs="Times New Roman" w:hAnsi="Times New Roman"/>
      <w:color w:val="000000"/>
      <w:sz w:val="24"/>
      <w:szCs w:val="24"/>
      <w:lang w:val="es-ES"/>
    </w:rPr>
  </w:style>
  <w:style w:type="paragraph" w:styleId="Sinespaciado">
    <w:name w:val="No Spacing"/>
    <w:uiPriority w:val="1"/>
    <w:qFormat w:val="1"/>
    <w:rsid w:val="00095E64"/>
    <w:pPr>
      <w:spacing w:after="0" w:line="240" w:lineRule="auto"/>
    </w:pPr>
    <w:rPr>
      <w:rFonts w:ascii="Times New Roman" w:cs="Times New Roman" w:eastAsia="Times New Roman" w:hAnsi="Times New Roman"/>
      <w:sz w:val="20"/>
      <w:szCs w:val="20"/>
      <w:lang w:eastAsia="es-ES" w:val="es-ES"/>
    </w:rPr>
  </w:style>
  <w:style w:type="paragraph" w:styleId="InviasNormal" w:customStyle="1">
    <w:name w:val="Invias Normal"/>
    <w:basedOn w:val="Normal"/>
    <w:link w:val="InviasNormalCar"/>
    <w:qFormat w:val="1"/>
    <w:rsid w:val="00975659"/>
    <w:pPr>
      <w:tabs>
        <w:tab w:val="left" w:pos="-142"/>
      </w:tabs>
      <w:autoSpaceDE w:val="0"/>
      <w:autoSpaceDN w:val="0"/>
      <w:adjustRightInd w:val="0"/>
      <w:spacing w:after="240" w:before="120"/>
      <w:jc w:val="both"/>
    </w:pPr>
    <w:rPr>
      <w:rFonts w:ascii="Arial" w:cs="Arial" w:hAnsi="Arial"/>
      <w:sz w:val="22"/>
      <w:szCs w:val="24"/>
      <w:lang w:val="es-CO"/>
    </w:rPr>
  </w:style>
  <w:style w:type="character" w:styleId="InviasNormalCar" w:customStyle="1">
    <w:name w:val="Invias Normal Car"/>
    <w:link w:val="InviasNormal"/>
    <w:rsid w:val="00975659"/>
    <w:rPr>
      <w:rFonts w:ascii="Arial" w:cs="Arial" w:eastAsia="Times New Roman" w:hAnsi="Arial"/>
      <w:szCs w:val="24"/>
      <w:lang w:eastAsia="es-ES"/>
    </w:rPr>
  </w:style>
  <w:style w:type="table" w:styleId="Tablaconcuadrcula">
    <w:name w:val="Table Grid"/>
    <w:basedOn w:val="Tablanormal"/>
    <w:uiPriority w:val="59"/>
    <w:rsid w:val="009E7FF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GTimes-regular.ttf"/><Relationship Id="rId4" Type="http://schemas.openxmlformats.org/officeDocument/2006/relationships/font" Target="fonts/CGTimes-bold.ttf"/><Relationship Id="rId5" Type="http://schemas.openxmlformats.org/officeDocument/2006/relationships/font" Target="fonts/CGTimes-italic.ttf"/><Relationship Id="rId6" Type="http://schemas.openxmlformats.org/officeDocument/2006/relationships/font" Target="fonts/CGTime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7.png"/><Relationship Id="rId3" Type="http://schemas.openxmlformats.org/officeDocument/2006/relationships/image" Target="media/image3.png"/><Relationship Id="rId4" Type="http://schemas.openxmlformats.org/officeDocument/2006/relationships/image" Target="media/image5.png"/><Relationship Id="rId5" Type="http://schemas.openxmlformats.org/officeDocument/2006/relationships/image" Target="media/image6.jpg"/><Relationship Id="rId6"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ug9Xezoap58FetA/YVdzW7tFLg==">AMUW2mVKQirjUogQJdlgYnllY0/I83khXWPPXTVi0VeRTeVDYTI9KvOTlC3HKZA8r0VwdMUlKjtGl1Hz9nuR11M71la8lDBoEE73aYvblBWQdcbw7BpuoOR1avrx/lw0LaPXsqMER9ct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2022-02-22T21:05:00Z</dcterms:created>
  <dc:creator>movalle</dc:creator>
</cp:coreProperties>
</file>