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AFE67" w14:textId="36076D36" w:rsidR="0096396B" w:rsidRPr="0096396B" w:rsidRDefault="0096396B" w:rsidP="0096396B">
      <w:pPr>
        <w:jc w:val="center"/>
        <w:rPr>
          <w:b/>
          <w:bCs/>
          <w:noProof/>
          <w:sz w:val="24"/>
          <w:szCs w:val="24"/>
        </w:rPr>
      </w:pPr>
      <w:r w:rsidRPr="0096396B">
        <w:rPr>
          <w:b/>
          <w:bCs/>
          <w:noProof/>
          <w:sz w:val="24"/>
          <w:szCs w:val="24"/>
        </w:rPr>
        <w:t>PANTALLAZO DE SECOP DE LOS EVENTOS EFECTUADOS EN EL MES DE FEBRERO 2022 – Y QUE RESPOSAN EN CADA PROCESO.</w:t>
      </w:r>
    </w:p>
    <w:p w14:paraId="0E553D4F" w14:textId="758E80CB" w:rsidR="00402C53" w:rsidRDefault="0096396B">
      <w:r>
        <w:rPr>
          <w:noProof/>
        </w:rPr>
        <w:drawing>
          <wp:inline distT="0" distB="0" distL="0" distR="0" wp14:anchorId="12D71B5E" wp14:editId="3C131D42">
            <wp:extent cx="5719139" cy="350652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476" r="35634" b="8329"/>
                    <a:stretch/>
                  </pic:blipFill>
                  <pic:spPr bwMode="auto">
                    <a:xfrm>
                      <a:off x="0" y="0"/>
                      <a:ext cx="5730864" cy="3513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2C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6B"/>
    <w:rsid w:val="00402C53"/>
    <w:rsid w:val="0096396B"/>
    <w:rsid w:val="00FA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06EAB"/>
  <w15:chartTrackingRefBased/>
  <w15:docId w15:val="{D76A852D-AF01-407A-AB83-311E1732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elena gonzalez hernandez</dc:creator>
  <cp:keywords/>
  <dc:description/>
  <cp:lastModifiedBy>norma elena gonzalez hernandez</cp:lastModifiedBy>
  <cp:revision>1</cp:revision>
  <dcterms:created xsi:type="dcterms:W3CDTF">2022-03-02T18:39:00Z</dcterms:created>
  <dcterms:modified xsi:type="dcterms:W3CDTF">2022-03-02T18:41:00Z</dcterms:modified>
</cp:coreProperties>
</file>