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080E5" w14:textId="5E8820B6" w:rsidR="0079165F" w:rsidRPr="006E0710" w:rsidRDefault="001F31AE" w:rsidP="00524FFC">
      <w:pPr>
        <w:pStyle w:val="Prrafodelista"/>
        <w:numPr>
          <w:ilvl w:val="0"/>
          <w:numId w:val="2"/>
        </w:numPr>
        <w:rPr>
          <w:rFonts w:ascii="Arial" w:hAnsi="Arial" w:cs="Arial"/>
          <w:b/>
          <w:sz w:val="22"/>
          <w:szCs w:val="22"/>
          <w:lang w:val="es-MX"/>
        </w:rPr>
      </w:pPr>
      <w:r w:rsidRPr="006E0710">
        <w:rPr>
          <w:rFonts w:ascii="Arial" w:hAnsi="Arial" w:cs="Arial"/>
          <w:b/>
          <w:sz w:val="22"/>
          <w:szCs w:val="22"/>
          <w:lang w:val="es-MX"/>
        </w:rPr>
        <w:t>OBJETO DEL ESTUDIO</w:t>
      </w:r>
    </w:p>
    <w:p w14:paraId="60A303E5" w14:textId="5F14EF92" w:rsidR="00275027" w:rsidRDefault="00D540CA" w:rsidP="001B609D">
      <w:pPr>
        <w:spacing w:after="0"/>
        <w:jc w:val="both"/>
        <w:rPr>
          <w:rFonts w:ascii="Arial" w:eastAsia="Arial Unicode MS" w:hAnsi="Arial" w:cs="Arial"/>
          <w:sz w:val="22"/>
          <w:szCs w:val="22"/>
          <w:lang w:val="es-ES_tradnl" w:eastAsia="x-none"/>
        </w:rPr>
      </w:pPr>
      <w:r w:rsidRPr="006E0710">
        <w:rPr>
          <w:rFonts w:ascii="Arial" w:eastAsia="Arial Unicode MS" w:hAnsi="Arial" w:cs="Arial"/>
          <w:sz w:val="22"/>
          <w:szCs w:val="22"/>
          <w:lang w:val="es-ES_tradnl" w:eastAsia="x-none"/>
        </w:rPr>
        <w:t>“</w:t>
      </w:r>
      <w:r w:rsidR="00D71D5E" w:rsidRPr="00D71D5E">
        <w:rPr>
          <w:rFonts w:ascii="Arial" w:eastAsia="Arial Unicode MS" w:hAnsi="Arial" w:cs="Arial"/>
          <w:sz w:val="22"/>
          <w:szCs w:val="22"/>
          <w:lang w:val="es-ES_tradnl" w:eastAsia="x-none"/>
        </w:rPr>
        <w:t>23600C1153 REALIZAR ROCERIA, LIMPIEZA DE MALLAS Y LIMPIEZA DE CANALES DEL AEROPUERTO DE TRINIDAD ADSCRITO A LA REGIONAL META</w:t>
      </w:r>
      <w:r w:rsidR="00E52D08">
        <w:rPr>
          <w:rFonts w:ascii="Arial" w:eastAsia="Arial Unicode MS" w:hAnsi="Arial" w:cs="Arial"/>
          <w:sz w:val="22"/>
          <w:szCs w:val="22"/>
          <w:lang w:val="es-ES_tradnl" w:eastAsia="x-none"/>
        </w:rPr>
        <w:t>”</w:t>
      </w:r>
    </w:p>
    <w:p w14:paraId="2DFA855E" w14:textId="77777777" w:rsidR="00E52D08" w:rsidRPr="006E0710" w:rsidRDefault="00E52D08" w:rsidP="001B609D">
      <w:pPr>
        <w:spacing w:after="0"/>
        <w:jc w:val="both"/>
        <w:rPr>
          <w:rFonts w:ascii="Arial" w:eastAsiaTheme="minorHAnsi" w:hAnsi="Arial" w:cs="Arial"/>
          <w:color w:val="000000"/>
          <w:sz w:val="22"/>
          <w:szCs w:val="22"/>
          <w:lang w:eastAsia="en-US"/>
        </w:rPr>
      </w:pPr>
    </w:p>
    <w:p w14:paraId="12845AF2" w14:textId="77777777" w:rsidR="0032342F" w:rsidRPr="006E0710" w:rsidRDefault="00B56045" w:rsidP="00524FFC">
      <w:pPr>
        <w:pStyle w:val="Prrafodelista"/>
        <w:numPr>
          <w:ilvl w:val="0"/>
          <w:numId w:val="2"/>
        </w:numPr>
        <w:rPr>
          <w:rFonts w:ascii="Arial" w:hAnsi="Arial" w:cs="Arial"/>
          <w:b/>
          <w:sz w:val="22"/>
          <w:szCs w:val="22"/>
          <w:lang w:val="es-MX"/>
        </w:rPr>
      </w:pPr>
      <w:r w:rsidRPr="006E0710">
        <w:rPr>
          <w:rFonts w:ascii="Arial" w:hAnsi="Arial" w:cs="Arial"/>
          <w:b/>
          <w:sz w:val="22"/>
          <w:szCs w:val="22"/>
          <w:lang w:val="es-MX"/>
        </w:rPr>
        <w:t xml:space="preserve">OBJETIVO </w:t>
      </w:r>
      <w:r w:rsidR="001F31AE" w:rsidRPr="006E0710">
        <w:rPr>
          <w:rFonts w:ascii="Arial" w:hAnsi="Arial" w:cs="Arial"/>
          <w:b/>
          <w:sz w:val="22"/>
          <w:szCs w:val="22"/>
          <w:lang w:val="es-MX"/>
        </w:rPr>
        <w:t>GENERAL DEL PROYECTO</w:t>
      </w:r>
    </w:p>
    <w:p w14:paraId="7AA1AEDB" w14:textId="744977D8" w:rsidR="00C676A8" w:rsidRPr="006E0710" w:rsidRDefault="000B557B" w:rsidP="001020A7">
      <w:pPr>
        <w:jc w:val="both"/>
        <w:rPr>
          <w:rFonts w:ascii="Arial" w:eastAsiaTheme="minorHAnsi" w:hAnsi="Arial" w:cs="Arial"/>
          <w:color w:val="000000"/>
          <w:sz w:val="22"/>
          <w:szCs w:val="22"/>
          <w:lang w:eastAsia="en-US"/>
        </w:rPr>
      </w:pPr>
      <w:r w:rsidRPr="006E0710">
        <w:rPr>
          <w:rFonts w:ascii="Arial" w:hAnsi="Arial" w:cs="Arial"/>
          <w:bCs/>
          <w:sz w:val="22"/>
          <w:szCs w:val="22"/>
        </w:rPr>
        <w:t>Mantener de manera adecuada siguiendo las características físicas del RAC, el lado tierra</w:t>
      </w:r>
      <w:r w:rsidR="001E3409" w:rsidRPr="006E0710">
        <w:rPr>
          <w:rFonts w:ascii="Arial" w:hAnsi="Arial" w:cs="Arial"/>
          <w:bCs/>
          <w:sz w:val="22"/>
          <w:szCs w:val="22"/>
        </w:rPr>
        <w:t>,</w:t>
      </w:r>
      <w:r w:rsidRPr="006E0710">
        <w:rPr>
          <w:rFonts w:ascii="Arial" w:hAnsi="Arial" w:cs="Arial"/>
          <w:bCs/>
          <w:sz w:val="22"/>
          <w:szCs w:val="22"/>
        </w:rPr>
        <w:t xml:space="preserve"> lado aire </w:t>
      </w:r>
      <w:r w:rsidR="001E3409" w:rsidRPr="006E0710">
        <w:rPr>
          <w:rFonts w:ascii="Arial" w:hAnsi="Arial" w:cs="Arial"/>
          <w:bCs/>
          <w:sz w:val="22"/>
          <w:szCs w:val="22"/>
        </w:rPr>
        <w:t>y las instalaciones administrativas de</w:t>
      </w:r>
      <w:r w:rsidR="0017137A">
        <w:rPr>
          <w:rFonts w:ascii="Arial" w:hAnsi="Arial" w:cs="Arial"/>
          <w:bCs/>
          <w:sz w:val="22"/>
          <w:szCs w:val="22"/>
        </w:rPr>
        <w:t xml:space="preserve">l </w:t>
      </w:r>
      <w:r w:rsidR="00AB333E">
        <w:rPr>
          <w:rFonts w:ascii="Arial" w:hAnsi="Arial" w:cs="Arial"/>
          <w:bCs/>
          <w:sz w:val="22"/>
          <w:szCs w:val="22"/>
        </w:rPr>
        <w:t xml:space="preserve">aeropuerto de </w:t>
      </w:r>
      <w:r w:rsidR="00D71D5E">
        <w:rPr>
          <w:rFonts w:ascii="Arial" w:hAnsi="Arial" w:cs="Arial"/>
          <w:b/>
          <w:sz w:val="22"/>
          <w:szCs w:val="22"/>
        </w:rPr>
        <w:t>TRINIDAD</w:t>
      </w:r>
      <w:r w:rsidR="0017137A" w:rsidRPr="0017137A">
        <w:rPr>
          <w:rFonts w:ascii="Arial" w:hAnsi="Arial" w:cs="Arial"/>
          <w:b/>
          <w:sz w:val="22"/>
          <w:szCs w:val="22"/>
        </w:rPr>
        <w:t>, CASANARE</w:t>
      </w:r>
      <w:r w:rsidR="0017137A">
        <w:rPr>
          <w:rFonts w:ascii="Arial" w:hAnsi="Arial" w:cs="Arial"/>
          <w:bCs/>
          <w:sz w:val="22"/>
          <w:szCs w:val="22"/>
        </w:rPr>
        <w:t>.</w:t>
      </w:r>
      <w:r w:rsidR="001E3409" w:rsidRPr="006E0710">
        <w:rPr>
          <w:rFonts w:ascii="Arial" w:hAnsi="Arial" w:cs="Arial"/>
          <w:bCs/>
          <w:sz w:val="22"/>
          <w:szCs w:val="22"/>
        </w:rPr>
        <w:t xml:space="preserve"> </w:t>
      </w:r>
    </w:p>
    <w:p w14:paraId="27BE0990" w14:textId="48EB00E2" w:rsidR="001B609D" w:rsidRPr="006E0710" w:rsidRDefault="001B609D" w:rsidP="009654D4">
      <w:pPr>
        <w:pStyle w:val="Prrafodelista"/>
        <w:tabs>
          <w:tab w:val="left" w:pos="142"/>
          <w:tab w:val="center" w:pos="4252"/>
          <w:tab w:val="right" w:pos="8504"/>
        </w:tabs>
        <w:ind w:left="142" w:hanging="142"/>
        <w:jc w:val="both"/>
        <w:rPr>
          <w:rFonts w:ascii="Arial" w:hAnsi="Arial" w:cs="Arial"/>
          <w:b/>
          <w:sz w:val="22"/>
          <w:szCs w:val="22"/>
        </w:rPr>
      </w:pPr>
      <w:r w:rsidRPr="006E0710">
        <w:rPr>
          <w:rFonts w:ascii="Arial" w:hAnsi="Arial" w:cs="Arial"/>
          <w:b/>
          <w:sz w:val="22"/>
          <w:szCs w:val="22"/>
        </w:rPr>
        <w:t>Objetivos Específicos</w:t>
      </w:r>
    </w:p>
    <w:p w14:paraId="37F95BBA" w14:textId="77777777" w:rsidR="00DC604A" w:rsidRPr="006E0710" w:rsidRDefault="00DC604A" w:rsidP="00DC604A">
      <w:pPr>
        <w:pStyle w:val="Prrafodelista"/>
        <w:numPr>
          <w:ilvl w:val="0"/>
          <w:numId w:val="27"/>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Administrar, supervisar y controlar el mantenimiento preventivo y correctivo de la infraestructura aeroportuaria, nuevo segundo piso áreas administrativas.</w:t>
      </w:r>
    </w:p>
    <w:p w14:paraId="6D89A37B" w14:textId="16A8D951" w:rsidR="00DC604A" w:rsidRPr="006E0710" w:rsidRDefault="0053023F" w:rsidP="00DC604A">
      <w:pPr>
        <w:pStyle w:val="Prrafodelista"/>
        <w:numPr>
          <w:ilvl w:val="0"/>
          <w:numId w:val="27"/>
        </w:numPr>
        <w:spacing w:after="0" w:line="240" w:lineRule="auto"/>
        <w:jc w:val="both"/>
        <w:rPr>
          <w:rFonts w:ascii="Arial" w:hAnsi="Arial" w:cs="Arial"/>
          <w:bCs/>
          <w:iCs/>
          <w:sz w:val="22"/>
          <w:szCs w:val="22"/>
        </w:rPr>
      </w:pPr>
      <w:r w:rsidRPr="006E0710">
        <w:rPr>
          <w:rFonts w:ascii="Arial" w:hAnsi="Arial" w:cs="Arial"/>
          <w:bCs/>
          <w:iCs/>
          <w:sz w:val="22"/>
          <w:szCs w:val="22"/>
        </w:rPr>
        <w:t>Proporcionar un cerramiento adecuado para evitar la entrada en el área de movimiento de: animales, el acceso inadvertido de personas no autorizadas,</w:t>
      </w:r>
      <w:r w:rsidR="00706A29" w:rsidRPr="006E0710">
        <w:rPr>
          <w:rFonts w:ascii="Arial" w:hAnsi="Arial" w:cs="Arial"/>
          <w:bCs/>
          <w:iCs/>
          <w:sz w:val="22"/>
          <w:szCs w:val="22"/>
        </w:rPr>
        <w:t xml:space="preserve"> en una zona del aeródromo vedada al público de conformidad a las normas que sobre seguridad de la aviación o aeroportuarias contienen los Reglamentos aeronáuticos de Colombia</w:t>
      </w:r>
      <w:r w:rsidRPr="006E0710">
        <w:rPr>
          <w:rFonts w:ascii="Arial" w:hAnsi="Arial" w:cs="Arial"/>
          <w:bCs/>
          <w:iCs/>
          <w:sz w:val="22"/>
          <w:szCs w:val="22"/>
        </w:rPr>
        <w:t xml:space="preserve"> </w:t>
      </w:r>
    </w:p>
    <w:p w14:paraId="523CD00A" w14:textId="3145D627" w:rsidR="00275027" w:rsidRPr="006E0710" w:rsidRDefault="0053023F" w:rsidP="00DC604A">
      <w:pPr>
        <w:pStyle w:val="Prrafodelista"/>
        <w:numPr>
          <w:ilvl w:val="0"/>
          <w:numId w:val="27"/>
        </w:numPr>
        <w:spacing w:after="0" w:line="240" w:lineRule="auto"/>
        <w:jc w:val="both"/>
        <w:rPr>
          <w:rFonts w:ascii="Arial" w:hAnsi="Arial" w:cs="Arial"/>
          <w:bCs/>
          <w:iCs/>
          <w:sz w:val="22"/>
          <w:szCs w:val="22"/>
        </w:rPr>
      </w:pPr>
      <w:proofErr w:type="gramStart"/>
      <w:r w:rsidRPr="006E0710">
        <w:rPr>
          <w:rFonts w:ascii="Arial" w:hAnsi="Arial" w:cs="Arial"/>
          <w:bCs/>
          <w:iCs/>
          <w:sz w:val="22"/>
          <w:szCs w:val="22"/>
          <w:lang w:val="es-MX"/>
        </w:rPr>
        <w:t>Asegurar</w:t>
      </w:r>
      <w:proofErr w:type="gramEnd"/>
      <w:r w:rsidRPr="006E0710">
        <w:rPr>
          <w:rFonts w:ascii="Arial" w:hAnsi="Arial" w:cs="Arial"/>
          <w:bCs/>
          <w:iCs/>
          <w:sz w:val="22"/>
          <w:szCs w:val="22"/>
          <w:lang w:val="es-MX"/>
        </w:rPr>
        <w:t xml:space="preserve"> que las instalaciones</w:t>
      </w:r>
      <w:r w:rsidR="00DC604A" w:rsidRPr="006E0710">
        <w:rPr>
          <w:rFonts w:ascii="Arial" w:hAnsi="Arial" w:cs="Arial"/>
          <w:bCs/>
          <w:iCs/>
          <w:sz w:val="22"/>
          <w:szCs w:val="22"/>
          <w:lang w:val="es-MX"/>
        </w:rPr>
        <w:t xml:space="preserve"> áreas administrativas, terminal, torre de control</w:t>
      </w:r>
      <w:r w:rsidRPr="006E0710">
        <w:rPr>
          <w:rFonts w:ascii="Arial" w:hAnsi="Arial" w:cs="Arial"/>
          <w:bCs/>
          <w:iCs/>
          <w:sz w:val="22"/>
          <w:szCs w:val="22"/>
          <w:lang w:val="es-MX"/>
        </w:rPr>
        <w:t xml:space="preserve"> se conserven en condiciones tales</w:t>
      </w:r>
      <w:r w:rsidR="00706A29" w:rsidRPr="006E0710">
        <w:rPr>
          <w:rFonts w:ascii="Arial" w:hAnsi="Arial" w:cs="Arial"/>
          <w:bCs/>
          <w:iCs/>
          <w:sz w:val="22"/>
          <w:szCs w:val="22"/>
          <w:lang w:val="es-MX"/>
        </w:rPr>
        <w:t>,</w:t>
      </w:r>
      <w:r w:rsidRPr="006E0710">
        <w:rPr>
          <w:rFonts w:ascii="Arial" w:hAnsi="Arial" w:cs="Arial"/>
          <w:bCs/>
          <w:iCs/>
          <w:sz w:val="22"/>
          <w:szCs w:val="22"/>
          <w:lang w:val="es-MX"/>
        </w:rPr>
        <w:t xml:space="preserve"> que no afecten desfavorablemente a la seguridad</w:t>
      </w:r>
      <w:r w:rsidR="00706A29" w:rsidRPr="006E0710">
        <w:rPr>
          <w:rFonts w:ascii="Arial" w:hAnsi="Arial" w:cs="Arial"/>
          <w:bCs/>
          <w:iCs/>
          <w:sz w:val="22"/>
          <w:szCs w:val="22"/>
          <w:lang w:val="es-MX"/>
        </w:rPr>
        <w:t>,</w:t>
      </w:r>
      <w:r w:rsidRPr="006E0710">
        <w:rPr>
          <w:rFonts w:ascii="Arial" w:hAnsi="Arial" w:cs="Arial"/>
          <w:bCs/>
          <w:iCs/>
          <w:sz w:val="22"/>
          <w:szCs w:val="22"/>
          <w:lang w:val="es-MX"/>
        </w:rPr>
        <w:t xml:space="preserve"> regularidad</w:t>
      </w:r>
      <w:r w:rsidR="00706A29" w:rsidRPr="006E0710">
        <w:rPr>
          <w:rFonts w:ascii="Arial" w:hAnsi="Arial" w:cs="Arial"/>
          <w:bCs/>
          <w:iCs/>
          <w:sz w:val="22"/>
          <w:szCs w:val="22"/>
          <w:lang w:val="es-MX"/>
        </w:rPr>
        <w:t>, o eficiencia</w:t>
      </w:r>
      <w:r w:rsidRPr="006E0710">
        <w:rPr>
          <w:rFonts w:ascii="Arial" w:hAnsi="Arial" w:cs="Arial"/>
          <w:bCs/>
          <w:iCs/>
          <w:sz w:val="22"/>
          <w:szCs w:val="22"/>
          <w:lang w:val="es-MX"/>
        </w:rPr>
        <w:t xml:space="preserve"> de la navegación aérea</w:t>
      </w:r>
      <w:r w:rsidR="00706A29" w:rsidRPr="006E0710">
        <w:rPr>
          <w:rFonts w:ascii="Arial" w:hAnsi="Arial" w:cs="Arial"/>
          <w:bCs/>
          <w:iCs/>
          <w:sz w:val="22"/>
          <w:szCs w:val="22"/>
          <w:lang w:val="es-MX"/>
        </w:rPr>
        <w:t>.</w:t>
      </w:r>
      <w:r w:rsidRPr="006E0710">
        <w:rPr>
          <w:rFonts w:ascii="Arial" w:hAnsi="Arial" w:cs="Arial"/>
          <w:bCs/>
          <w:iCs/>
          <w:sz w:val="22"/>
          <w:szCs w:val="22"/>
          <w:lang w:val="es-MX"/>
        </w:rPr>
        <w:t xml:space="preserve"> </w:t>
      </w:r>
    </w:p>
    <w:p w14:paraId="5F356524" w14:textId="77777777" w:rsidR="003236C4" w:rsidRPr="006E0710" w:rsidRDefault="003236C4" w:rsidP="00FC4A25">
      <w:pPr>
        <w:pStyle w:val="Prrafodelista"/>
        <w:spacing w:after="0" w:line="240" w:lineRule="auto"/>
        <w:jc w:val="both"/>
        <w:rPr>
          <w:rFonts w:ascii="Arial" w:hAnsi="Arial" w:cs="Arial"/>
          <w:bCs/>
          <w:iCs/>
          <w:sz w:val="22"/>
          <w:szCs w:val="22"/>
        </w:rPr>
      </w:pPr>
    </w:p>
    <w:p w14:paraId="66B4781F" w14:textId="77777777" w:rsidR="0032342F" w:rsidRPr="006E0710" w:rsidRDefault="0032342F" w:rsidP="0032342F">
      <w:pPr>
        <w:pStyle w:val="Prrafodelista"/>
        <w:tabs>
          <w:tab w:val="left" w:pos="142"/>
          <w:tab w:val="center" w:pos="4252"/>
          <w:tab w:val="right" w:pos="8504"/>
        </w:tabs>
        <w:ind w:left="502"/>
        <w:jc w:val="both"/>
        <w:rPr>
          <w:rFonts w:ascii="Arial" w:hAnsi="Arial" w:cs="Arial"/>
          <w:sz w:val="22"/>
          <w:szCs w:val="22"/>
        </w:rPr>
      </w:pPr>
    </w:p>
    <w:p w14:paraId="4D22D115" w14:textId="5A39605A" w:rsidR="000976E0" w:rsidRPr="00A35707" w:rsidRDefault="00647B18" w:rsidP="000976E0">
      <w:pPr>
        <w:pStyle w:val="Prrafodelista"/>
        <w:numPr>
          <w:ilvl w:val="0"/>
          <w:numId w:val="2"/>
        </w:numPr>
        <w:rPr>
          <w:rFonts w:ascii="Arial" w:hAnsi="Arial" w:cs="Arial"/>
          <w:bCs/>
          <w:sz w:val="22"/>
          <w:szCs w:val="22"/>
        </w:rPr>
      </w:pPr>
      <w:r w:rsidRPr="00A35707">
        <w:rPr>
          <w:rFonts w:ascii="Arial" w:hAnsi="Arial" w:cs="Arial"/>
          <w:bCs/>
          <w:sz w:val="22"/>
          <w:szCs w:val="22"/>
        </w:rPr>
        <w:t>CARACTER</w:t>
      </w:r>
      <w:r w:rsidR="00856DD3" w:rsidRPr="00A35707">
        <w:rPr>
          <w:rFonts w:ascii="Arial" w:hAnsi="Arial" w:cs="Arial"/>
          <w:bCs/>
          <w:sz w:val="22"/>
          <w:szCs w:val="22"/>
        </w:rPr>
        <w:t>Í</w:t>
      </w:r>
      <w:r w:rsidRPr="00A35707">
        <w:rPr>
          <w:rFonts w:ascii="Arial" w:hAnsi="Arial" w:cs="Arial"/>
          <w:bCs/>
          <w:sz w:val="22"/>
          <w:szCs w:val="22"/>
        </w:rPr>
        <w:t>STICAS</w:t>
      </w:r>
      <w:r w:rsidR="0080266A" w:rsidRPr="00A35707">
        <w:rPr>
          <w:rFonts w:ascii="Arial" w:hAnsi="Arial" w:cs="Arial"/>
          <w:bCs/>
          <w:sz w:val="22"/>
          <w:szCs w:val="22"/>
        </w:rPr>
        <w:t xml:space="preserve"> T</w:t>
      </w:r>
      <w:r w:rsidR="00856DD3" w:rsidRPr="00A35707">
        <w:rPr>
          <w:rFonts w:ascii="Arial" w:hAnsi="Arial" w:cs="Arial"/>
          <w:bCs/>
          <w:sz w:val="22"/>
          <w:szCs w:val="22"/>
        </w:rPr>
        <w:t>É</w:t>
      </w:r>
      <w:r w:rsidR="0080266A" w:rsidRPr="00A35707">
        <w:rPr>
          <w:rFonts w:ascii="Arial" w:hAnsi="Arial" w:cs="Arial"/>
          <w:bCs/>
          <w:sz w:val="22"/>
          <w:szCs w:val="22"/>
        </w:rPr>
        <w:t>CNICAS GENERALES</w:t>
      </w:r>
      <w:r w:rsidR="00474286" w:rsidRPr="00A35707">
        <w:rPr>
          <w:rFonts w:ascii="Arial" w:hAnsi="Arial" w:cs="Arial"/>
          <w:bCs/>
          <w:sz w:val="22"/>
          <w:szCs w:val="22"/>
        </w:rPr>
        <w:t xml:space="preserve"> DEL PROYECTO</w:t>
      </w:r>
      <w:r w:rsidR="00706A29" w:rsidRPr="006E0710">
        <w:rPr>
          <w:rFonts w:ascii="Arial" w:hAnsi="Arial" w:cs="Arial"/>
          <w:bCs/>
          <w:sz w:val="22"/>
          <w:szCs w:val="22"/>
        </w:rPr>
        <w:t xml:space="preserve"> </w:t>
      </w:r>
    </w:p>
    <w:p w14:paraId="4E30037F" w14:textId="77777777" w:rsidR="000976E0" w:rsidRPr="00A35707" w:rsidRDefault="000976E0" w:rsidP="000976E0">
      <w:pPr>
        <w:pStyle w:val="Ttulo"/>
        <w:ind w:left="360"/>
        <w:jc w:val="both"/>
        <w:rPr>
          <w:rFonts w:ascii="Arial" w:eastAsiaTheme="minorEastAsia" w:hAnsi="Arial" w:cs="Arial"/>
          <w:bCs/>
          <w:color w:val="auto"/>
          <w:spacing w:val="0"/>
          <w:sz w:val="22"/>
          <w:szCs w:val="22"/>
        </w:rPr>
      </w:pPr>
      <w:r w:rsidRPr="00A35707">
        <w:rPr>
          <w:rFonts w:ascii="Arial" w:eastAsiaTheme="minorEastAsia" w:hAnsi="Arial" w:cs="Arial"/>
          <w:bCs/>
          <w:color w:val="auto"/>
          <w:spacing w:val="0"/>
          <w:sz w:val="22"/>
          <w:szCs w:val="22"/>
        </w:rPr>
        <w:t>La UNIDAD ADMINISTRATIVA AERONAUTICA CIVIL REGIONAL META,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w:t>
      </w:r>
    </w:p>
    <w:p w14:paraId="2302FEE6" w14:textId="77777777" w:rsidR="000976E0" w:rsidRPr="00A35707" w:rsidRDefault="000976E0" w:rsidP="000976E0">
      <w:pPr>
        <w:pStyle w:val="Ttulo"/>
        <w:ind w:left="360"/>
        <w:jc w:val="both"/>
        <w:rPr>
          <w:rFonts w:ascii="Arial" w:eastAsiaTheme="minorEastAsia" w:hAnsi="Arial" w:cs="Arial"/>
          <w:bCs/>
          <w:color w:val="auto"/>
          <w:spacing w:val="0"/>
          <w:sz w:val="22"/>
          <w:szCs w:val="22"/>
        </w:rPr>
      </w:pPr>
    </w:p>
    <w:p w14:paraId="5BC41344" w14:textId="1F601053" w:rsidR="000976E0" w:rsidRPr="008201A7" w:rsidRDefault="000976E0" w:rsidP="008201A7">
      <w:pPr>
        <w:pStyle w:val="Ttulo"/>
        <w:ind w:left="360"/>
        <w:jc w:val="both"/>
        <w:rPr>
          <w:rFonts w:ascii="Arial" w:eastAsiaTheme="minorEastAsia" w:hAnsi="Arial" w:cs="Arial"/>
          <w:bCs/>
          <w:color w:val="auto"/>
          <w:spacing w:val="0"/>
          <w:sz w:val="22"/>
          <w:szCs w:val="22"/>
        </w:rPr>
      </w:pPr>
      <w:r w:rsidRPr="00A35707">
        <w:rPr>
          <w:rFonts w:ascii="Arial" w:eastAsiaTheme="minorEastAsia" w:hAnsi="Arial" w:cs="Arial"/>
          <w:bCs/>
          <w:color w:val="auto"/>
          <w:spacing w:val="0"/>
          <w:sz w:val="22"/>
          <w:szCs w:val="22"/>
        </w:rPr>
        <w:t>Dentro de las funciones de la Unidad Administrativa Especial de Aeronáutica Civil se encuentran el mantenimiento general de la infraestructura, cerramiento ,</w:t>
      </w:r>
      <w:r w:rsidR="001E6E9B" w:rsidRPr="00A35707">
        <w:rPr>
          <w:rFonts w:ascii="Arial" w:eastAsiaTheme="minorEastAsia" w:hAnsi="Arial" w:cs="Arial"/>
          <w:bCs/>
          <w:color w:val="auto"/>
          <w:spacing w:val="0"/>
          <w:sz w:val="22"/>
          <w:szCs w:val="22"/>
        </w:rPr>
        <w:t>rocería</w:t>
      </w:r>
      <w:r w:rsidRPr="00A35707">
        <w:rPr>
          <w:rFonts w:ascii="Arial" w:eastAsiaTheme="minorEastAsia" w:hAnsi="Arial" w:cs="Arial"/>
          <w:bCs/>
          <w:color w:val="auto"/>
          <w:spacing w:val="0"/>
          <w:sz w:val="22"/>
          <w:szCs w:val="22"/>
        </w:rPr>
        <w:t xml:space="preserve"> que garantizan la seguridad de las estaciones aeronáuticas a su cargo en todas las áreas asociados a las mismas, ya que dentro de ellas se encuentran elementos, equipos y personal que son fundamentales para la prestación del servicio aeronáutico de la región, por lo tanto se debe garantizar por parte de la entidad el acceso a todos estos sitios donde hay equipos de comunicaciones, de radio ayudas de vigilancia y demás.</w:t>
      </w:r>
      <w:r w:rsidR="001E6E9B" w:rsidRPr="00A35707">
        <w:rPr>
          <w:rFonts w:ascii="Arial" w:eastAsiaTheme="minorEastAsia" w:hAnsi="Arial" w:cs="Arial"/>
          <w:bCs/>
          <w:color w:val="auto"/>
          <w:spacing w:val="0"/>
          <w:sz w:val="22"/>
          <w:szCs w:val="22"/>
        </w:rPr>
        <w:t xml:space="preserve">(ver anexo </w:t>
      </w:r>
      <w:proofErr w:type="spellStart"/>
      <w:r w:rsidR="001E6E9B" w:rsidRPr="00A35707">
        <w:rPr>
          <w:rFonts w:ascii="Arial" w:eastAsiaTheme="minorEastAsia" w:hAnsi="Arial" w:cs="Arial"/>
          <w:bCs/>
          <w:color w:val="auto"/>
          <w:spacing w:val="0"/>
          <w:sz w:val="22"/>
          <w:szCs w:val="22"/>
        </w:rPr>
        <w:t>tecnico</w:t>
      </w:r>
      <w:proofErr w:type="spellEnd"/>
    </w:p>
    <w:p w14:paraId="214C6610" w14:textId="77777777" w:rsidR="000976E0" w:rsidRPr="006E0710" w:rsidRDefault="000976E0" w:rsidP="000976E0">
      <w:pPr>
        <w:rPr>
          <w:rFonts w:ascii="Arial" w:hAnsi="Arial" w:cs="Arial"/>
          <w:color w:val="000000" w:themeColor="text1"/>
          <w:sz w:val="22"/>
          <w:szCs w:val="22"/>
        </w:rPr>
      </w:pPr>
    </w:p>
    <w:p w14:paraId="24F86817" w14:textId="77777777" w:rsidR="00CA74A2" w:rsidRPr="006E0710" w:rsidRDefault="00CA74A2" w:rsidP="00CA74A2">
      <w:pPr>
        <w:spacing w:after="0" w:line="240" w:lineRule="auto"/>
        <w:jc w:val="both"/>
        <w:rPr>
          <w:rFonts w:ascii="Arial" w:hAnsi="Arial" w:cs="Arial"/>
          <w:b/>
          <w:sz w:val="20"/>
          <w:szCs w:val="20"/>
        </w:rPr>
      </w:pPr>
      <w:r w:rsidRPr="006E0710">
        <w:rPr>
          <w:rFonts w:ascii="Arial" w:hAnsi="Arial" w:cs="Arial"/>
          <w:b/>
          <w:sz w:val="20"/>
          <w:szCs w:val="20"/>
        </w:rPr>
        <w:t>PLANIFICACIÓN</w:t>
      </w:r>
    </w:p>
    <w:p w14:paraId="68BE0AAD" w14:textId="77777777" w:rsidR="00CA74A2" w:rsidRPr="006E0710" w:rsidRDefault="00CA74A2" w:rsidP="00CA74A2">
      <w:pPr>
        <w:autoSpaceDE w:val="0"/>
        <w:autoSpaceDN w:val="0"/>
        <w:adjustRightInd w:val="0"/>
        <w:spacing w:before="100" w:line="240" w:lineRule="auto"/>
        <w:jc w:val="both"/>
        <w:rPr>
          <w:rFonts w:ascii="Arial" w:hAnsi="Arial" w:cs="Arial"/>
          <w:sz w:val="20"/>
          <w:szCs w:val="20"/>
        </w:rPr>
      </w:pPr>
      <w:r w:rsidRPr="006E0710">
        <w:rPr>
          <w:rFonts w:ascii="Arial" w:hAnsi="Arial" w:cs="Arial"/>
          <w:sz w:val="20"/>
          <w:szCs w:val="20"/>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5DAC8442" w14:textId="77777777" w:rsidR="00CA74A2" w:rsidRPr="006E0710" w:rsidRDefault="00CA74A2" w:rsidP="00CA74A2">
      <w:pPr>
        <w:pStyle w:val="NormalWeb"/>
        <w:spacing w:before="0" w:beforeAutospacing="0" w:after="0" w:afterAutospacing="0"/>
        <w:jc w:val="both"/>
        <w:rPr>
          <w:rFonts w:ascii="Arial" w:hAnsi="Arial" w:cs="Arial"/>
          <w:sz w:val="20"/>
          <w:szCs w:val="20"/>
        </w:rPr>
      </w:pPr>
      <w:r w:rsidRPr="006E0710">
        <w:rPr>
          <w:rFonts w:ascii="Arial" w:hAnsi="Arial" w:cs="Arial"/>
          <w:sz w:val="20"/>
          <w:szCs w:val="20"/>
        </w:rPr>
        <w:t xml:space="preserve">Dentro de los ejes temáticos del Plan Estratégico de la AEROCIVIL visión 2030, se encuentra objetivos estratégicos: </w:t>
      </w:r>
    </w:p>
    <w:p w14:paraId="3E5ACA05" w14:textId="77777777" w:rsidR="00CA74A2" w:rsidRPr="006E0710" w:rsidRDefault="00CA74A2" w:rsidP="00CA74A2">
      <w:pPr>
        <w:pStyle w:val="NormalWeb"/>
        <w:jc w:val="both"/>
        <w:rPr>
          <w:rFonts w:ascii="Arial" w:hAnsi="Arial" w:cs="Arial"/>
          <w:sz w:val="20"/>
          <w:szCs w:val="20"/>
        </w:rPr>
      </w:pPr>
      <w:r w:rsidRPr="006E0710">
        <w:rPr>
          <w:rFonts w:ascii="Arial" w:hAnsi="Arial" w:cs="Arial"/>
          <w:b/>
          <w:sz w:val="20"/>
          <w:szCs w:val="20"/>
        </w:rPr>
        <w:lastRenderedPageBreak/>
        <w:t>Institucionalidad:</w:t>
      </w:r>
      <w:r w:rsidRPr="006E0710">
        <w:rPr>
          <w:rFonts w:ascii="Arial" w:hAnsi="Arial" w:cs="Arial"/>
          <w:sz w:val="20"/>
          <w:szCs w:val="20"/>
        </w:rPr>
        <w:t xml:space="preserve"> Consolidar los roles de autoridad, de prestación del servicio y de investigación de accidentes para dinamizar el crecimiento del transporte aéreo, contribuyendo así a la aviación civil colombiana. </w:t>
      </w:r>
    </w:p>
    <w:p w14:paraId="3C04E6D3" w14:textId="77777777" w:rsidR="00CA74A2" w:rsidRPr="006E0710" w:rsidRDefault="00CA74A2" w:rsidP="00CA74A2">
      <w:pPr>
        <w:pStyle w:val="NormalWeb"/>
        <w:jc w:val="both"/>
        <w:rPr>
          <w:rFonts w:ascii="Arial" w:hAnsi="Arial" w:cs="Arial"/>
          <w:sz w:val="20"/>
          <w:szCs w:val="20"/>
        </w:rPr>
      </w:pPr>
      <w:r w:rsidRPr="006E0710">
        <w:rPr>
          <w:rFonts w:ascii="Arial" w:hAnsi="Arial" w:cs="Arial"/>
          <w:b/>
          <w:sz w:val="20"/>
          <w:szCs w:val="20"/>
        </w:rPr>
        <w:t xml:space="preserve">Conectividad: </w:t>
      </w:r>
      <w:r w:rsidRPr="006E0710">
        <w:rPr>
          <w:rFonts w:ascii="Arial" w:hAnsi="Arial" w:cs="Arial"/>
          <w:sz w:val="20"/>
          <w:szCs w:val="20"/>
        </w:rPr>
        <w:t>Desarrollar políticas públicas y estrategias que fortalezcan el factor de productividad del transporte aéreo y estimulen los servicios para el crecimiento de la aviación civil en Colombia.</w:t>
      </w:r>
    </w:p>
    <w:p w14:paraId="231811A8" w14:textId="71932F8C" w:rsidR="00CA74A2" w:rsidRPr="006E0710" w:rsidRDefault="00CA74A2" w:rsidP="00CA74A2">
      <w:pPr>
        <w:pStyle w:val="NormalWeb"/>
        <w:spacing w:before="0" w:beforeAutospacing="0" w:after="0" w:afterAutospacing="0"/>
        <w:jc w:val="both"/>
        <w:rPr>
          <w:rFonts w:ascii="Arial" w:hAnsi="Arial" w:cs="Arial"/>
          <w:sz w:val="20"/>
          <w:szCs w:val="20"/>
        </w:rPr>
      </w:pPr>
      <w:r w:rsidRPr="006E0710">
        <w:rPr>
          <w:rFonts w:ascii="Arial" w:hAnsi="Arial" w:cs="Arial"/>
          <w:b/>
          <w:sz w:val="20"/>
          <w:szCs w:val="20"/>
          <w:lang w:val="es-ES" w:eastAsia="es-ES"/>
        </w:rPr>
        <w:t>Infraestructura y sostenibilidad ambiental</w:t>
      </w:r>
      <w:r w:rsidRPr="006E0710">
        <w:rPr>
          <w:rFonts w:ascii="Arial" w:hAnsi="Arial" w:cs="Arial"/>
          <w:sz w:val="20"/>
          <w:szCs w:val="20"/>
          <w:lang w:val="es-ES" w:eastAsia="es-ES"/>
        </w:rPr>
        <w:t xml:space="preserve">: </w:t>
      </w:r>
      <w:r w:rsidRPr="006E0710">
        <w:rPr>
          <w:rFonts w:ascii="Arial" w:hAnsi="Arial" w:cs="Arial"/>
          <w:sz w:val="20"/>
          <w:szCs w:val="20"/>
        </w:rPr>
        <w:t>Lograr que la infraestructura, los servicios aeroportuarios, de navegación aérea y la intermodal dad, cuenten con capacidad y eficiencia para atender el crecimiento de la demanda del sector en un contexto ambientalmente sostenible.</w:t>
      </w:r>
    </w:p>
    <w:p w14:paraId="6D6A2E2C" w14:textId="77777777" w:rsidR="00CA74A2" w:rsidRPr="006E0710" w:rsidRDefault="00CA74A2" w:rsidP="00CA74A2">
      <w:pPr>
        <w:pStyle w:val="NormalWeb"/>
        <w:jc w:val="both"/>
        <w:rPr>
          <w:rFonts w:ascii="Arial" w:hAnsi="Arial" w:cs="Arial"/>
          <w:sz w:val="20"/>
          <w:szCs w:val="20"/>
        </w:rPr>
      </w:pPr>
      <w:r w:rsidRPr="006E0710">
        <w:rPr>
          <w:rFonts w:ascii="Arial" w:hAnsi="Arial" w:cs="Arial"/>
          <w:b/>
          <w:sz w:val="20"/>
          <w:szCs w:val="20"/>
        </w:rPr>
        <w:t xml:space="preserve">Seguridad Operacional y de la Aviación civil: </w:t>
      </w:r>
      <w:r w:rsidRPr="006E0710">
        <w:rPr>
          <w:rFonts w:ascii="Arial" w:hAnsi="Arial" w:cs="Arial"/>
          <w:sz w:val="20"/>
          <w:szCs w:val="20"/>
        </w:rPr>
        <w:t>Posicionar a Colombia como el país con el mayor nivel de implementación efectiva de estándares y mejores prácticas en seguridad operacional (safety), seguridad de la aviación civil (</w:t>
      </w:r>
      <w:proofErr w:type="spellStart"/>
      <w:r w:rsidRPr="006E0710">
        <w:rPr>
          <w:rFonts w:ascii="Arial" w:hAnsi="Arial" w:cs="Arial"/>
          <w:sz w:val="20"/>
          <w:szCs w:val="20"/>
        </w:rPr>
        <w:t>security</w:t>
      </w:r>
      <w:proofErr w:type="spellEnd"/>
      <w:r w:rsidRPr="006E0710">
        <w:rPr>
          <w:rFonts w:ascii="Arial" w:hAnsi="Arial" w:cs="Arial"/>
          <w:sz w:val="20"/>
          <w:szCs w:val="20"/>
        </w:rPr>
        <w:t>) y facilitación, en un entorno de confianza y de cultura justa en compañía del sector.</w:t>
      </w:r>
    </w:p>
    <w:p w14:paraId="253AB9AB" w14:textId="270909EA" w:rsidR="00CA74A2" w:rsidRPr="006E0710" w:rsidRDefault="00CA74A2" w:rsidP="00CA74A2">
      <w:pPr>
        <w:spacing w:after="0" w:line="240" w:lineRule="auto"/>
        <w:jc w:val="both"/>
        <w:rPr>
          <w:rFonts w:ascii="Arial" w:hAnsi="Arial" w:cs="Arial"/>
          <w:b/>
          <w:sz w:val="20"/>
          <w:szCs w:val="20"/>
        </w:rPr>
      </w:pPr>
      <w:r w:rsidRPr="006E0710">
        <w:rPr>
          <w:rFonts w:ascii="Arial" w:hAnsi="Arial" w:cs="Arial"/>
          <w:b/>
          <w:sz w:val="20"/>
          <w:szCs w:val="20"/>
        </w:rPr>
        <w:t>IMPLEMENTACIÓN – CIERRE – Ver anexo estudios previos.</w:t>
      </w:r>
    </w:p>
    <w:p w14:paraId="20CE2A28" w14:textId="3D48825E" w:rsidR="00CA74A2" w:rsidRPr="006E0710" w:rsidRDefault="00CA74A2" w:rsidP="00CA74A2">
      <w:pPr>
        <w:spacing w:after="0" w:line="240" w:lineRule="auto"/>
        <w:jc w:val="both"/>
        <w:rPr>
          <w:rFonts w:ascii="Arial" w:hAnsi="Arial" w:cs="Arial"/>
          <w:b/>
          <w:sz w:val="20"/>
          <w:szCs w:val="20"/>
        </w:rPr>
      </w:pPr>
      <w:r w:rsidRPr="006E0710">
        <w:rPr>
          <w:rFonts w:ascii="Arial" w:hAnsi="Arial" w:cs="Arial"/>
          <w:b/>
          <w:sz w:val="20"/>
          <w:szCs w:val="20"/>
        </w:rPr>
        <w:t xml:space="preserve">(especificaciones técnicas formato 8) </w:t>
      </w:r>
    </w:p>
    <w:p w14:paraId="00C10851" w14:textId="5BB3769D" w:rsidR="00651AB9" w:rsidRPr="006E0710" w:rsidRDefault="00651AB9" w:rsidP="00CA74A2">
      <w:pPr>
        <w:spacing w:after="0" w:line="240" w:lineRule="auto"/>
        <w:jc w:val="both"/>
        <w:rPr>
          <w:rFonts w:ascii="Arial" w:hAnsi="Arial" w:cs="Arial"/>
          <w:b/>
          <w:sz w:val="20"/>
          <w:szCs w:val="20"/>
        </w:rPr>
      </w:pPr>
    </w:p>
    <w:p w14:paraId="258CA6E9" w14:textId="3B24759E" w:rsidR="00014FB3" w:rsidRPr="006E0710" w:rsidRDefault="00014FB3" w:rsidP="00CD662D">
      <w:pPr>
        <w:spacing w:after="0"/>
        <w:jc w:val="both"/>
        <w:rPr>
          <w:rFonts w:ascii="Arial" w:hAnsi="Arial" w:cs="Arial"/>
          <w:b/>
          <w:sz w:val="22"/>
          <w:szCs w:val="22"/>
        </w:rPr>
      </w:pPr>
      <w:r w:rsidRPr="006E0710">
        <w:rPr>
          <w:rFonts w:ascii="Arial" w:hAnsi="Arial" w:cs="Arial"/>
          <w:b/>
          <w:sz w:val="22"/>
          <w:szCs w:val="22"/>
        </w:rPr>
        <w:t>Equipo mínimo de trabajo</w:t>
      </w:r>
    </w:p>
    <w:p w14:paraId="1C061951" w14:textId="77777777" w:rsidR="001C0A93" w:rsidRPr="006E0710" w:rsidRDefault="001C0A93" w:rsidP="00CD662D">
      <w:pPr>
        <w:spacing w:after="0"/>
        <w:jc w:val="both"/>
        <w:rPr>
          <w:rFonts w:ascii="Arial" w:hAnsi="Arial" w:cs="Arial"/>
          <w:sz w:val="22"/>
          <w:szCs w:val="22"/>
        </w:rPr>
      </w:pPr>
    </w:p>
    <w:p w14:paraId="3AAE3D56" w14:textId="724ABC52" w:rsidR="00706C15" w:rsidRPr="006E0710" w:rsidRDefault="00706C15" w:rsidP="00CD662D">
      <w:pPr>
        <w:spacing w:after="0"/>
        <w:jc w:val="both"/>
        <w:rPr>
          <w:rFonts w:ascii="Arial" w:hAnsi="Arial" w:cs="Arial"/>
          <w:sz w:val="22"/>
          <w:szCs w:val="22"/>
        </w:rPr>
      </w:pPr>
      <w:r w:rsidRPr="006E0710">
        <w:rPr>
          <w:rFonts w:ascii="Arial" w:hAnsi="Arial" w:cs="Arial"/>
          <w:sz w:val="22"/>
          <w:szCs w:val="22"/>
        </w:rPr>
        <w:t xml:space="preserve">Para </w:t>
      </w:r>
      <w:r w:rsidR="001477BC" w:rsidRPr="006E0710">
        <w:rPr>
          <w:rFonts w:ascii="Arial" w:hAnsi="Arial" w:cs="Arial"/>
          <w:sz w:val="22"/>
          <w:szCs w:val="22"/>
        </w:rPr>
        <w:t>desarrollar</w:t>
      </w:r>
      <w:r w:rsidRPr="006E0710">
        <w:rPr>
          <w:rFonts w:ascii="Arial" w:hAnsi="Arial" w:cs="Arial"/>
          <w:sz w:val="22"/>
          <w:szCs w:val="22"/>
        </w:rPr>
        <w:t xml:space="preserve"> el proyecto se establece </w:t>
      </w:r>
      <w:r w:rsidR="001477BC" w:rsidRPr="006E0710">
        <w:rPr>
          <w:rFonts w:ascii="Arial" w:hAnsi="Arial" w:cs="Arial"/>
          <w:sz w:val="22"/>
          <w:szCs w:val="22"/>
        </w:rPr>
        <w:t xml:space="preserve">mínimo </w:t>
      </w:r>
      <w:r w:rsidRPr="006E0710">
        <w:rPr>
          <w:rFonts w:ascii="Arial" w:hAnsi="Arial" w:cs="Arial"/>
          <w:sz w:val="22"/>
          <w:szCs w:val="22"/>
        </w:rPr>
        <w:t xml:space="preserve">contar con un equipo de trabajo </w:t>
      </w:r>
      <w:r w:rsidR="00521F5B" w:rsidRPr="006E0710">
        <w:rPr>
          <w:rFonts w:ascii="Arial" w:hAnsi="Arial" w:cs="Arial"/>
          <w:sz w:val="22"/>
          <w:szCs w:val="22"/>
        </w:rPr>
        <w:t xml:space="preserve">especializado los cuales son: </w:t>
      </w:r>
      <w:r w:rsidR="00E92B86" w:rsidRPr="006E0710">
        <w:rPr>
          <w:rFonts w:ascii="Arial" w:hAnsi="Arial" w:cs="Arial"/>
          <w:sz w:val="22"/>
          <w:szCs w:val="22"/>
        </w:rPr>
        <w:t>residente de obra, profesional en el área social, inspector de obra, profesional o técnico en Seguridad en el Trabajo</w:t>
      </w:r>
      <w:r w:rsidR="00521F5B" w:rsidRPr="006E0710">
        <w:rPr>
          <w:rFonts w:ascii="Arial" w:hAnsi="Arial" w:cs="Arial"/>
          <w:sz w:val="22"/>
          <w:szCs w:val="22"/>
        </w:rPr>
        <w:t>.</w:t>
      </w:r>
    </w:p>
    <w:p w14:paraId="1C94707A" w14:textId="57A0C9F9" w:rsidR="00CA627B" w:rsidRDefault="00CA627B" w:rsidP="00CD662D">
      <w:pPr>
        <w:spacing w:after="0"/>
        <w:jc w:val="both"/>
        <w:rPr>
          <w:rFonts w:ascii="Arial" w:hAnsi="Arial" w:cs="Arial"/>
          <w:sz w:val="22"/>
          <w:szCs w:val="22"/>
        </w:rPr>
      </w:pPr>
    </w:p>
    <w:p w14:paraId="4E712C00" w14:textId="66B1CDF8" w:rsidR="008201A7" w:rsidRDefault="008201A7" w:rsidP="00CD662D">
      <w:pPr>
        <w:spacing w:after="0"/>
        <w:jc w:val="both"/>
        <w:rPr>
          <w:rFonts w:ascii="Arial" w:hAnsi="Arial" w:cs="Arial"/>
          <w:sz w:val="22"/>
          <w:szCs w:val="22"/>
        </w:rPr>
      </w:pPr>
    </w:p>
    <w:p w14:paraId="35A2A303" w14:textId="771E004F" w:rsidR="00847B6F" w:rsidRPr="006E0710" w:rsidRDefault="00847B6F" w:rsidP="00477F90">
      <w:pPr>
        <w:tabs>
          <w:tab w:val="left" w:pos="851"/>
        </w:tabs>
        <w:spacing w:after="0" w:line="240" w:lineRule="auto"/>
        <w:jc w:val="both"/>
        <w:rPr>
          <w:rFonts w:ascii="Arial" w:hAnsi="Arial" w:cs="Arial"/>
          <w:sz w:val="22"/>
          <w:szCs w:val="22"/>
        </w:rPr>
      </w:pPr>
    </w:p>
    <w:p w14:paraId="6DBC19F1" w14:textId="089E38DD" w:rsidR="00761734" w:rsidRPr="006E0710" w:rsidRDefault="0080266A" w:rsidP="00524FFC">
      <w:pPr>
        <w:pStyle w:val="Prrafodelista"/>
        <w:numPr>
          <w:ilvl w:val="0"/>
          <w:numId w:val="2"/>
        </w:numPr>
        <w:jc w:val="both"/>
        <w:rPr>
          <w:rFonts w:ascii="Arial" w:hAnsi="Arial" w:cs="Arial"/>
          <w:b/>
          <w:sz w:val="22"/>
          <w:szCs w:val="22"/>
        </w:rPr>
      </w:pPr>
      <w:r w:rsidRPr="006E0710">
        <w:rPr>
          <w:rFonts w:ascii="Arial" w:hAnsi="Arial" w:cs="Arial"/>
          <w:b/>
          <w:sz w:val="22"/>
          <w:szCs w:val="22"/>
        </w:rPr>
        <w:t>A</w:t>
      </w:r>
      <w:r w:rsidR="0079165F" w:rsidRPr="006E0710">
        <w:rPr>
          <w:rFonts w:ascii="Arial" w:hAnsi="Arial" w:cs="Arial"/>
          <w:b/>
          <w:sz w:val="22"/>
          <w:szCs w:val="22"/>
        </w:rPr>
        <w:t>N</w:t>
      </w:r>
      <w:r w:rsidR="003D4262" w:rsidRPr="006E0710">
        <w:rPr>
          <w:rFonts w:ascii="Arial" w:hAnsi="Arial" w:cs="Arial"/>
          <w:b/>
          <w:sz w:val="22"/>
          <w:szCs w:val="22"/>
        </w:rPr>
        <w:t>Á</w:t>
      </w:r>
      <w:r w:rsidR="0079165F" w:rsidRPr="006E0710">
        <w:rPr>
          <w:rFonts w:ascii="Arial" w:hAnsi="Arial" w:cs="Arial"/>
          <w:b/>
          <w:sz w:val="22"/>
          <w:szCs w:val="22"/>
        </w:rPr>
        <w:t>LISIS ECON</w:t>
      </w:r>
      <w:r w:rsidR="003D4262" w:rsidRPr="006E0710">
        <w:rPr>
          <w:rFonts w:ascii="Arial" w:hAnsi="Arial" w:cs="Arial"/>
          <w:b/>
          <w:sz w:val="22"/>
          <w:szCs w:val="22"/>
        </w:rPr>
        <w:t>Ó</w:t>
      </w:r>
      <w:r w:rsidR="0079165F" w:rsidRPr="006E0710">
        <w:rPr>
          <w:rFonts w:ascii="Arial" w:hAnsi="Arial" w:cs="Arial"/>
          <w:b/>
          <w:sz w:val="22"/>
          <w:szCs w:val="22"/>
        </w:rPr>
        <w:t>MICO DEL SECTOR</w:t>
      </w:r>
    </w:p>
    <w:p w14:paraId="643C2663" w14:textId="77777777" w:rsidR="000F2970" w:rsidRPr="006E0710" w:rsidRDefault="000F2970" w:rsidP="000F2970">
      <w:pPr>
        <w:pStyle w:val="Prrafodelista"/>
        <w:ind w:left="360"/>
        <w:jc w:val="both"/>
        <w:rPr>
          <w:rFonts w:ascii="Arial" w:hAnsi="Arial" w:cs="Arial"/>
          <w:b/>
          <w:sz w:val="22"/>
          <w:szCs w:val="22"/>
        </w:rPr>
      </w:pPr>
    </w:p>
    <w:p w14:paraId="72999D45" w14:textId="77777777" w:rsidR="007A3D61" w:rsidRPr="006E0710" w:rsidRDefault="006C4F5D" w:rsidP="00524FFC">
      <w:pPr>
        <w:pStyle w:val="Prrafodelista"/>
        <w:numPr>
          <w:ilvl w:val="0"/>
          <w:numId w:val="3"/>
        </w:numPr>
        <w:tabs>
          <w:tab w:val="center" w:pos="4252"/>
          <w:tab w:val="right" w:pos="8504"/>
        </w:tabs>
        <w:jc w:val="both"/>
        <w:rPr>
          <w:rFonts w:ascii="Arial" w:hAnsi="Arial" w:cs="Arial"/>
          <w:b/>
          <w:sz w:val="22"/>
          <w:szCs w:val="22"/>
        </w:rPr>
      </w:pPr>
      <w:r w:rsidRPr="006E0710">
        <w:rPr>
          <w:rFonts w:ascii="Arial" w:hAnsi="Arial" w:cs="Arial"/>
          <w:b/>
          <w:sz w:val="22"/>
          <w:szCs w:val="22"/>
        </w:rPr>
        <w:t>ASPECTOS GENERALES</w:t>
      </w:r>
    </w:p>
    <w:p w14:paraId="0A336332" w14:textId="77777777" w:rsidR="007A3D61" w:rsidRPr="006E0710" w:rsidRDefault="007A3D61" w:rsidP="007A3D61">
      <w:pPr>
        <w:pStyle w:val="Prrafodelista"/>
        <w:tabs>
          <w:tab w:val="left" w:pos="142"/>
          <w:tab w:val="center" w:pos="4252"/>
          <w:tab w:val="right" w:pos="8504"/>
        </w:tabs>
        <w:ind w:left="0"/>
        <w:jc w:val="both"/>
        <w:rPr>
          <w:rFonts w:ascii="Arial" w:hAnsi="Arial" w:cs="Arial"/>
          <w:sz w:val="22"/>
          <w:szCs w:val="22"/>
        </w:rPr>
      </w:pPr>
    </w:p>
    <w:p w14:paraId="707123D7" w14:textId="4E0384DD" w:rsidR="007D6BA7" w:rsidRPr="006E0710" w:rsidRDefault="007D6BA7" w:rsidP="00524FFC">
      <w:pPr>
        <w:pStyle w:val="Prrafodelista"/>
        <w:numPr>
          <w:ilvl w:val="0"/>
          <w:numId w:val="4"/>
        </w:numPr>
        <w:tabs>
          <w:tab w:val="left" w:pos="142"/>
          <w:tab w:val="center" w:pos="4252"/>
          <w:tab w:val="right" w:pos="8504"/>
        </w:tabs>
        <w:jc w:val="both"/>
        <w:rPr>
          <w:rFonts w:ascii="Arial" w:hAnsi="Arial" w:cs="Arial"/>
          <w:b/>
          <w:sz w:val="22"/>
          <w:szCs w:val="22"/>
        </w:rPr>
      </w:pPr>
      <w:r w:rsidRPr="006E0710">
        <w:rPr>
          <w:rFonts w:ascii="Arial" w:hAnsi="Arial" w:cs="Arial"/>
          <w:b/>
          <w:sz w:val="22"/>
          <w:szCs w:val="22"/>
        </w:rPr>
        <w:t>Económico</w:t>
      </w:r>
    </w:p>
    <w:p w14:paraId="780CF137" w14:textId="77777777" w:rsidR="005B7FDA" w:rsidRPr="006E0710" w:rsidRDefault="005B7FDA" w:rsidP="005B7FDA">
      <w:pPr>
        <w:pStyle w:val="Prrafodelista"/>
        <w:tabs>
          <w:tab w:val="left" w:pos="142"/>
          <w:tab w:val="center" w:pos="4252"/>
          <w:tab w:val="right" w:pos="8504"/>
        </w:tabs>
        <w:ind w:left="502"/>
        <w:jc w:val="both"/>
        <w:rPr>
          <w:rFonts w:ascii="Arial" w:hAnsi="Arial" w:cs="Arial"/>
          <w:b/>
          <w:sz w:val="22"/>
          <w:szCs w:val="22"/>
        </w:rPr>
      </w:pPr>
    </w:p>
    <w:p w14:paraId="27577FCB" w14:textId="238ED081" w:rsidR="00556487" w:rsidRPr="006E0710" w:rsidRDefault="00556487"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sz w:val="22"/>
          <w:szCs w:val="22"/>
          <w:lang w:val="es-ES"/>
        </w:rPr>
        <w:t xml:space="preserve">Productos del sector de la construcción: </w:t>
      </w:r>
    </w:p>
    <w:p w14:paraId="38E1B2B7" w14:textId="77777777" w:rsidR="005B7FDA" w:rsidRPr="006E0710" w:rsidRDefault="005B7FDA" w:rsidP="00556487">
      <w:pPr>
        <w:pStyle w:val="Prrafodelista"/>
        <w:tabs>
          <w:tab w:val="left" w:pos="142"/>
          <w:tab w:val="center" w:pos="4252"/>
          <w:tab w:val="right" w:pos="8504"/>
        </w:tabs>
        <w:ind w:left="0"/>
        <w:jc w:val="both"/>
        <w:rPr>
          <w:rFonts w:ascii="Arial" w:hAnsi="Arial" w:cs="Arial"/>
          <w:sz w:val="22"/>
          <w:szCs w:val="22"/>
          <w:u w:val="single"/>
          <w:lang w:val="es-ES"/>
        </w:rPr>
      </w:pPr>
    </w:p>
    <w:p w14:paraId="3C9FD5E6" w14:textId="77777777" w:rsidR="001367D9" w:rsidRPr="006E0710" w:rsidRDefault="00556487"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sz w:val="22"/>
          <w:szCs w:val="22"/>
          <w:lang w:val="es-ES"/>
        </w:rPr>
        <w:t xml:space="preserve">En Colombia según estudio realizado por CAMACOL </w:t>
      </w:r>
      <w:r w:rsidR="001367D9" w:rsidRPr="006E0710">
        <w:rPr>
          <w:rFonts w:ascii="Arial" w:hAnsi="Arial" w:cs="Arial"/>
          <w:sz w:val="22"/>
          <w:szCs w:val="22"/>
          <w:lang w:val="es-ES"/>
        </w:rPr>
        <w:t xml:space="preserve">la variación anual del PIB trimestral cuarto trimestre del año 2018 vs 2019 </w:t>
      </w:r>
      <w:r w:rsidR="001367D9" w:rsidRPr="006E0710">
        <w:rPr>
          <w:rFonts w:ascii="Arial" w:hAnsi="Arial" w:cs="Arial"/>
          <w:sz w:val="22"/>
          <w:szCs w:val="22"/>
        </w:rPr>
        <w:t>El PIB total presentó un crecimiento del 3,4% en el cuarto trimestre de 2019 superior al 2,6% del cuarto trimestre de 2018, En este periodo el sector de la construcción registró una caída de -0,1% anual, debido a un decrecimiento del sector de edificaciones y del sector de actividades especializadas en -7,1% y -2,5% respectivamente.</w:t>
      </w:r>
      <w:r w:rsidR="001367D9" w:rsidRPr="006E0710">
        <w:rPr>
          <w:rFonts w:ascii="Arial" w:hAnsi="Arial" w:cs="Arial"/>
          <w:sz w:val="22"/>
          <w:szCs w:val="22"/>
          <w:lang w:val="es-ES"/>
        </w:rPr>
        <w:t xml:space="preserve"> </w:t>
      </w:r>
    </w:p>
    <w:p w14:paraId="4C847ED4" w14:textId="543E2CD1"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noProof/>
          <w:sz w:val="22"/>
          <w:szCs w:val="22"/>
        </w:rPr>
        <w:lastRenderedPageBreak/>
        <w:drawing>
          <wp:anchor distT="0" distB="0" distL="114300" distR="114300" simplePos="0" relativeHeight="251675648" behindDoc="1" locked="0" layoutInCell="1" allowOverlap="1" wp14:anchorId="79F28EE6" wp14:editId="56859BDC">
            <wp:simplePos x="0" y="0"/>
            <wp:positionH relativeFrom="margin">
              <wp:align>left</wp:align>
            </wp:positionH>
            <wp:positionV relativeFrom="paragraph">
              <wp:posOffset>196850</wp:posOffset>
            </wp:positionV>
            <wp:extent cx="5793105" cy="2962275"/>
            <wp:effectExtent l="0" t="0" r="0" b="9525"/>
            <wp:wrapSquare wrapText="bothSides"/>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8"/>
                    <a:srcRect l="22826" t="30982" r="24064" b="13661"/>
                    <a:stretch/>
                  </pic:blipFill>
                  <pic:spPr>
                    <a:xfrm>
                      <a:off x="0" y="0"/>
                      <a:ext cx="5793105" cy="2962275"/>
                    </a:xfrm>
                    <a:prstGeom prst="rect">
                      <a:avLst/>
                    </a:prstGeom>
                  </pic:spPr>
                </pic:pic>
              </a:graphicData>
            </a:graphic>
            <wp14:sizeRelV relativeFrom="margin">
              <wp14:pctHeight>0</wp14:pctHeight>
            </wp14:sizeRelV>
          </wp:anchor>
        </w:drawing>
      </w:r>
    </w:p>
    <w:p w14:paraId="72598139" w14:textId="5D02ECAA"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p>
    <w:p w14:paraId="441C53F2" w14:textId="3F2A3644"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p>
    <w:p w14:paraId="6FC1FA87" w14:textId="2761FC52"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p>
    <w:p w14:paraId="30860C4D" w14:textId="2F5085FC"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rPr>
        <w:t xml:space="preserve"> </w:t>
      </w:r>
      <w:proofErr w:type="gramStart"/>
      <w:r w:rsidRPr="006E0710">
        <w:rPr>
          <w:rFonts w:ascii="Arial" w:hAnsi="Arial" w:cs="Arial"/>
        </w:rPr>
        <w:t>Fuente :</w:t>
      </w:r>
      <w:proofErr w:type="gramEnd"/>
      <w:r w:rsidRPr="006E0710">
        <w:rPr>
          <w:rFonts w:ascii="Arial" w:hAnsi="Arial" w:cs="Arial"/>
        </w:rPr>
        <w:t xml:space="preserve"> </w:t>
      </w:r>
      <w:hyperlink r:id="rId9" w:history="1">
        <w:r w:rsidRPr="006E0710">
          <w:rPr>
            <w:rStyle w:val="Hipervnculo"/>
            <w:rFonts w:ascii="Arial" w:hAnsi="Arial" w:cs="Arial"/>
          </w:rPr>
          <w:t>https://camacol.co/informes-de-gestion/actividad-edificadora</w:t>
        </w:r>
      </w:hyperlink>
    </w:p>
    <w:p w14:paraId="49B103F3" w14:textId="77777777" w:rsidR="001367D9" w:rsidRPr="006E0710" w:rsidRDefault="001367D9" w:rsidP="00556487">
      <w:pPr>
        <w:pStyle w:val="Prrafodelista"/>
        <w:tabs>
          <w:tab w:val="left" w:pos="142"/>
          <w:tab w:val="center" w:pos="4252"/>
          <w:tab w:val="right" w:pos="8504"/>
        </w:tabs>
        <w:ind w:left="0"/>
        <w:jc w:val="both"/>
        <w:rPr>
          <w:rFonts w:ascii="Arial" w:hAnsi="Arial" w:cs="Arial"/>
          <w:sz w:val="22"/>
          <w:szCs w:val="22"/>
          <w:lang w:val="es-ES"/>
        </w:rPr>
      </w:pPr>
    </w:p>
    <w:p w14:paraId="62CE485D" w14:textId="0C9818F8" w:rsidR="00556487" w:rsidRPr="006E0710" w:rsidRDefault="00B1393F"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sz w:val="22"/>
          <w:szCs w:val="22"/>
          <w:lang w:val="es-ES"/>
        </w:rPr>
        <w:t xml:space="preserve">el </w:t>
      </w:r>
      <w:r w:rsidRPr="006E0710">
        <w:rPr>
          <w:rFonts w:ascii="Arial" w:hAnsi="Arial" w:cs="Arial"/>
          <w:sz w:val="22"/>
          <w:szCs w:val="22"/>
        </w:rPr>
        <w:t>Departamento de Estudios Económicos y Técnicos</w:t>
      </w:r>
      <w:r w:rsidRPr="006E0710">
        <w:rPr>
          <w:rFonts w:ascii="Arial" w:hAnsi="Arial" w:cs="Arial"/>
          <w:sz w:val="22"/>
          <w:szCs w:val="22"/>
          <w:lang w:val="es-ES"/>
        </w:rPr>
        <w:t xml:space="preserve"> </w:t>
      </w:r>
      <w:r w:rsidR="00556487" w:rsidRPr="006E0710">
        <w:rPr>
          <w:rFonts w:ascii="Arial" w:hAnsi="Arial" w:cs="Arial"/>
          <w:sz w:val="22"/>
          <w:szCs w:val="22"/>
          <w:lang w:val="es-ES"/>
        </w:rPr>
        <w:t xml:space="preserve">de la </w:t>
      </w:r>
      <w:r w:rsidR="004B560C" w:rsidRPr="006E0710">
        <w:rPr>
          <w:rFonts w:ascii="Arial" w:hAnsi="Arial" w:cs="Arial"/>
          <w:sz w:val="22"/>
          <w:szCs w:val="22"/>
          <w:lang w:val="es-ES"/>
        </w:rPr>
        <w:t xml:space="preserve">construcción, </w:t>
      </w:r>
      <w:r w:rsidRPr="006E0710">
        <w:rPr>
          <w:rFonts w:ascii="Arial" w:hAnsi="Arial" w:cs="Arial"/>
          <w:sz w:val="22"/>
          <w:szCs w:val="22"/>
          <w:lang w:val="es-ES"/>
        </w:rPr>
        <w:t xml:space="preserve">de </w:t>
      </w:r>
      <w:proofErr w:type="spellStart"/>
      <w:r w:rsidRPr="006E0710">
        <w:rPr>
          <w:rFonts w:ascii="Arial" w:hAnsi="Arial" w:cs="Arial"/>
          <w:sz w:val="22"/>
          <w:szCs w:val="22"/>
          <w:lang w:val="es-ES"/>
        </w:rPr>
        <w:t>camacol</w:t>
      </w:r>
      <w:proofErr w:type="spellEnd"/>
      <w:r w:rsidRPr="006E0710">
        <w:rPr>
          <w:rFonts w:ascii="Arial" w:hAnsi="Arial" w:cs="Arial"/>
          <w:sz w:val="22"/>
          <w:szCs w:val="22"/>
          <w:lang w:val="es-ES"/>
        </w:rPr>
        <w:t xml:space="preserve"> evidencia en el saldo de la oferta disponible total del mercado en la construcción en el meta, el porcentaje de variación anual del enero 2019- a enero 2020 es del 28.5% con una contribución en puntos porcentuales es del 0.5%.</w:t>
      </w:r>
    </w:p>
    <w:p w14:paraId="19BDE410" w14:textId="4C7BD00A" w:rsidR="004B560C" w:rsidRPr="006E0710" w:rsidRDefault="00847B6F"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noProof/>
        </w:rPr>
        <w:lastRenderedPageBreak/>
        <w:drawing>
          <wp:anchor distT="0" distB="0" distL="114300" distR="114300" simplePos="0" relativeHeight="251661312" behindDoc="1" locked="0" layoutInCell="1" allowOverlap="1" wp14:anchorId="17C9215A" wp14:editId="5474C96C">
            <wp:simplePos x="0" y="0"/>
            <wp:positionH relativeFrom="margin">
              <wp:align>right</wp:align>
            </wp:positionH>
            <wp:positionV relativeFrom="paragraph">
              <wp:posOffset>9525</wp:posOffset>
            </wp:positionV>
            <wp:extent cx="5734050" cy="32816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690" t="19887" r="22887" b="21915"/>
                    <a:stretch/>
                  </pic:blipFill>
                  <pic:spPr bwMode="auto">
                    <a:xfrm>
                      <a:off x="0" y="0"/>
                      <a:ext cx="5734050" cy="328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A9282" w14:textId="7F72FAEC" w:rsidR="004B560C" w:rsidRPr="006E0710" w:rsidRDefault="004B560C" w:rsidP="00556487">
      <w:pPr>
        <w:pStyle w:val="Prrafodelista"/>
        <w:tabs>
          <w:tab w:val="left" w:pos="142"/>
          <w:tab w:val="center" w:pos="4252"/>
          <w:tab w:val="right" w:pos="8504"/>
        </w:tabs>
        <w:ind w:left="0"/>
        <w:jc w:val="both"/>
        <w:rPr>
          <w:rFonts w:ascii="Arial" w:hAnsi="Arial" w:cs="Arial"/>
          <w:noProof/>
        </w:rPr>
      </w:pPr>
    </w:p>
    <w:p w14:paraId="2904498D" w14:textId="739A187C" w:rsidR="004571A1" w:rsidRPr="006E0710" w:rsidRDefault="004571A1" w:rsidP="00556487">
      <w:pPr>
        <w:pStyle w:val="Prrafodelista"/>
        <w:tabs>
          <w:tab w:val="left" w:pos="142"/>
          <w:tab w:val="center" w:pos="4252"/>
          <w:tab w:val="right" w:pos="8504"/>
        </w:tabs>
        <w:ind w:left="0"/>
        <w:jc w:val="both"/>
        <w:rPr>
          <w:rFonts w:ascii="Arial" w:hAnsi="Arial" w:cs="Arial"/>
          <w:noProof/>
        </w:rPr>
      </w:pPr>
    </w:p>
    <w:p w14:paraId="1332336A" w14:textId="145D43FE" w:rsidR="00B1393F" w:rsidRPr="006E0710" w:rsidRDefault="00B1393F"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rPr>
        <w:t xml:space="preserve"> Fuente: </w:t>
      </w:r>
      <w:hyperlink r:id="rId11" w:history="1">
        <w:r w:rsidRPr="006E0710">
          <w:rPr>
            <w:rStyle w:val="Hipervnculo"/>
            <w:rFonts w:ascii="Arial" w:hAnsi="Arial" w:cs="Arial"/>
          </w:rPr>
          <w:t>https://camacol.co/informes-de-gestion/actividad-edificadora</w:t>
        </w:r>
      </w:hyperlink>
    </w:p>
    <w:p w14:paraId="3807CEE6" w14:textId="326F5681" w:rsidR="00B1393F" w:rsidRPr="006E0710" w:rsidRDefault="00B1393F" w:rsidP="00556487">
      <w:pPr>
        <w:pStyle w:val="Prrafodelista"/>
        <w:tabs>
          <w:tab w:val="left" w:pos="142"/>
          <w:tab w:val="center" w:pos="4252"/>
          <w:tab w:val="right" w:pos="8504"/>
        </w:tabs>
        <w:ind w:left="0"/>
        <w:jc w:val="both"/>
        <w:rPr>
          <w:rFonts w:ascii="Arial" w:hAnsi="Arial" w:cs="Arial"/>
          <w:b/>
          <w:sz w:val="22"/>
          <w:szCs w:val="22"/>
          <w:lang w:val="es-ES"/>
        </w:rPr>
      </w:pPr>
    </w:p>
    <w:p w14:paraId="1EBB0BC7" w14:textId="2C64F495" w:rsidR="00556487" w:rsidRPr="006E0710" w:rsidRDefault="00556487" w:rsidP="00556487">
      <w:pPr>
        <w:pStyle w:val="Prrafodelista"/>
        <w:tabs>
          <w:tab w:val="left" w:pos="142"/>
          <w:tab w:val="center" w:pos="4252"/>
          <w:tab w:val="right" w:pos="8504"/>
        </w:tabs>
        <w:ind w:left="0"/>
        <w:jc w:val="both"/>
        <w:rPr>
          <w:rFonts w:ascii="Arial" w:hAnsi="Arial" w:cs="Arial"/>
          <w:b/>
          <w:sz w:val="22"/>
          <w:szCs w:val="22"/>
          <w:lang w:val="es-ES"/>
        </w:rPr>
      </w:pPr>
      <w:r w:rsidRPr="006E0710">
        <w:rPr>
          <w:rFonts w:ascii="Arial" w:hAnsi="Arial" w:cs="Arial"/>
          <w:b/>
          <w:sz w:val="22"/>
          <w:szCs w:val="22"/>
          <w:lang w:val="es-ES"/>
        </w:rPr>
        <w:t xml:space="preserve">Agentes o participantes del sector: </w:t>
      </w:r>
    </w:p>
    <w:p w14:paraId="5054D09C" w14:textId="77777777" w:rsidR="005B7FDA" w:rsidRPr="006E0710" w:rsidRDefault="005B7FDA" w:rsidP="00556487">
      <w:pPr>
        <w:pStyle w:val="Prrafodelista"/>
        <w:tabs>
          <w:tab w:val="left" w:pos="142"/>
          <w:tab w:val="center" w:pos="4252"/>
          <w:tab w:val="right" w:pos="8504"/>
        </w:tabs>
        <w:ind w:left="0"/>
        <w:jc w:val="both"/>
        <w:rPr>
          <w:rFonts w:ascii="Arial" w:hAnsi="Arial" w:cs="Arial"/>
          <w:sz w:val="22"/>
          <w:szCs w:val="22"/>
          <w:u w:val="single"/>
          <w:lang w:val="es-ES"/>
        </w:rPr>
      </w:pPr>
    </w:p>
    <w:p w14:paraId="6F8CF244" w14:textId="2BF952F9" w:rsidR="00847B6F" w:rsidRPr="006E0710" w:rsidRDefault="00556487" w:rsidP="00556487">
      <w:pPr>
        <w:pStyle w:val="Prrafodelista"/>
        <w:tabs>
          <w:tab w:val="left" w:pos="142"/>
          <w:tab w:val="center" w:pos="4252"/>
          <w:tab w:val="right" w:pos="8504"/>
        </w:tabs>
        <w:ind w:left="0"/>
        <w:jc w:val="both"/>
        <w:rPr>
          <w:rFonts w:ascii="Arial" w:hAnsi="Arial" w:cs="Arial"/>
          <w:sz w:val="22"/>
          <w:szCs w:val="22"/>
          <w:lang w:val="es-ES"/>
        </w:rPr>
      </w:pPr>
      <w:r w:rsidRPr="006E0710">
        <w:rPr>
          <w:rFonts w:ascii="Arial" w:hAnsi="Arial" w:cs="Arial"/>
          <w:sz w:val="22"/>
          <w:szCs w:val="22"/>
          <w:lang w:val="es-ES"/>
        </w:rPr>
        <w:t>En este sector se incluyen las empresas y organizaciones relacionadas con la construcción, al igual que los arquitectos e ingenieros, las empresas productoras de materiales para la construcción, entre otras; de las cuales se destacan:</w:t>
      </w:r>
    </w:p>
    <w:p w14:paraId="16F0F1D4" w14:textId="5E6DFBBB" w:rsidR="00B1393F" w:rsidRPr="006E0710" w:rsidRDefault="00B1393F" w:rsidP="00556487">
      <w:pPr>
        <w:pStyle w:val="Prrafodelista"/>
        <w:tabs>
          <w:tab w:val="left" w:pos="142"/>
          <w:tab w:val="center" w:pos="4252"/>
          <w:tab w:val="right" w:pos="8504"/>
        </w:tabs>
        <w:ind w:left="0"/>
        <w:jc w:val="both"/>
        <w:rPr>
          <w:rFonts w:ascii="Arial" w:hAnsi="Arial" w:cs="Arial"/>
          <w:sz w:val="22"/>
          <w:szCs w:val="22"/>
          <w:lang w:val="es-ES"/>
        </w:rPr>
      </w:pPr>
    </w:p>
    <w:p w14:paraId="3C5F21E1" w14:textId="7CDF186F"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color w:val="000000"/>
          <w:sz w:val="22"/>
          <w:szCs w:val="22"/>
          <w:shd w:val="clear" w:color="auto" w:fill="FFFFFF"/>
        </w:rPr>
      </w:pPr>
      <w:r w:rsidRPr="006E0710">
        <w:rPr>
          <w:rFonts w:ascii="Arial" w:hAnsi="Arial" w:cs="Arial"/>
          <w:color w:val="000000"/>
          <w:sz w:val="22"/>
          <w:szCs w:val="22"/>
          <w:shd w:val="clear" w:color="auto" w:fill="FFFFFF"/>
        </w:rPr>
        <w:t>Sociedad Colombiana de Ingenieros</w:t>
      </w:r>
    </w:p>
    <w:p w14:paraId="15B967A4" w14:textId="0F79700F"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color w:val="000000"/>
          <w:sz w:val="22"/>
          <w:szCs w:val="22"/>
          <w:shd w:val="clear" w:color="auto" w:fill="FFFFFF"/>
        </w:rPr>
      </w:pPr>
      <w:r w:rsidRPr="006E0710">
        <w:rPr>
          <w:rFonts w:ascii="Arial" w:hAnsi="Arial" w:cs="Arial"/>
          <w:color w:val="000000"/>
          <w:sz w:val="22"/>
          <w:szCs w:val="22"/>
          <w:shd w:val="clear" w:color="auto" w:fill="FFFFFF"/>
        </w:rPr>
        <w:t>Asociación Colombiana de Facultades de Ingeniería</w:t>
      </w:r>
    </w:p>
    <w:p w14:paraId="2A81690A"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lang w:val="es-ES"/>
        </w:rPr>
      </w:pPr>
      <w:r w:rsidRPr="006E0710">
        <w:rPr>
          <w:rFonts w:ascii="Arial" w:hAnsi="Arial" w:cs="Arial"/>
          <w:sz w:val="22"/>
          <w:szCs w:val="22"/>
          <w:lang w:val="es-ES"/>
        </w:rPr>
        <w:t>Asociación Colombiana de Ingeniería Estructural, ACIES</w:t>
      </w:r>
    </w:p>
    <w:p w14:paraId="41179DD3" w14:textId="7508AC7F"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lang w:val="es-ES"/>
        </w:rPr>
      </w:pPr>
      <w:r w:rsidRPr="006E0710">
        <w:rPr>
          <w:rFonts w:ascii="Arial" w:hAnsi="Arial" w:cs="Arial"/>
          <w:sz w:val="22"/>
          <w:szCs w:val="22"/>
          <w:lang w:val="es-ES"/>
        </w:rPr>
        <w:t>Asociación Colombiana de Ingeniería Sísmica, AIS</w:t>
      </w:r>
    </w:p>
    <w:p w14:paraId="6E168A47" w14:textId="20891AE1"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hAnsi="Arial" w:cs="Arial"/>
          <w:sz w:val="22"/>
          <w:szCs w:val="22"/>
          <w:lang w:val="es-ES"/>
        </w:rPr>
        <w:t>Asociación Colombiana de Ingenieros Especialistas en Voladuras en Obras Civiles y Militares, ACIEV</w:t>
      </w:r>
    </w:p>
    <w:p w14:paraId="05FD56E2" w14:textId="77777777" w:rsidR="003D2997" w:rsidRPr="006E0710" w:rsidRDefault="00C91F30" w:rsidP="00B1393F">
      <w:pPr>
        <w:pStyle w:val="Prrafodelista"/>
        <w:numPr>
          <w:ilvl w:val="0"/>
          <w:numId w:val="31"/>
        </w:numPr>
        <w:rPr>
          <w:rFonts w:ascii="Arial" w:hAnsi="Arial" w:cs="Arial"/>
          <w:sz w:val="22"/>
          <w:szCs w:val="22"/>
        </w:rPr>
      </w:pPr>
      <w:r w:rsidRPr="006E0710">
        <w:rPr>
          <w:rFonts w:ascii="Arial" w:hAnsi="Arial" w:cs="Arial"/>
          <w:sz w:val="22"/>
          <w:szCs w:val="22"/>
        </w:rPr>
        <w:t>Cámara Colombiana de la Construcción, CAMACOL</w:t>
      </w:r>
    </w:p>
    <w:p w14:paraId="183582B0"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hAnsi="Arial" w:cs="Arial"/>
          <w:color w:val="000000"/>
          <w:sz w:val="22"/>
          <w:szCs w:val="22"/>
          <w:shd w:val="clear" w:color="auto" w:fill="FFFFFF"/>
        </w:rPr>
        <w:t>Asociación de Ingenieros Civiles de la Universidad Nacional, AICUN</w:t>
      </w:r>
    </w:p>
    <w:p w14:paraId="015439F2"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Ministerio de transporte.</w:t>
      </w:r>
    </w:p>
    <w:p w14:paraId="2E05C8BB"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Instituto Nacional de Vías- INVIAS </w:t>
      </w:r>
    </w:p>
    <w:p w14:paraId="63FD3416"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Unidad Administrativa Especial de la Aeronáutica Civil – AEROCIVIL </w:t>
      </w:r>
    </w:p>
    <w:p w14:paraId="2988A672"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Agencia Nacional de Infraestructura – ANI </w:t>
      </w:r>
    </w:p>
    <w:p w14:paraId="7F4E7E53"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lastRenderedPageBreak/>
        <w:t>Instituto de Desarrollo Urbano – IDU.</w:t>
      </w:r>
    </w:p>
    <w:p w14:paraId="533D323D"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Entidades públicas departamentales y municipales (Gobernaciones, Alcaldías) </w:t>
      </w:r>
    </w:p>
    <w:p w14:paraId="36FDEE24"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Instituto Geográfico Agustín Codazzi – IGAC </w:t>
      </w:r>
    </w:p>
    <w:p w14:paraId="255BC5D4"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Departamento Nacional De Planeación – DNP </w:t>
      </w:r>
    </w:p>
    <w:p w14:paraId="20C25AB9"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Agencia Nacional de Licencias ambientales – ANLA.</w:t>
      </w:r>
    </w:p>
    <w:p w14:paraId="4D18A13F"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Curadurías Urbanas</w:t>
      </w:r>
    </w:p>
    <w:p w14:paraId="06C5D87F"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Cámara Colombiana de Infraestructura </w:t>
      </w:r>
    </w:p>
    <w:p w14:paraId="4C50D36E"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Asociación De Productores De Concreto – ASOCRETO</w:t>
      </w:r>
    </w:p>
    <w:p w14:paraId="58E0A5A2"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 xml:space="preserve">Asociación Colombiana de Ingeniería Estructural – ACIES. </w:t>
      </w:r>
    </w:p>
    <w:p w14:paraId="7BC10B8E"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Consejo Profesional Nacional de Ingeniería-COPNIA</w:t>
      </w:r>
    </w:p>
    <w:p w14:paraId="1F9BF8E5" w14:textId="77777777"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Sociedad Colombiana de Arquitectos</w:t>
      </w:r>
    </w:p>
    <w:p w14:paraId="3003D709" w14:textId="5114A21C" w:rsidR="00B1393F" w:rsidRPr="006E0710" w:rsidRDefault="00B1393F" w:rsidP="00B1393F">
      <w:pPr>
        <w:pStyle w:val="Prrafodelista"/>
        <w:numPr>
          <w:ilvl w:val="0"/>
          <w:numId w:val="31"/>
        </w:numPr>
        <w:tabs>
          <w:tab w:val="left" w:pos="142"/>
          <w:tab w:val="center" w:pos="4252"/>
          <w:tab w:val="right" w:pos="8504"/>
        </w:tabs>
        <w:jc w:val="both"/>
        <w:rPr>
          <w:rFonts w:ascii="Arial" w:hAnsi="Arial" w:cs="Arial"/>
          <w:sz w:val="22"/>
          <w:szCs w:val="22"/>
        </w:rPr>
      </w:pPr>
      <w:r w:rsidRPr="006E0710">
        <w:rPr>
          <w:rFonts w:ascii="Arial" w:eastAsia="HelveticaNeue-Light" w:hAnsi="Arial" w:cs="Arial"/>
          <w:color w:val="333333"/>
          <w:sz w:val="22"/>
          <w:szCs w:val="22"/>
        </w:rPr>
        <w:t>Asociación Colombiana de Constructores</w:t>
      </w:r>
    </w:p>
    <w:p w14:paraId="2346E1BA" w14:textId="5DE69B94" w:rsidR="00B1393F" w:rsidRPr="006E0710" w:rsidRDefault="00B1393F" w:rsidP="00556487">
      <w:pPr>
        <w:pStyle w:val="Prrafodelista"/>
        <w:tabs>
          <w:tab w:val="left" w:pos="142"/>
          <w:tab w:val="center" w:pos="4252"/>
          <w:tab w:val="right" w:pos="8504"/>
        </w:tabs>
        <w:ind w:left="0"/>
        <w:jc w:val="both"/>
        <w:rPr>
          <w:rFonts w:ascii="Arial" w:hAnsi="Arial" w:cs="Arial"/>
          <w:sz w:val="22"/>
          <w:szCs w:val="22"/>
          <w:lang w:val="es-ES"/>
        </w:rPr>
      </w:pPr>
    </w:p>
    <w:p w14:paraId="375DBF57" w14:textId="3A478797" w:rsidR="00556487" w:rsidRPr="006E0710" w:rsidRDefault="00556487" w:rsidP="00556487">
      <w:pPr>
        <w:pStyle w:val="Prrafodelista"/>
        <w:tabs>
          <w:tab w:val="left" w:pos="142"/>
          <w:tab w:val="center" w:pos="4252"/>
          <w:tab w:val="right" w:pos="8504"/>
        </w:tabs>
        <w:ind w:left="0"/>
        <w:jc w:val="both"/>
        <w:rPr>
          <w:rFonts w:ascii="Arial" w:hAnsi="Arial" w:cs="Arial"/>
          <w:b/>
          <w:sz w:val="22"/>
          <w:szCs w:val="22"/>
          <w:lang w:val="es-ES"/>
        </w:rPr>
      </w:pPr>
      <w:r w:rsidRPr="006E0710">
        <w:rPr>
          <w:rFonts w:ascii="Arial" w:hAnsi="Arial" w:cs="Arial"/>
          <w:b/>
          <w:sz w:val="22"/>
          <w:szCs w:val="22"/>
          <w:lang w:val="es-ES"/>
        </w:rPr>
        <w:t xml:space="preserve">Algunas Cifras del sector: </w:t>
      </w:r>
    </w:p>
    <w:p w14:paraId="0B6FF3FA" w14:textId="63A1B9C3" w:rsidR="005B7FDA" w:rsidRPr="006E0710" w:rsidRDefault="006A0FDF" w:rsidP="00556487">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sz w:val="22"/>
          <w:szCs w:val="22"/>
        </w:rPr>
        <w:t xml:space="preserve">El boletín de Indicadores Económicos Alrededor de la Construcción </w:t>
      </w:r>
      <w:r w:rsidR="005A5834" w:rsidRPr="006E0710">
        <w:rPr>
          <w:rFonts w:ascii="Arial" w:hAnsi="Arial" w:cs="Arial"/>
          <w:sz w:val="22"/>
          <w:szCs w:val="22"/>
        </w:rPr>
        <w:t xml:space="preserve">(IEAC), presenta información de la variación anual de octubre del 2019 a febrero 2020 PIB total (variación anual %) actual 3.4%, con un valor agregado de la construcción de un 0.1% </w:t>
      </w:r>
      <w:r w:rsidR="00386A04" w:rsidRPr="006E0710">
        <w:rPr>
          <w:rFonts w:ascii="Arial" w:hAnsi="Arial" w:cs="Arial"/>
          <w:sz w:val="22"/>
          <w:szCs w:val="22"/>
        </w:rPr>
        <w:t xml:space="preserve">con un déficit de variación en censo de edificaciones del 4.4% lo cual finalizo con un aumento del 2.4% en inversión en obras civiles.  </w:t>
      </w:r>
    </w:p>
    <w:p w14:paraId="195362E1" w14:textId="2CBAE84F"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46062931" w14:textId="196EF7A4" w:rsidR="00E92884" w:rsidRPr="006E0710" w:rsidRDefault="005A5834" w:rsidP="00556487">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noProof/>
          <w:sz w:val="22"/>
          <w:szCs w:val="22"/>
        </w:rPr>
        <w:drawing>
          <wp:anchor distT="0" distB="0" distL="114300" distR="114300" simplePos="0" relativeHeight="251663360" behindDoc="1" locked="0" layoutInCell="1" allowOverlap="1" wp14:anchorId="48CAA671" wp14:editId="31AE23DD">
            <wp:simplePos x="0" y="0"/>
            <wp:positionH relativeFrom="margin">
              <wp:posOffset>615315</wp:posOffset>
            </wp:positionH>
            <wp:positionV relativeFrom="paragraph">
              <wp:posOffset>109220</wp:posOffset>
            </wp:positionV>
            <wp:extent cx="4657090" cy="1666240"/>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12">
                      <a:extLst>
                        <a:ext uri="{28A0092B-C50C-407E-A947-70E740481C1C}">
                          <a14:useLocalDpi xmlns:a14="http://schemas.microsoft.com/office/drawing/2010/main" val="0"/>
                        </a:ext>
                      </a:extLst>
                    </a:blip>
                    <a:srcRect t="13795"/>
                    <a:stretch/>
                  </pic:blipFill>
                  <pic:spPr bwMode="auto">
                    <a:xfrm>
                      <a:off x="0" y="0"/>
                      <a:ext cx="4657090" cy="166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FDCE7F" w14:textId="6B315747"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5EEE3627" w14:textId="151F6D2E"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71AC2A71" w14:textId="3DC5C50A"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6724E394" w14:textId="5F45A290"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0D7A57F7" w14:textId="021A9892"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515BC552" w14:textId="0FFF47FF"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4F79C140" w14:textId="77777777"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5954AD4D" w14:textId="77777777" w:rsidR="005A5834" w:rsidRPr="006E0710" w:rsidRDefault="005A5834" w:rsidP="00556487">
      <w:pPr>
        <w:pStyle w:val="Prrafodelista"/>
        <w:tabs>
          <w:tab w:val="left" w:pos="142"/>
          <w:tab w:val="center" w:pos="4252"/>
          <w:tab w:val="right" w:pos="8504"/>
        </w:tabs>
        <w:ind w:left="0"/>
        <w:jc w:val="both"/>
        <w:rPr>
          <w:rFonts w:ascii="Arial" w:hAnsi="Arial" w:cs="Arial"/>
        </w:rPr>
      </w:pPr>
    </w:p>
    <w:p w14:paraId="1E59B41C" w14:textId="6F22FBF8" w:rsidR="004571A1" w:rsidRPr="006E0710" w:rsidRDefault="005A5834" w:rsidP="00556487">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rPr>
        <w:t xml:space="preserve"> Fuente:</w:t>
      </w:r>
      <w:hyperlink r:id="rId13" w:history="1">
        <w:r w:rsidRPr="006E0710">
          <w:rPr>
            <w:rStyle w:val="Hipervnculo"/>
            <w:rFonts w:ascii="Arial" w:hAnsi="Arial" w:cs="Arial"/>
          </w:rPr>
          <w:t>https://www.dane.gov.co/index.php/estadisticas-por-tema/construccion/indicadores-economicos-alrededor-de-la-construccion</w:t>
        </w:r>
      </w:hyperlink>
    </w:p>
    <w:p w14:paraId="6230AC21" w14:textId="77777777" w:rsidR="00367121" w:rsidRPr="006E0710" w:rsidRDefault="00367121" w:rsidP="00556487">
      <w:pPr>
        <w:pStyle w:val="Prrafodelista"/>
        <w:tabs>
          <w:tab w:val="left" w:pos="142"/>
          <w:tab w:val="center" w:pos="4252"/>
          <w:tab w:val="right" w:pos="8504"/>
        </w:tabs>
        <w:ind w:left="0"/>
        <w:jc w:val="both"/>
        <w:rPr>
          <w:rFonts w:ascii="Arial" w:hAnsi="Arial" w:cs="Arial"/>
          <w:sz w:val="22"/>
          <w:szCs w:val="22"/>
        </w:rPr>
      </w:pPr>
    </w:p>
    <w:p w14:paraId="6D991F90" w14:textId="3900790D" w:rsidR="004571A1" w:rsidRPr="006E0710" w:rsidRDefault="004571A1" w:rsidP="00556487">
      <w:pPr>
        <w:pStyle w:val="Prrafodelista"/>
        <w:tabs>
          <w:tab w:val="left" w:pos="142"/>
          <w:tab w:val="center" w:pos="4252"/>
          <w:tab w:val="right" w:pos="8504"/>
        </w:tabs>
        <w:ind w:left="0"/>
        <w:jc w:val="both"/>
        <w:rPr>
          <w:rFonts w:ascii="Arial" w:hAnsi="Arial" w:cs="Arial"/>
          <w:b/>
          <w:sz w:val="22"/>
          <w:szCs w:val="22"/>
        </w:rPr>
      </w:pPr>
      <w:r w:rsidRPr="006E0710">
        <w:rPr>
          <w:rFonts w:ascii="Arial" w:hAnsi="Arial" w:cs="Arial"/>
          <w:b/>
          <w:sz w:val="22"/>
          <w:szCs w:val="22"/>
        </w:rPr>
        <w:t xml:space="preserve">INDICADORES MACROECONOMICOS </w:t>
      </w:r>
    </w:p>
    <w:p w14:paraId="437BF3E8" w14:textId="77777777" w:rsidR="004571A1" w:rsidRPr="006E0710" w:rsidRDefault="004571A1" w:rsidP="00556487">
      <w:pPr>
        <w:pStyle w:val="Prrafodelista"/>
        <w:tabs>
          <w:tab w:val="left" w:pos="142"/>
          <w:tab w:val="center" w:pos="4252"/>
          <w:tab w:val="right" w:pos="8504"/>
        </w:tabs>
        <w:ind w:left="0"/>
        <w:jc w:val="both"/>
        <w:rPr>
          <w:rFonts w:ascii="Arial" w:hAnsi="Arial" w:cs="Arial"/>
          <w:sz w:val="22"/>
          <w:szCs w:val="22"/>
        </w:rPr>
      </w:pPr>
    </w:p>
    <w:p w14:paraId="3E009594" w14:textId="0B24D36F" w:rsidR="006A0FDF" w:rsidRPr="006E0710" w:rsidRDefault="006A0FDF" w:rsidP="00556487">
      <w:pPr>
        <w:pStyle w:val="Prrafodelista"/>
        <w:tabs>
          <w:tab w:val="left" w:pos="142"/>
          <w:tab w:val="center" w:pos="4252"/>
          <w:tab w:val="right" w:pos="8504"/>
        </w:tabs>
        <w:ind w:left="0"/>
        <w:jc w:val="both"/>
        <w:rPr>
          <w:rFonts w:ascii="Arial" w:hAnsi="Arial" w:cs="Arial"/>
          <w:sz w:val="22"/>
          <w:szCs w:val="22"/>
          <w:u w:val="single"/>
          <w:lang w:val="es-ES"/>
        </w:rPr>
      </w:pPr>
      <w:r w:rsidRPr="006E0710">
        <w:rPr>
          <w:rFonts w:ascii="Arial" w:hAnsi="Arial" w:cs="Arial"/>
          <w:sz w:val="22"/>
          <w:szCs w:val="22"/>
        </w:rPr>
        <w:t>En el cuarto trimestre de 2019 (octubre-diciembre), el PIB a precios constantes aumentó 3,4% con relación al mismo trimestre de 2018. Al analizar el resultado del valor agregado por grandes ramas de actividad, se observa un decrecimiento de 0,1% del valor agregado del sector construcción. Este resultado se explica principalmente por la variación anual negativa en el valor agregado de las edificaciones 7,1% y en el valor agregado de actividades especializadas 2,5%. Por su parte el valor de las obras civiles presentó un incremento de 8,3%.</w:t>
      </w:r>
    </w:p>
    <w:p w14:paraId="6FD815ED" w14:textId="734433B8" w:rsidR="006A0FDF" w:rsidRPr="006E0710" w:rsidRDefault="006A0FDF" w:rsidP="00556487">
      <w:pPr>
        <w:pStyle w:val="Prrafodelista"/>
        <w:tabs>
          <w:tab w:val="left" w:pos="142"/>
          <w:tab w:val="center" w:pos="4252"/>
          <w:tab w:val="right" w:pos="8504"/>
        </w:tabs>
        <w:ind w:left="0"/>
        <w:jc w:val="both"/>
        <w:rPr>
          <w:rFonts w:ascii="Arial" w:hAnsi="Arial" w:cs="Arial"/>
          <w:sz w:val="22"/>
          <w:szCs w:val="22"/>
          <w:lang w:val="es-ES"/>
        </w:rPr>
      </w:pPr>
    </w:p>
    <w:p w14:paraId="671531D4" w14:textId="15C4E139" w:rsidR="006A0FDF" w:rsidRPr="006E0710" w:rsidRDefault="006A0FDF" w:rsidP="00556487">
      <w:pPr>
        <w:pStyle w:val="Prrafodelista"/>
        <w:tabs>
          <w:tab w:val="left" w:pos="142"/>
          <w:tab w:val="center" w:pos="4252"/>
          <w:tab w:val="right" w:pos="8504"/>
        </w:tabs>
        <w:ind w:left="0"/>
        <w:jc w:val="both"/>
        <w:rPr>
          <w:rFonts w:ascii="Arial" w:hAnsi="Arial" w:cs="Arial"/>
          <w:sz w:val="22"/>
          <w:szCs w:val="22"/>
          <w:lang w:val="es-ES"/>
        </w:rPr>
      </w:pPr>
    </w:p>
    <w:p w14:paraId="3D01072C" w14:textId="33D55E5B" w:rsidR="006A0FDF" w:rsidRPr="006E0710" w:rsidRDefault="006A0FDF" w:rsidP="00556487">
      <w:pPr>
        <w:pStyle w:val="Prrafodelista"/>
        <w:tabs>
          <w:tab w:val="left" w:pos="142"/>
          <w:tab w:val="center" w:pos="4252"/>
          <w:tab w:val="right" w:pos="8504"/>
        </w:tabs>
        <w:ind w:left="0"/>
        <w:jc w:val="both"/>
        <w:rPr>
          <w:rFonts w:ascii="Arial" w:hAnsi="Arial" w:cs="Arial"/>
          <w:sz w:val="22"/>
          <w:szCs w:val="22"/>
          <w:lang w:val="es-ES"/>
        </w:rPr>
      </w:pPr>
    </w:p>
    <w:p w14:paraId="05F5EEBD" w14:textId="270F8686" w:rsidR="006A0FDF" w:rsidRPr="006E0710" w:rsidRDefault="004571A1" w:rsidP="006A0FDF">
      <w:pPr>
        <w:pStyle w:val="Prrafodelista"/>
        <w:tabs>
          <w:tab w:val="left" w:pos="142"/>
          <w:tab w:val="center" w:pos="4252"/>
          <w:tab w:val="right" w:pos="8504"/>
        </w:tabs>
        <w:ind w:left="0"/>
        <w:rPr>
          <w:rFonts w:ascii="Arial" w:hAnsi="Arial" w:cs="Arial"/>
          <w:sz w:val="22"/>
          <w:szCs w:val="22"/>
          <w:lang w:val="es-ES"/>
        </w:rPr>
      </w:pPr>
      <w:r w:rsidRPr="006E0710">
        <w:rPr>
          <w:rFonts w:ascii="Arial" w:hAnsi="Arial" w:cs="Arial"/>
          <w:noProof/>
        </w:rPr>
        <w:drawing>
          <wp:anchor distT="0" distB="0" distL="114300" distR="114300" simplePos="0" relativeHeight="251659264" behindDoc="1" locked="0" layoutInCell="1" allowOverlap="1" wp14:anchorId="0B7E378B" wp14:editId="4025287B">
            <wp:simplePos x="0" y="0"/>
            <wp:positionH relativeFrom="column">
              <wp:posOffset>-70485</wp:posOffset>
            </wp:positionH>
            <wp:positionV relativeFrom="paragraph">
              <wp:posOffset>-334645</wp:posOffset>
            </wp:positionV>
            <wp:extent cx="5798820" cy="21621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002" t="24566" r="12694" b="27472"/>
                    <a:stretch/>
                  </pic:blipFill>
                  <pic:spPr bwMode="auto">
                    <a:xfrm>
                      <a:off x="0" y="0"/>
                      <a:ext cx="5798820"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5D15A5" w14:textId="3DA0B2AF" w:rsidR="00556487" w:rsidRPr="006E0710" w:rsidRDefault="00556487" w:rsidP="00556487">
      <w:pPr>
        <w:pStyle w:val="Prrafodelista"/>
        <w:tabs>
          <w:tab w:val="left" w:pos="142"/>
          <w:tab w:val="center" w:pos="4252"/>
          <w:tab w:val="right" w:pos="8504"/>
        </w:tabs>
        <w:ind w:left="0"/>
        <w:jc w:val="both"/>
        <w:rPr>
          <w:rFonts w:ascii="Arial" w:hAnsi="Arial" w:cs="Arial"/>
          <w:sz w:val="22"/>
          <w:szCs w:val="22"/>
        </w:rPr>
      </w:pPr>
    </w:p>
    <w:p w14:paraId="58F3C8CD" w14:textId="170244A0" w:rsidR="00847B6F" w:rsidRPr="006E0710" w:rsidRDefault="00847B6F" w:rsidP="00556487">
      <w:pPr>
        <w:pStyle w:val="Prrafodelista"/>
        <w:tabs>
          <w:tab w:val="left" w:pos="142"/>
          <w:tab w:val="center" w:pos="4252"/>
          <w:tab w:val="right" w:pos="8504"/>
        </w:tabs>
        <w:ind w:left="0"/>
        <w:jc w:val="both"/>
        <w:rPr>
          <w:rFonts w:ascii="Arial" w:hAnsi="Arial" w:cs="Arial"/>
          <w:sz w:val="22"/>
          <w:szCs w:val="22"/>
        </w:rPr>
      </w:pPr>
    </w:p>
    <w:p w14:paraId="4D0F7B27" w14:textId="35979CC0"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14655389" w14:textId="77777777"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077FD3FB" w14:textId="1D9A27B7" w:rsidR="00847B6F" w:rsidRPr="006E0710" w:rsidRDefault="00847B6F" w:rsidP="00556487">
      <w:pPr>
        <w:pStyle w:val="Prrafodelista"/>
        <w:tabs>
          <w:tab w:val="left" w:pos="142"/>
          <w:tab w:val="center" w:pos="4252"/>
          <w:tab w:val="right" w:pos="8504"/>
        </w:tabs>
        <w:ind w:left="0"/>
        <w:jc w:val="both"/>
        <w:rPr>
          <w:rFonts w:ascii="Arial" w:hAnsi="Arial" w:cs="Arial"/>
          <w:sz w:val="22"/>
          <w:szCs w:val="22"/>
        </w:rPr>
      </w:pPr>
    </w:p>
    <w:p w14:paraId="3DF25419" w14:textId="7FCDF1C2"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1AC0A706" w14:textId="75B1F249"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46A8DCAB" w14:textId="45B60D94" w:rsidR="00E92884" w:rsidRPr="006E0710" w:rsidRDefault="00E92884" w:rsidP="00556487">
      <w:pPr>
        <w:pStyle w:val="Prrafodelista"/>
        <w:tabs>
          <w:tab w:val="left" w:pos="142"/>
          <w:tab w:val="center" w:pos="4252"/>
          <w:tab w:val="right" w:pos="8504"/>
        </w:tabs>
        <w:ind w:left="0"/>
        <w:jc w:val="both"/>
        <w:rPr>
          <w:rFonts w:ascii="Arial" w:hAnsi="Arial" w:cs="Arial"/>
          <w:sz w:val="22"/>
          <w:szCs w:val="22"/>
        </w:rPr>
      </w:pPr>
    </w:p>
    <w:p w14:paraId="42D83455" w14:textId="1C5D072D" w:rsidR="00EC666B" w:rsidRPr="006E0710" w:rsidRDefault="00386A04" w:rsidP="00386A04">
      <w:pPr>
        <w:tabs>
          <w:tab w:val="left" w:pos="142"/>
          <w:tab w:val="center" w:pos="4252"/>
          <w:tab w:val="right" w:pos="8504"/>
        </w:tabs>
        <w:jc w:val="both"/>
        <w:rPr>
          <w:rFonts w:ascii="Arial" w:hAnsi="Arial" w:cs="Arial"/>
          <w:noProof/>
          <w:lang w:val="es-ES"/>
        </w:rPr>
      </w:pPr>
      <w:r w:rsidRPr="006E0710">
        <w:rPr>
          <w:rFonts w:ascii="Arial" w:hAnsi="Arial" w:cs="Arial"/>
          <w:noProof/>
          <w:lang w:val="es-ES"/>
        </w:rPr>
        <w:t xml:space="preserve"> Fuente: Boletín técnico Indicadores Económicos Alrededor de la Construcción (IEAC) Información octubre 2019- febrero 2020</w:t>
      </w:r>
    </w:p>
    <w:p w14:paraId="37E908D0" w14:textId="77777777" w:rsidR="00367121" w:rsidRPr="006E0710" w:rsidRDefault="00367121" w:rsidP="00386A04">
      <w:pPr>
        <w:tabs>
          <w:tab w:val="left" w:pos="142"/>
          <w:tab w:val="center" w:pos="4252"/>
          <w:tab w:val="right" w:pos="8504"/>
        </w:tabs>
        <w:jc w:val="both"/>
        <w:rPr>
          <w:rFonts w:ascii="Arial" w:hAnsi="Arial" w:cs="Arial"/>
          <w:noProof/>
        </w:rPr>
      </w:pPr>
    </w:p>
    <w:p w14:paraId="618446A0" w14:textId="0743B790" w:rsidR="00106695" w:rsidRPr="006E0710" w:rsidRDefault="00693459" w:rsidP="004571A1">
      <w:pPr>
        <w:pStyle w:val="Prrafodelista"/>
        <w:tabs>
          <w:tab w:val="left" w:pos="142"/>
          <w:tab w:val="center" w:pos="4252"/>
          <w:tab w:val="right" w:pos="8504"/>
        </w:tabs>
        <w:ind w:left="0"/>
        <w:jc w:val="both"/>
        <w:rPr>
          <w:rFonts w:ascii="Arial" w:hAnsi="Arial" w:cs="Arial"/>
          <w:b/>
          <w:sz w:val="22"/>
          <w:szCs w:val="22"/>
        </w:rPr>
      </w:pPr>
      <w:r w:rsidRPr="006E0710">
        <w:rPr>
          <w:rFonts w:ascii="Arial" w:hAnsi="Arial" w:cs="Arial"/>
          <w:b/>
          <w:sz w:val="22"/>
          <w:szCs w:val="22"/>
        </w:rPr>
        <w:t>INDICADOR DE INVERSIÓN EN OBRAS CIVILES</w:t>
      </w:r>
    </w:p>
    <w:p w14:paraId="1CC5A778" w14:textId="36872F3C" w:rsidR="00E92884" w:rsidRPr="006E0710" w:rsidRDefault="004571A1" w:rsidP="004571A1">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sz w:val="22"/>
          <w:szCs w:val="22"/>
        </w:rPr>
        <w:t xml:space="preserve">En el cuarto trimestre de 2019 (octubre-diciembre), los pagos efectuados para la construcción de obras civiles registraron un aumento de 7,7%, con relación al cuarto trimestre del año anterior. Las obligaciones adquiridas en obras civiles en el cuarto trimestre de 2019 registraron una variación de 8,1% frente al cuarto trimestre del año anterior. El aumento en los pagos efectuados obedece principalmente al grupo de carreteras, calles, caminos, puentes, carreteras </w:t>
      </w:r>
      <w:r w:rsidR="00453F59" w:rsidRPr="006E0710">
        <w:rPr>
          <w:rFonts w:ascii="Arial" w:hAnsi="Arial" w:cs="Arial"/>
          <w:sz w:val="22"/>
          <w:szCs w:val="22"/>
        </w:rPr>
        <w:t>sobre elevadas</w:t>
      </w:r>
      <w:r w:rsidRPr="006E0710">
        <w:rPr>
          <w:rFonts w:ascii="Arial" w:hAnsi="Arial" w:cs="Arial"/>
          <w:sz w:val="22"/>
          <w:szCs w:val="22"/>
        </w:rPr>
        <w:t>, túneles y construcción de subterráneos que aumentaron en un 8,8% sus pagos y aportaron 3,9 puntos porcentuales a la variación anual.</w:t>
      </w:r>
    </w:p>
    <w:p w14:paraId="0BDBCFF6" w14:textId="1F52852D" w:rsidR="00106695" w:rsidRPr="006E0710" w:rsidRDefault="00106695" w:rsidP="004571A1">
      <w:pPr>
        <w:pStyle w:val="Prrafodelista"/>
        <w:tabs>
          <w:tab w:val="left" w:pos="142"/>
          <w:tab w:val="center" w:pos="4252"/>
          <w:tab w:val="right" w:pos="8504"/>
        </w:tabs>
        <w:ind w:left="0"/>
        <w:jc w:val="both"/>
        <w:rPr>
          <w:rFonts w:ascii="Arial" w:hAnsi="Arial" w:cs="Arial"/>
          <w:sz w:val="22"/>
          <w:szCs w:val="22"/>
        </w:rPr>
      </w:pPr>
    </w:p>
    <w:p w14:paraId="49A7E049" w14:textId="632754A6" w:rsidR="00106695" w:rsidRPr="006E0710" w:rsidRDefault="00106695" w:rsidP="004571A1">
      <w:pPr>
        <w:pStyle w:val="Prrafodelista"/>
        <w:tabs>
          <w:tab w:val="left" w:pos="142"/>
          <w:tab w:val="center" w:pos="4252"/>
          <w:tab w:val="right" w:pos="8504"/>
        </w:tabs>
        <w:ind w:left="0"/>
        <w:jc w:val="both"/>
        <w:rPr>
          <w:rFonts w:ascii="Arial" w:hAnsi="Arial" w:cs="Arial"/>
          <w:sz w:val="22"/>
          <w:szCs w:val="22"/>
        </w:rPr>
      </w:pPr>
    </w:p>
    <w:p w14:paraId="74EEC736" w14:textId="79E81757" w:rsidR="00106695" w:rsidRPr="006E0710" w:rsidRDefault="00106695" w:rsidP="004571A1">
      <w:pPr>
        <w:pStyle w:val="Prrafodelista"/>
        <w:tabs>
          <w:tab w:val="left" w:pos="142"/>
          <w:tab w:val="center" w:pos="4252"/>
          <w:tab w:val="right" w:pos="8504"/>
        </w:tabs>
        <w:ind w:left="0"/>
        <w:jc w:val="both"/>
        <w:rPr>
          <w:rFonts w:ascii="Arial" w:hAnsi="Arial" w:cs="Arial"/>
          <w:sz w:val="22"/>
          <w:szCs w:val="22"/>
        </w:rPr>
      </w:pPr>
    </w:p>
    <w:p w14:paraId="6E1B8279" w14:textId="67F8CF38" w:rsidR="00106695" w:rsidRPr="006E0710" w:rsidRDefault="00106695" w:rsidP="004571A1">
      <w:pPr>
        <w:pStyle w:val="Prrafodelista"/>
        <w:tabs>
          <w:tab w:val="left" w:pos="142"/>
          <w:tab w:val="center" w:pos="4252"/>
          <w:tab w:val="right" w:pos="8504"/>
        </w:tabs>
        <w:ind w:left="0"/>
        <w:jc w:val="both"/>
        <w:rPr>
          <w:rFonts w:ascii="Arial" w:hAnsi="Arial" w:cs="Arial"/>
          <w:sz w:val="22"/>
          <w:szCs w:val="22"/>
        </w:rPr>
      </w:pPr>
    </w:p>
    <w:p w14:paraId="4F327C46" w14:textId="3BCBC8F8" w:rsidR="00106695" w:rsidRPr="006E0710" w:rsidRDefault="00386A04" w:rsidP="004571A1">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noProof/>
          <w:sz w:val="22"/>
          <w:szCs w:val="22"/>
        </w:rPr>
        <w:drawing>
          <wp:anchor distT="0" distB="0" distL="114300" distR="114300" simplePos="0" relativeHeight="251665408" behindDoc="1" locked="0" layoutInCell="1" allowOverlap="1" wp14:anchorId="051EF8EC" wp14:editId="054E26DA">
            <wp:simplePos x="0" y="0"/>
            <wp:positionH relativeFrom="margin">
              <wp:posOffset>-76200</wp:posOffset>
            </wp:positionH>
            <wp:positionV relativeFrom="paragraph">
              <wp:posOffset>-285115</wp:posOffset>
            </wp:positionV>
            <wp:extent cx="5793105" cy="2373630"/>
            <wp:effectExtent l="0" t="0" r="0" b="762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15"/>
                    <a:srcRect l="2445" t="27590" r="27377" b="17768"/>
                    <a:stretch/>
                  </pic:blipFill>
                  <pic:spPr>
                    <a:xfrm>
                      <a:off x="0" y="0"/>
                      <a:ext cx="5793105" cy="2373630"/>
                    </a:xfrm>
                    <a:prstGeom prst="rect">
                      <a:avLst/>
                    </a:prstGeom>
                  </pic:spPr>
                </pic:pic>
              </a:graphicData>
            </a:graphic>
            <wp14:sizeRelV relativeFrom="margin">
              <wp14:pctHeight>0</wp14:pctHeight>
            </wp14:sizeRelV>
          </wp:anchor>
        </w:drawing>
      </w:r>
    </w:p>
    <w:p w14:paraId="492AEB50" w14:textId="2B3E0142" w:rsidR="00847B6F" w:rsidRPr="006E0710" w:rsidRDefault="00847B6F" w:rsidP="00556487">
      <w:pPr>
        <w:pStyle w:val="Prrafodelista"/>
        <w:tabs>
          <w:tab w:val="left" w:pos="142"/>
          <w:tab w:val="center" w:pos="4252"/>
          <w:tab w:val="right" w:pos="8504"/>
        </w:tabs>
        <w:ind w:left="0"/>
        <w:jc w:val="both"/>
        <w:rPr>
          <w:rFonts w:ascii="Arial" w:hAnsi="Arial" w:cs="Arial"/>
          <w:sz w:val="22"/>
          <w:szCs w:val="22"/>
        </w:rPr>
      </w:pPr>
    </w:p>
    <w:p w14:paraId="04C2FB5A" w14:textId="60165CEB"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4D164B6D" w14:textId="52B01D1A"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49594BF5" w14:textId="22B75B84"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6F3E9A76" w14:textId="18266A21"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14C242E4" w14:textId="40620C7E"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0C86137F" w14:textId="10803BDC"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3FA737C5" w14:textId="252A7107" w:rsidR="00EC666B" w:rsidRPr="006E0710" w:rsidRDefault="00EC666B" w:rsidP="00EC666B">
      <w:pPr>
        <w:pStyle w:val="Prrafodelista"/>
        <w:tabs>
          <w:tab w:val="left" w:pos="142"/>
          <w:tab w:val="center" w:pos="4252"/>
          <w:tab w:val="right" w:pos="8504"/>
        </w:tabs>
        <w:ind w:left="0"/>
        <w:jc w:val="both"/>
        <w:rPr>
          <w:rFonts w:ascii="Arial" w:hAnsi="Arial" w:cs="Arial"/>
          <w:noProof/>
        </w:rPr>
      </w:pPr>
    </w:p>
    <w:p w14:paraId="5FA9199E" w14:textId="77777777" w:rsidR="00386A04" w:rsidRPr="006E0710" w:rsidRDefault="00386A04" w:rsidP="00EC666B">
      <w:pPr>
        <w:pStyle w:val="Prrafodelista"/>
        <w:tabs>
          <w:tab w:val="left" w:pos="142"/>
          <w:tab w:val="center" w:pos="4252"/>
          <w:tab w:val="right" w:pos="8504"/>
        </w:tabs>
        <w:ind w:left="0"/>
        <w:jc w:val="both"/>
        <w:rPr>
          <w:rFonts w:ascii="Arial" w:hAnsi="Arial" w:cs="Arial"/>
          <w:noProof/>
          <w:highlight w:val="yellow"/>
        </w:rPr>
      </w:pPr>
    </w:p>
    <w:p w14:paraId="4CBFBD15" w14:textId="77777777" w:rsidR="00386A04" w:rsidRPr="006E0710" w:rsidRDefault="00386A04" w:rsidP="00EC666B">
      <w:pPr>
        <w:pStyle w:val="Prrafodelista"/>
        <w:tabs>
          <w:tab w:val="left" w:pos="142"/>
          <w:tab w:val="center" w:pos="4252"/>
          <w:tab w:val="right" w:pos="8504"/>
        </w:tabs>
        <w:ind w:left="0"/>
        <w:jc w:val="both"/>
        <w:rPr>
          <w:rFonts w:ascii="Arial" w:hAnsi="Arial" w:cs="Arial"/>
          <w:noProof/>
          <w:highlight w:val="yellow"/>
        </w:rPr>
      </w:pPr>
    </w:p>
    <w:p w14:paraId="631A9A6D" w14:textId="21990696" w:rsidR="00386A04" w:rsidRPr="006E0710" w:rsidRDefault="00367121" w:rsidP="00EC666B">
      <w:pPr>
        <w:pStyle w:val="Prrafodelista"/>
        <w:tabs>
          <w:tab w:val="left" w:pos="142"/>
          <w:tab w:val="center" w:pos="4252"/>
          <w:tab w:val="right" w:pos="8504"/>
        </w:tabs>
        <w:ind w:left="0"/>
        <w:jc w:val="both"/>
        <w:rPr>
          <w:rFonts w:ascii="Arial" w:hAnsi="Arial" w:cs="Arial"/>
          <w:noProof/>
          <w:highlight w:val="yellow"/>
        </w:rPr>
      </w:pPr>
      <w:r w:rsidRPr="006E0710">
        <w:rPr>
          <w:rFonts w:ascii="Arial" w:hAnsi="Arial" w:cs="Arial"/>
        </w:rPr>
        <w:lastRenderedPageBreak/>
        <w:t xml:space="preserve"> Fuente:</w:t>
      </w:r>
      <w:hyperlink r:id="rId16" w:history="1">
        <w:r w:rsidRPr="006E0710">
          <w:rPr>
            <w:rStyle w:val="Hipervnculo"/>
            <w:rFonts w:ascii="Arial" w:hAnsi="Arial" w:cs="Arial"/>
          </w:rPr>
          <w:t>https://www.dane.gov.co/daneweb_v09/index.php?option=com_content&amp;view=article&amp;id=88&amp;itemid=57</w:t>
        </w:r>
      </w:hyperlink>
    </w:p>
    <w:p w14:paraId="060EC93D" w14:textId="3265FE96" w:rsidR="00A117F7" w:rsidRPr="006E0710" w:rsidRDefault="00A117F7" w:rsidP="00EC666B">
      <w:pPr>
        <w:pStyle w:val="Prrafodelista"/>
        <w:tabs>
          <w:tab w:val="left" w:pos="142"/>
          <w:tab w:val="center" w:pos="4252"/>
          <w:tab w:val="right" w:pos="8504"/>
        </w:tabs>
        <w:ind w:left="0"/>
        <w:jc w:val="both"/>
        <w:rPr>
          <w:rFonts w:ascii="Arial" w:hAnsi="Arial" w:cs="Arial"/>
          <w:noProof/>
        </w:rPr>
      </w:pPr>
    </w:p>
    <w:p w14:paraId="4DCB0F32" w14:textId="41304620" w:rsidR="00A117F7" w:rsidRPr="006E0710" w:rsidRDefault="00A117F7" w:rsidP="00EC666B">
      <w:pPr>
        <w:pStyle w:val="Prrafodelista"/>
        <w:tabs>
          <w:tab w:val="left" w:pos="142"/>
          <w:tab w:val="center" w:pos="4252"/>
          <w:tab w:val="right" w:pos="8504"/>
        </w:tabs>
        <w:ind w:left="0"/>
        <w:jc w:val="both"/>
        <w:rPr>
          <w:rFonts w:ascii="Arial" w:hAnsi="Arial" w:cs="Arial"/>
          <w:noProof/>
        </w:rPr>
      </w:pPr>
    </w:p>
    <w:p w14:paraId="21BAEAE4" w14:textId="2DCD0F9C" w:rsidR="00A117F7" w:rsidRPr="006E0710" w:rsidRDefault="00A26357" w:rsidP="00EC666B">
      <w:pPr>
        <w:pStyle w:val="Prrafodelista"/>
        <w:tabs>
          <w:tab w:val="left" w:pos="142"/>
          <w:tab w:val="center" w:pos="4252"/>
          <w:tab w:val="right" w:pos="8504"/>
        </w:tabs>
        <w:ind w:left="0"/>
        <w:jc w:val="both"/>
        <w:rPr>
          <w:rFonts w:ascii="Arial" w:hAnsi="Arial" w:cs="Arial"/>
          <w:noProof/>
        </w:rPr>
      </w:pPr>
      <w:r>
        <w:rPr>
          <w:rFonts w:ascii="Arial" w:hAnsi="Arial" w:cs="Arial"/>
          <w:noProof/>
        </w:rPr>
        <w:t xml:space="preserve">Según </w:t>
      </w:r>
      <w:r w:rsidR="004D283D">
        <w:rPr>
          <w:rFonts w:ascii="Arial" w:hAnsi="Arial" w:cs="Arial"/>
          <w:noProof/>
        </w:rPr>
        <w:t xml:space="preserve">cifras </w:t>
      </w:r>
      <w:r>
        <w:rPr>
          <w:rFonts w:ascii="Arial" w:hAnsi="Arial" w:cs="Arial"/>
          <w:noProof/>
        </w:rPr>
        <w:t xml:space="preserve">del DANE (2019), </w:t>
      </w:r>
      <w:r w:rsidR="00AD797C">
        <w:rPr>
          <w:rFonts w:ascii="Arial" w:hAnsi="Arial" w:cs="Arial"/>
          <w:noProof/>
        </w:rPr>
        <w:t>la producción de Casanare creció 3.0% en 2018</w:t>
      </w:r>
      <w:r w:rsidR="005C7BF8">
        <w:rPr>
          <w:rFonts w:ascii="Arial" w:hAnsi="Arial" w:cs="Arial"/>
          <w:noProof/>
        </w:rPr>
        <w:t xml:space="preserve">, superior al </w:t>
      </w:r>
      <w:r w:rsidR="005C1DD2">
        <w:rPr>
          <w:rFonts w:ascii="Arial" w:hAnsi="Arial" w:cs="Arial"/>
          <w:noProof/>
        </w:rPr>
        <w:t>incremento nacional de 2,6%</w:t>
      </w:r>
    </w:p>
    <w:p w14:paraId="598A19AC" w14:textId="2EDC9084" w:rsidR="00A117F7" w:rsidRDefault="00A117F7" w:rsidP="00EC666B">
      <w:pPr>
        <w:pStyle w:val="Prrafodelista"/>
        <w:tabs>
          <w:tab w:val="left" w:pos="142"/>
          <w:tab w:val="center" w:pos="4252"/>
          <w:tab w:val="right" w:pos="8504"/>
        </w:tabs>
        <w:ind w:left="0"/>
        <w:jc w:val="both"/>
        <w:rPr>
          <w:rFonts w:ascii="Arial" w:hAnsi="Arial" w:cs="Arial"/>
          <w:noProof/>
        </w:rPr>
      </w:pPr>
    </w:p>
    <w:p w14:paraId="5EA0DE4F" w14:textId="4F8EA25F" w:rsidR="004D283D" w:rsidRPr="006E0710" w:rsidRDefault="004D283D" w:rsidP="004D283D">
      <w:pPr>
        <w:pStyle w:val="Prrafodelista"/>
        <w:tabs>
          <w:tab w:val="left" w:pos="142"/>
          <w:tab w:val="center" w:pos="4252"/>
          <w:tab w:val="right" w:pos="8504"/>
        </w:tabs>
        <w:ind w:left="0"/>
        <w:jc w:val="center"/>
        <w:rPr>
          <w:rFonts w:ascii="Arial" w:hAnsi="Arial" w:cs="Arial"/>
          <w:noProof/>
        </w:rPr>
      </w:pPr>
      <w:r w:rsidRPr="004D283D">
        <w:rPr>
          <w:rFonts w:ascii="Arial" w:hAnsi="Arial" w:cs="Arial"/>
          <w:noProof/>
        </w:rPr>
        <w:drawing>
          <wp:inline distT="0" distB="0" distL="0" distR="0" wp14:anchorId="0E87A67E" wp14:editId="677FF0C0">
            <wp:extent cx="4557665" cy="2182091"/>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0660" cy="2183525"/>
                    </a:xfrm>
                    <a:prstGeom prst="rect">
                      <a:avLst/>
                    </a:prstGeom>
                    <a:noFill/>
                    <a:ln>
                      <a:noFill/>
                    </a:ln>
                  </pic:spPr>
                </pic:pic>
              </a:graphicData>
            </a:graphic>
          </wp:inline>
        </w:drawing>
      </w:r>
    </w:p>
    <w:p w14:paraId="01B10EDD" w14:textId="3EE4CACF" w:rsidR="00A117F7" w:rsidRPr="006E0710" w:rsidRDefault="00A117F7" w:rsidP="00EC666B">
      <w:pPr>
        <w:pStyle w:val="Prrafodelista"/>
        <w:tabs>
          <w:tab w:val="left" w:pos="142"/>
          <w:tab w:val="center" w:pos="4252"/>
          <w:tab w:val="right" w:pos="8504"/>
        </w:tabs>
        <w:ind w:left="0"/>
        <w:jc w:val="both"/>
        <w:rPr>
          <w:rFonts w:ascii="Arial" w:hAnsi="Arial" w:cs="Arial"/>
          <w:noProof/>
        </w:rPr>
      </w:pPr>
    </w:p>
    <w:p w14:paraId="3AA17DDB" w14:textId="7F465945" w:rsidR="00A117F7" w:rsidRDefault="004346BA" w:rsidP="00EC666B">
      <w:pPr>
        <w:pStyle w:val="Prrafodelista"/>
        <w:tabs>
          <w:tab w:val="left" w:pos="142"/>
          <w:tab w:val="center" w:pos="4252"/>
          <w:tab w:val="right" w:pos="8504"/>
        </w:tabs>
        <w:ind w:left="0"/>
        <w:jc w:val="both"/>
        <w:rPr>
          <w:rFonts w:ascii="Arial" w:hAnsi="Arial" w:cs="Arial"/>
          <w:noProof/>
        </w:rPr>
      </w:pPr>
      <w:r>
        <w:rPr>
          <w:rFonts w:ascii="Arial" w:hAnsi="Arial" w:cs="Arial"/>
          <w:noProof/>
        </w:rPr>
        <w:t>Casanare sigue siendo ocupando el primer lugar a nivel nacional con respecto al PIB per cápita</w:t>
      </w:r>
      <w:r w:rsidR="00580510">
        <w:rPr>
          <w:rFonts w:ascii="Arial" w:hAnsi="Arial" w:cs="Arial"/>
          <w:noProof/>
        </w:rPr>
        <w:t xml:space="preserve">, con una cifra de $41.971.519 por habitante, seguido </w:t>
      </w:r>
      <w:r w:rsidR="00C313CA">
        <w:rPr>
          <w:rFonts w:ascii="Arial" w:hAnsi="Arial" w:cs="Arial"/>
          <w:noProof/>
        </w:rPr>
        <w:t>de Meta, Bogotá DC y Santander.</w:t>
      </w:r>
    </w:p>
    <w:p w14:paraId="48DBA90C" w14:textId="2DF10A4D" w:rsidR="00211C68" w:rsidRDefault="00211C68" w:rsidP="00EC666B">
      <w:pPr>
        <w:pStyle w:val="Prrafodelista"/>
        <w:tabs>
          <w:tab w:val="left" w:pos="142"/>
          <w:tab w:val="center" w:pos="4252"/>
          <w:tab w:val="right" w:pos="8504"/>
        </w:tabs>
        <w:ind w:left="0"/>
        <w:jc w:val="both"/>
        <w:rPr>
          <w:rFonts w:ascii="Arial" w:hAnsi="Arial" w:cs="Arial"/>
          <w:noProof/>
        </w:rPr>
      </w:pPr>
    </w:p>
    <w:p w14:paraId="34B33049" w14:textId="77777777" w:rsidR="00022BE8" w:rsidRDefault="00022BE8" w:rsidP="00EC666B">
      <w:pPr>
        <w:pStyle w:val="Prrafodelista"/>
        <w:tabs>
          <w:tab w:val="left" w:pos="142"/>
          <w:tab w:val="center" w:pos="4252"/>
          <w:tab w:val="right" w:pos="8504"/>
        </w:tabs>
        <w:ind w:left="0"/>
        <w:jc w:val="both"/>
        <w:rPr>
          <w:rFonts w:ascii="Arial" w:hAnsi="Arial" w:cs="Arial"/>
          <w:noProof/>
        </w:rPr>
      </w:pPr>
    </w:p>
    <w:p w14:paraId="1324F6C1" w14:textId="70ACEAA8" w:rsidR="00211C68" w:rsidRPr="006E0710" w:rsidRDefault="00211C68" w:rsidP="00EC666B">
      <w:pPr>
        <w:pStyle w:val="Prrafodelista"/>
        <w:tabs>
          <w:tab w:val="left" w:pos="142"/>
          <w:tab w:val="center" w:pos="4252"/>
          <w:tab w:val="right" w:pos="8504"/>
        </w:tabs>
        <w:ind w:left="0"/>
        <w:jc w:val="both"/>
        <w:rPr>
          <w:rFonts w:ascii="Arial" w:hAnsi="Arial" w:cs="Arial"/>
          <w:noProof/>
        </w:rPr>
      </w:pPr>
      <w:r>
        <w:rPr>
          <w:rFonts w:ascii="Arial" w:hAnsi="Arial" w:cs="Arial"/>
          <w:noProof/>
        </w:rPr>
        <w:t>Según las cifras del DANE</w:t>
      </w:r>
      <w:r w:rsidR="007D5365">
        <w:rPr>
          <w:rFonts w:ascii="Arial" w:hAnsi="Arial" w:cs="Arial"/>
          <w:noProof/>
        </w:rPr>
        <w:t>, en 2018 la rama de CONSTRUCCIÓN tuvo una contracción</w:t>
      </w:r>
      <w:r w:rsidR="00C237D9">
        <w:rPr>
          <w:rFonts w:ascii="Arial" w:hAnsi="Arial" w:cs="Arial"/>
          <w:noProof/>
        </w:rPr>
        <w:t xml:space="preserve"> </w:t>
      </w:r>
      <w:r w:rsidR="007D5365">
        <w:rPr>
          <w:rFonts w:ascii="Arial" w:hAnsi="Arial" w:cs="Arial"/>
          <w:noProof/>
        </w:rPr>
        <w:t>de -5,1%</w:t>
      </w:r>
      <w:r w:rsidR="00022BE8">
        <w:rPr>
          <w:rFonts w:ascii="Arial" w:hAnsi="Arial" w:cs="Arial"/>
          <w:noProof/>
        </w:rPr>
        <w:t>, junto a la rama de información y comunicaciones, fueron las únicas que decrecieron.</w:t>
      </w:r>
    </w:p>
    <w:p w14:paraId="73587668" w14:textId="247585B9" w:rsidR="00A117F7" w:rsidRPr="006E0710" w:rsidRDefault="00A117F7" w:rsidP="00EC666B">
      <w:pPr>
        <w:pStyle w:val="Prrafodelista"/>
        <w:tabs>
          <w:tab w:val="left" w:pos="142"/>
          <w:tab w:val="center" w:pos="4252"/>
          <w:tab w:val="right" w:pos="8504"/>
        </w:tabs>
        <w:ind w:left="0"/>
        <w:jc w:val="both"/>
        <w:rPr>
          <w:rFonts w:ascii="Arial" w:hAnsi="Arial" w:cs="Arial"/>
          <w:noProof/>
        </w:rPr>
      </w:pPr>
    </w:p>
    <w:p w14:paraId="4B97D07D" w14:textId="6DB267B8" w:rsidR="00A117F7" w:rsidRDefault="00CA396E" w:rsidP="00CA396E">
      <w:pPr>
        <w:pStyle w:val="Prrafodelista"/>
        <w:tabs>
          <w:tab w:val="left" w:pos="142"/>
          <w:tab w:val="center" w:pos="4252"/>
          <w:tab w:val="right" w:pos="8504"/>
        </w:tabs>
        <w:ind w:left="0"/>
        <w:jc w:val="center"/>
        <w:rPr>
          <w:rFonts w:ascii="Arial" w:hAnsi="Arial" w:cs="Arial"/>
          <w:noProof/>
        </w:rPr>
      </w:pPr>
      <w:r w:rsidRPr="00CA396E">
        <w:rPr>
          <w:rFonts w:ascii="Arial" w:hAnsi="Arial" w:cs="Arial"/>
          <w:noProof/>
        </w:rPr>
        <w:lastRenderedPageBreak/>
        <w:drawing>
          <wp:inline distT="0" distB="0" distL="0" distR="0" wp14:anchorId="63C29CE4" wp14:editId="6FE40A5D">
            <wp:extent cx="4708133" cy="482830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0485" cy="4840976"/>
                    </a:xfrm>
                    <a:prstGeom prst="rect">
                      <a:avLst/>
                    </a:prstGeom>
                    <a:noFill/>
                    <a:ln>
                      <a:noFill/>
                    </a:ln>
                  </pic:spPr>
                </pic:pic>
              </a:graphicData>
            </a:graphic>
          </wp:inline>
        </w:drawing>
      </w:r>
    </w:p>
    <w:p w14:paraId="7041F7F9" w14:textId="2DD30EA8" w:rsidR="00075624" w:rsidRDefault="00075624" w:rsidP="00CA396E">
      <w:pPr>
        <w:pStyle w:val="Prrafodelista"/>
        <w:tabs>
          <w:tab w:val="left" w:pos="142"/>
          <w:tab w:val="center" w:pos="4252"/>
          <w:tab w:val="right" w:pos="8504"/>
        </w:tabs>
        <w:ind w:left="0"/>
        <w:jc w:val="center"/>
        <w:rPr>
          <w:rFonts w:ascii="Arial" w:hAnsi="Arial" w:cs="Arial"/>
          <w:noProof/>
        </w:rPr>
      </w:pPr>
    </w:p>
    <w:p w14:paraId="6BE805AF" w14:textId="77777777" w:rsidR="007B53E3" w:rsidRDefault="007B53E3" w:rsidP="007B7763">
      <w:pPr>
        <w:pStyle w:val="Prrafodelista"/>
        <w:tabs>
          <w:tab w:val="left" w:pos="142"/>
          <w:tab w:val="center" w:pos="4252"/>
          <w:tab w:val="right" w:pos="8504"/>
        </w:tabs>
        <w:ind w:left="0"/>
        <w:jc w:val="both"/>
        <w:rPr>
          <w:rFonts w:ascii="Arial" w:hAnsi="Arial" w:cs="Arial"/>
          <w:noProof/>
        </w:rPr>
      </w:pPr>
      <w:r>
        <w:rPr>
          <w:rFonts w:ascii="Arial" w:hAnsi="Arial" w:cs="Arial"/>
          <w:noProof/>
        </w:rPr>
        <w:t>“</w:t>
      </w:r>
      <w:r w:rsidR="007B7763" w:rsidRPr="007B7763">
        <w:rPr>
          <w:rFonts w:ascii="Arial" w:hAnsi="Arial" w:cs="Arial"/>
          <w:noProof/>
        </w:rPr>
        <w:t xml:space="preserve">La construcción ha sido la rama que tanto a nivel nacional como departamental ha presentado </w:t>
      </w:r>
      <w:r w:rsidR="007B7763">
        <w:rPr>
          <w:rFonts w:ascii="Arial" w:hAnsi="Arial" w:cs="Arial"/>
          <w:noProof/>
        </w:rPr>
        <w:t>d</w:t>
      </w:r>
      <w:r w:rsidR="007B7763" w:rsidRPr="007B7763">
        <w:rPr>
          <w:rFonts w:ascii="Arial" w:hAnsi="Arial" w:cs="Arial"/>
          <w:noProof/>
        </w:rPr>
        <w:t xml:space="preserve">esaceleración, desde el año 2017 se empieza a revisar una recuperación que a su vez suma en indicadores de empleo, entendiendo que está actividad es la que demanda mayor mano de obra. </w:t>
      </w:r>
    </w:p>
    <w:p w14:paraId="095BB5E0" w14:textId="77777777" w:rsidR="007B53E3" w:rsidRDefault="007B53E3" w:rsidP="007B7763">
      <w:pPr>
        <w:pStyle w:val="Prrafodelista"/>
        <w:tabs>
          <w:tab w:val="left" w:pos="142"/>
          <w:tab w:val="center" w:pos="4252"/>
          <w:tab w:val="right" w:pos="8504"/>
        </w:tabs>
        <w:ind w:left="0"/>
        <w:jc w:val="both"/>
        <w:rPr>
          <w:rFonts w:ascii="Arial" w:hAnsi="Arial" w:cs="Arial"/>
          <w:noProof/>
        </w:rPr>
      </w:pPr>
    </w:p>
    <w:p w14:paraId="14E61EF9" w14:textId="24A02F65" w:rsidR="00075624" w:rsidRDefault="007B7763" w:rsidP="007B7763">
      <w:pPr>
        <w:pStyle w:val="Prrafodelista"/>
        <w:tabs>
          <w:tab w:val="left" w:pos="142"/>
          <w:tab w:val="center" w:pos="4252"/>
          <w:tab w:val="right" w:pos="8504"/>
        </w:tabs>
        <w:ind w:left="0"/>
        <w:jc w:val="both"/>
        <w:rPr>
          <w:rFonts w:ascii="Arial" w:hAnsi="Arial" w:cs="Arial"/>
          <w:noProof/>
        </w:rPr>
      </w:pPr>
      <w:r w:rsidRPr="007B7763">
        <w:rPr>
          <w:rFonts w:ascii="Arial" w:hAnsi="Arial" w:cs="Arial"/>
          <w:noProof/>
        </w:rPr>
        <w:t>De otra parte, la expedición de licencias de construcción presento un pico entre el segundo y tercer trimestre del 2018, lo anterior obedece a un repres</w:t>
      </w:r>
      <w:r w:rsidR="007B53E3">
        <w:rPr>
          <w:rFonts w:ascii="Arial" w:hAnsi="Arial" w:cs="Arial"/>
          <w:noProof/>
        </w:rPr>
        <w:t>a</w:t>
      </w:r>
      <w:r w:rsidRPr="007B7763">
        <w:rPr>
          <w:rFonts w:ascii="Arial" w:hAnsi="Arial" w:cs="Arial"/>
          <w:noProof/>
        </w:rPr>
        <w:t>miento en el proceso de expedición de licencias de construcción al finalizar el año 2017 por un cambio atípico de administración en la alcaldía de Yopal.</w:t>
      </w:r>
    </w:p>
    <w:p w14:paraId="30470737" w14:textId="541179F7" w:rsidR="00B05055" w:rsidRDefault="00B05055" w:rsidP="007B7763">
      <w:pPr>
        <w:pStyle w:val="Prrafodelista"/>
        <w:tabs>
          <w:tab w:val="left" w:pos="142"/>
          <w:tab w:val="center" w:pos="4252"/>
          <w:tab w:val="right" w:pos="8504"/>
        </w:tabs>
        <w:ind w:left="0"/>
        <w:jc w:val="both"/>
        <w:rPr>
          <w:rFonts w:ascii="Arial" w:hAnsi="Arial" w:cs="Arial"/>
          <w:noProof/>
        </w:rPr>
      </w:pPr>
      <w:r w:rsidRPr="00B05055">
        <w:rPr>
          <w:rFonts w:ascii="Arial" w:hAnsi="Arial" w:cs="Arial"/>
          <w:noProof/>
        </w:rPr>
        <w:t>En 2019 de enero a septiembre, en Yopal se licenciaron 37.908 m2 para construcción, lo que significó una caída del 73,8% frente al mismo periodo en 2018, cuando se licenciaron 145.066</w:t>
      </w:r>
    </w:p>
    <w:p w14:paraId="3D80E59A" w14:textId="14F51BDD" w:rsidR="00B05055" w:rsidRDefault="00B05055" w:rsidP="007B7763">
      <w:pPr>
        <w:pStyle w:val="Prrafodelista"/>
        <w:tabs>
          <w:tab w:val="left" w:pos="142"/>
          <w:tab w:val="center" w:pos="4252"/>
          <w:tab w:val="right" w:pos="8504"/>
        </w:tabs>
        <w:ind w:left="0"/>
        <w:jc w:val="both"/>
        <w:rPr>
          <w:rFonts w:ascii="Arial" w:hAnsi="Arial" w:cs="Arial"/>
          <w:noProof/>
        </w:rPr>
      </w:pPr>
    </w:p>
    <w:p w14:paraId="1A3ABBBD" w14:textId="4544BC8B" w:rsidR="00B05055" w:rsidRPr="006E0710" w:rsidRDefault="009D0337" w:rsidP="007B7763">
      <w:pPr>
        <w:pStyle w:val="Prrafodelista"/>
        <w:tabs>
          <w:tab w:val="left" w:pos="142"/>
          <w:tab w:val="center" w:pos="4252"/>
          <w:tab w:val="right" w:pos="8504"/>
        </w:tabs>
        <w:ind w:left="0"/>
        <w:jc w:val="both"/>
        <w:rPr>
          <w:rFonts w:ascii="Arial" w:hAnsi="Arial" w:cs="Arial"/>
          <w:noProof/>
        </w:rPr>
      </w:pPr>
      <w:r w:rsidRPr="009D0337">
        <w:rPr>
          <w:rFonts w:ascii="Arial" w:hAnsi="Arial" w:cs="Arial"/>
          <w:noProof/>
        </w:rPr>
        <w:lastRenderedPageBreak/>
        <w:drawing>
          <wp:inline distT="0" distB="0" distL="0" distR="0" wp14:anchorId="2DD238A5" wp14:editId="191E7FBD">
            <wp:extent cx="5534890" cy="3218994"/>
            <wp:effectExtent l="0" t="0" r="889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3182" cy="3229633"/>
                    </a:xfrm>
                    <a:prstGeom prst="rect">
                      <a:avLst/>
                    </a:prstGeom>
                    <a:noFill/>
                    <a:ln>
                      <a:noFill/>
                    </a:ln>
                  </pic:spPr>
                </pic:pic>
              </a:graphicData>
            </a:graphic>
          </wp:inline>
        </w:drawing>
      </w:r>
    </w:p>
    <w:p w14:paraId="5C9DDE1F" w14:textId="77777777" w:rsidR="00A117F7" w:rsidRPr="006E0710" w:rsidRDefault="00A117F7" w:rsidP="00EC666B">
      <w:pPr>
        <w:pStyle w:val="Prrafodelista"/>
        <w:tabs>
          <w:tab w:val="left" w:pos="142"/>
          <w:tab w:val="center" w:pos="4252"/>
          <w:tab w:val="right" w:pos="8504"/>
        </w:tabs>
        <w:ind w:left="0"/>
        <w:jc w:val="both"/>
        <w:rPr>
          <w:rFonts w:ascii="Arial" w:hAnsi="Arial" w:cs="Arial"/>
          <w:noProof/>
        </w:rPr>
      </w:pPr>
    </w:p>
    <w:p w14:paraId="04C08D51" w14:textId="3EBAF203" w:rsidR="00106695" w:rsidRPr="006E0710" w:rsidRDefault="00106695" w:rsidP="00556487">
      <w:pPr>
        <w:pStyle w:val="Prrafodelista"/>
        <w:tabs>
          <w:tab w:val="left" w:pos="142"/>
          <w:tab w:val="center" w:pos="4252"/>
          <w:tab w:val="right" w:pos="8504"/>
        </w:tabs>
        <w:ind w:left="0"/>
        <w:jc w:val="both"/>
        <w:rPr>
          <w:rFonts w:ascii="Arial" w:hAnsi="Arial" w:cs="Arial"/>
          <w:sz w:val="22"/>
          <w:szCs w:val="22"/>
        </w:rPr>
      </w:pPr>
    </w:p>
    <w:p w14:paraId="24E32F70" w14:textId="139C7A40" w:rsidR="00106695" w:rsidRPr="006E0710" w:rsidRDefault="00A272E4" w:rsidP="00A272E4">
      <w:pPr>
        <w:pStyle w:val="Prrafodelista"/>
        <w:tabs>
          <w:tab w:val="left" w:pos="142"/>
          <w:tab w:val="center" w:pos="4252"/>
          <w:tab w:val="right" w:pos="8504"/>
        </w:tabs>
        <w:ind w:left="0"/>
        <w:jc w:val="both"/>
        <w:rPr>
          <w:rFonts w:ascii="Arial" w:hAnsi="Arial" w:cs="Arial"/>
          <w:sz w:val="22"/>
          <w:szCs w:val="22"/>
        </w:rPr>
      </w:pPr>
      <w:r w:rsidRPr="006E0710">
        <w:rPr>
          <w:rFonts w:ascii="Arial" w:hAnsi="Arial" w:cs="Arial"/>
          <w:sz w:val="20"/>
          <w:szCs w:val="20"/>
        </w:rPr>
        <w:t xml:space="preserve">Fuente: Cámara de Comercio de </w:t>
      </w:r>
      <w:r w:rsidR="00AA050F">
        <w:rPr>
          <w:rFonts w:ascii="Arial" w:hAnsi="Arial" w:cs="Arial"/>
          <w:sz w:val="20"/>
          <w:szCs w:val="20"/>
        </w:rPr>
        <w:t>Casanare</w:t>
      </w:r>
      <w:r w:rsidRPr="006E0710">
        <w:rPr>
          <w:rFonts w:ascii="Arial" w:hAnsi="Arial" w:cs="Arial"/>
          <w:sz w:val="20"/>
          <w:szCs w:val="20"/>
        </w:rPr>
        <w:t xml:space="preserve"> – </w:t>
      </w:r>
      <w:r w:rsidR="00AA050F">
        <w:rPr>
          <w:rFonts w:ascii="Arial" w:hAnsi="Arial" w:cs="Arial"/>
          <w:sz w:val="20"/>
          <w:szCs w:val="20"/>
        </w:rPr>
        <w:t>Informe de estudios económicos 2020</w:t>
      </w:r>
    </w:p>
    <w:p w14:paraId="5528D60A" w14:textId="46050CF5" w:rsidR="00367121" w:rsidRPr="006E0710" w:rsidRDefault="00367121" w:rsidP="00556487">
      <w:pPr>
        <w:pStyle w:val="Prrafodelista"/>
        <w:tabs>
          <w:tab w:val="left" w:pos="142"/>
          <w:tab w:val="center" w:pos="4252"/>
          <w:tab w:val="right" w:pos="8504"/>
        </w:tabs>
        <w:ind w:left="0"/>
        <w:jc w:val="both"/>
        <w:rPr>
          <w:rFonts w:ascii="Arial" w:hAnsi="Arial" w:cs="Arial"/>
          <w:sz w:val="22"/>
          <w:szCs w:val="22"/>
        </w:rPr>
      </w:pPr>
    </w:p>
    <w:p w14:paraId="164E38E6" w14:textId="124B167F" w:rsidR="003F6EB4" w:rsidRPr="006E0710" w:rsidRDefault="00DE3BE9" w:rsidP="00524FFC">
      <w:pPr>
        <w:pStyle w:val="Prrafodelista"/>
        <w:numPr>
          <w:ilvl w:val="0"/>
          <w:numId w:val="4"/>
        </w:numPr>
        <w:tabs>
          <w:tab w:val="left" w:pos="142"/>
          <w:tab w:val="center" w:pos="4252"/>
          <w:tab w:val="right" w:pos="8504"/>
        </w:tabs>
        <w:spacing w:before="240"/>
        <w:ind w:left="567" w:hanging="567"/>
        <w:jc w:val="both"/>
        <w:rPr>
          <w:rFonts w:ascii="Arial" w:hAnsi="Arial" w:cs="Arial"/>
          <w:b/>
          <w:sz w:val="22"/>
          <w:szCs w:val="22"/>
        </w:rPr>
      </w:pPr>
      <w:r w:rsidRPr="006E0710">
        <w:rPr>
          <w:rFonts w:ascii="Arial" w:hAnsi="Arial" w:cs="Arial"/>
          <w:b/>
          <w:sz w:val="22"/>
          <w:szCs w:val="22"/>
        </w:rPr>
        <w:t>T</w:t>
      </w:r>
      <w:r w:rsidR="006C4F5D" w:rsidRPr="006E0710">
        <w:rPr>
          <w:rFonts w:ascii="Arial" w:hAnsi="Arial" w:cs="Arial"/>
          <w:b/>
          <w:sz w:val="22"/>
          <w:szCs w:val="22"/>
        </w:rPr>
        <w:t>écnico</w:t>
      </w:r>
    </w:p>
    <w:p w14:paraId="65AACBAB" w14:textId="77777777" w:rsidR="005B7FDA" w:rsidRPr="006E0710" w:rsidRDefault="005B7FDA" w:rsidP="005B7FDA">
      <w:pPr>
        <w:pStyle w:val="Prrafodelista"/>
        <w:tabs>
          <w:tab w:val="left" w:pos="142"/>
          <w:tab w:val="center" w:pos="4252"/>
          <w:tab w:val="right" w:pos="8504"/>
        </w:tabs>
        <w:spacing w:before="240"/>
        <w:ind w:left="567"/>
        <w:jc w:val="both"/>
        <w:rPr>
          <w:rFonts w:ascii="Arial" w:hAnsi="Arial" w:cs="Arial"/>
          <w:b/>
          <w:sz w:val="22"/>
          <w:szCs w:val="22"/>
        </w:rPr>
      </w:pPr>
    </w:p>
    <w:p w14:paraId="50784C0D" w14:textId="1605A22F" w:rsidR="006C6E48" w:rsidRPr="006E0710" w:rsidRDefault="006C6E48" w:rsidP="006C6E48">
      <w:pPr>
        <w:pStyle w:val="Prrafodelista"/>
        <w:tabs>
          <w:tab w:val="left" w:pos="142"/>
          <w:tab w:val="center" w:pos="4252"/>
          <w:tab w:val="right" w:pos="8504"/>
        </w:tabs>
        <w:spacing w:before="240"/>
        <w:ind w:left="502"/>
        <w:jc w:val="both"/>
        <w:rPr>
          <w:rFonts w:ascii="Arial" w:hAnsi="Arial" w:cs="Arial"/>
          <w:bCs/>
          <w:sz w:val="22"/>
          <w:szCs w:val="22"/>
        </w:rPr>
      </w:pPr>
      <w:r w:rsidRPr="006E0710">
        <w:rPr>
          <w:rFonts w:ascii="Arial" w:hAnsi="Arial" w:cs="Arial"/>
          <w:bCs/>
          <w:sz w:val="22"/>
          <w:szCs w:val="22"/>
        </w:rPr>
        <w:t>El Manual de Mantenimiento de aeropuertos MANUAL DE SERVICIOS DE AEROPUERTOS, PARTE 9 METODOS DE MANTENIMIEN</w:t>
      </w:r>
      <w:r w:rsidR="00636BF0" w:rsidRPr="006E0710">
        <w:rPr>
          <w:rFonts w:ascii="Arial" w:hAnsi="Arial" w:cs="Arial"/>
          <w:bCs/>
          <w:sz w:val="22"/>
          <w:szCs w:val="22"/>
        </w:rPr>
        <w:t>TO DE AEROPUERTOS.</w:t>
      </w:r>
    </w:p>
    <w:p w14:paraId="600A9D8D" w14:textId="77777777" w:rsidR="005B7FDA" w:rsidRPr="006E0710" w:rsidRDefault="005B7FDA" w:rsidP="006C6E48">
      <w:pPr>
        <w:pStyle w:val="Prrafodelista"/>
        <w:tabs>
          <w:tab w:val="left" w:pos="142"/>
          <w:tab w:val="center" w:pos="4252"/>
          <w:tab w:val="right" w:pos="8504"/>
        </w:tabs>
        <w:spacing w:before="240"/>
        <w:ind w:left="502"/>
        <w:jc w:val="both"/>
        <w:rPr>
          <w:rFonts w:ascii="Arial" w:hAnsi="Arial" w:cs="Arial"/>
          <w:bCs/>
          <w:sz w:val="22"/>
          <w:szCs w:val="22"/>
        </w:rPr>
      </w:pPr>
    </w:p>
    <w:p w14:paraId="6E56EAA2" w14:textId="77777777" w:rsidR="00636BF0" w:rsidRPr="006E0710" w:rsidRDefault="006C6E48" w:rsidP="00636BF0">
      <w:pPr>
        <w:pStyle w:val="Prrafodelista"/>
        <w:tabs>
          <w:tab w:val="left" w:pos="142"/>
          <w:tab w:val="center" w:pos="4252"/>
          <w:tab w:val="right" w:pos="8504"/>
        </w:tabs>
        <w:spacing w:before="240"/>
        <w:ind w:left="502"/>
        <w:jc w:val="both"/>
        <w:rPr>
          <w:rFonts w:ascii="Arial" w:hAnsi="Arial" w:cs="Arial"/>
          <w:b/>
          <w:bCs/>
          <w:sz w:val="22"/>
          <w:szCs w:val="22"/>
        </w:rPr>
      </w:pPr>
      <w:r w:rsidRPr="006E0710">
        <w:rPr>
          <w:rFonts w:ascii="Arial" w:hAnsi="Arial" w:cs="Arial"/>
          <w:b/>
          <w:bCs/>
          <w:sz w:val="22"/>
          <w:szCs w:val="22"/>
        </w:rPr>
        <w:t xml:space="preserve"> GENERALIDADES</w:t>
      </w:r>
    </w:p>
    <w:p w14:paraId="0143A17F" w14:textId="011DC68E" w:rsidR="00CE4736" w:rsidRPr="006E0710" w:rsidRDefault="00CE4736" w:rsidP="00636BF0">
      <w:pPr>
        <w:pStyle w:val="Prrafodelista"/>
        <w:tabs>
          <w:tab w:val="left" w:pos="142"/>
          <w:tab w:val="center" w:pos="4252"/>
          <w:tab w:val="right" w:pos="8504"/>
        </w:tabs>
        <w:spacing w:before="240"/>
        <w:ind w:left="502"/>
        <w:jc w:val="both"/>
        <w:rPr>
          <w:rFonts w:ascii="Arial" w:hAnsi="Arial" w:cs="Arial"/>
          <w:b/>
          <w:bCs/>
          <w:sz w:val="22"/>
          <w:szCs w:val="22"/>
        </w:rPr>
      </w:pPr>
      <w:r w:rsidRPr="006E0710">
        <w:rPr>
          <w:rFonts w:ascii="Arial" w:hAnsi="Arial" w:cs="Arial"/>
          <w:bCs/>
          <w:sz w:val="22"/>
          <w:szCs w:val="22"/>
        </w:rPr>
        <w:t>Los requisitos arquitectónicos relacionados con la infraestructura necesaria para la óptima aplicación de las medidas y procedimientos de seguridad de la aviación civil integrados en el diseño y en la construcción de nuevas instalaciones, así como en la reforma de las instalaciones existentes en los aeropuertos, se encuentran descritos en el Programa Nacional de Control de Calidad de la Aviación Civil.</w:t>
      </w:r>
    </w:p>
    <w:p w14:paraId="1A972821" w14:textId="3B3CE143" w:rsidR="00CE4736" w:rsidRPr="006E0710" w:rsidRDefault="00CE4736" w:rsidP="009838A8">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En los aeropuertos concesionados o explotados por entidades territoriales la obligación de garantizar los requerimientos de infraestructura de seguridad de la aviación civil está a cargo del respectivo explotador.</w:t>
      </w:r>
    </w:p>
    <w:p w14:paraId="1EAD726E" w14:textId="77777777" w:rsidR="00636BF0" w:rsidRPr="006E0710" w:rsidRDefault="00636BF0" w:rsidP="00636BF0">
      <w:pPr>
        <w:tabs>
          <w:tab w:val="left" w:pos="142"/>
          <w:tab w:val="center" w:pos="4252"/>
          <w:tab w:val="right" w:pos="8504"/>
        </w:tabs>
        <w:spacing w:before="240"/>
        <w:jc w:val="both"/>
        <w:rPr>
          <w:rFonts w:ascii="Arial" w:hAnsi="Arial" w:cs="Arial"/>
          <w:sz w:val="22"/>
          <w:szCs w:val="22"/>
        </w:rPr>
      </w:pPr>
      <w:r w:rsidRPr="006E0710">
        <w:rPr>
          <w:rFonts w:ascii="Arial" w:hAnsi="Arial" w:cs="Arial"/>
          <w:sz w:val="22"/>
          <w:szCs w:val="22"/>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42B48E9B" w14:textId="77777777" w:rsidR="00636BF0"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lastRenderedPageBreak/>
        <w:t>La autoridad aeronáutica y los explotadores de aeropuertos deben tener en cuenta los lineamientos en materia de infraestructura aeroportuaria, para asegurar que las obras que se proyecte adelantar se integren a los requisitos arquitectónicos relacionados con la óptima aplicación de las medidas de seguridad de la aviación civil en consonancia con esta Parte de los RAC y el Programa Nacional de Control de Calidad de la Aviación Civil.</w:t>
      </w:r>
    </w:p>
    <w:p w14:paraId="70736B41" w14:textId="77777777" w:rsidR="00636BF0" w:rsidRPr="006E0710" w:rsidRDefault="00636BF0"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sz w:val="22"/>
          <w:szCs w:val="22"/>
        </w:rPr>
        <w:t>Dentro de los ejes temáticos del Plan Estratégico de la Aerocivil visión 2030, se encuentra objetivos estratégicos:</w:t>
      </w:r>
    </w:p>
    <w:p w14:paraId="0A6D2CCC" w14:textId="772AF497" w:rsidR="00847B6F" w:rsidRPr="006E0710" w:rsidRDefault="00636BF0" w:rsidP="00636BF0">
      <w:pPr>
        <w:tabs>
          <w:tab w:val="left" w:pos="142"/>
          <w:tab w:val="center" w:pos="4252"/>
          <w:tab w:val="right" w:pos="8504"/>
        </w:tabs>
        <w:spacing w:before="240"/>
        <w:jc w:val="both"/>
        <w:rPr>
          <w:rFonts w:ascii="Arial" w:hAnsi="Arial" w:cs="Arial"/>
          <w:sz w:val="22"/>
          <w:szCs w:val="22"/>
        </w:rPr>
      </w:pPr>
      <w:r w:rsidRPr="006E0710">
        <w:rPr>
          <w:rFonts w:ascii="Arial" w:hAnsi="Arial" w:cs="Arial"/>
          <w:b/>
          <w:bCs/>
          <w:sz w:val="22"/>
          <w:szCs w:val="22"/>
        </w:rPr>
        <w:t>Infraestructura y sostenibilidad ambiental</w:t>
      </w:r>
      <w:r w:rsidRPr="006E0710">
        <w:rPr>
          <w:rFonts w:ascii="Arial" w:hAnsi="Arial" w:cs="Arial"/>
          <w:sz w:val="22"/>
          <w:szCs w:val="22"/>
        </w:rPr>
        <w:t>: Lograr que la infraestructura, los servicios aeroportuarios, de navegación aérea y la intermodalidad, cuenten con capacidad y eficiencia para atender el crecimiento de la demanda del sector en un contexto ambientalmente sostenible.</w:t>
      </w:r>
    </w:p>
    <w:p w14:paraId="0C41D848" w14:textId="77777777" w:rsidR="007B3D37" w:rsidRPr="006E0710" w:rsidRDefault="007B3D37" w:rsidP="00636BF0">
      <w:pPr>
        <w:tabs>
          <w:tab w:val="left" w:pos="142"/>
          <w:tab w:val="center" w:pos="4252"/>
          <w:tab w:val="right" w:pos="8504"/>
        </w:tabs>
        <w:spacing w:before="240"/>
        <w:jc w:val="both"/>
        <w:rPr>
          <w:rFonts w:ascii="Arial" w:hAnsi="Arial" w:cs="Arial"/>
          <w:bCs/>
          <w:sz w:val="22"/>
          <w:szCs w:val="22"/>
        </w:rPr>
      </w:pPr>
    </w:p>
    <w:p w14:paraId="5652281A" w14:textId="5AB27BBD" w:rsidR="00CE4736"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EL MANUAL DE SERVICIOS DE AEROPUERTOS PARTE 8 Doc</w:t>
      </w:r>
      <w:r w:rsidR="00F37E83" w:rsidRPr="006E0710">
        <w:rPr>
          <w:rFonts w:ascii="Arial" w:hAnsi="Arial" w:cs="Arial"/>
          <w:bCs/>
          <w:sz w:val="22"/>
          <w:szCs w:val="22"/>
        </w:rPr>
        <w:t>.</w:t>
      </w:r>
      <w:r w:rsidRPr="006E0710">
        <w:rPr>
          <w:rFonts w:ascii="Arial" w:hAnsi="Arial" w:cs="Arial"/>
          <w:bCs/>
          <w:sz w:val="22"/>
          <w:szCs w:val="22"/>
        </w:rPr>
        <w:t xml:space="preserve"> 9137/ AN /898</w:t>
      </w:r>
    </w:p>
    <w:p w14:paraId="28D95586" w14:textId="58363CAB" w:rsidR="00CE4736"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 xml:space="preserve">Parte </w:t>
      </w:r>
      <w:r w:rsidR="00F37E83" w:rsidRPr="006E0710">
        <w:rPr>
          <w:rFonts w:ascii="Arial" w:hAnsi="Arial" w:cs="Arial"/>
          <w:bCs/>
          <w:sz w:val="22"/>
          <w:szCs w:val="22"/>
        </w:rPr>
        <w:t>8 SERVICIOS</w:t>
      </w:r>
      <w:r w:rsidRPr="006E0710">
        <w:rPr>
          <w:rFonts w:ascii="Arial" w:hAnsi="Arial" w:cs="Arial"/>
          <w:bCs/>
          <w:sz w:val="22"/>
          <w:szCs w:val="22"/>
        </w:rPr>
        <w:t xml:space="preserve"> OPERACIONALES DE AEROPUERTO de la ORGANIZACIÓN DE AVIACIÓN CIVIL INTERNACIONAL – OACI. Dice:</w:t>
      </w:r>
    </w:p>
    <w:p w14:paraId="01EB2E8E" w14:textId="474C0FA8" w:rsidR="00CE4736"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DEPARTAMENTO DE MANTENIMIENTO DE AEROPUERTO</w:t>
      </w:r>
    </w:p>
    <w:p w14:paraId="3665B868" w14:textId="64AE5BA5" w:rsidR="00CE4736"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Son tareas típicas que competen al Departamento de mantenimiento de aeropuerto en lo que respecta a asuntos operacionales, las siguientes:</w:t>
      </w:r>
    </w:p>
    <w:p w14:paraId="2B78BC47" w14:textId="57788793" w:rsidR="00234F94" w:rsidRPr="006E0710" w:rsidRDefault="00CE4736" w:rsidP="00636BF0">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Ingeniería civil. La Sección de ingeniería civil será responsable, bien directa o indirectamente, por conducto de un contratista, de la ejecución de reparaciones acondicionadoras de las superficies del aeropuerto, incluidas todas la</w:t>
      </w:r>
      <w:r w:rsidR="006654A8" w:rsidRPr="006E0710">
        <w:rPr>
          <w:rFonts w:ascii="Arial" w:hAnsi="Arial" w:cs="Arial"/>
          <w:bCs/>
          <w:sz w:val="22"/>
          <w:szCs w:val="22"/>
        </w:rPr>
        <w:t xml:space="preserve">s áreas lado aire lado </w:t>
      </w:r>
      <w:r w:rsidR="00234F94" w:rsidRPr="006E0710">
        <w:rPr>
          <w:rFonts w:ascii="Arial" w:hAnsi="Arial" w:cs="Arial"/>
          <w:bCs/>
          <w:sz w:val="22"/>
          <w:szCs w:val="22"/>
        </w:rPr>
        <w:t>tierra y áreas administrativas.</w:t>
      </w:r>
    </w:p>
    <w:p w14:paraId="452523CF" w14:textId="0B27868C" w:rsidR="00D969E9" w:rsidRPr="006E0710" w:rsidRDefault="00CE4736" w:rsidP="005B7FDA">
      <w:pPr>
        <w:tabs>
          <w:tab w:val="left" w:pos="142"/>
          <w:tab w:val="center" w:pos="4252"/>
          <w:tab w:val="right" w:pos="8504"/>
        </w:tabs>
        <w:spacing w:before="240"/>
        <w:jc w:val="both"/>
        <w:rPr>
          <w:rFonts w:ascii="Arial" w:hAnsi="Arial" w:cs="Arial"/>
          <w:bCs/>
          <w:sz w:val="22"/>
          <w:szCs w:val="22"/>
        </w:rPr>
      </w:pPr>
      <w:r w:rsidRPr="006E0710">
        <w:rPr>
          <w:rFonts w:ascii="Arial" w:hAnsi="Arial" w:cs="Arial"/>
          <w:bCs/>
          <w:sz w:val="22"/>
          <w:szCs w:val="22"/>
        </w:rPr>
        <w:t>Las mencionadas secciones tienen a su vez la responsabilidad del mantenimiento de los edificios, si bien este aspecto cae fuera del propósito de un manual operacional.</w:t>
      </w:r>
    </w:p>
    <w:p w14:paraId="228DBFFC" w14:textId="77777777" w:rsidR="004304F6" w:rsidRPr="006E0710" w:rsidRDefault="004304F6" w:rsidP="004304F6">
      <w:pPr>
        <w:pStyle w:val="Prrafodelista"/>
        <w:numPr>
          <w:ilvl w:val="0"/>
          <w:numId w:val="33"/>
        </w:numPr>
        <w:autoSpaceDE w:val="0"/>
        <w:autoSpaceDN w:val="0"/>
        <w:adjustRightInd w:val="0"/>
        <w:spacing w:after="0" w:line="240" w:lineRule="auto"/>
        <w:jc w:val="both"/>
        <w:rPr>
          <w:rFonts w:ascii="Arial" w:hAnsi="Arial" w:cs="Arial"/>
          <w:b/>
          <w:bCs/>
          <w:color w:val="000000"/>
        </w:rPr>
      </w:pPr>
      <w:r w:rsidRPr="006E0710">
        <w:rPr>
          <w:rFonts w:ascii="Arial" w:hAnsi="Arial" w:cs="Arial"/>
        </w:rPr>
        <w:t>Incrementar y/o mantener la vida útil de la infraestructura mediante la ejecución de actividades de mantenimiento y mejorar la prestación de servicio.</w:t>
      </w:r>
    </w:p>
    <w:p w14:paraId="330AF034" w14:textId="77777777" w:rsidR="004304F6" w:rsidRPr="006E0710" w:rsidRDefault="004304F6" w:rsidP="004304F6">
      <w:pPr>
        <w:pStyle w:val="Prrafodelista"/>
        <w:numPr>
          <w:ilvl w:val="0"/>
          <w:numId w:val="33"/>
        </w:numPr>
        <w:autoSpaceDE w:val="0"/>
        <w:autoSpaceDN w:val="0"/>
        <w:adjustRightInd w:val="0"/>
        <w:spacing w:after="0" w:line="240" w:lineRule="auto"/>
        <w:jc w:val="both"/>
        <w:rPr>
          <w:rFonts w:ascii="Arial" w:hAnsi="Arial" w:cs="Arial"/>
          <w:b/>
          <w:bCs/>
          <w:color w:val="000000"/>
        </w:rPr>
      </w:pPr>
      <w:r w:rsidRPr="006E0710">
        <w:rPr>
          <w:rFonts w:ascii="Arial" w:hAnsi="Arial" w:cs="Arial"/>
        </w:rPr>
        <w:t>Realizar el mantenimiento a la infraestructura lado Tierra, en el terminal y demás instalaciones, garantizando la adecuada prestación del servicio aeroportuario a los usuarios de la infraestructura de transporte.</w:t>
      </w:r>
    </w:p>
    <w:p w14:paraId="60F64793" w14:textId="7D3EE8AF" w:rsidR="004304F6" w:rsidRPr="006E0710" w:rsidRDefault="004304F6" w:rsidP="005B7FDA">
      <w:pPr>
        <w:tabs>
          <w:tab w:val="left" w:pos="142"/>
          <w:tab w:val="center" w:pos="4252"/>
          <w:tab w:val="right" w:pos="8504"/>
        </w:tabs>
        <w:spacing w:before="240"/>
        <w:jc w:val="both"/>
        <w:rPr>
          <w:rFonts w:ascii="Arial" w:hAnsi="Arial" w:cs="Arial"/>
          <w:bCs/>
          <w:sz w:val="22"/>
          <w:szCs w:val="22"/>
        </w:rPr>
      </w:pPr>
      <w:r w:rsidRPr="006E0710">
        <w:rPr>
          <w:rFonts w:ascii="Arial" w:hAnsi="Arial" w:cs="Arial"/>
        </w:rPr>
        <w:t xml:space="preserve">El contratista para la prestación de un buen servicio, de acuerdo con el diagnóstico de cada aeropuerto deberá contar con equipos para mantenimiento de pavimentos, señales verticales, señales horizontales, ayudas visuales, podas de zonas blandas e individuos arbóreos, mantenimiento de canales, mantenimiento de cajas de inspección sanitarias, cerramientos, zonas </w:t>
      </w:r>
      <w:r w:rsidRPr="006E0710">
        <w:rPr>
          <w:rFonts w:ascii="Arial" w:hAnsi="Arial" w:cs="Arial"/>
        </w:rPr>
        <w:lastRenderedPageBreak/>
        <w:t>de seguridad, zonas verdes entre otros, de igual forma el inventario requerido de repuestos que se requieran con alcance a los planes de mantenimiento, equipo de apoyo para trabajo nocturno y de soporte al mismo, con las respectivas disponibilidades de tiempo de acuerdo con el rendimiento definido en cada APU presentado por el contratista</w:t>
      </w:r>
      <w:r w:rsidRPr="006E0710">
        <w:rPr>
          <w:rFonts w:ascii="Arial" w:hAnsi="Arial" w:cs="Arial"/>
          <w:bCs/>
          <w:sz w:val="22"/>
          <w:szCs w:val="22"/>
        </w:rPr>
        <w:t>.(formato 8 especificaciones técnicas)</w:t>
      </w:r>
    </w:p>
    <w:p w14:paraId="27B5C2CD" w14:textId="76EEFD17" w:rsidR="00CE4736" w:rsidRPr="006E0710" w:rsidRDefault="00EA1B72" w:rsidP="00EA4B83">
      <w:pPr>
        <w:pStyle w:val="Prrafodelista"/>
        <w:numPr>
          <w:ilvl w:val="0"/>
          <w:numId w:val="4"/>
        </w:numPr>
        <w:tabs>
          <w:tab w:val="left" w:pos="142"/>
          <w:tab w:val="center" w:pos="4252"/>
          <w:tab w:val="right" w:pos="8504"/>
        </w:tabs>
        <w:spacing w:before="240"/>
        <w:ind w:left="567" w:hanging="567"/>
        <w:jc w:val="both"/>
        <w:rPr>
          <w:rFonts w:ascii="Arial" w:hAnsi="Arial" w:cs="Arial"/>
          <w:b/>
          <w:sz w:val="22"/>
          <w:szCs w:val="22"/>
        </w:rPr>
      </w:pPr>
      <w:r w:rsidRPr="006E0710">
        <w:rPr>
          <w:rFonts w:ascii="Arial" w:hAnsi="Arial" w:cs="Arial"/>
          <w:b/>
          <w:sz w:val="22"/>
          <w:szCs w:val="22"/>
        </w:rPr>
        <w:t>Regulatorio</w:t>
      </w:r>
    </w:p>
    <w:p w14:paraId="5BC9D1DB" w14:textId="77777777" w:rsidR="004304F6" w:rsidRPr="006E0710" w:rsidRDefault="003D6F78" w:rsidP="004304F6">
      <w:pPr>
        <w:pStyle w:val="Textonotapie"/>
        <w:spacing w:line="240" w:lineRule="auto"/>
        <w:jc w:val="both"/>
        <w:rPr>
          <w:rFonts w:ascii="Arial" w:eastAsia="HelveticaNeue-Light" w:hAnsi="Arial" w:cs="Arial"/>
          <w:color w:val="000000" w:themeColor="text1"/>
          <w:sz w:val="22"/>
          <w:szCs w:val="22"/>
        </w:rPr>
      </w:pPr>
      <w:r w:rsidRPr="006E0710">
        <w:rPr>
          <w:rFonts w:ascii="Arial" w:eastAsia="HelveticaNeue-Light" w:hAnsi="Arial" w:cs="Arial"/>
          <w:color w:val="000000" w:themeColor="text1"/>
          <w:sz w:val="22"/>
          <w:szCs w:val="22"/>
        </w:rPr>
        <w:t xml:space="preserve">Es esta sesión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  </w:t>
      </w:r>
    </w:p>
    <w:p w14:paraId="4970411C" w14:textId="4BC1904E" w:rsidR="003D6F78" w:rsidRPr="006E0710" w:rsidRDefault="003D6F78" w:rsidP="004304F6">
      <w:pPr>
        <w:pStyle w:val="Textonotapie"/>
        <w:spacing w:line="240" w:lineRule="auto"/>
        <w:jc w:val="both"/>
        <w:rPr>
          <w:rFonts w:ascii="Arial" w:eastAsia="HelveticaNeue-Light" w:hAnsi="Arial" w:cs="Arial"/>
          <w:color w:val="000000" w:themeColor="text1"/>
          <w:sz w:val="22"/>
          <w:szCs w:val="22"/>
        </w:rPr>
      </w:pPr>
      <w:r w:rsidRPr="006E0710">
        <w:rPr>
          <w:rFonts w:ascii="Arial" w:eastAsia="HelveticaNeue-Light" w:hAnsi="Arial" w:cs="Arial"/>
          <w:color w:val="000000" w:themeColor="text1"/>
          <w:sz w:val="22"/>
          <w:szCs w:val="22"/>
        </w:rPr>
        <w:t>La aeronáutica civil, destaca el siguiente compendio de normas en sus procesos de construcción, mantenimiento y/o adecuación de infraestructura aeroportuaria</w:t>
      </w:r>
    </w:p>
    <w:tbl>
      <w:tblPr>
        <w:tblStyle w:val="Tabladecuadrcula4-nfasis61"/>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8657"/>
      </w:tblGrid>
      <w:tr w:rsidR="003D6F78" w:rsidRPr="006E0710" w14:paraId="10113318" w14:textId="77777777" w:rsidTr="00874E31">
        <w:trPr>
          <w:cnfStyle w:val="100000000000" w:firstRow="1" w:lastRow="0" w:firstColumn="0" w:lastColumn="0" w:oddVBand="0" w:evenVBand="0" w:oddHBand="0" w:evenHBand="0" w:firstRowFirstColumn="0" w:firstRowLastColumn="0" w:lastRowFirstColumn="0" w:lastRowLastColumn="0"/>
          <w:trHeight w:val="421"/>
          <w:jc w:val="center"/>
        </w:trPr>
        <w:tc>
          <w:tcPr>
            <w:cnfStyle w:val="001000000000" w:firstRow="0" w:lastRow="0" w:firstColumn="1" w:lastColumn="0" w:oddVBand="0" w:evenVBand="0" w:oddHBand="0" w:evenHBand="0" w:firstRowFirstColumn="0" w:firstRowLastColumn="0" w:lastRowFirstColumn="0" w:lastRowLastColumn="0"/>
            <w:tcW w:w="9209" w:type="dxa"/>
            <w:gridSpan w:val="2"/>
            <w:tcBorders>
              <w:top w:val="none" w:sz="0" w:space="0" w:color="auto"/>
              <w:left w:val="none" w:sz="0" w:space="0" w:color="auto"/>
              <w:bottom w:val="none" w:sz="0" w:space="0" w:color="auto"/>
              <w:right w:val="none" w:sz="0" w:space="0" w:color="auto"/>
            </w:tcBorders>
            <w:shd w:val="clear" w:color="auto" w:fill="auto"/>
          </w:tcPr>
          <w:p w14:paraId="1C5D66C4" w14:textId="77777777" w:rsidR="003D6F78" w:rsidRPr="006E0710" w:rsidRDefault="003D6F78" w:rsidP="00874E31">
            <w:pPr>
              <w:pStyle w:val="Textonotapie"/>
              <w:jc w:val="center"/>
              <w:rPr>
                <w:rFonts w:ascii="Arial" w:eastAsia="HelveticaNeue-Light" w:hAnsi="Arial" w:cs="Arial"/>
                <w:szCs w:val="20"/>
              </w:rPr>
            </w:pPr>
          </w:p>
          <w:p w14:paraId="463C3D87" w14:textId="77777777" w:rsidR="003D6F78" w:rsidRPr="006E0710" w:rsidRDefault="003D6F78" w:rsidP="00874E31">
            <w:pPr>
              <w:pStyle w:val="Textonotapie"/>
              <w:jc w:val="center"/>
              <w:rPr>
                <w:rFonts w:ascii="Arial" w:eastAsia="HelveticaNeue-Light" w:hAnsi="Arial" w:cs="Arial"/>
                <w:szCs w:val="20"/>
              </w:rPr>
            </w:pPr>
            <w:r w:rsidRPr="006E0710">
              <w:rPr>
                <w:rFonts w:ascii="Arial" w:eastAsia="HelveticaNeue-Light" w:hAnsi="Arial" w:cs="Arial"/>
                <w:szCs w:val="20"/>
              </w:rPr>
              <w:t>Compendio de normas – Industria de la Construcción</w:t>
            </w:r>
          </w:p>
        </w:tc>
      </w:tr>
      <w:tr w:rsidR="003D6F78" w:rsidRPr="006E0710" w14:paraId="5D34E3E4" w14:textId="77777777" w:rsidTr="00874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7EE1EB65" w14:textId="77777777" w:rsidR="003D6F78" w:rsidRPr="006E0710" w:rsidRDefault="003D6F78" w:rsidP="00874E31">
            <w:pPr>
              <w:pStyle w:val="Default"/>
              <w:jc w:val="center"/>
              <w:rPr>
                <w:rFonts w:ascii="Arial" w:hAnsi="Arial" w:cs="Arial"/>
                <w:color w:val="auto"/>
                <w:sz w:val="20"/>
                <w:szCs w:val="20"/>
              </w:rPr>
            </w:pPr>
            <w:r w:rsidRPr="006E0710">
              <w:rPr>
                <w:rFonts w:ascii="Arial" w:hAnsi="Arial" w:cs="Arial"/>
                <w:bCs w:val="0"/>
                <w:color w:val="auto"/>
                <w:sz w:val="20"/>
                <w:szCs w:val="20"/>
              </w:rPr>
              <w:t>1</w:t>
            </w:r>
          </w:p>
        </w:tc>
        <w:tc>
          <w:tcPr>
            <w:tcW w:w="8657" w:type="dxa"/>
            <w:shd w:val="clear" w:color="auto" w:fill="auto"/>
          </w:tcPr>
          <w:p w14:paraId="3C106D10" w14:textId="77777777" w:rsidR="003D6F78" w:rsidRPr="006E0710" w:rsidRDefault="003D6F78" w:rsidP="00874E31">
            <w:pPr>
              <w:pStyle w:val="Default"/>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6E0710">
              <w:rPr>
                <w:rFonts w:ascii="Arial" w:hAnsi="Arial" w:cs="Arial"/>
                <w:color w:val="auto"/>
                <w:sz w:val="20"/>
                <w:szCs w:val="20"/>
              </w:rPr>
              <w:t xml:space="preserve">Ley 400 de 1997 - Por el cual se adoptan normas sobre construcciones sismo resistente. </w:t>
            </w:r>
          </w:p>
        </w:tc>
      </w:tr>
      <w:tr w:rsidR="003D6F78" w:rsidRPr="006E0710" w14:paraId="45D3ED47" w14:textId="77777777" w:rsidTr="00874E31">
        <w:trPr>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51177CF1" w14:textId="77777777" w:rsidR="003D6F78" w:rsidRPr="006E0710" w:rsidRDefault="003D6F78" w:rsidP="00874E31">
            <w:pPr>
              <w:pStyle w:val="Default"/>
              <w:jc w:val="center"/>
              <w:rPr>
                <w:rFonts w:ascii="Arial" w:hAnsi="Arial" w:cs="Arial"/>
                <w:color w:val="auto"/>
                <w:sz w:val="20"/>
                <w:szCs w:val="20"/>
              </w:rPr>
            </w:pPr>
            <w:r w:rsidRPr="006E0710">
              <w:rPr>
                <w:rFonts w:ascii="Arial" w:hAnsi="Arial" w:cs="Arial"/>
                <w:bCs w:val="0"/>
                <w:color w:val="auto"/>
                <w:sz w:val="20"/>
                <w:szCs w:val="20"/>
              </w:rPr>
              <w:t>2</w:t>
            </w:r>
          </w:p>
        </w:tc>
        <w:tc>
          <w:tcPr>
            <w:tcW w:w="8657" w:type="dxa"/>
            <w:shd w:val="clear" w:color="auto" w:fill="auto"/>
          </w:tcPr>
          <w:p w14:paraId="0D20FE99" w14:textId="77777777" w:rsidR="003D6F78" w:rsidRPr="006E0710" w:rsidRDefault="003D6F78" w:rsidP="00874E31">
            <w:pPr>
              <w:pStyle w:val="Default"/>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6E0710">
              <w:rPr>
                <w:rFonts w:ascii="Arial" w:hAnsi="Arial" w:cs="Arial"/>
                <w:color w:val="auto"/>
                <w:sz w:val="20"/>
                <w:szCs w:val="20"/>
              </w:rPr>
              <w:t xml:space="preserve">Ley 1229 de 2008- Por la cual se modifica y adiciona la Ley 400 del 19 de agosto de 1997. </w:t>
            </w:r>
          </w:p>
        </w:tc>
      </w:tr>
      <w:tr w:rsidR="003D6F78" w:rsidRPr="006E0710" w14:paraId="76EF77B8" w14:textId="77777777" w:rsidTr="00874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6E429162" w14:textId="77777777" w:rsidR="003D6F78" w:rsidRPr="006E0710" w:rsidRDefault="003D6F78" w:rsidP="00874E31">
            <w:pPr>
              <w:pStyle w:val="Default"/>
              <w:jc w:val="center"/>
              <w:rPr>
                <w:rFonts w:ascii="Arial" w:hAnsi="Arial" w:cs="Arial"/>
                <w:color w:val="auto"/>
                <w:sz w:val="20"/>
                <w:szCs w:val="20"/>
              </w:rPr>
            </w:pPr>
            <w:r w:rsidRPr="006E0710">
              <w:rPr>
                <w:rFonts w:ascii="Arial" w:hAnsi="Arial" w:cs="Arial"/>
                <w:bCs w:val="0"/>
                <w:color w:val="auto"/>
                <w:sz w:val="20"/>
                <w:szCs w:val="20"/>
              </w:rPr>
              <w:t>3</w:t>
            </w:r>
          </w:p>
        </w:tc>
        <w:tc>
          <w:tcPr>
            <w:tcW w:w="8657" w:type="dxa"/>
            <w:shd w:val="clear" w:color="auto" w:fill="auto"/>
          </w:tcPr>
          <w:p w14:paraId="0AD05F94" w14:textId="77777777" w:rsidR="003D6F78" w:rsidRPr="006E0710" w:rsidRDefault="003D6F78" w:rsidP="00874E31">
            <w:pPr>
              <w:pStyle w:val="Default"/>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6E0710">
              <w:rPr>
                <w:rFonts w:ascii="Arial" w:hAnsi="Arial" w:cs="Arial"/>
                <w:color w:val="auto"/>
                <w:sz w:val="20"/>
                <w:szCs w:val="20"/>
              </w:rPr>
              <w:t xml:space="preserve">NSR-2010 - Reglamento colombiano de Construcciones Sismo Resistentes. </w:t>
            </w:r>
          </w:p>
        </w:tc>
      </w:tr>
      <w:tr w:rsidR="003D6F78" w:rsidRPr="006E0710" w14:paraId="0FCBD546" w14:textId="77777777" w:rsidTr="00874E31">
        <w:trPr>
          <w:trHeight w:val="197"/>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5BD0CE92"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4</w:t>
            </w:r>
          </w:p>
        </w:tc>
        <w:tc>
          <w:tcPr>
            <w:tcW w:w="8657" w:type="dxa"/>
            <w:shd w:val="clear" w:color="auto" w:fill="auto"/>
          </w:tcPr>
          <w:p w14:paraId="74919346"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Las resoluciones expedidas por la “Comisión Asesora Permanente del Régimen de Construcciones Sismo Resistentes” - Ministerio de Ambiente, Vivienda y Desarrollo Territorial, y creada por el Artículo 39 de la Ley 400 de 1997. </w:t>
            </w:r>
          </w:p>
        </w:tc>
      </w:tr>
      <w:tr w:rsidR="003D6F78" w:rsidRPr="006E0710" w14:paraId="31BDDCFB" w14:textId="77777777" w:rsidTr="00874E31">
        <w:trPr>
          <w:cnfStyle w:val="000000100000" w:firstRow="0" w:lastRow="0" w:firstColumn="0" w:lastColumn="0" w:oddVBand="0" w:evenVBand="0" w:oddHBand="1" w:evenHBand="0" w:firstRowFirstColumn="0" w:firstRowLastColumn="0" w:lastRowFirstColumn="0" w:lastRowLastColumn="0"/>
          <w:trHeight w:val="91"/>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19C1A730"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5</w:t>
            </w:r>
          </w:p>
        </w:tc>
        <w:tc>
          <w:tcPr>
            <w:tcW w:w="8657" w:type="dxa"/>
            <w:shd w:val="clear" w:color="auto" w:fill="auto"/>
          </w:tcPr>
          <w:p w14:paraId="35379E3A"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RETIE - Reglamento Técnico de Instalaciones Eléctricas – RETIE- Ministerio de Minas. </w:t>
            </w:r>
          </w:p>
        </w:tc>
      </w:tr>
      <w:tr w:rsidR="003D6F78" w:rsidRPr="006E0710" w14:paraId="41D8A237"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5BD34EB7"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6</w:t>
            </w:r>
          </w:p>
        </w:tc>
        <w:tc>
          <w:tcPr>
            <w:tcW w:w="8657" w:type="dxa"/>
            <w:shd w:val="clear" w:color="auto" w:fill="auto"/>
          </w:tcPr>
          <w:p w14:paraId="547FB1E6"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sz w:val="20"/>
                <w:szCs w:val="20"/>
              </w:rPr>
              <w:t>RETILAP - Reglamento técnico de iluminación y alumbrado público.</w:t>
            </w:r>
          </w:p>
        </w:tc>
      </w:tr>
      <w:tr w:rsidR="003D6F78" w:rsidRPr="006E0710" w14:paraId="4C9A35EA" w14:textId="77777777" w:rsidTr="00874E31">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2ED3F3C5"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7</w:t>
            </w:r>
          </w:p>
        </w:tc>
        <w:tc>
          <w:tcPr>
            <w:tcW w:w="8657" w:type="dxa"/>
            <w:shd w:val="clear" w:color="auto" w:fill="auto"/>
          </w:tcPr>
          <w:p w14:paraId="143B939A"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Acuerdo 323 de 2088, por el cual se autoriza la inclusión del estándar único de construcción sostenible en el CCDC. </w:t>
            </w:r>
          </w:p>
        </w:tc>
      </w:tr>
      <w:tr w:rsidR="003D6F78" w:rsidRPr="006E0710" w14:paraId="6647D7FC"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531329F9"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8</w:t>
            </w:r>
          </w:p>
        </w:tc>
        <w:tc>
          <w:tcPr>
            <w:tcW w:w="8657" w:type="dxa"/>
            <w:shd w:val="clear" w:color="auto" w:fill="auto"/>
          </w:tcPr>
          <w:p w14:paraId="213E18BD"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sz w:val="20"/>
                <w:szCs w:val="20"/>
              </w:rPr>
              <w:t>NTC 4143 Accesibilidad de las personas al medio físico.</w:t>
            </w:r>
          </w:p>
        </w:tc>
      </w:tr>
      <w:tr w:rsidR="003D6F78" w:rsidRPr="006E0710" w14:paraId="2ED06064" w14:textId="77777777" w:rsidTr="00874E31">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6D35C9C4"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9</w:t>
            </w:r>
          </w:p>
        </w:tc>
        <w:tc>
          <w:tcPr>
            <w:tcW w:w="8657" w:type="dxa"/>
            <w:shd w:val="clear" w:color="auto" w:fill="auto"/>
          </w:tcPr>
          <w:p w14:paraId="438A61A2"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NTC 1867 Y 1868 sistema contra incendio. </w:t>
            </w:r>
          </w:p>
        </w:tc>
      </w:tr>
      <w:tr w:rsidR="003D6F78" w:rsidRPr="001079B0" w14:paraId="050F9F5C" w14:textId="77777777" w:rsidTr="00874E31">
        <w:trPr>
          <w:trHeight w:val="91"/>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0B0E9C52"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10</w:t>
            </w:r>
          </w:p>
        </w:tc>
        <w:tc>
          <w:tcPr>
            <w:tcW w:w="8657" w:type="dxa"/>
            <w:shd w:val="clear" w:color="auto" w:fill="auto"/>
          </w:tcPr>
          <w:p w14:paraId="4A8FADE9"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NFPA - National Fire Protection Administration. </w:t>
            </w:r>
          </w:p>
        </w:tc>
      </w:tr>
      <w:tr w:rsidR="003D6F78" w:rsidRPr="00AD6678" w14:paraId="122C0418" w14:textId="77777777" w:rsidTr="00874E31">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43614C7C"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11</w:t>
            </w:r>
          </w:p>
        </w:tc>
        <w:tc>
          <w:tcPr>
            <w:tcW w:w="8657" w:type="dxa"/>
            <w:shd w:val="clear" w:color="auto" w:fill="auto"/>
          </w:tcPr>
          <w:p w14:paraId="06C01681"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ASTM - American Society for Testing Materials. </w:t>
            </w:r>
          </w:p>
        </w:tc>
      </w:tr>
      <w:tr w:rsidR="003D6F78" w:rsidRPr="006E0710" w14:paraId="00C0ED38" w14:textId="77777777" w:rsidTr="00874E31">
        <w:trPr>
          <w:trHeight w:val="317"/>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3DA5CD28"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12</w:t>
            </w:r>
          </w:p>
        </w:tc>
        <w:tc>
          <w:tcPr>
            <w:tcW w:w="8657" w:type="dxa"/>
            <w:shd w:val="clear" w:color="auto" w:fill="auto"/>
          </w:tcPr>
          <w:p w14:paraId="1CBC5977"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Estándares internacionales actuales, tales como AABC, ACGIH, AMCA, ANSI, ARI, ASME, IAI, OSHA, SMACNA, así como los reglamentos y normas establecidas por el Ministerio del Medio Ambiente y Protección Social, y la secretaría Distrital de Ambiente. </w:t>
            </w:r>
          </w:p>
        </w:tc>
      </w:tr>
      <w:tr w:rsidR="003D6F78" w:rsidRPr="006E0710" w14:paraId="6A0ADD9A" w14:textId="77777777" w:rsidTr="00874E31">
        <w:trPr>
          <w:cnfStyle w:val="000000100000" w:firstRow="0" w:lastRow="0" w:firstColumn="0" w:lastColumn="0" w:oddVBand="0" w:evenVBand="0" w:oddHBand="1" w:evenHBand="0" w:firstRowFirstColumn="0" w:firstRowLastColumn="0" w:lastRowFirstColumn="0" w:lastRowLastColumn="0"/>
          <w:trHeight w:val="317"/>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04593FA9" w14:textId="77777777" w:rsidR="003D6F78" w:rsidRPr="006E0710" w:rsidRDefault="003D6F78" w:rsidP="00874E31">
            <w:pPr>
              <w:autoSpaceDE w:val="0"/>
              <w:autoSpaceDN w:val="0"/>
              <w:adjustRightInd w:val="0"/>
              <w:jc w:val="center"/>
              <w:rPr>
                <w:rFonts w:ascii="Arial" w:hAnsi="Arial" w:cs="Arial"/>
                <w:b w:val="0"/>
                <w:bCs w:val="0"/>
                <w:sz w:val="20"/>
                <w:szCs w:val="20"/>
              </w:rPr>
            </w:pPr>
            <w:r w:rsidRPr="006E0710">
              <w:rPr>
                <w:rFonts w:ascii="Arial" w:hAnsi="Arial" w:cs="Arial"/>
                <w:sz w:val="20"/>
                <w:szCs w:val="20"/>
              </w:rPr>
              <w:t>13</w:t>
            </w:r>
          </w:p>
        </w:tc>
        <w:tc>
          <w:tcPr>
            <w:tcW w:w="8657" w:type="dxa"/>
            <w:shd w:val="clear" w:color="auto" w:fill="auto"/>
          </w:tcPr>
          <w:p w14:paraId="6EEBE05A"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0710">
              <w:rPr>
                <w:rFonts w:ascii="Arial" w:hAnsi="Arial" w:cs="Arial"/>
                <w:sz w:val="20"/>
                <w:szCs w:val="20"/>
              </w:rPr>
              <w:t xml:space="preserve">Normas de la Federal </w:t>
            </w:r>
            <w:proofErr w:type="spellStart"/>
            <w:r w:rsidRPr="006E0710">
              <w:rPr>
                <w:rFonts w:ascii="Arial" w:hAnsi="Arial" w:cs="Arial"/>
                <w:sz w:val="20"/>
                <w:szCs w:val="20"/>
              </w:rPr>
              <w:t>Aviation</w:t>
            </w:r>
            <w:proofErr w:type="spellEnd"/>
            <w:r w:rsidRPr="006E0710">
              <w:rPr>
                <w:rFonts w:ascii="Arial" w:hAnsi="Arial" w:cs="Arial"/>
                <w:sz w:val="20"/>
                <w:szCs w:val="20"/>
              </w:rPr>
              <w:t xml:space="preserve"> Administración FAA (USA), en particular las circulares de asesoramiento AC 150 relacionadas con procedimientos normalizados de mantenimiento y materiales para infraestructura lado aire.</w:t>
            </w:r>
          </w:p>
        </w:tc>
      </w:tr>
      <w:tr w:rsidR="003D6F78" w:rsidRPr="00AD6678" w14:paraId="4665DBFD"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3DE4561B"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14</w:t>
            </w:r>
          </w:p>
        </w:tc>
        <w:tc>
          <w:tcPr>
            <w:tcW w:w="8657" w:type="dxa"/>
            <w:shd w:val="clear" w:color="auto" w:fill="auto"/>
          </w:tcPr>
          <w:p w14:paraId="7BC818A1"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ISO/IEC 11801. The international Organization for Standardization/the international Electrotechnical Commission. </w:t>
            </w:r>
          </w:p>
        </w:tc>
      </w:tr>
      <w:tr w:rsidR="003D6F78" w:rsidRPr="006E0710" w14:paraId="2CBBF1DF" w14:textId="77777777" w:rsidTr="00874E31">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4CB54A5B" w14:textId="77777777" w:rsidR="003D6F78" w:rsidRPr="006E0710" w:rsidRDefault="003D6F78" w:rsidP="00874E31">
            <w:pPr>
              <w:autoSpaceDE w:val="0"/>
              <w:autoSpaceDN w:val="0"/>
              <w:adjustRightInd w:val="0"/>
              <w:jc w:val="center"/>
              <w:rPr>
                <w:rFonts w:ascii="Arial" w:hAnsi="Arial" w:cs="Arial"/>
                <w:b w:val="0"/>
                <w:bCs w:val="0"/>
                <w:sz w:val="20"/>
                <w:szCs w:val="20"/>
              </w:rPr>
            </w:pPr>
            <w:r w:rsidRPr="006E0710">
              <w:rPr>
                <w:rFonts w:ascii="Arial" w:hAnsi="Arial" w:cs="Arial"/>
                <w:sz w:val="20"/>
                <w:szCs w:val="20"/>
              </w:rPr>
              <w:t>15</w:t>
            </w:r>
          </w:p>
        </w:tc>
        <w:tc>
          <w:tcPr>
            <w:tcW w:w="8657" w:type="dxa"/>
            <w:shd w:val="clear" w:color="auto" w:fill="auto"/>
          </w:tcPr>
          <w:p w14:paraId="61F26FE8"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Specifies generic cabling for use within commercial premises. Single or multiple. </w:t>
            </w:r>
          </w:p>
        </w:tc>
      </w:tr>
      <w:tr w:rsidR="003D6F78" w:rsidRPr="00AD6678" w14:paraId="5BC14B3B"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413AC2A4"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16</w:t>
            </w:r>
          </w:p>
        </w:tc>
        <w:tc>
          <w:tcPr>
            <w:tcW w:w="8657" w:type="dxa"/>
            <w:shd w:val="clear" w:color="auto" w:fill="auto"/>
          </w:tcPr>
          <w:p w14:paraId="0649E420"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ANSI/TIA-568-C.0 Generic Telecommunications Cabling for Customer Premises. </w:t>
            </w:r>
          </w:p>
        </w:tc>
      </w:tr>
      <w:tr w:rsidR="003D6F78" w:rsidRPr="00AD6678" w14:paraId="060145D2" w14:textId="77777777" w:rsidTr="00874E31">
        <w:trPr>
          <w:cnfStyle w:val="000000100000" w:firstRow="0" w:lastRow="0" w:firstColumn="0" w:lastColumn="0" w:oddVBand="0" w:evenVBand="0" w:oddHBand="1" w:evenHBand="0" w:firstRowFirstColumn="0" w:firstRowLastColumn="0" w:lastRowFirstColumn="0" w:lastRowLastColumn="0"/>
          <w:trHeight w:val="91"/>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21700BB3"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17</w:t>
            </w:r>
          </w:p>
        </w:tc>
        <w:tc>
          <w:tcPr>
            <w:tcW w:w="8657" w:type="dxa"/>
            <w:shd w:val="clear" w:color="auto" w:fill="auto"/>
          </w:tcPr>
          <w:p w14:paraId="627D8FC4"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6E0710">
              <w:rPr>
                <w:rFonts w:ascii="Arial" w:hAnsi="Arial" w:cs="Arial"/>
                <w:sz w:val="20"/>
                <w:szCs w:val="20"/>
                <w:lang w:val="en-US"/>
              </w:rPr>
              <w:t xml:space="preserve">ANSI/TIA Building Automation Systems Cabling Standard for Commercial Buildings. </w:t>
            </w:r>
          </w:p>
        </w:tc>
      </w:tr>
      <w:tr w:rsidR="003D6F78" w:rsidRPr="006E0710" w14:paraId="1E3875A5"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79E0472D"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18</w:t>
            </w:r>
          </w:p>
        </w:tc>
        <w:tc>
          <w:tcPr>
            <w:tcW w:w="8657" w:type="dxa"/>
            <w:shd w:val="clear" w:color="auto" w:fill="auto"/>
          </w:tcPr>
          <w:p w14:paraId="2C178AE6"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b/>
                <w:sz w:val="20"/>
                <w:szCs w:val="20"/>
              </w:rPr>
              <w:t>RAC 14</w:t>
            </w:r>
            <w:r w:rsidRPr="006E0710">
              <w:rPr>
                <w:rFonts w:ascii="Arial" w:hAnsi="Arial" w:cs="Arial"/>
                <w:sz w:val="20"/>
                <w:szCs w:val="20"/>
              </w:rPr>
              <w:t xml:space="preserve"> - AERÓDROMOS, AEROPUERTOS Y HELIPUERTOS</w:t>
            </w:r>
          </w:p>
        </w:tc>
      </w:tr>
      <w:tr w:rsidR="003D6F78" w:rsidRPr="006E0710" w14:paraId="429ECABB" w14:textId="77777777" w:rsidTr="00874E31">
        <w:trPr>
          <w:cnfStyle w:val="000000100000" w:firstRow="0" w:lastRow="0" w:firstColumn="0" w:lastColumn="0" w:oddVBand="0" w:evenVBand="0" w:oddHBand="1" w:evenHBand="0" w:firstRowFirstColumn="0" w:firstRowLastColumn="0" w:lastRowFirstColumn="0" w:lastRowLastColumn="0"/>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7705F77B" w14:textId="77777777" w:rsidR="003D6F78" w:rsidRPr="006E0710" w:rsidRDefault="003D6F78" w:rsidP="00874E31">
            <w:pPr>
              <w:autoSpaceDE w:val="0"/>
              <w:autoSpaceDN w:val="0"/>
              <w:adjustRightInd w:val="0"/>
              <w:jc w:val="center"/>
              <w:rPr>
                <w:rFonts w:ascii="Arial" w:hAnsi="Arial" w:cs="Arial"/>
                <w:sz w:val="20"/>
                <w:szCs w:val="20"/>
              </w:rPr>
            </w:pPr>
            <w:r w:rsidRPr="006E0710">
              <w:rPr>
                <w:rFonts w:ascii="Arial" w:hAnsi="Arial" w:cs="Arial"/>
                <w:sz w:val="20"/>
                <w:szCs w:val="20"/>
              </w:rPr>
              <w:t>19</w:t>
            </w:r>
          </w:p>
        </w:tc>
        <w:tc>
          <w:tcPr>
            <w:tcW w:w="8657" w:type="dxa"/>
            <w:shd w:val="clear" w:color="auto" w:fill="auto"/>
          </w:tcPr>
          <w:p w14:paraId="3AF420E5" w14:textId="77777777" w:rsidR="003D6F78" w:rsidRPr="006E0710" w:rsidRDefault="003D6F78" w:rsidP="00874E3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0710">
              <w:rPr>
                <w:rFonts w:ascii="Arial" w:hAnsi="Arial" w:cs="Arial"/>
                <w:sz w:val="20"/>
                <w:szCs w:val="20"/>
              </w:rPr>
              <w:t>Decreto 2041 de 2014, por el cual se reglamente el título VIII de la Ley 99 de 1993; sobre licencias ambientales</w:t>
            </w:r>
          </w:p>
        </w:tc>
      </w:tr>
      <w:tr w:rsidR="003D6F78" w:rsidRPr="006E0710" w14:paraId="5C4C31F2" w14:textId="77777777" w:rsidTr="00874E31">
        <w:trPr>
          <w:trHeight w:val="88"/>
          <w:jc w:val="center"/>
        </w:trPr>
        <w:tc>
          <w:tcPr>
            <w:cnfStyle w:val="001000000000" w:firstRow="0" w:lastRow="0" w:firstColumn="1" w:lastColumn="0" w:oddVBand="0" w:evenVBand="0" w:oddHBand="0" w:evenHBand="0" w:firstRowFirstColumn="0" w:firstRowLastColumn="0" w:lastRowFirstColumn="0" w:lastRowLastColumn="0"/>
            <w:tcW w:w="552" w:type="dxa"/>
            <w:shd w:val="clear" w:color="auto" w:fill="auto"/>
          </w:tcPr>
          <w:p w14:paraId="60D44418" w14:textId="77777777" w:rsidR="003D6F78" w:rsidRPr="006E0710" w:rsidRDefault="003D6F78" w:rsidP="00874E31">
            <w:pPr>
              <w:autoSpaceDE w:val="0"/>
              <w:autoSpaceDN w:val="0"/>
              <w:adjustRightInd w:val="0"/>
              <w:jc w:val="center"/>
              <w:rPr>
                <w:rFonts w:ascii="Arial" w:hAnsi="Arial" w:cs="Arial"/>
                <w:bCs w:val="0"/>
                <w:sz w:val="20"/>
                <w:szCs w:val="20"/>
              </w:rPr>
            </w:pPr>
            <w:r w:rsidRPr="006E0710">
              <w:rPr>
                <w:rFonts w:ascii="Arial" w:hAnsi="Arial" w:cs="Arial"/>
                <w:bCs w:val="0"/>
                <w:sz w:val="20"/>
                <w:szCs w:val="20"/>
              </w:rPr>
              <w:t>20</w:t>
            </w:r>
          </w:p>
        </w:tc>
        <w:tc>
          <w:tcPr>
            <w:tcW w:w="8657" w:type="dxa"/>
            <w:shd w:val="clear" w:color="auto" w:fill="auto"/>
          </w:tcPr>
          <w:p w14:paraId="4A453698" w14:textId="77777777" w:rsidR="003D6F78" w:rsidRPr="006E0710" w:rsidRDefault="003D6F78" w:rsidP="00874E3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0710">
              <w:rPr>
                <w:rFonts w:ascii="Arial" w:hAnsi="Arial" w:cs="Arial"/>
                <w:sz w:val="20"/>
                <w:szCs w:val="20"/>
              </w:rPr>
              <w:t>Ley 1682 de 2013, Por la cual se adoptan medidas y disposiciones para los proyectos de infraestructura de transporte y se conceden facultades extraordinarias.</w:t>
            </w:r>
          </w:p>
        </w:tc>
      </w:tr>
    </w:tbl>
    <w:p w14:paraId="1E120784" w14:textId="7E2ED168" w:rsidR="004304F6" w:rsidRPr="006E0710" w:rsidRDefault="004304F6" w:rsidP="003D6F78">
      <w:pPr>
        <w:tabs>
          <w:tab w:val="left" w:pos="142"/>
          <w:tab w:val="center" w:pos="4252"/>
          <w:tab w:val="right" w:pos="8504"/>
        </w:tabs>
        <w:spacing w:before="240"/>
        <w:jc w:val="both"/>
        <w:rPr>
          <w:rFonts w:ascii="Arial" w:hAnsi="Arial" w:cs="Arial"/>
          <w:b/>
          <w:sz w:val="22"/>
          <w:szCs w:val="22"/>
        </w:rPr>
      </w:pPr>
    </w:p>
    <w:p w14:paraId="14A9C5E2" w14:textId="1E14E7B3" w:rsidR="006D6DD8" w:rsidRPr="006E0710" w:rsidRDefault="006C4F5D" w:rsidP="00F14DE9">
      <w:pPr>
        <w:pStyle w:val="Prrafodelista"/>
        <w:numPr>
          <w:ilvl w:val="0"/>
          <w:numId w:val="3"/>
        </w:numPr>
        <w:tabs>
          <w:tab w:val="left" w:pos="142"/>
          <w:tab w:val="center" w:pos="4252"/>
          <w:tab w:val="right" w:pos="8504"/>
        </w:tabs>
        <w:spacing w:after="0"/>
        <w:jc w:val="both"/>
        <w:rPr>
          <w:rFonts w:ascii="Arial" w:hAnsi="Arial" w:cs="Arial"/>
          <w:b/>
          <w:sz w:val="22"/>
          <w:szCs w:val="22"/>
        </w:rPr>
      </w:pPr>
      <w:r w:rsidRPr="006E0710">
        <w:rPr>
          <w:rFonts w:ascii="Arial" w:hAnsi="Arial" w:cs="Arial"/>
          <w:b/>
          <w:sz w:val="22"/>
          <w:szCs w:val="22"/>
        </w:rPr>
        <w:t xml:space="preserve">ESTUDIO DE </w:t>
      </w:r>
      <w:r w:rsidR="00F14DE9" w:rsidRPr="006E0710">
        <w:rPr>
          <w:rFonts w:ascii="Arial" w:hAnsi="Arial" w:cs="Arial"/>
          <w:b/>
          <w:sz w:val="22"/>
          <w:szCs w:val="22"/>
        </w:rPr>
        <w:t>LA OFERTA</w:t>
      </w:r>
    </w:p>
    <w:p w14:paraId="1C200143" w14:textId="6C4D63A5" w:rsidR="006D6DD8" w:rsidRPr="006E0710" w:rsidRDefault="00173597" w:rsidP="004B7FAC">
      <w:pPr>
        <w:pStyle w:val="Prrafodelista"/>
        <w:tabs>
          <w:tab w:val="left" w:pos="142"/>
          <w:tab w:val="center" w:pos="4252"/>
          <w:tab w:val="right" w:pos="8504"/>
        </w:tabs>
        <w:spacing w:after="0"/>
        <w:ind w:left="360"/>
        <w:jc w:val="both"/>
        <w:rPr>
          <w:rFonts w:ascii="Arial" w:hAnsi="Arial" w:cs="Arial"/>
          <w:sz w:val="22"/>
          <w:szCs w:val="22"/>
        </w:rPr>
      </w:pPr>
      <w:r w:rsidRPr="006E0710">
        <w:rPr>
          <w:rFonts w:ascii="Arial" w:hAnsi="Arial" w:cs="Arial"/>
          <w:sz w:val="22"/>
          <w:szCs w:val="22"/>
        </w:rPr>
        <w:lastRenderedPageBreak/>
        <w:t>Con</w:t>
      </w:r>
      <w:r w:rsidR="006D6DD8" w:rsidRPr="006E0710">
        <w:rPr>
          <w:rFonts w:ascii="Arial" w:hAnsi="Arial" w:cs="Arial"/>
          <w:sz w:val="22"/>
          <w:szCs w:val="22"/>
        </w:rPr>
        <w:t xml:space="preserve"> base</w:t>
      </w:r>
      <w:r w:rsidRPr="006E0710">
        <w:rPr>
          <w:rFonts w:ascii="Arial" w:hAnsi="Arial" w:cs="Arial"/>
          <w:sz w:val="22"/>
          <w:szCs w:val="22"/>
        </w:rPr>
        <w:t xml:space="preserve"> </w:t>
      </w:r>
      <w:r w:rsidR="004B7FAC" w:rsidRPr="006E0710">
        <w:rPr>
          <w:rFonts w:ascii="Arial" w:hAnsi="Arial" w:cs="Arial"/>
          <w:sz w:val="22"/>
          <w:szCs w:val="22"/>
        </w:rPr>
        <w:t>a los estados financieros con fecha de corte a diciembre 2018 con Circular Externa 201-000005 del 2018</w:t>
      </w:r>
      <w:r w:rsidR="008A6A01">
        <w:rPr>
          <w:rFonts w:ascii="Arial" w:hAnsi="Arial" w:cs="Arial"/>
          <w:sz w:val="22"/>
          <w:szCs w:val="22"/>
        </w:rPr>
        <w:t xml:space="preserve"> </w:t>
      </w:r>
      <w:r w:rsidR="004B7FAC" w:rsidRPr="006E0710">
        <w:rPr>
          <w:rFonts w:ascii="Arial" w:hAnsi="Arial" w:cs="Arial"/>
          <w:sz w:val="22"/>
          <w:szCs w:val="22"/>
        </w:rPr>
        <w:t xml:space="preserve">de la superintendencia de sociedades </w:t>
      </w:r>
      <w:r w:rsidR="006D6DD8" w:rsidRPr="006E0710">
        <w:rPr>
          <w:rFonts w:ascii="Arial" w:hAnsi="Arial" w:cs="Arial"/>
          <w:sz w:val="22"/>
          <w:szCs w:val="22"/>
        </w:rPr>
        <w:t xml:space="preserve">de se identificaron posibles empresas del meta en el área de la construcción para el presente proceso licitatorio. </w:t>
      </w:r>
    </w:p>
    <w:p w14:paraId="06CA6964" w14:textId="072F2979" w:rsidR="004304F6" w:rsidRPr="006E0710" w:rsidRDefault="004304F6" w:rsidP="004B7FAC">
      <w:pPr>
        <w:pStyle w:val="Prrafodelista"/>
        <w:tabs>
          <w:tab w:val="left" w:pos="142"/>
          <w:tab w:val="center" w:pos="4252"/>
          <w:tab w:val="right" w:pos="8504"/>
        </w:tabs>
        <w:spacing w:after="0"/>
        <w:ind w:left="360"/>
        <w:jc w:val="both"/>
        <w:rPr>
          <w:rFonts w:ascii="Arial" w:hAnsi="Arial" w:cs="Arial"/>
          <w:sz w:val="22"/>
          <w:szCs w:val="22"/>
        </w:rPr>
      </w:pPr>
    </w:p>
    <w:p w14:paraId="3756BA6F" w14:textId="77777777" w:rsidR="004304F6" w:rsidRPr="006E0710" w:rsidRDefault="004304F6" w:rsidP="004B7FAC">
      <w:pPr>
        <w:pStyle w:val="Prrafodelista"/>
        <w:tabs>
          <w:tab w:val="left" w:pos="142"/>
          <w:tab w:val="center" w:pos="4252"/>
          <w:tab w:val="right" w:pos="8504"/>
        </w:tabs>
        <w:spacing w:after="0"/>
        <w:ind w:left="360"/>
        <w:jc w:val="both"/>
        <w:rPr>
          <w:rFonts w:ascii="Arial" w:hAnsi="Arial" w:cs="Arial"/>
          <w:sz w:val="22"/>
          <w:szCs w:val="22"/>
        </w:rPr>
      </w:pPr>
    </w:p>
    <w:p w14:paraId="53E8E09B" w14:textId="3B5AF0E4"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r w:rsidRPr="006E0710">
        <w:rPr>
          <w:rFonts w:ascii="Arial" w:hAnsi="Arial" w:cs="Arial"/>
          <w:noProof/>
        </w:rPr>
        <w:drawing>
          <wp:anchor distT="0" distB="0" distL="114300" distR="114300" simplePos="0" relativeHeight="251677696" behindDoc="1" locked="0" layoutInCell="1" allowOverlap="1" wp14:anchorId="7A61B7A5" wp14:editId="09228F4E">
            <wp:simplePos x="0" y="0"/>
            <wp:positionH relativeFrom="page">
              <wp:posOffset>681032</wp:posOffset>
            </wp:positionH>
            <wp:positionV relativeFrom="paragraph">
              <wp:posOffset>-360141</wp:posOffset>
            </wp:positionV>
            <wp:extent cx="6644180" cy="2829465"/>
            <wp:effectExtent l="0" t="0" r="444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1" b="42389"/>
                    <a:stretch/>
                  </pic:blipFill>
                  <pic:spPr bwMode="auto">
                    <a:xfrm>
                      <a:off x="0" y="0"/>
                      <a:ext cx="6644180" cy="2829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4017D" w14:textId="2614DBBF"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687999F0" w14:textId="6BF18229"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2B1B4878" w14:textId="7B014950"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7B668389" w14:textId="4F24D222"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529E507F" w14:textId="3B74A916"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058796C0" w14:textId="171AEE2B"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7F2F97CC" w14:textId="6EF99F67"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79651C4A" w14:textId="27376E3D"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148CDEF3" w14:textId="4FC07E10"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26B10CFF" w14:textId="0E3FA8ED"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3B4049C4" w14:textId="5BF41572" w:rsidR="004B7FAC" w:rsidRPr="008A6A01" w:rsidRDefault="004B7FAC" w:rsidP="008A6A01">
      <w:pPr>
        <w:tabs>
          <w:tab w:val="left" w:pos="142"/>
          <w:tab w:val="center" w:pos="4252"/>
          <w:tab w:val="right" w:pos="8504"/>
        </w:tabs>
        <w:spacing w:after="0"/>
        <w:jc w:val="both"/>
        <w:rPr>
          <w:rFonts w:ascii="Arial" w:hAnsi="Arial" w:cs="Arial"/>
          <w:sz w:val="22"/>
          <w:szCs w:val="22"/>
        </w:rPr>
      </w:pPr>
    </w:p>
    <w:p w14:paraId="01D63D2F" w14:textId="352D3833" w:rsidR="004B7FAC" w:rsidRPr="006E0710" w:rsidRDefault="004304F6" w:rsidP="004B7FAC">
      <w:pPr>
        <w:pStyle w:val="Prrafodelista"/>
        <w:tabs>
          <w:tab w:val="left" w:pos="142"/>
          <w:tab w:val="center" w:pos="4252"/>
          <w:tab w:val="right" w:pos="8504"/>
        </w:tabs>
        <w:spacing w:after="0"/>
        <w:ind w:left="360"/>
        <w:jc w:val="both"/>
        <w:rPr>
          <w:rFonts w:ascii="Arial" w:hAnsi="Arial" w:cs="Arial"/>
          <w:sz w:val="22"/>
          <w:szCs w:val="22"/>
        </w:rPr>
      </w:pPr>
      <w:r w:rsidRPr="006E0710">
        <w:rPr>
          <w:rFonts w:ascii="Arial" w:hAnsi="Arial" w:cs="Arial"/>
          <w:noProof/>
        </w:rPr>
        <w:drawing>
          <wp:anchor distT="0" distB="0" distL="114300" distR="114300" simplePos="0" relativeHeight="251669504" behindDoc="1" locked="0" layoutInCell="1" allowOverlap="1" wp14:anchorId="04F553AB" wp14:editId="20E3DD23">
            <wp:simplePos x="0" y="0"/>
            <wp:positionH relativeFrom="margin">
              <wp:posOffset>-418729</wp:posOffset>
            </wp:positionH>
            <wp:positionV relativeFrom="paragraph">
              <wp:posOffset>194310</wp:posOffset>
            </wp:positionV>
            <wp:extent cx="6648450" cy="2586990"/>
            <wp:effectExtent l="0" t="0" r="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57023"/>
                    <a:stretch/>
                  </pic:blipFill>
                  <pic:spPr bwMode="auto">
                    <a:xfrm>
                      <a:off x="0" y="0"/>
                      <a:ext cx="6648450" cy="2586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C7DCF9" w14:textId="1F9BF050" w:rsidR="00F14DE9" w:rsidRPr="006E0710" w:rsidRDefault="00F14DE9" w:rsidP="00F14DE9">
      <w:pPr>
        <w:tabs>
          <w:tab w:val="left" w:pos="142"/>
          <w:tab w:val="center" w:pos="4252"/>
          <w:tab w:val="right" w:pos="8504"/>
        </w:tabs>
        <w:spacing w:after="0"/>
        <w:rPr>
          <w:rFonts w:ascii="Arial" w:hAnsi="Arial" w:cs="Arial"/>
          <w:sz w:val="22"/>
          <w:szCs w:val="22"/>
        </w:rPr>
      </w:pPr>
    </w:p>
    <w:p w14:paraId="7C210C75" w14:textId="063B733A" w:rsidR="00F14DE9" w:rsidRPr="006E0710" w:rsidRDefault="00F14DE9" w:rsidP="00F14DE9">
      <w:pPr>
        <w:tabs>
          <w:tab w:val="left" w:pos="142"/>
          <w:tab w:val="center" w:pos="4252"/>
          <w:tab w:val="right" w:pos="8504"/>
        </w:tabs>
        <w:spacing w:after="0"/>
        <w:rPr>
          <w:rFonts w:ascii="Arial" w:hAnsi="Arial" w:cs="Arial"/>
          <w:sz w:val="22"/>
          <w:szCs w:val="22"/>
        </w:rPr>
      </w:pPr>
    </w:p>
    <w:p w14:paraId="289D65AE" w14:textId="5AEDF271"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3E62B617" w14:textId="4B5BB851"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06C6ECB4" w14:textId="2E5605E7"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195D8BD2" w14:textId="2E9DC026" w:rsidR="004B7FAC" w:rsidRPr="006E0710" w:rsidRDefault="004B7FAC" w:rsidP="004B7FAC">
      <w:pPr>
        <w:pStyle w:val="Prrafodelista"/>
        <w:tabs>
          <w:tab w:val="left" w:pos="142"/>
          <w:tab w:val="center" w:pos="4252"/>
          <w:tab w:val="right" w:pos="8504"/>
        </w:tabs>
        <w:spacing w:after="0"/>
        <w:ind w:left="360"/>
        <w:jc w:val="both"/>
        <w:rPr>
          <w:rFonts w:ascii="Arial" w:hAnsi="Arial" w:cs="Arial"/>
          <w:sz w:val="22"/>
          <w:szCs w:val="22"/>
        </w:rPr>
      </w:pPr>
    </w:p>
    <w:p w14:paraId="7D90B32E" w14:textId="5BD51FD9"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4C2C52A" w14:textId="13F25EC9"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7E34B91A" w14:textId="688CF2F4"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333F8FD0" w14:textId="08573119"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672A4CA" w14:textId="7049F2F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4B5CC27E" w14:textId="3571128F" w:rsidR="007B3D37" w:rsidRPr="006E0710" w:rsidRDefault="007B3D37" w:rsidP="00FC4A25">
      <w:pPr>
        <w:pStyle w:val="Prrafodelista"/>
        <w:tabs>
          <w:tab w:val="left" w:pos="142"/>
          <w:tab w:val="center" w:pos="4252"/>
          <w:tab w:val="right" w:pos="8504"/>
        </w:tabs>
        <w:spacing w:after="0"/>
        <w:ind w:left="360"/>
        <w:jc w:val="both"/>
        <w:rPr>
          <w:rFonts w:ascii="Arial" w:hAnsi="Arial" w:cs="Arial"/>
          <w:b/>
          <w:sz w:val="22"/>
          <w:szCs w:val="22"/>
        </w:rPr>
      </w:pPr>
    </w:p>
    <w:p w14:paraId="3DD5F440" w14:textId="684D2CBE" w:rsidR="007B3D37" w:rsidRPr="006E0710" w:rsidRDefault="007B3D37" w:rsidP="00FC4A25">
      <w:pPr>
        <w:pStyle w:val="Prrafodelista"/>
        <w:tabs>
          <w:tab w:val="left" w:pos="142"/>
          <w:tab w:val="center" w:pos="4252"/>
          <w:tab w:val="right" w:pos="8504"/>
        </w:tabs>
        <w:spacing w:after="0"/>
        <w:ind w:left="360"/>
        <w:jc w:val="both"/>
        <w:rPr>
          <w:rFonts w:ascii="Arial" w:hAnsi="Arial" w:cs="Arial"/>
          <w:b/>
          <w:sz w:val="22"/>
          <w:szCs w:val="22"/>
        </w:rPr>
      </w:pPr>
    </w:p>
    <w:p w14:paraId="434FE47F" w14:textId="73BA639D" w:rsidR="007B3D37"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r w:rsidRPr="006E0710">
        <w:rPr>
          <w:rFonts w:ascii="Arial" w:hAnsi="Arial" w:cs="Arial"/>
          <w:noProof/>
        </w:rPr>
        <w:drawing>
          <wp:anchor distT="0" distB="0" distL="114300" distR="114300" simplePos="0" relativeHeight="251671552" behindDoc="1" locked="0" layoutInCell="1" allowOverlap="1" wp14:anchorId="4AFB9CDB" wp14:editId="606462E0">
            <wp:simplePos x="0" y="0"/>
            <wp:positionH relativeFrom="page">
              <wp:posOffset>681487</wp:posOffset>
            </wp:positionH>
            <wp:positionV relativeFrom="paragraph">
              <wp:posOffset>83101</wp:posOffset>
            </wp:positionV>
            <wp:extent cx="6631197" cy="956889"/>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t="-2" b="86826"/>
                    <a:stretch/>
                  </pic:blipFill>
                  <pic:spPr bwMode="auto">
                    <a:xfrm>
                      <a:off x="0" y="0"/>
                      <a:ext cx="6644150" cy="9587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B4323A" w14:textId="49783A2B" w:rsidR="007B3D37" w:rsidRPr="006E0710" w:rsidRDefault="007B3D37" w:rsidP="00FC4A25">
      <w:pPr>
        <w:pStyle w:val="Prrafodelista"/>
        <w:tabs>
          <w:tab w:val="left" w:pos="142"/>
          <w:tab w:val="center" w:pos="4252"/>
          <w:tab w:val="right" w:pos="8504"/>
        </w:tabs>
        <w:spacing w:after="0"/>
        <w:ind w:left="360"/>
        <w:jc w:val="both"/>
        <w:rPr>
          <w:rFonts w:ascii="Arial" w:hAnsi="Arial" w:cs="Arial"/>
          <w:b/>
          <w:sz w:val="22"/>
          <w:szCs w:val="22"/>
        </w:rPr>
      </w:pPr>
    </w:p>
    <w:p w14:paraId="68E02C79" w14:textId="3F14B129" w:rsidR="007B3D37" w:rsidRPr="006E0710" w:rsidRDefault="007B3D37" w:rsidP="00FC4A25">
      <w:pPr>
        <w:pStyle w:val="Prrafodelista"/>
        <w:tabs>
          <w:tab w:val="left" w:pos="142"/>
          <w:tab w:val="center" w:pos="4252"/>
          <w:tab w:val="right" w:pos="8504"/>
        </w:tabs>
        <w:spacing w:after="0"/>
        <w:ind w:left="360"/>
        <w:jc w:val="both"/>
        <w:rPr>
          <w:rFonts w:ascii="Arial" w:hAnsi="Arial" w:cs="Arial"/>
          <w:b/>
          <w:sz w:val="22"/>
          <w:szCs w:val="22"/>
        </w:rPr>
      </w:pPr>
    </w:p>
    <w:p w14:paraId="6617B77D" w14:textId="6FFDF848" w:rsidR="007B3D37" w:rsidRPr="006E0710" w:rsidRDefault="007B3D37" w:rsidP="00FC4A25">
      <w:pPr>
        <w:pStyle w:val="Prrafodelista"/>
        <w:tabs>
          <w:tab w:val="left" w:pos="142"/>
          <w:tab w:val="center" w:pos="4252"/>
          <w:tab w:val="right" w:pos="8504"/>
        </w:tabs>
        <w:spacing w:after="0"/>
        <w:ind w:left="360"/>
        <w:jc w:val="both"/>
        <w:rPr>
          <w:rFonts w:ascii="Arial" w:hAnsi="Arial" w:cs="Arial"/>
          <w:b/>
          <w:sz w:val="22"/>
          <w:szCs w:val="22"/>
        </w:rPr>
      </w:pPr>
    </w:p>
    <w:p w14:paraId="1B0BC288" w14:textId="5546B8A0" w:rsidR="007B3D37" w:rsidRPr="006E0710" w:rsidRDefault="007B3D37" w:rsidP="004B7FAC">
      <w:pPr>
        <w:tabs>
          <w:tab w:val="left" w:pos="142"/>
          <w:tab w:val="center" w:pos="4252"/>
          <w:tab w:val="right" w:pos="8504"/>
        </w:tabs>
        <w:spacing w:after="0"/>
        <w:jc w:val="both"/>
        <w:rPr>
          <w:rFonts w:ascii="Arial" w:hAnsi="Arial" w:cs="Arial"/>
          <w:b/>
          <w:sz w:val="22"/>
          <w:szCs w:val="22"/>
        </w:rPr>
      </w:pPr>
    </w:p>
    <w:p w14:paraId="68887D6B" w14:textId="652AFDA2" w:rsidR="007B3D37" w:rsidRPr="006E0710" w:rsidRDefault="007B3D37" w:rsidP="004304F6">
      <w:pPr>
        <w:tabs>
          <w:tab w:val="left" w:pos="142"/>
          <w:tab w:val="center" w:pos="4252"/>
          <w:tab w:val="right" w:pos="8504"/>
        </w:tabs>
        <w:spacing w:after="0"/>
        <w:jc w:val="both"/>
        <w:rPr>
          <w:rFonts w:ascii="Arial" w:hAnsi="Arial" w:cs="Arial"/>
          <w:b/>
          <w:sz w:val="22"/>
          <w:szCs w:val="22"/>
        </w:rPr>
      </w:pPr>
    </w:p>
    <w:p w14:paraId="2E3F52CB" w14:textId="77777777" w:rsidR="004304F6" w:rsidRPr="006E0710" w:rsidRDefault="004304F6" w:rsidP="004304F6">
      <w:pPr>
        <w:tabs>
          <w:tab w:val="left" w:pos="142"/>
          <w:tab w:val="center" w:pos="4252"/>
          <w:tab w:val="right" w:pos="8504"/>
        </w:tabs>
        <w:spacing w:after="0"/>
        <w:rPr>
          <w:rFonts w:ascii="Arial" w:hAnsi="Arial" w:cs="Arial"/>
          <w:sz w:val="16"/>
          <w:szCs w:val="16"/>
        </w:rPr>
      </w:pPr>
      <w:r w:rsidRPr="006E0710">
        <w:rPr>
          <w:rFonts w:ascii="Arial" w:hAnsi="Arial" w:cs="Arial"/>
          <w:sz w:val="16"/>
          <w:szCs w:val="16"/>
        </w:rPr>
        <w:t xml:space="preserve">fuente </w:t>
      </w:r>
      <w:hyperlink r:id="rId22" w:anchor="/" w:history="1">
        <w:r w:rsidRPr="006E0710">
          <w:rPr>
            <w:rStyle w:val="Hipervnculo"/>
            <w:rFonts w:ascii="Arial" w:hAnsi="Arial" w:cs="Arial"/>
            <w:sz w:val="16"/>
            <w:szCs w:val="16"/>
          </w:rPr>
          <w:t>http://pie.supersociedades.gov.co/pages/default.aspx#/</w:t>
        </w:r>
      </w:hyperlink>
    </w:p>
    <w:p w14:paraId="6A6BFF46" w14:textId="3DB83E0B"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6031029D" w14:textId="29C663B5"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134DA2A0" w14:textId="34F25C8B"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50D50B6C" w14:textId="47404E9B"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6E94C709" w14:textId="475FED32" w:rsidR="006D6DD8" w:rsidRPr="006E0710" w:rsidRDefault="0087554D" w:rsidP="00FC4A25">
      <w:pPr>
        <w:pStyle w:val="Prrafodelista"/>
        <w:tabs>
          <w:tab w:val="left" w:pos="142"/>
          <w:tab w:val="center" w:pos="4252"/>
          <w:tab w:val="right" w:pos="8504"/>
        </w:tabs>
        <w:spacing w:after="0"/>
        <w:ind w:left="360"/>
        <w:jc w:val="both"/>
        <w:rPr>
          <w:rFonts w:ascii="Arial" w:hAnsi="Arial" w:cs="Arial"/>
          <w:b/>
          <w:sz w:val="22"/>
          <w:szCs w:val="22"/>
        </w:rPr>
      </w:pPr>
      <w:r w:rsidRPr="006E0710">
        <w:rPr>
          <w:rFonts w:ascii="Arial" w:hAnsi="Arial" w:cs="Arial"/>
          <w:noProof/>
        </w:rPr>
        <w:drawing>
          <wp:anchor distT="0" distB="0" distL="114300" distR="114300" simplePos="0" relativeHeight="251681792" behindDoc="1" locked="0" layoutInCell="1" allowOverlap="1" wp14:anchorId="2F2790EF" wp14:editId="28C3EE95">
            <wp:simplePos x="0" y="0"/>
            <wp:positionH relativeFrom="margin">
              <wp:posOffset>-338263</wp:posOffset>
            </wp:positionH>
            <wp:positionV relativeFrom="paragraph">
              <wp:posOffset>-365365</wp:posOffset>
            </wp:positionV>
            <wp:extent cx="6619240" cy="3536831"/>
            <wp:effectExtent l="0" t="0" r="0" b="698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t="12692" b="38663"/>
                    <a:stretch/>
                  </pic:blipFill>
                  <pic:spPr bwMode="auto">
                    <a:xfrm>
                      <a:off x="0" y="0"/>
                      <a:ext cx="6619240" cy="35368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68C3FC" w14:textId="699F3B53"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936750A" w14:textId="146BAE2A"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4F590921" w14:textId="1F55183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692252F7" w14:textId="609F851B"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4A0D13A2" w14:textId="0D3D575E"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7DDE19E1" w14:textId="11EDD4D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238F024B" w14:textId="30228089"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D3F7DA3" w14:textId="6E37528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385BDE5B" w14:textId="32048F02"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7D598CFD" w14:textId="41D1DCDD"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2B12F31D" w14:textId="046B1F61"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33347B17" w14:textId="448CCE27"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68CD847C" w14:textId="6EA4A1BF"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6DF5AFE6" w14:textId="54163692" w:rsidR="004304F6" w:rsidRPr="006E0710" w:rsidRDefault="004304F6" w:rsidP="00FC4A25">
      <w:pPr>
        <w:pStyle w:val="Prrafodelista"/>
        <w:tabs>
          <w:tab w:val="left" w:pos="142"/>
          <w:tab w:val="center" w:pos="4252"/>
          <w:tab w:val="right" w:pos="8504"/>
        </w:tabs>
        <w:spacing w:after="0"/>
        <w:ind w:left="360"/>
        <w:jc w:val="both"/>
        <w:rPr>
          <w:rFonts w:ascii="Arial" w:hAnsi="Arial" w:cs="Arial"/>
          <w:b/>
          <w:sz w:val="22"/>
          <w:szCs w:val="22"/>
        </w:rPr>
      </w:pPr>
    </w:p>
    <w:p w14:paraId="321F28A5" w14:textId="3736D4DF" w:rsidR="006D6DD8" w:rsidRPr="006E0710" w:rsidRDefault="006D6DD8" w:rsidP="0087554D">
      <w:pPr>
        <w:tabs>
          <w:tab w:val="left" w:pos="142"/>
          <w:tab w:val="center" w:pos="4252"/>
          <w:tab w:val="right" w:pos="8504"/>
        </w:tabs>
        <w:spacing w:after="0"/>
        <w:jc w:val="both"/>
        <w:rPr>
          <w:rFonts w:ascii="Arial" w:hAnsi="Arial" w:cs="Arial"/>
          <w:b/>
          <w:sz w:val="22"/>
          <w:szCs w:val="22"/>
        </w:rPr>
      </w:pPr>
    </w:p>
    <w:p w14:paraId="6961A989" w14:textId="63098F4F" w:rsidR="006D6DD8" w:rsidRPr="006E0710" w:rsidRDefault="0087554D" w:rsidP="00FC4A25">
      <w:pPr>
        <w:pStyle w:val="Prrafodelista"/>
        <w:tabs>
          <w:tab w:val="left" w:pos="142"/>
          <w:tab w:val="center" w:pos="4252"/>
          <w:tab w:val="right" w:pos="8504"/>
        </w:tabs>
        <w:spacing w:after="0"/>
        <w:ind w:left="360"/>
        <w:jc w:val="both"/>
        <w:rPr>
          <w:rFonts w:ascii="Arial" w:hAnsi="Arial" w:cs="Arial"/>
          <w:b/>
          <w:sz w:val="22"/>
          <w:szCs w:val="22"/>
        </w:rPr>
      </w:pPr>
      <w:r w:rsidRPr="006E0710">
        <w:rPr>
          <w:rFonts w:ascii="Arial" w:hAnsi="Arial" w:cs="Arial"/>
          <w:noProof/>
        </w:rPr>
        <w:drawing>
          <wp:anchor distT="0" distB="0" distL="114300" distR="114300" simplePos="0" relativeHeight="251679744" behindDoc="1" locked="0" layoutInCell="1" allowOverlap="1" wp14:anchorId="0D6B3B17" wp14:editId="6A4A31BB">
            <wp:simplePos x="0" y="0"/>
            <wp:positionH relativeFrom="page">
              <wp:posOffset>690113</wp:posOffset>
            </wp:positionH>
            <wp:positionV relativeFrom="paragraph">
              <wp:posOffset>87271</wp:posOffset>
            </wp:positionV>
            <wp:extent cx="6678295" cy="2725947"/>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l="-651" t="42014" r="-261" b="17238"/>
                    <a:stretch/>
                  </pic:blipFill>
                  <pic:spPr bwMode="auto">
                    <a:xfrm>
                      <a:off x="0" y="0"/>
                      <a:ext cx="6678295" cy="27259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70B7B8" w14:textId="456C33BC" w:rsidR="006D6DD8" w:rsidRPr="006E0710" w:rsidRDefault="006D6DD8" w:rsidP="00F14DE9">
      <w:pPr>
        <w:tabs>
          <w:tab w:val="left" w:pos="142"/>
          <w:tab w:val="center" w:pos="4252"/>
          <w:tab w:val="right" w:pos="8504"/>
        </w:tabs>
        <w:spacing w:after="0"/>
        <w:rPr>
          <w:rFonts w:ascii="Arial" w:hAnsi="Arial" w:cs="Arial"/>
          <w:sz w:val="16"/>
          <w:szCs w:val="16"/>
        </w:rPr>
      </w:pPr>
    </w:p>
    <w:p w14:paraId="1EB991BF" w14:textId="0B92C706"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7FFCC08E" w14:textId="7F502045"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3294654E" w14:textId="52A2342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69EDEF34" w14:textId="4140DCF6"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3C06630B" w14:textId="0D4B8E3B"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7D6D8A05" w14:textId="5B7A8473"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6380B32" w14:textId="541A377E"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4E960A1C" w14:textId="3F7FBC76"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226DDAC7" w14:textId="0BB02F4F"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01139829" w14:textId="15CAB123"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1BFA5752" w14:textId="5385BEBC"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4CF30FE2" w14:textId="364D2BB6" w:rsidR="006D6DD8" w:rsidRPr="006E0710" w:rsidRDefault="006D6DD8" w:rsidP="00FC4A25">
      <w:pPr>
        <w:pStyle w:val="Prrafodelista"/>
        <w:tabs>
          <w:tab w:val="left" w:pos="142"/>
          <w:tab w:val="center" w:pos="4252"/>
          <w:tab w:val="right" w:pos="8504"/>
        </w:tabs>
        <w:spacing w:after="0"/>
        <w:ind w:left="360"/>
        <w:jc w:val="both"/>
        <w:rPr>
          <w:rFonts w:ascii="Arial" w:hAnsi="Arial" w:cs="Arial"/>
          <w:b/>
          <w:sz w:val="22"/>
          <w:szCs w:val="22"/>
        </w:rPr>
      </w:pPr>
    </w:p>
    <w:p w14:paraId="307336C8" w14:textId="0C8D4333" w:rsidR="006D6DD8" w:rsidRPr="008201A7" w:rsidRDefault="008201A7" w:rsidP="008201A7">
      <w:pPr>
        <w:pStyle w:val="Prrafodelista"/>
        <w:tabs>
          <w:tab w:val="left" w:pos="142"/>
          <w:tab w:val="center" w:pos="4252"/>
          <w:tab w:val="right" w:pos="8504"/>
        </w:tabs>
        <w:spacing w:after="0"/>
        <w:ind w:left="360"/>
        <w:jc w:val="both"/>
        <w:rPr>
          <w:rFonts w:ascii="Arial" w:hAnsi="Arial" w:cs="Arial"/>
          <w:b/>
          <w:sz w:val="22"/>
          <w:szCs w:val="22"/>
        </w:rPr>
      </w:pPr>
      <w:r w:rsidRPr="006E0710">
        <w:rPr>
          <w:rFonts w:ascii="Arial" w:hAnsi="Arial" w:cs="Arial"/>
          <w:noProof/>
        </w:rPr>
        <w:drawing>
          <wp:anchor distT="0" distB="0" distL="114300" distR="114300" simplePos="0" relativeHeight="251683840" behindDoc="1" locked="0" layoutInCell="1" allowOverlap="1" wp14:anchorId="3E2EB318" wp14:editId="215451D9">
            <wp:simplePos x="0" y="0"/>
            <wp:positionH relativeFrom="margin">
              <wp:align>center</wp:align>
            </wp:positionH>
            <wp:positionV relativeFrom="paragraph">
              <wp:posOffset>302895</wp:posOffset>
            </wp:positionV>
            <wp:extent cx="6836398" cy="150939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l="-3258" t="82613" r="-1748" b="-2365"/>
                    <a:stretch/>
                  </pic:blipFill>
                  <pic:spPr bwMode="auto">
                    <a:xfrm>
                      <a:off x="0" y="0"/>
                      <a:ext cx="6836398" cy="1509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6C7D51" w14:textId="4275A485" w:rsidR="006D6DD8" w:rsidRPr="006E0710" w:rsidRDefault="006D6DD8" w:rsidP="0087554D">
      <w:pPr>
        <w:tabs>
          <w:tab w:val="left" w:pos="142"/>
          <w:tab w:val="center" w:pos="4252"/>
          <w:tab w:val="right" w:pos="8504"/>
        </w:tabs>
        <w:spacing w:after="0"/>
        <w:jc w:val="both"/>
        <w:rPr>
          <w:rFonts w:ascii="Arial" w:hAnsi="Arial" w:cs="Arial"/>
          <w:b/>
          <w:sz w:val="22"/>
          <w:szCs w:val="22"/>
        </w:rPr>
      </w:pPr>
    </w:p>
    <w:p w14:paraId="6E5D3594" w14:textId="306BDBDE" w:rsidR="00F14DE9" w:rsidRPr="006E0710" w:rsidRDefault="00F14DE9" w:rsidP="00F14DE9">
      <w:pPr>
        <w:tabs>
          <w:tab w:val="left" w:pos="142"/>
          <w:tab w:val="center" w:pos="4252"/>
          <w:tab w:val="right" w:pos="8504"/>
        </w:tabs>
        <w:spacing w:after="0"/>
        <w:rPr>
          <w:rFonts w:ascii="Arial" w:hAnsi="Arial" w:cs="Arial"/>
          <w:sz w:val="16"/>
          <w:szCs w:val="16"/>
        </w:rPr>
      </w:pPr>
      <w:r w:rsidRPr="006E0710">
        <w:rPr>
          <w:rFonts w:ascii="Arial" w:hAnsi="Arial" w:cs="Arial"/>
          <w:sz w:val="16"/>
          <w:szCs w:val="16"/>
        </w:rPr>
        <w:t xml:space="preserve">fuente </w:t>
      </w:r>
      <w:hyperlink r:id="rId23" w:anchor="/" w:history="1">
        <w:r w:rsidRPr="006E0710">
          <w:rPr>
            <w:rStyle w:val="Hipervnculo"/>
            <w:rFonts w:ascii="Arial" w:hAnsi="Arial" w:cs="Arial"/>
            <w:sz w:val="16"/>
            <w:szCs w:val="16"/>
          </w:rPr>
          <w:t>http://pie.supersociedades.gov.co/pages/default.aspx#/</w:t>
        </w:r>
      </w:hyperlink>
    </w:p>
    <w:p w14:paraId="77BCAEE5" w14:textId="482D918F" w:rsidR="00173597" w:rsidRDefault="00173597" w:rsidP="00466FE4">
      <w:pPr>
        <w:tabs>
          <w:tab w:val="left" w:pos="142"/>
          <w:tab w:val="center" w:pos="4252"/>
          <w:tab w:val="right" w:pos="8504"/>
        </w:tabs>
        <w:spacing w:after="0"/>
        <w:jc w:val="both"/>
        <w:rPr>
          <w:rFonts w:ascii="Arial" w:hAnsi="Arial" w:cs="Arial"/>
          <w:b/>
          <w:sz w:val="22"/>
          <w:szCs w:val="22"/>
        </w:rPr>
      </w:pPr>
    </w:p>
    <w:p w14:paraId="1735F790" w14:textId="0C671646" w:rsidR="00D31D8C" w:rsidRDefault="00D31D8C" w:rsidP="00466FE4">
      <w:pPr>
        <w:tabs>
          <w:tab w:val="left" w:pos="142"/>
          <w:tab w:val="center" w:pos="4252"/>
          <w:tab w:val="right" w:pos="8504"/>
        </w:tabs>
        <w:spacing w:after="0"/>
        <w:jc w:val="both"/>
        <w:rPr>
          <w:rFonts w:ascii="Arial" w:hAnsi="Arial" w:cs="Arial"/>
          <w:b/>
          <w:sz w:val="22"/>
          <w:szCs w:val="22"/>
        </w:rPr>
      </w:pPr>
    </w:p>
    <w:p w14:paraId="17832919" w14:textId="2DC3DAE3" w:rsidR="006D6DD8" w:rsidRPr="006E0710" w:rsidRDefault="004B560C" w:rsidP="00466FE4">
      <w:pPr>
        <w:tabs>
          <w:tab w:val="left" w:pos="142"/>
          <w:tab w:val="center" w:pos="4252"/>
          <w:tab w:val="right" w:pos="8504"/>
        </w:tabs>
        <w:spacing w:after="0"/>
        <w:jc w:val="both"/>
        <w:rPr>
          <w:rFonts w:ascii="Arial" w:hAnsi="Arial" w:cs="Arial"/>
          <w:sz w:val="22"/>
          <w:szCs w:val="22"/>
        </w:rPr>
      </w:pPr>
      <w:r w:rsidRPr="006E0710">
        <w:rPr>
          <w:rFonts w:ascii="Arial" w:hAnsi="Arial" w:cs="Arial"/>
          <w:b/>
          <w:sz w:val="22"/>
          <w:szCs w:val="22"/>
        </w:rPr>
        <w:t xml:space="preserve">                                                                                                                                                                                                                                                                                                                                                                                                            </w:t>
      </w:r>
      <w:r w:rsidR="00466FE4" w:rsidRPr="006E0710">
        <w:rPr>
          <w:rFonts w:ascii="Arial" w:hAnsi="Arial" w:cs="Arial"/>
          <w:b/>
          <w:sz w:val="22"/>
          <w:szCs w:val="22"/>
        </w:rPr>
        <w:t xml:space="preserve">                  </w:t>
      </w:r>
    </w:p>
    <w:p w14:paraId="12DA9FDC" w14:textId="0A96993B" w:rsidR="00DF5DCC" w:rsidRPr="006E0710" w:rsidRDefault="006C4F5D" w:rsidP="00524FFC">
      <w:pPr>
        <w:pStyle w:val="Prrafodelista"/>
        <w:numPr>
          <w:ilvl w:val="0"/>
          <w:numId w:val="3"/>
        </w:numPr>
        <w:tabs>
          <w:tab w:val="left" w:pos="142"/>
          <w:tab w:val="center" w:pos="4252"/>
          <w:tab w:val="right" w:pos="8504"/>
        </w:tabs>
        <w:jc w:val="both"/>
        <w:rPr>
          <w:rFonts w:ascii="Arial" w:hAnsi="Arial" w:cs="Arial"/>
          <w:b/>
          <w:sz w:val="22"/>
          <w:szCs w:val="22"/>
        </w:rPr>
      </w:pPr>
      <w:r w:rsidRPr="006E0710">
        <w:rPr>
          <w:rFonts w:ascii="Arial" w:hAnsi="Arial" w:cs="Arial"/>
          <w:b/>
          <w:sz w:val="22"/>
          <w:szCs w:val="22"/>
        </w:rPr>
        <w:t>ESTUDIO DE LA DEMANDA</w:t>
      </w:r>
    </w:p>
    <w:p w14:paraId="353624E8" w14:textId="77777777" w:rsidR="006D6DD8" w:rsidRPr="006E0710" w:rsidRDefault="006D6DD8" w:rsidP="006D6DD8">
      <w:pPr>
        <w:pStyle w:val="Prrafodelista"/>
        <w:tabs>
          <w:tab w:val="left" w:pos="142"/>
          <w:tab w:val="center" w:pos="4252"/>
          <w:tab w:val="right" w:pos="8504"/>
        </w:tabs>
        <w:spacing w:after="0"/>
        <w:ind w:left="360"/>
        <w:jc w:val="both"/>
        <w:rPr>
          <w:rFonts w:ascii="Arial" w:hAnsi="Arial" w:cs="Arial"/>
          <w:b/>
          <w:sz w:val="22"/>
          <w:szCs w:val="22"/>
        </w:rPr>
      </w:pPr>
      <w:r w:rsidRPr="006E0710">
        <w:rPr>
          <w:rFonts w:ascii="Arial" w:hAnsi="Arial" w:cs="Arial"/>
          <w:bCs/>
          <w:sz w:val="22"/>
          <w:szCs w:val="22"/>
        </w:rPr>
        <w:t>En las diferentes contrataciones realizadas se encontraron los siguientes proveedores que prestan servicio mantenimiento de zonas de seguridad y limpieza de canales, cerramientos, demás actividades de mantenimiento en los diferentes aeropuertos:</w:t>
      </w:r>
    </w:p>
    <w:p w14:paraId="7932998A" w14:textId="12A8A4AF" w:rsidR="006D6DD8" w:rsidRPr="006E0710" w:rsidRDefault="006D6DD8" w:rsidP="006D6DD8">
      <w:pPr>
        <w:tabs>
          <w:tab w:val="left" w:pos="142"/>
          <w:tab w:val="center" w:pos="4252"/>
          <w:tab w:val="right" w:pos="8504"/>
        </w:tabs>
        <w:spacing w:after="0"/>
        <w:jc w:val="both"/>
        <w:rPr>
          <w:rFonts w:ascii="Arial" w:hAnsi="Arial" w:cs="Arial"/>
          <w:bCs/>
          <w:sz w:val="22"/>
          <w:szCs w:val="22"/>
        </w:rPr>
      </w:pPr>
    </w:p>
    <w:p w14:paraId="25394B5B" w14:textId="502E1356" w:rsidR="006D6DD8" w:rsidRPr="00EC7731"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r w:rsidRPr="00EC7731">
        <w:rPr>
          <w:rFonts w:ascii="Arial" w:hAnsi="Arial" w:cs="Arial"/>
          <w:sz w:val="22"/>
          <w:szCs w:val="22"/>
        </w:rPr>
        <w:t>Grupo empresarial Concas</w:t>
      </w:r>
      <w:r w:rsidR="00E91A91" w:rsidRPr="00EC7731">
        <w:rPr>
          <w:rFonts w:ascii="Arial" w:hAnsi="Arial" w:cs="Arial"/>
          <w:sz w:val="22"/>
          <w:szCs w:val="22"/>
        </w:rPr>
        <w:t xml:space="preserve"> </w:t>
      </w:r>
    </w:p>
    <w:p w14:paraId="220C9E3A"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r w:rsidRPr="006E0710">
        <w:rPr>
          <w:rFonts w:ascii="Arial" w:hAnsi="Arial" w:cs="Arial"/>
          <w:sz w:val="22"/>
          <w:szCs w:val="22"/>
        </w:rPr>
        <w:t>Ariete ingeniería y construcción</w:t>
      </w:r>
    </w:p>
    <w:p w14:paraId="591EEB70"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r w:rsidRPr="006E0710">
        <w:rPr>
          <w:rFonts w:ascii="Arial" w:hAnsi="Arial" w:cs="Arial"/>
          <w:sz w:val="22"/>
          <w:szCs w:val="22"/>
        </w:rPr>
        <w:t>Juan esteban Arcila</w:t>
      </w:r>
    </w:p>
    <w:p w14:paraId="123B15C3"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proofErr w:type="spellStart"/>
      <w:r w:rsidRPr="006E0710">
        <w:rPr>
          <w:rFonts w:ascii="Arial" w:hAnsi="Arial" w:cs="Arial"/>
          <w:sz w:val="22"/>
          <w:szCs w:val="22"/>
        </w:rPr>
        <w:t>Tarkus</w:t>
      </w:r>
      <w:proofErr w:type="spellEnd"/>
      <w:r w:rsidRPr="006E0710">
        <w:rPr>
          <w:rFonts w:ascii="Arial" w:hAnsi="Arial" w:cs="Arial"/>
          <w:sz w:val="22"/>
          <w:szCs w:val="22"/>
        </w:rPr>
        <w:t xml:space="preserve"> </w:t>
      </w:r>
      <w:proofErr w:type="spellStart"/>
      <w:r w:rsidRPr="006E0710">
        <w:rPr>
          <w:rFonts w:ascii="Arial" w:hAnsi="Arial" w:cs="Arial"/>
          <w:sz w:val="22"/>
          <w:szCs w:val="22"/>
        </w:rPr>
        <w:t>sas</w:t>
      </w:r>
      <w:proofErr w:type="spellEnd"/>
    </w:p>
    <w:p w14:paraId="7FBE86CB"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proofErr w:type="spellStart"/>
      <w:r w:rsidRPr="006E0710">
        <w:rPr>
          <w:rFonts w:ascii="Arial" w:hAnsi="Arial" w:cs="Arial"/>
          <w:sz w:val="22"/>
          <w:szCs w:val="22"/>
        </w:rPr>
        <w:t>Panure</w:t>
      </w:r>
      <w:proofErr w:type="spellEnd"/>
      <w:r w:rsidRPr="006E0710">
        <w:rPr>
          <w:rFonts w:ascii="Arial" w:hAnsi="Arial" w:cs="Arial"/>
          <w:sz w:val="22"/>
          <w:szCs w:val="22"/>
        </w:rPr>
        <w:t xml:space="preserve"> </w:t>
      </w:r>
    </w:p>
    <w:p w14:paraId="4B461959"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r w:rsidRPr="006E0710">
        <w:rPr>
          <w:rFonts w:ascii="Arial" w:hAnsi="Arial" w:cs="Arial"/>
          <w:sz w:val="22"/>
          <w:szCs w:val="22"/>
        </w:rPr>
        <w:t>Multiservicios Dina</w:t>
      </w:r>
    </w:p>
    <w:p w14:paraId="5B47520F" w14:textId="77777777" w:rsidR="006D6DD8" w:rsidRPr="006E0710" w:rsidRDefault="006D6DD8" w:rsidP="006D6DD8">
      <w:pPr>
        <w:pStyle w:val="Prrafodelista"/>
        <w:numPr>
          <w:ilvl w:val="0"/>
          <w:numId w:val="23"/>
        </w:numPr>
        <w:tabs>
          <w:tab w:val="left" w:pos="142"/>
          <w:tab w:val="center" w:pos="4252"/>
          <w:tab w:val="right" w:pos="8504"/>
        </w:tabs>
        <w:spacing w:after="0"/>
        <w:jc w:val="both"/>
        <w:rPr>
          <w:rFonts w:ascii="Arial" w:hAnsi="Arial" w:cs="Arial"/>
          <w:sz w:val="22"/>
          <w:szCs w:val="22"/>
        </w:rPr>
      </w:pPr>
      <w:r w:rsidRPr="006E0710">
        <w:rPr>
          <w:rFonts w:ascii="Arial" w:hAnsi="Arial" w:cs="Arial"/>
          <w:sz w:val="22"/>
          <w:szCs w:val="22"/>
        </w:rPr>
        <w:t>Consorcio Aerocivil</w:t>
      </w:r>
    </w:p>
    <w:p w14:paraId="5A23E469" w14:textId="77777777" w:rsidR="006D6DD8" w:rsidRPr="006E0710" w:rsidRDefault="006D6DD8" w:rsidP="006D6DD8">
      <w:pPr>
        <w:pStyle w:val="Prrafodelista"/>
        <w:tabs>
          <w:tab w:val="left" w:pos="142"/>
          <w:tab w:val="center" w:pos="4252"/>
          <w:tab w:val="right" w:pos="8504"/>
        </w:tabs>
        <w:spacing w:after="0"/>
        <w:ind w:left="502"/>
        <w:jc w:val="both"/>
        <w:rPr>
          <w:rFonts w:ascii="Arial" w:hAnsi="Arial" w:cs="Arial"/>
          <w:sz w:val="22"/>
          <w:szCs w:val="22"/>
          <w:highlight w:val="yellow"/>
        </w:rPr>
      </w:pPr>
    </w:p>
    <w:p w14:paraId="42600A98" w14:textId="4A272A9C" w:rsidR="005B7FDA" w:rsidRPr="006E0710" w:rsidRDefault="006D6DD8" w:rsidP="006D6DD8">
      <w:pPr>
        <w:tabs>
          <w:tab w:val="left" w:pos="142"/>
          <w:tab w:val="center" w:pos="4252"/>
          <w:tab w:val="right" w:pos="8504"/>
        </w:tabs>
        <w:spacing w:after="0"/>
        <w:jc w:val="both"/>
        <w:rPr>
          <w:rFonts w:ascii="Arial" w:hAnsi="Arial" w:cs="Arial"/>
          <w:sz w:val="22"/>
          <w:szCs w:val="22"/>
        </w:rPr>
      </w:pPr>
      <w:r w:rsidRPr="006E0710">
        <w:rPr>
          <w:rFonts w:ascii="Arial" w:hAnsi="Arial" w:cs="Arial"/>
          <w:sz w:val="22"/>
          <w:szCs w:val="22"/>
        </w:rPr>
        <w:t>Los cuales han cumplido a cabalidad en la ejecución de los procesos adjudicados anteriormente en lo que se refiere a los mantenimientos en la infraestructura aeroportuaria.</w:t>
      </w:r>
    </w:p>
    <w:p w14:paraId="5B9A6D86" w14:textId="77777777" w:rsidR="006D6DD8" w:rsidRPr="006E0710" w:rsidRDefault="006D6DD8" w:rsidP="006D6DD8">
      <w:pPr>
        <w:tabs>
          <w:tab w:val="left" w:pos="142"/>
          <w:tab w:val="center" w:pos="4252"/>
          <w:tab w:val="right" w:pos="8504"/>
        </w:tabs>
        <w:spacing w:after="0"/>
        <w:jc w:val="both"/>
        <w:rPr>
          <w:rFonts w:ascii="Arial" w:hAnsi="Arial" w:cs="Arial"/>
          <w:sz w:val="22"/>
          <w:szCs w:val="22"/>
        </w:rPr>
      </w:pPr>
    </w:p>
    <w:p w14:paraId="0AD3B981" w14:textId="77777777" w:rsidR="008201A7" w:rsidRDefault="00D95127" w:rsidP="008201A7">
      <w:pPr>
        <w:pStyle w:val="Prrafodelista"/>
        <w:tabs>
          <w:tab w:val="left" w:pos="142"/>
          <w:tab w:val="center" w:pos="4252"/>
          <w:tab w:val="right" w:pos="8504"/>
        </w:tabs>
        <w:ind w:left="0"/>
        <w:jc w:val="both"/>
        <w:rPr>
          <w:rFonts w:ascii="Arial" w:hAnsi="Arial" w:cs="Arial"/>
          <w:bCs/>
          <w:sz w:val="22"/>
          <w:szCs w:val="22"/>
          <w:lang w:val="es-MX"/>
        </w:rPr>
      </w:pPr>
      <w:r w:rsidRPr="006E0710">
        <w:rPr>
          <w:rFonts w:ascii="Arial" w:hAnsi="Arial" w:cs="Arial"/>
          <w:bCs/>
          <w:sz w:val="22"/>
          <w:szCs w:val="22"/>
        </w:rPr>
        <w:t xml:space="preserve">La dirección </w:t>
      </w:r>
      <w:r w:rsidR="00BB51B8" w:rsidRPr="006E0710">
        <w:rPr>
          <w:rFonts w:ascii="Arial" w:hAnsi="Arial" w:cs="Arial"/>
          <w:bCs/>
          <w:sz w:val="22"/>
          <w:szCs w:val="22"/>
          <w:lang w:val="es-MX"/>
        </w:rPr>
        <w:t>Regional Meta</w:t>
      </w:r>
      <w:r w:rsidRPr="006E0710">
        <w:rPr>
          <w:rFonts w:ascii="Arial" w:hAnsi="Arial" w:cs="Arial"/>
          <w:bCs/>
          <w:sz w:val="22"/>
          <w:szCs w:val="22"/>
          <w:lang w:val="es-MX"/>
        </w:rPr>
        <w:t xml:space="preserve"> adjudicó</w:t>
      </w:r>
      <w:r w:rsidR="00F37E83" w:rsidRPr="006E0710">
        <w:rPr>
          <w:rFonts w:ascii="Arial" w:hAnsi="Arial" w:cs="Arial"/>
          <w:bCs/>
          <w:sz w:val="22"/>
          <w:szCs w:val="22"/>
          <w:lang w:val="es-MX"/>
        </w:rPr>
        <w:t xml:space="preserve"> </w:t>
      </w:r>
      <w:r w:rsidR="00FC4A25" w:rsidRPr="006E0710">
        <w:rPr>
          <w:rFonts w:ascii="Arial" w:hAnsi="Arial" w:cs="Arial"/>
          <w:bCs/>
          <w:sz w:val="22"/>
          <w:szCs w:val="22"/>
          <w:lang w:val="es-MX"/>
        </w:rPr>
        <w:t>20 procesos</w:t>
      </w:r>
      <w:r w:rsidR="00E91A91" w:rsidRPr="006E0710">
        <w:rPr>
          <w:rFonts w:ascii="Arial" w:hAnsi="Arial" w:cs="Arial"/>
          <w:bCs/>
          <w:sz w:val="22"/>
          <w:szCs w:val="22"/>
          <w:lang w:val="es-MX"/>
        </w:rPr>
        <w:t xml:space="preserve"> en el 2019</w:t>
      </w:r>
      <w:r w:rsidR="00FC4A25" w:rsidRPr="006E0710">
        <w:rPr>
          <w:rFonts w:ascii="Arial" w:hAnsi="Arial" w:cs="Arial"/>
          <w:bCs/>
          <w:sz w:val="22"/>
          <w:szCs w:val="22"/>
          <w:lang w:val="es-MX"/>
        </w:rPr>
        <w:t xml:space="preserve"> los cuales tenían como objeto realizar mantenimiento, obra y rocería en los aeropuertos de la regional meta los cuales adjudicado mediante la modalidad de mínima cuantía y selección abreviada</w:t>
      </w:r>
    </w:p>
    <w:p w14:paraId="7F8634E1" w14:textId="3AD4A53C" w:rsidR="00275027" w:rsidRPr="006E0710" w:rsidRDefault="001E752A" w:rsidP="008201A7">
      <w:pPr>
        <w:pStyle w:val="Prrafodelista"/>
        <w:tabs>
          <w:tab w:val="left" w:pos="142"/>
          <w:tab w:val="center" w:pos="4252"/>
          <w:tab w:val="right" w:pos="8504"/>
        </w:tabs>
        <w:ind w:left="0"/>
        <w:jc w:val="both"/>
        <w:rPr>
          <w:rFonts w:ascii="Arial" w:hAnsi="Arial" w:cs="Arial"/>
          <w:bCs/>
          <w:sz w:val="22"/>
          <w:szCs w:val="22"/>
          <w:lang w:val="es-MX"/>
        </w:rPr>
      </w:pPr>
      <w:r w:rsidRPr="006E0710">
        <w:rPr>
          <w:rFonts w:ascii="Arial" w:hAnsi="Arial" w:cs="Arial"/>
          <w:noProof/>
        </w:rPr>
        <w:drawing>
          <wp:inline distT="0" distB="0" distL="0" distR="0" wp14:anchorId="4DB162DE" wp14:editId="0A84D58D">
            <wp:extent cx="5319423" cy="2433099"/>
            <wp:effectExtent l="0" t="0" r="14605" b="5715"/>
            <wp:docPr id="7" name="Gráfico 7">
              <a:extLst xmlns:a="http://schemas.openxmlformats.org/drawingml/2006/main">
                <a:ext uri="{FF2B5EF4-FFF2-40B4-BE49-F238E27FC236}">
                  <a16:creationId xmlns:a16="http://schemas.microsoft.com/office/drawing/2014/main" id="{23EF2D96-2EC4-4821-BCD2-35F992F8BB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95B95DD" w14:textId="09910319" w:rsidR="004E5DBF" w:rsidRDefault="004E5DBF" w:rsidP="004E5DBF">
      <w:pPr>
        <w:pStyle w:val="Prrafodelista"/>
        <w:tabs>
          <w:tab w:val="left" w:pos="142"/>
          <w:tab w:val="center" w:pos="4252"/>
          <w:tab w:val="right" w:pos="8504"/>
        </w:tabs>
        <w:ind w:left="360"/>
        <w:jc w:val="both"/>
        <w:rPr>
          <w:rFonts w:ascii="Arial" w:hAnsi="Arial" w:cs="Arial"/>
          <w:b/>
          <w:sz w:val="22"/>
          <w:szCs w:val="22"/>
        </w:rPr>
      </w:pPr>
    </w:p>
    <w:p w14:paraId="1B309852" w14:textId="32504B25" w:rsidR="004E5DBF" w:rsidRDefault="004E5DBF" w:rsidP="004E5DBF">
      <w:pPr>
        <w:pStyle w:val="Prrafodelista"/>
        <w:tabs>
          <w:tab w:val="left" w:pos="142"/>
          <w:tab w:val="center" w:pos="4252"/>
          <w:tab w:val="right" w:pos="8504"/>
        </w:tabs>
        <w:ind w:left="360"/>
        <w:jc w:val="both"/>
        <w:rPr>
          <w:rFonts w:ascii="Arial" w:hAnsi="Arial" w:cs="Arial"/>
          <w:b/>
          <w:sz w:val="22"/>
          <w:szCs w:val="22"/>
        </w:rPr>
      </w:pPr>
    </w:p>
    <w:p w14:paraId="4D5F9D9C" w14:textId="682E5B56" w:rsidR="004E5DBF" w:rsidRDefault="004E5DBF" w:rsidP="004E5DBF">
      <w:pPr>
        <w:pStyle w:val="Prrafodelista"/>
        <w:tabs>
          <w:tab w:val="left" w:pos="142"/>
          <w:tab w:val="center" w:pos="4252"/>
          <w:tab w:val="right" w:pos="8504"/>
        </w:tabs>
        <w:ind w:left="360"/>
        <w:jc w:val="both"/>
        <w:rPr>
          <w:rFonts w:ascii="Arial" w:hAnsi="Arial" w:cs="Arial"/>
          <w:b/>
          <w:sz w:val="22"/>
          <w:szCs w:val="22"/>
        </w:rPr>
      </w:pPr>
    </w:p>
    <w:p w14:paraId="5572E123" w14:textId="77777777" w:rsidR="004E5DBF" w:rsidRDefault="004E5DBF" w:rsidP="004E5DBF">
      <w:pPr>
        <w:pStyle w:val="Prrafodelista"/>
        <w:tabs>
          <w:tab w:val="left" w:pos="142"/>
          <w:tab w:val="center" w:pos="4252"/>
          <w:tab w:val="right" w:pos="8504"/>
        </w:tabs>
        <w:ind w:left="360"/>
        <w:jc w:val="both"/>
        <w:rPr>
          <w:rFonts w:ascii="Arial" w:hAnsi="Arial" w:cs="Arial"/>
          <w:b/>
          <w:sz w:val="22"/>
          <w:szCs w:val="22"/>
        </w:rPr>
      </w:pPr>
    </w:p>
    <w:p w14:paraId="4D3C28B6" w14:textId="43A2030B" w:rsidR="006C4F5D" w:rsidRPr="006E0710" w:rsidRDefault="00DD0836" w:rsidP="00524FFC">
      <w:pPr>
        <w:pStyle w:val="Prrafodelista"/>
        <w:numPr>
          <w:ilvl w:val="0"/>
          <w:numId w:val="3"/>
        </w:numPr>
        <w:tabs>
          <w:tab w:val="left" w:pos="142"/>
          <w:tab w:val="center" w:pos="4252"/>
          <w:tab w:val="right" w:pos="8504"/>
        </w:tabs>
        <w:jc w:val="both"/>
        <w:rPr>
          <w:rFonts w:ascii="Arial" w:hAnsi="Arial" w:cs="Arial"/>
          <w:b/>
          <w:sz w:val="22"/>
          <w:szCs w:val="22"/>
        </w:rPr>
      </w:pPr>
      <w:r w:rsidRPr="006E0710">
        <w:rPr>
          <w:rFonts w:ascii="Arial" w:hAnsi="Arial" w:cs="Arial"/>
          <w:b/>
          <w:sz w:val="22"/>
          <w:szCs w:val="22"/>
        </w:rPr>
        <w:lastRenderedPageBreak/>
        <w:t>ESTUDIO DE MERCADO</w:t>
      </w:r>
    </w:p>
    <w:p w14:paraId="2A295B32" w14:textId="1410D1D8" w:rsidR="00E91A91" w:rsidRPr="006E0710" w:rsidRDefault="00B16779" w:rsidP="00B16779">
      <w:pPr>
        <w:tabs>
          <w:tab w:val="left" w:pos="142"/>
          <w:tab w:val="center" w:pos="4252"/>
          <w:tab w:val="right" w:pos="8504"/>
        </w:tabs>
        <w:jc w:val="both"/>
        <w:rPr>
          <w:rFonts w:ascii="Arial" w:hAnsi="Arial" w:cs="Arial"/>
          <w:sz w:val="22"/>
          <w:szCs w:val="22"/>
        </w:rPr>
      </w:pPr>
      <w:r w:rsidRPr="006E0710">
        <w:rPr>
          <w:rFonts w:ascii="Arial" w:hAnsi="Arial" w:cs="Arial"/>
          <w:sz w:val="22"/>
          <w:szCs w:val="22"/>
        </w:rPr>
        <w:t xml:space="preserve">Las variables utilizadas para calcular el presupuesto de la presente contratación, así como su monto, costos, características técnicas de calidad de los bienes y servicios a contratar, cuenta con los siguientes aspectos determinantes: </w:t>
      </w:r>
    </w:p>
    <w:p w14:paraId="0D8E9992" w14:textId="1B5B68FE" w:rsidR="001F4633" w:rsidRDefault="00E52D08" w:rsidP="00B16779">
      <w:pPr>
        <w:tabs>
          <w:tab w:val="left" w:pos="142"/>
          <w:tab w:val="center" w:pos="4252"/>
          <w:tab w:val="right" w:pos="8504"/>
        </w:tabs>
        <w:jc w:val="both"/>
        <w:rPr>
          <w:rFonts w:ascii="Arial" w:hAnsi="Arial" w:cs="Arial"/>
          <w:sz w:val="22"/>
          <w:szCs w:val="22"/>
        </w:rPr>
      </w:pPr>
      <w:r w:rsidRPr="00E52D08">
        <w:rPr>
          <w:rFonts w:ascii="Arial" w:hAnsi="Arial" w:cs="Arial"/>
          <w:sz w:val="22"/>
          <w:szCs w:val="22"/>
        </w:rPr>
        <w:t>Se</w:t>
      </w:r>
      <w:r w:rsidR="00437609" w:rsidRPr="00E52D08">
        <w:rPr>
          <w:rFonts w:ascii="Arial" w:hAnsi="Arial" w:cs="Arial"/>
          <w:sz w:val="22"/>
          <w:szCs w:val="22"/>
        </w:rPr>
        <w:t xml:space="preserve"> </w:t>
      </w:r>
      <w:r w:rsidR="003B5C10" w:rsidRPr="00E52D08">
        <w:rPr>
          <w:rFonts w:ascii="Arial" w:hAnsi="Arial" w:cs="Arial"/>
          <w:sz w:val="22"/>
          <w:szCs w:val="22"/>
        </w:rPr>
        <w:t>solicitó cotizaciones a</w:t>
      </w:r>
      <w:r w:rsidR="00D969E9" w:rsidRPr="00E52D08">
        <w:rPr>
          <w:rFonts w:ascii="Arial" w:hAnsi="Arial" w:cs="Arial"/>
          <w:sz w:val="22"/>
          <w:szCs w:val="22"/>
        </w:rPr>
        <w:t xml:space="preserve"> empresas</w:t>
      </w:r>
      <w:r w:rsidR="003B5C10" w:rsidRPr="006E0710">
        <w:rPr>
          <w:rFonts w:ascii="Arial" w:hAnsi="Arial" w:cs="Arial"/>
          <w:sz w:val="22"/>
          <w:szCs w:val="22"/>
        </w:rPr>
        <w:t xml:space="preserve"> del sector </w:t>
      </w:r>
      <w:r>
        <w:rPr>
          <w:rFonts w:ascii="Arial" w:hAnsi="Arial" w:cs="Arial"/>
          <w:sz w:val="22"/>
          <w:szCs w:val="22"/>
        </w:rPr>
        <w:t>de la construcción</w:t>
      </w:r>
      <w:r w:rsidR="003218AA">
        <w:rPr>
          <w:rFonts w:ascii="Arial" w:hAnsi="Arial" w:cs="Arial"/>
          <w:sz w:val="22"/>
          <w:szCs w:val="22"/>
        </w:rPr>
        <w:t>, de</w:t>
      </w:r>
      <w:r w:rsidR="00D969E9" w:rsidRPr="006E0710">
        <w:rPr>
          <w:rFonts w:ascii="Arial" w:hAnsi="Arial" w:cs="Arial"/>
          <w:sz w:val="22"/>
          <w:szCs w:val="22"/>
        </w:rPr>
        <w:t xml:space="preserve"> las cuales</w:t>
      </w:r>
      <w:r w:rsidR="00A67E90" w:rsidRPr="006E0710">
        <w:rPr>
          <w:rFonts w:ascii="Arial" w:hAnsi="Arial" w:cs="Arial"/>
          <w:sz w:val="22"/>
          <w:szCs w:val="22"/>
        </w:rPr>
        <w:t xml:space="preserve"> </w:t>
      </w:r>
      <w:r w:rsidR="00C76394">
        <w:rPr>
          <w:rFonts w:ascii="Arial" w:hAnsi="Arial" w:cs="Arial"/>
          <w:sz w:val="22"/>
          <w:szCs w:val="22"/>
        </w:rPr>
        <w:t>no se recibió</w:t>
      </w:r>
      <w:r w:rsidR="003218AA">
        <w:rPr>
          <w:rFonts w:ascii="Arial" w:hAnsi="Arial" w:cs="Arial"/>
          <w:sz w:val="22"/>
          <w:szCs w:val="22"/>
        </w:rPr>
        <w:t xml:space="preserve"> respuesta con sus respectivas</w:t>
      </w:r>
      <w:r w:rsidR="00D969E9" w:rsidRPr="006E0710">
        <w:rPr>
          <w:rFonts w:ascii="Arial" w:hAnsi="Arial" w:cs="Arial"/>
          <w:sz w:val="22"/>
          <w:szCs w:val="22"/>
        </w:rPr>
        <w:t xml:space="preserve"> cotizaciones</w:t>
      </w:r>
      <w:r w:rsidR="003218AA">
        <w:rPr>
          <w:rFonts w:ascii="Arial" w:hAnsi="Arial" w:cs="Arial"/>
          <w:sz w:val="22"/>
          <w:szCs w:val="22"/>
        </w:rPr>
        <w:t xml:space="preserve">. </w:t>
      </w:r>
      <w:r w:rsidR="00C76394">
        <w:rPr>
          <w:rFonts w:ascii="Arial" w:hAnsi="Arial" w:cs="Arial"/>
          <w:sz w:val="22"/>
          <w:szCs w:val="22"/>
        </w:rPr>
        <w:t>Por lo anterior, el estudio de mercado se tuvo que realizar con mediciones de datos existentes:</w:t>
      </w:r>
    </w:p>
    <w:p w14:paraId="10BCAF71" w14:textId="76921FD7" w:rsidR="00C76394" w:rsidRDefault="00C76394" w:rsidP="00C76394">
      <w:pPr>
        <w:pStyle w:val="Prrafodelista"/>
        <w:numPr>
          <w:ilvl w:val="0"/>
          <w:numId w:val="34"/>
        </w:numPr>
        <w:tabs>
          <w:tab w:val="left" w:pos="142"/>
          <w:tab w:val="center" w:pos="4252"/>
          <w:tab w:val="right" w:pos="8504"/>
        </w:tabs>
        <w:jc w:val="both"/>
        <w:rPr>
          <w:rFonts w:ascii="Arial" w:hAnsi="Arial" w:cs="Arial"/>
          <w:sz w:val="22"/>
          <w:szCs w:val="22"/>
        </w:rPr>
      </w:pPr>
      <w:r w:rsidRPr="00C76394">
        <w:rPr>
          <w:rFonts w:ascii="Arial" w:hAnsi="Arial" w:cs="Arial"/>
          <w:sz w:val="22"/>
          <w:szCs w:val="22"/>
        </w:rPr>
        <w:t>El estudio de mercado realizado para el contrato 20000</w:t>
      </w:r>
      <w:r w:rsidR="00D25C44">
        <w:rPr>
          <w:rFonts w:ascii="Arial" w:hAnsi="Arial" w:cs="Arial"/>
          <w:sz w:val="22"/>
          <w:szCs w:val="22"/>
        </w:rPr>
        <w:t>534</w:t>
      </w:r>
      <w:r w:rsidRPr="00C76394">
        <w:rPr>
          <w:rFonts w:ascii="Arial" w:hAnsi="Arial" w:cs="Arial"/>
          <w:sz w:val="22"/>
          <w:szCs w:val="22"/>
        </w:rPr>
        <w:t xml:space="preserve"> H4 del 2020</w:t>
      </w:r>
    </w:p>
    <w:p w14:paraId="311A918F" w14:textId="2EA673FE" w:rsidR="00C76394" w:rsidRDefault="00C76394" w:rsidP="00C76394">
      <w:pPr>
        <w:pStyle w:val="Prrafodelista"/>
        <w:numPr>
          <w:ilvl w:val="0"/>
          <w:numId w:val="34"/>
        </w:numPr>
        <w:tabs>
          <w:tab w:val="left" w:pos="142"/>
          <w:tab w:val="center" w:pos="4252"/>
          <w:tab w:val="right" w:pos="8504"/>
        </w:tabs>
        <w:jc w:val="both"/>
        <w:rPr>
          <w:rFonts w:ascii="Arial" w:hAnsi="Arial" w:cs="Arial"/>
          <w:sz w:val="22"/>
          <w:szCs w:val="22"/>
        </w:rPr>
      </w:pPr>
      <w:r>
        <w:rPr>
          <w:rFonts w:ascii="Arial" w:hAnsi="Arial" w:cs="Arial"/>
          <w:sz w:val="22"/>
          <w:szCs w:val="22"/>
        </w:rPr>
        <w:t>Los precios de referencia de la Gobernación de Casanare ajustado al IPC para 202</w:t>
      </w:r>
      <w:r w:rsidR="00230CA7">
        <w:rPr>
          <w:rFonts w:ascii="Arial" w:hAnsi="Arial" w:cs="Arial"/>
          <w:sz w:val="22"/>
          <w:szCs w:val="22"/>
        </w:rPr>
        <w:t>2</w:t>
      </w:r>
    </w:p>
    <w:p w14:paraId="33589D64" w14:textId="41FFF705" w:rsidR="00C76394" w:rsidRDefault="00C76394" w:rsidP="00C76394">
      <w:pPr>
        <w:pStyle w:val="Prrafodelista"/>
        <w:numPr>
          <w:ilvl w:val="0"/>
          <w:numId w:val="34"/>
        </w:numPr>
        <w:tabs>
          <w:tab w:val="left" w:pos="142"/>
          <w:tab w:val="center" w:pos="4252"/>
          <w:tab w:val="right" w:pos="8504"/>
        </w:tabs>
        <w:jc w:val="both"/>
        <w:rPr>
          <w:rFonts w:ascii="Arial" w:hAnsi="Arial" w:cs="Arial"/>
          <w:sz w:val="22"/>
          <w:szCs w:val="22"/>
        </w:rPr>
      </w:pPr>
      <w:r>
        <w:rPr>
          <w:rFonts w:ascii="Arial" w:hAnsi="Arial" w:cs="Arial"/>
          <w:sz w:val="22"/>
          <w:szCs w:val="22"/>
        </w:rPr>
        <w:t>Precio histórico del contrato 1900051</w:t>
      </w:r>
      <w:r w:rsidR="00084984">
        <w:rPr>
          <w:rFonts w:ascii="Arial" w:hAnsi="Arial" w:cs="Arial"/>
          <w:sz w:val="22"/>
          <w:szCs w:val="22"/>
        </w:rPr>
        <w:t>8</w:t>
      </w:r>
      <w:r>
        <w:rPr>
          <w:rFonts w:ascii="Arial" w:hAnsi="Arial" w:cs="Arial"/>
          <w:sz w:val="22"/>
          <w:szCs w:val="22"/>
        </w:rPr>
        <w:t xml:space="preserve"> H3 ajustado al IPC para 202</w:t>
      </w:r>
      <w:r w:rsidR="0059780A">
        <w:rPr>
          <w:rFonts w:ascii="Arial" w:hAnsi="Arial" w:cs="Arial"/>
          <w:sz w:val="22"/>
          <w:szCs w:val="22"/>
        </w:rPr>
        <w:t>2</w:t>
      </w:r>
    </w:p>
    <w:p w14:paraId="6C625F2B" w14:textId="4DF05234" w:rsidR="00A30255" w:rsidRDefault="00B83181" w:rsidP="00B16779">
      <w:pPr>
        <w:tabs>
          <w:tab w:val="left" w:pos="142"/>
          <w:tab w:val="center" w:pos="4252"/>
          <w:tab w:val="right" w:pos="8504"/>
        </w:tabs>
        <w:jc w:val="both"/>
        <w:rPr>
          <w:rFonts w:ascii="Arial" w:hAnsi="Arial" w:cs="Arial"/>
          <w:sz w:val="22"/>
          <w:szCs w:val="22"/>
        </w:rPr>
      </w:pPr>
      <w:r w:rsidRPr="00B83181">
        <w:rPr>
          <w:noProof/>
        </w:rPr>
        <w:drawing>
          <wp:inline distT="0" distB="0" distL="0" distR="0" wp14:anchorId="1195F250" wp14:editId="699576AD">
            <wp:extent cx="6388581" cy="840922"/>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0147"/>
                    <a:stretch/>
                  </pic:blipFill>
                  <pic:spPr bwMode="auto">
                    <a:xfrm>
                      <a:off x="0" y="0"/>
                      <a:ext cx="6446142" cy="848499"/>
                    </a:xfrm>
                    <a:prstGeom prst="rect">
                      <a:avLst/>
                    </a:prstGeom>
                    <a:noFill/>
                    <a:ln>
                      <a:noFill/>
                    </a:ln>
                    <a:extLst>
                      <a:ext uri="{53640926-AAD7-44D8-BBD7-CCE9431645EC}">
                        <a14:shadowObscured xmlns:a14="http://schemas.microsoft.com/office/drawing/2010/main"/>
                      </a:ext>
                    </a:extLst>
                  </pic:spPr>
                </pic:pic>
              </a:graphicData>
            </a:graphic>
          </wp:inline>
        </w:drawing>
      </w:r>
    </w:p>
    <w:p w14:paraId="2E858989" w14:textId="6227E4FE" w:rsidR="00D74947" w:rsidRDefault="0058090D" w:rsidP="00D71D5E">
      <w:pPr>
        <w:tabs>
          <w:tab w:val="left" w:pos="142"/>
          <w:tab w:val="center" w:pos="4252"/>
          <w:tab w:val="right" w:pos="8504"/>
        </w:tabs>
        <w:jc w:val="center"/>
        <w:rPr>
          <w:rFonts w:ascii="Arial" w:hAnsi="Arial" w:cs="Arial"/>
          <w:sz w:val="22"/>
          <w:szCs w:val="22"/>
        </w:rPr>
      </w:pPr>
      <w:r w:rsidRPr="0058090D">
        <w:rPr>
          <w:noProof/>
        </w:rPr>
        <w:drawing>
          <wp:inline distT="0" distB="0" distL="0" distR="0" wp14:anchorId="1D04C2A6" wp14:editId="469B651E">
            <wp:extent cx="3893950" cy="10858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35999" cy="1097576"/>
                    </a:xfrm>
                    <a:prstGeom prst="rect">
                      <a:avLst/>
                    </a:prstGeom>
                    <a:noFill/>
                    <a:ln>
                      <a:noFill/>
                    </a:ln>
                  </pic:spPr>
                </pic:pic>
              </a:graphicData>
            </a:graphic>
          </wp:inline>
        </w:drawing>
      </w:r>
    </w:p>
    <w:p w14:paraId="100E60CF" w14:textId="1FA75963" w:rsidR="00D95298" w:rsidRDefault="00D95298" w:rsidP="00B16779">
      <w:pPr>
        <w:tabs>
          <w:tab w:val="left" w:pos="142"/>
          <w:tab w:val="center" w:pos="4252"/>
          <w:tab w:val="right" w:pos="8504"/>
        </w:tabs>
        <w:jc w:val="both"/>
        <w:rPr>
          <w:rFonts w:ascii="Arial" w:hAnsi="Arial" w:cs="Arial"/>
          <w:sz w:val="22"/>
          <w:szCs w:val="22"/>
        </w:rPr>
      </w:pPr>
    </w:p>
    <w:p w14:paraId="55CBA24E" w14:textId="4F02AA3A" w:rsidR="009E4A97" w:rsidRDefault="00C76394" w:rsidP="00B16779">
      <w:pPr>
        <w:tabs>
          <w:tab w:val="left" w:pos="142"/>
          <w:tab w:val="center" w:pos="4252"/>
          <w:tab w:val="right" w:pos="8504"/>
        </w:tabs>
        <w:jc w:val="both"/>
        <w:rPr>
          <w:rFonts w:ascii="Arial" w:hAnsi="Arial" w:cs="Arial"/>
          <w:sz w:val="22"/>
          <w:szCs w:val="22"/>
        </w:rPr>
      </w:pPr>
      <w:r>
        <w:rPr>
          <w:rFonts w:ascii="Arial" w:hAnsi="Arial" w:cs="Arial"/>
          <w:sz w:val="22"/>
          <w:szCs w:val="22"/>
        </w:rPr>
        <w:t>Para establecer el precio final del presente proceso se realiza un promedio aritmétic</w:t>
      </w:r>
      <w:r w:rsidR="008201A7">
        <w:rPr>
          <w:rFonts w:ascii="Arial" w:hAnsi="Arial" w:cs="Arial"/>
          <w:sz w:val="22"/>
          <w:szCs w:val="22"/>
        </w:rPr>
        <w:t>o</w:t>
      </w:r>
      <w:r w:rsidR="007B79B8">
        <w:rPr>
          <w:rFonts w:ascii="Arial" w:hAnsi="Arial" w:cs="Arial"/>
          <w:sz w:val="22"/>
          <w:szCs w:val="22"/>
        </w:rPr>
        <w:t xml:space="preserve"> descartando los valores por fuera de los limites inferior y superior.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65"/>
        <w:gridCol w:w="990"/>
        <w:gridCol w:w="1558"/>
      </w:tblGrid>
      <w:tr w:rsidR="004164E0" w:rsidRPr="004164E0" w14:paraId="052B2499" w14:textId="77777777" w:rsidTr="004164E0">
        <w:trPr>
          <w:trHeight w:val="600"/>
        </w:trPr>
        <w:tc>
          <w:tcPr>
            <w:tcW w:w="6565" w:type="dxa"/>
            <w:shd w:val="clear" w:color="auto" w:fill="auto"/>
            <w:vAlign w:val="center"/>
            <w:hideMark/>
          </w:tcPr>
          <w:p w14:paraId="044B3CED" w14:textId="77777777" w:rsidR="004164E0" w:rsidRPr="004164E0" w:rsidRDefault="004164E0" w:rsidP="004164E0">
            <w:pPr>
              <w:spacing w:after="0" w:line="240" w:lineRule="auto"/>
              <w:rPr>
                <w:rFonts w:ascii="Arial" w:eastAsia="Times New Roman" w:hAnsi="Arial" w:cs="Arial"/>
                <w:color w:val="000000"/>
                <w:sz w:val="18"/>
                <w:szCs w:val="18"/>
              </w:rPr>
            </w:pPr>
            <w:r w:rsidRPr="004164E0">
              <w:rPr>
                <w:rFonts w:ascii="Arial" w:eastAsia="Times New Roman" w:hAnsi="Arial" w:cs="Arial"/>
                <w:color w:val="000000"/>
                <w:sz w:val="18"/>
                <w:szCs w:val="18"/>
              </w:rPr>
              <w:t>ROCERÍA Y LIMPIEZA MANUAL (INCLUYE DISPOSICIÓN FINAL Y CONTROL DE MALEZA Y CRECIMIENTO DE MATERIAL VEGETAL)</w:t>
            </w:r>
          </w:p>
        </w:tc>
        <w:tc>
          <w:tcPr>
            <w:tcW w:w="990" w:type="dxa"/>
            <w:shd w:val="clear" w:color="000000" w:fill="FFFFFF"/>
            <w:vAlign w:val="center"/>
            <w:hideMark/>
          </w:tcPr>
          <w:p w14:paraId="556D0B97" w14:textId="2AD6E6F5" w:rsidR="004164E0" w:rsidRPr="004164E0" w:rsidRDefault="004164E0" w:rsidP="004164E0">
            <w:pPr>
              <w:spacing w:after="0" w:line="240" w:lineRule="auto"/>
              <w:jc w:val="center"/>
              <w:rPr>
                <w:rFonts w:ascii="Arial" w:eastAsia="Times New Roman" w:hAnsi="Arial" w:cs="Arial"/>
                <w:color w:val="000000"/>
                <w:sz w:val="18"/>
                <w:szCs w:val="18"/>
              </w:rPr>
            </w:pPr>
            <w:r w:rsidRPr="004164E0">
              <w:rPr>
                <w:rFonts w:ascii="Arial" w:eastAsia="Times New Roman" w:hAnsi="Arial" w:cs="Arial"/>
                <w:color w:val="000000"/>
                <w:sz w:val="18"/>
                <w:szCs w:val="18"/>
              </w:rPr>
              <w:t>H</w:t>
            </w:r>
            <w:r w:rsidR="00B55088">
              <w:rPr>
                <w:rFonts w:ascii="Arial" w:eastAsia="Times New Roman" w:hAnsi="Arial" w:cs="Arial"/>
                <w:color w:val="000000"/>
                <w:sz w:val="18"/>
                <w:szCs w:val="18"/>
              </w:rPr>
              <w:t>a</w:t>
            </w:r>
          </w:p>
        </w:tc>
        <w:tc>
          <w:tcPr>
            <w:tcW w:w="1558" w:type="dxa"/>
            <w:shd w:val="clear" w:color="auto" w:fill="auto"/>
            <w:vAlign w:val="center"/>
            <w:hideMark/>
          </w:tcPr>
          <w:p w14:paraId="5362823C" w14:textId="2141E009" w:rsidR="004164E0" w:rsidRPr="004164E0" w:rsidRDefault="004164E0" w:rsidP="004164E0">
            <w:pPr>
              <w:spacing w:after="0" w:line="240" w:lineRule="auto"/>
              <w:jc w:val="right"/>
              <w:rPr>
                <w:rFonts w:ascii="Arial" w:eastAsia="Times New Roman" w:hAnsi="Arial" w:cs="Arial"/>
                <w:sz w:val="18"/>
                <w:szCs w:val="18"/>
              </w:rPr>
            </w:pPr>
            <w:r w:rsidRPr="004164E0">
              <w:rPr>
                <w:rFonts w:ascii="Arial" w:eastAsia="Times New Roman" w:hAnsi="Arial" w:cs="Arial"/>
                <w:sz w:val="18"/>
                <w:szCs w:val="18"/>
              </w:rPr>
              <w:t xml:space="preserve">$ </w:t>
            </w:r>
            <w:r w:rsidR="00C40DE6">
              <w:rPr>
                <w:rFonts w:ascii="Arial" w:eastAsia="Times New Roman" w:hAnsi="Arial" w:cs="Arial"/>
                <w:sz w:val="18"/>
                <w:szCs w:val="18"/>
              </w:rPr>
              <w:t>526.540</w:t>
            </w:r>
            <w:r w:rsidRPr="004164E0">
              <w:rPr>
                <w:rFonts w:ascii="Arial" w:eastAsia="Times New Roman" w:hAnsi="Arial" w:cs="Arial"/>
                <w:sz w:val="18"/>
                <w:szCs w:val="18"/>
              </w:rPr>
              <w:t xml:space="preserve">,00 </w:t>
            </w:r>
          </w:p>
        </w:tc>
      </w:tr>
      <w:tr w:rsidR="004164E0" w:rsidRPr="004164E0" w14:paraId="076B2222" w14:textId="77777777" w:rsidTr="004164E0">
        <w:trPr>
          <w:trHeight w:val="600"/>
        </w:trPr>
        <w:tc>
          <w:tcPr>
            <w:tcW w:w="6565" w:type="dxa"/>
            <w:shd w:val="clear" w:color="auto" w:fill="auto"/>
            <w:vAlign w:val="center"/>
            <w:hideMark/>
          </w:tcPr>
          <w:p w14:paraId="6327AB2A" w14:textId="671C60C1" w:rsidR="004164E0" w:rsidRPr="004164E0" w:rsidRDefault="004164E0" w:rsidP="004164E0">
            <w:pPr>
              <w:spacing w:after="0" w:line="240" w:lineRule="auto"/>
              <w:rPr>
                <w:rFonts w:ascii="Arial" w:eastAsia="Times New Roman" w:hAnsi="Arial" w:cs="Arial"/>
                <w:color w:val="000000"/>
                <w:sz w:val="18"/>
                <w:szCs w:val="18"/>
              </w:rPr>
            </w:pPr>
            <w:r w:rsidRPr="004164E0">
              <w:rPr>
                <w:rFonts w:ascii="Arial" w:eastAsia="Times New Roman" w:hAnsi="Arial" w:cs="Arial"/>
                <w:color w:val="000000"/>
                <w:sz w:val="18"/>
                <w:szCs w:val="18"/>
              </w:rPr>
              <w:t xml:space="preserve">MANTENIMIENTO DE CANALES DE ESCORRENTIA CON </w:t>
            </w:r>
            <w:proofErr w:type="gramStart"/>
            <w:r w:rsidRPr="004164E0">
              <w:rPr>
                <w:rFonts w:ascii="Arial" w:eastAsia="Times New Roman" w:hAnsi="Arial" w:cs="Arial"/>
                <w:color w:val="000000"/>
                <w:sz w:val="18"/>
                <w:szCs w:val="18"/>
              </w:rPr>
              <w:t>HERRAMIENTA  MANUAL</w:t>
            </w:r>
            <w:proofErr w:type="gramEnd"/>
            <w:r w:rsidRPr="004164E0">
              <w:rPr>
                <w:rFonts w:ascii="Arial" w:eastAsia="Times New Roman" w:hAnsi="Arial" w:cs="Arial"/>
                <w:color w:val="000000"/>
                <w:sz w:val="18"/>
                <w:szCs w:val="18"/>
              </w:rPr>
              <w:t>, INCLUYE RETIRO DE ESCOMBROS.</w:t>
            </w:r>
          </w:p>
        </w:tc>
        <w:tc>
          <w:tcPr>
            <w:tcW w:w="990" w:type="dxa"/>
            <w:shd w:val="clear" w:color="000000" w:fill="FFFFFF"/>
            <w:vAlign w:val="center"/>
            <w:hideMark/>
          </w:tcPr>
          <w:p w14:paraId="03DE6332" w14:textId="11671EEC" w:rsidR="004164E0" w:rsidRPr="004164E0" w:rsidRDefault="004164E0" w:rsidP="004164E0">
            <w:pPr>
              <w:spacing w:after="0" w:line="240" w:lineRule="auto"/>
              <w:jc w:val="center"/>
              <w:rPr>
                <w:rFonts w:ascii="Arial" w:eastAsia="Times New Roman" w:hAnsi="Arial" w:cs="Arial"/>
                <w:color w:val="000000"/>
                <w:sz w:val="18"/>
                <w:szCs w:val="18"/>
              </w:rPr>
            </w:pPr>
            <w:r w:rsidRPr="004164E0">
              <w:rPr>
                <w:rFonts w:ascii="Arial" w:eastAsia="Times New Roman" w:hAnsi="Arial" w:cs="Arial"/>
                <w:color w:val="000000"/>
                <w:sz w:val="18"/>
                <w:szCs w:val="18"/>
              </w:rPr>
              <w:t>M</w:t>
            </w:r>
          </w:p>
        </w:tc>
        <w:tc>
          <w:tcPr>
            <w:tcW w:w="1558" w:type="dxa"/>
            <w:shd w:val="clear" w:color="auto" w:fill="auto"/>
            <w:vAlign w:val="center"/>
            <w:hideMark/>
          </w:tcPr>
          <w:p w14:paraId="05902F16" w14:textId="032BFBCB" w:rsidR="004164E0" w:rsidRPr="004164E0" w:rsidRDefault="004164E0" w:rsidP="004164E0">
            <w:pPr>
              <w:spacing w:after="0" w:line="240" w:lineRule="auto"/>
              <w:jc w:val="right"/>
              <w:rPr>
                <w:rFonts w:ascii="Arial" w:eastAsia="Times New Roman" w:hAnsi="Arial" w:cs="Arial"/>
                <w:sz w:val="18"/>
                <w:szCs w:val="18"/>
              </w:rPr>
            </w:pPr>
            <w:r w:rsidRPr="004164E0">
              <w:rPr>
                <w:rFonts w:ascii="Arial" w:eastAsia="Times New Roman" w:hAnsi="Arial" w:cs="Arial"/>
                <w:sz w:val="18"/>
                <w:szCs w:val="18"/>
              </w:rPr>
              <w:t xml:space="preserve">$ </w:t>
            </w:r>
            <w:r w:rsidR="00C40DE6">
              <w:rPr>
                <w:rFonts w:ascii="Arial" w:eastAsia="Times New Roman" w:hAnsi="Arial" w:cs="Arial"/>
                <w:sz w:val="18"/>
                <w:szCs w:val="18"/>
              </w:rPr>
              <w:t>8.548</w:t>
            </w:r>
            <w:r w:rsidRPr="004164E0">
              <w:rPr>
                <w:rFonts w:ascii="Arial" w:eastAsia="Times New Roman" w:hAnsi="Arial" w:cs="Arial"/>
                <w:sz w:val="18"/>
                <w:szCs w:val="18"/>
              </w:rPr>
              <w:t xml:space="preserve">,00 </w:t>
            </w:r>
          </w:p>
        </w:tc>
      </w:tr>
      <w:tr w:rsidR="004164E0" w:rsidRPr="004164E0" w14:paraId="777C7EC9" w14:textId="77777777" w:rsidTr="004164E0">
        <w:trPr>
          <w:trHeight w:val="600"/>
        </w:trPr>
        <w:tc>
          <w:tcPr>
            <w:tcW w:w="6565" w:type="dxa"/>
            <w:shd w:val="clear" w:color="auto" w:fill="auto"/>
            <w:vAlign w:val="center"/>
            <w:hideMark/>
          </w:tcPr>
          <w:p w14:paraId="34091C3D" w14:textId="77777777" w:rsidR="004164E0" w:rsidRPr="004164E0" w:rsidRDefault="004164E0" w:rsidP="004164E0">
            <w:pPr>
              <w:spacing w:after="0" w:line="240" w:lineRule="auto"/>
              <w:rPr>
                <w:rFonts w:ascii="Arial" w:eastAsia="Times New Roman" w:hAnsi="Arial" w:cs="Arial"/>
                <w:color w:val="000000"/>
                <w:sz w:val="18"/>
                <w:szCs w:val="18"/>
              </w:rPr>
            </w:pPr>
            <w:r w:rsidRPr="004164E0">
              <w:rPr>
                <w:rFonts w:ascii="Arial" w:eastAsia="Times New Roman" w:hAnsi="Arial" w:cs="Arial"/>
                <w:color w:val="000000"/>
                <w:sz w:val="18"/>
                <w:szCs w:val="18"/>
              </w:rPr>
              <w:t>LIMPIEZA DE CERCAS Y/O MALLA DE CERRAMIENTO CON ANCHO AFERENTE DE 1M CON EQUIPO MANUAL Y MECÁNICO</w:t>
            </w:r>
          </w:p>
        </w:tc>
        <w:tc>
          <w:tcPr>
            <w:tcW w:w="990" w:type="dxa"/>
            <w:shd w:val="clear" w:color="000000" w:fill="FFFFFF"/>
            <w:vAlign w:val="center"/>
            <w:hideMark/>
          </w:tcPr>
          <w:p w14:paraId="5C8D183D" w14:textId="3C19F603" w:rsidR="004164E0" w:rsidRPr="004164E0" w:rsidRDefault="004164E0" w:rsidP="004164E0">
            <w:pPr>
              <w:spacing w:after="0" w:line="240" w:lineRule="auto"/>
              <w:jc w:val="center"/>
              <w:rPr>
                <w:rFonts w:ascii="Arial" w:eastAsia="Times New Roman" w:hAnsi="Arial" w:cs="Arial"/>
                <w:color w:val="000000"/>
                <w:sz w:val="18"/>
                <w:szCs w:val="18"/>
              </w:rPr>
            </w:pPr>
            <w:r w:rsidRPr="004164E0">
              <w:rPr>
                <w:rFonts w:ascii="Arial" w:eastAsia="Times New Roman" w:hAnsi="Arial" w:cs="Arial"/>
                <w:color w:val="000000"/>
                <w:sz w:val="18"/>
                <w:szCs w:val="18"/>
              </w:rPr>
              <w:t>M</w:t>
            </w:r>
          </w:p>
        </w:tc>
        <w:tc>
          <w:tcPr>
            <w:tcW w:w="1558" w:type="dxa"/>
            <w:shd w:val="clear" w:color="auto" w:fill="auto"/>
            <w:vAlign w:val="center"/>
            <w:hideMark/>
          </w:tcPr>
          <w:p w14:paraId="2BE7D253" w14:textId="207D522A" w:rsidR="004164E0" w:rsidRPr="004164E0" w:rsidRDefault="004164E0" w:rsidP="004164E0">
            <w:pPr>
              <w:spacing w:after="0" w:line="240" w:lineRule="auto"/>
              <w:jc w:val="right"/>
              <w:rPr>
                <w:rFonts w:ascii="Arial" w:eastAsia="Times New Roman" w:hAnsi="Arial" w:cs="Arial"/>
                <w:sz w:val="18"/>
                <w:szCs w:val="18"/>
              </w:rPr>
            </w:pPr>
            <w:r w:rsidRPr="004164E0">
              <w:rPr>
                <w:rFonts w:ascii="Arial" w:eastAsia="Times New Roman" w:hAnsi="Arial" w:cs="Arial"/>
                <w:sz w:val="18"/>
                <w:szCs w:val="18"/>
              </w:rPr>
              <w:t xml:space="preserve">$ </w:t>
            </w:r>
            <w:r w:rsidR="00C40DE6">
              <w:rPr>
                <w:rFonts w:ascii="Arial" w:eastAsia="Times New Roman" w:hAnsi="Arial" w:cs="Arial"/>
                <w:sz w:val="18"/>
                <w:szCs w:val="18"/>
              </w:rPr>
              <w:t>10.041</w:t>
            </w:r>
            <w:r w:rsidRPr="004164E0">
              <w:rPr>
                <w:rFonts w:ascii="Arial" w:eastAsia="Times New Roman" w:hAnsi="Arial" w:cs="Arial"/>
                <w:sz w:val="18"/>
                <w:szCs w:val="18"/>
              </w:rPr>
              <w:t xml:space="preserve">,00 </w:t>
            </w:r>
          </w:p>
        </w:tc>
      </w:tr>
    </w:tbl>
    <w:p w14:paraId="33AD46C9" w14:textId="46EB68F7" w:rsidR="00DA6DA9" w:rsidRDefault="00DA6DA9" w:rsidP="0070239D">
      <w:pPr>
        <w:tabs>
          <w:tab w:val="left" w:pos="142"/>
          <w:tab w:val="center" w:pos="4252"/>
          <w:tab w:val="right" w:pos="8504"/>
        </w:tabs>
        <w:jc w:val="both"/>
        <w:rPr>
          <w:rFonts w:ascii="Arial" w:hAnsi="Arial" w:cs="Arial"/>
          <w:sz w:val="22"/>
          <w:szCs w:val="22"/>
        </w:rPr>
      </w:pPr>
    </w:p>
    <w:p w14:paraId="379BD60E" w14:textId="4DE010B5" w:rsidR="00CF6C3C" w:rsidRPr="006E0710" w:rsidRDefault="006C4F5D" w:rsidP="00B16779">
      <w:pPr>
        <w:pStyle w:val="Prrafodelista"/>
        <w:numPr>
          <w:ilvl w:val="0"/>
          <w:numId w:val="3"/>
        </w:numPr>
        <w:tabs>
          <w:tab w:val="left" w:pos="142"/>
          <w:tab w:val="center" w:pos="4252"/>
          <w:tab w:val="right" w:pos="8504"/>
        </w:tabs>
        <w:jc w:val="both"/>
        <w:rPr>
          <w:rFonts w:ascii="Arial" w:hAnsi="Arial" w:cs="Arial"/>
          <w:b/>
          <w:sz w:val="22"/>
          <w:szCs w:val="22"/>
        </w:rPr>
      </w:pPr>
      <w:r w:rsidRPr="006E0710">
        <w:rPr>
          <w:rFonts w:ascii="Arial" w:hAnsi="Arial" w:cs="Arial"/>
          <w:b/>
          <w:sz w:val="22"/>
          <w:szCs w:val="22"/>
        </w:rPr>
        <w:t>ESTIMACIÓN DE RIESGOS PREVISIBLES</w:t>
      </w:r>
    </w:p>
    <w:p w14:paraId="467AADAB" w14:textId="77777777" w:rsidR="002321B9" w:rsidRPr="006E0710" w:rsidRDefault="002321B9" w:rsidP="002321B9">
      <w:pPr>
        <w:pStyle w:val="Prrafodelista"/>
        <w:tabs>
          <w:tab w:val="left" w:pos="142"/>
          <w:tab w:val="center" w:pos="4252"/>
          <w:tab w:val="right" w:pos="8504"/>
        </w:tabs>
        <w:ind w:left="360"/>
        <w:jc w:val="both"/>
        <w:rPr>
          <w:rFonts w:ascii="Arial" w:hAnsi="Arial" w:cs="Arial"/>
          <w:b/>
          <w:sz w:val="22"/>
          <w:szCs w:val="22"/>
        </w:rPr>
      </w:pPr>
    </w:p>
    <w:p w14:paraId="2680E545" w14:textId="5ACC8407"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no se cumpla con el objeto o finalidad prevista con la contratación.</w:t>
      </w:r>
    </w:p>
    <w:p w14:paraId="39E83FAA" w14:textId="2B6FD820"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lastRenderedPageBreak/>
        <w:t>Que se generen mayores tiempos de ejecución, incumplimiento o ejecución inadecuada de la obra</w:t>
      </w:r>
    </w:p>
    <w:p w14:paraId="1DDF2E0F" w14:textId="13E7B8CD"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se generen demoras en la consecución de los insumos de construcción o que no se obtengan de la calidad requerida.</w:t>
      </w:r>
    </w:p>
    <w:p w14:paraId="15F6AC00" w14:textId="41DFCAA6"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se generen mayores costos de ejecución, mayor costo de interventoría, incumplimiento, o demoras en la prestación del servicio</w:t>
      </w:r>
    </w:p>
    <w:p w14:paraId="33313878" w14:textId="35DEE446"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se causen daños físicos al personal que labora o daños materiales en la obra, que se afecte la normal ejecución de las obras de construcción</w:t>
      </w:r>
    </w:p>
    <w:p w14:paraId="02501D7A" w14:textId="77777777"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no se cumpla con la estabilidad esperada de la obra o, no se pueda cumplir con los niveles mínimos de servicio esperado con las obras</w:t>
      </w:r>
    </w:p>
    <w:p w14:paraId="5687888B" w14:textId="5D35E5BE"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incumplimiento de las especificaciones, aplicación de multas, demoras en la prestación del servicio.</w:t>
      </w:r>
    </w:p>
    <w:p w14:paraId="288E1152" w14:textId="20D7E9F2"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la obra ejecutada no cumpla condiciones para su recibo final, aplicación de multas</w:t>
      </w:r>
      <w:r w:rsidR="00000C25">
        <w:rPr>
          <w:rFonts w:ascii="Arial" w:hAnsi="Arial" w:cs="Arial"/>
          <w:bCs/>
          <w:sz w:val="22"/>
          <w:szCs w:val="22"/>
        </w:rPr>
        <w:t>,</w:t>
      </w:r>
      <w:r w:rsidRPr="006E0710">
        <w:rPr>
          <w:rFonts w:ascii="Arial" w:hAnsi="Arial" w:cs="Arial"/>
          <w:bCs/>
          <w:sz w:val="22"/>
          <w:szCs w:val="22"/>
        </w:rPr>
        <w:t xml:space="preserve"> no prestar el servicio que se pretende atender.</w:t>
      </w:r>
    </w:p>
    <w:p w14:paraId="6D3B3294" w14:textId="77777777"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se generen demoras en la ejecución de las obras de construcción o mayores plazos de ejecución</w:t>
      </w:r>
    </w:p>
    <w:p w14:paraId="13105606" w14:textId="5DFA3B80"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Que se generen replanteo de lo proyectado, demolición y nueva construcción, suspensiones en la ejecución o el no cumplimiento del contrato.</w:t>
      </w:r>
    </w:p>
    <w:p w14:paraId="74C0DA33" w14:textId="3CF515E8"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 xml:space="preserve">Deterioro al medio ambiente, suspensión o cierre de la obra, aplicación de multas </w:t>
      </w:r>
    </w:p>
    <w:p w14:paraId="257FD54F" w14:textId="62BCC848"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 xml:space="preserve">Que se generen suspensión del contrato, o demoras en la ejecución de las obras de construcción </w:t>
      </w:r>
    </w:p>
    <w:p w14:paraId="3426F810" w14:textId="220C2671"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 xml:space="preserve">Que se generen mayores tiempos de ejecución de las obras o suspensión del contrato </w:t>
      </w:r>
    </w:p>
    <w:p w14:paraId="560758C6" w14:textId="6746BDBD"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Cs/>
          <w:sz w:val="22"/>
          <w:szCs w:val="22"/>
        </w:rPr>
      </w:pPr>
      <w:r w:rsidRPr="006E0710">
        <w:rPr>
          <w:rFonts w:ascii="Arial" w:hAnsi="Arial" w:cs="Arial"/>
          <w:bCs/>
          <w:sz w:val="22"/>
          <w:szCs w:val="22"/>
        </w:rPr>
        <w:t xml:space="preserve">adiciones al valor del contrato o incumplimiento del total de los ítems </w:t>
      </w:r>
    </w:p>
    <w:p w14:paraId="6752F670" w14:textId="02A80DAC" w:rsidR="002321B9" w:rsidRPr="006E0710" w:rsidRDefault="002321B9" w:rsidP="002321B9">
      <w:pPr>
        <w:pStyle w:val="Prrafodelista"/>
        <w:numPr>
          <w:ilvl w:val="0"/>
          <w:numId w:val="25"/>
        </w:numPr>
        <w:tabs>
          <w:tab w:val="left" w:pos="142"/>
          <w:tab w:val="center" w:pos="4252"/>
          <w:tab w:val="right" w:pos="8504"/>
        </w:tabs>
        <w:jc w:val="both"/>
        <w:rPr>
          <w:rFonts w:ascii="Arial" w:hAnsi="Arial" w:cs="Arial"/>
          <w:b/>
          <w:sz w:val="22"/>
          <w:szCs w:val="22"/>
        </w:rPr>
      </w:pPr>
      <w:r w:rsidRPr="006E0710">
        <w:rPr>
          <w:rFonts w:ascii="Arial" w:hAnsi="Arial" w:cs="Arial"/>
          <w:bCs/>
          <w:sz w:val="22"/>
          <w:szCs w:val="22"/>
        </w:rPr>
        <w:t>Que se generen exigencias no contempladas en el contrato, suspensiones o mayores plazos de ejecución.</w:t>
      </w:r>
    </w:p>
    <w:p w14:paraId="042130DE" w14:textId="10F7337C" w:rsidR="00C16A53" w:rsidRPr="006E0710" w:rsidRDefault="00C16A53" w:rsidP="002321B9">
      <w:pPr>
        <w:pStyle w:val="Prrafodelista"/>
        <w:numPr>
          <w:ilvl w:val="0"/>
          <w:numId w:val="25"/>
        </w:numPr>
        <w:tabs>
          <w:tab w:val="left" w:pos="142"/>
          <w:tab w:val="center" w:pos="4252"/>
          <w:tab w:val="right" w:pos="8504"/>
        </w:tabs>
        <w:jc w:val="both"/>
        <w:rPr>
          <w:rFonts w:ascii="Arial" w:hAnsi="Arial" w:cs="Arial"/>
          <w:b/>
          <w:sz w:val="22"/>
          <w:szCs w:val="22"/>
        </w:rPr>
      </w:pPr>
      <w:r w:rsidRPr="006E0710">
        <w:rPr>
          <w:rFonts w:ascii="Arial" w:hAnsi="Arial" w:cs="Arial"/>
          <w:bCs/>
          <w:sz w:val="22"/>
          <w:szCs w:val="22"/>
        </w:rPr>
        <w:t xml:space="preserve">Información completa </w:t>
      </w:r>
      <w:r w:rsidR="007C0E62" w:rsidRPr="006E0710">
        <w:rPr>
          <w:rFonts w:ascii="Arial" w:hAnsi="Arial" w:cs="Arial"/>
          <w:bCs/>
          <w:sz w:val="22"/>
          <w:szCs w:val="22"/>
        </w:rPr>
        <w:t>de estimación</w:t>
      </w:r>
      <w:r w:rsidRPr="006E0710">
        <w:rPr>
          <w:rFonts w:ascii="Arial" w:hAnsi="Arial" w:cs="Arial"/>
          <w:bCs/>
          <w:sz w:val="22"/>
          <w:szCs w:val="22"/>
        </w:rPr>
        <w:t xml:space="preserve"> de riesgos (formato 3 matriz de riesgos)</w:t>
      </w:r>
    </w:p>
    <w:p w14:paraId="679D8ACD" w14:textId="77777777" w:rsidR="002321B9" w:rsidRPr="006E0710" w:rsidRDefault="002321B9" w:rsidP="002321B9">
      <w:pPr>
        <w:pStyle w:val="Prrafodelista"/>
        <w:tabs>
          <w:tab w:val="left" w:pos="142"/>
          <w:tab w:val="center" w:pos="4252"/>
          <w:tab w:val="right" w:pos="8504"/>
        </w:tabs>
        <w:jc w:val="both"/>
        <w:rPr>
          <w:rFonts w:ascii="Arial" w:hAnsi="Arial" w:cs="Arial"/>
          <w:b/>
          <w:sz w:val="22"/>
          <w:szCs w:val="22"/>
        </w:rPr>
      </w:pPr>
    </w:p>
    <w:p w14:paraId="2ABC974F" w14:textId="21E2C566" w:rsidR="00A53896" w:rsidRPr="006E0710" w:rsidRDefault="006C4F5D" w:rsidP="002321B9">
      <w:pPr>
        <w:pStyle w:val="Prrafodelista"/>
        <w:numPr>
          <w:ilvl w:val="0"/>
          <w:numId w:val="3"/>
        </w:numPr>
        <w:tabs>
          <w:tab w:val="left" w:pos="142"/>
          <w:tab w:val="center" w:pos="4252"/>
          <w:tab w:val="right" w:pos="8504"/>
        </w:tabs>
        <w:jc w:val="both"/>
        <w:rPr>
          <w:rFonts w:ascii="Arial" w:hAnsi="Arial" w:cs="Arial"/>
          <w:b/>
          <w:sz w:val="22"/>
          <w:szCs w:val="22"/>
        </w:rPr>
      </w:pPr>
      <w:r w:rsidRPr="006E0710">
        <w:rPr>
          <w:rFonts w:ascii="Arial" w:hAnsi="Arial" w:cs="Arial"/>
          <w:b/>
          <w:sz w:val="22"/>
          <w:szCs w:val="22"/>
        </w:rPr>
        <w:t xml:space="preserve">GARANTÍAS QUE LA ENTIDAD CONTEMPLA EXIGIR EN EL PROCESO DE CONTRATACIÓN </w:t>
      </w:r>
    </w:p>
    <w:p w14:paraId="13BB9540" w14:textId="77777777" w:rsidR="002321B9" w:rsidRPr="006E0710" w:rsidRDefault="002321B9" w:rsidP="002321B9">
      <w:pPr>
        <w:pStyle w:val="Prrafodelista"/>
        <w:tabs>
          <w:tab w:val="left" w:pos="142"/>
          <w:tab w:val="center" w:pos="4252"/>
          <w:tab w:val="right" w:pos="8504"/>
        </w:tabs>
        <w:ind w:left="360"/>
        <w:jc w:val="both"/>
        <w:rPr>
          <w:rFonts w:ascii="Arial" w:hAnsi="Arial" w:cs="Arial"/>
          <w:b/>
          <w:sz w:val="22"/>
          <w:szCs w:val="22"/>
        </w:rPr>
      </w:pPr>
    </w:p>
    <w:p w14:paraId="46F336C9" w14:textId="4B3EACE0" w:rsidR="00E8603F" w:rsidRDefault="00E8603F" w:rsidP="002321B9">
      <w:pPr>
        <w:pStyle w:val="Prrafodelista"/>
        <w:tabs>
          <w:tab w:val="left" w:pos="-720"/>
        </w:tabs>
        <w:suppressAutoHyphens/>
        <w:ind w:left="0"/>
        <w:jc w:val="both"/>
        <w:rPr>
          <w:rFonts w:ascii="Arial" w:eastAsia="Arial Unicode MS" w:hAnsi="Arial" w:cs="Arial"/>
          <w:bCs/>
          <w:spacing w:val="-3"/>
          <w:sz w:val="22"/>
          <w:szCs w:val="22"/>
        </w:rPr>
      </w:pPr>
      <w:r w:rsidRPr="006E0710">
        <w:rPr>
          <w:rFonts w:ascii="Arial" w:eastAsia="Arial Unicode MS" w:hAnsi="Arial" w:cs="Arial"/>
          <w:bCs/>
          <w:spacing w:val="-3"/>
          <w:sz w:val="22"/>
          <w:szCs w:val="22"/>
        </w:rPr>
        <w:t>De acuerdo con el objeto del contrato a celebrar, la naturaleza y características, el área ejecutora debe identificar aquellos riesgos a amparar de acuerdo con la información consignada en la siguiente tabla:</w:t>
      </w:r>
    </w:p>
    <w:p w14:paraId="3E7AF2D4" w14:textId="0DC2869C" w:rsidR="009615E4" w:rsidRDefault="009615E4" w:rsidP="002321B9">
      <w:pPr>
        <w:pStyle w:val="Prrafodelista"/>
        <w:tabs>
          <w:tab w:val="left" w:pos="-720"/>
        </w:tabs>
        <w:suppressAutoHyphens/>
        <w:ind w:left="0"/>
        <w:jc w:val="both"/>
        <w:rPr>
          <w:rFonts w:ascii="Arial" w:eastAsia="Arial Unicode MS" w:hAnsi="Arial" w:cs="Arial"/>
          <w:bCs/>
          <w:spacing w:val="-3"/>
          <w:sz w:val="22"/>
          <w:szCs w:val="22"/>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1984"/>
      </w:tblGrid>
      <w:tr w:rsidR="009615E4" w14:paraId="61B085E7"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75CF8495" w14:textId="77777777" w:rsidR="009615E4" w:rsidRDefault="009615E4">
            <w:pPr>
              <w:jc w:val="center"/>
              <w:rPr>
                <w:rFonts w:ascii="Arial" w:hAnsi="Arial" w:cs="Arial"/>
                <w:b/>
                <w:spacing w:val="-3"/>
              </w:rPr>
            </w:pPr>
            <w:r>
              <w:rPr>
                <w:rFonts w:ascii="Arial" w:hAnsi="Arial" w:cs="Arial"/>
                <w:spacing w:val="-3"/>
              </w:rPr>
              <w:tab/>
            </w:r>
            <w:r>
              <w:rPr>
                <w:rFonts w:ascii="Arial" w:hAnsi="Arial" w:cs="Arial"/>
                <w:b/>
                <w:spacing w:val="-3"/>
              </w:rPr>
              <w:t>Amparos o pólizas para solicitar</w:t>
            </w:r>
          </w:p>
        </w:tc>
        <w:tc>
          <w:tcPr>
            <w:tcW w:w="1984" w:type="dxa"/>
            <w:tcBorders>
              <w:top w:val="single" w:sz="4" w:space="0" w:color="auto"/>
              <w:left w:val="single" w:sz="4" w:space="0" w:color="auto"/>
              <w:bottom w:val="single" w:sz="4" w:space="0" w:color="auto"/>
              <w:right w:val="single" w:sz="4" w:space="0" w:color="auto"/>
            </w:tcBorders>
            <w:hideMark/>
          </w:tcPr>
          <w:p w14:paraId="351E2CFC" w14:textId="77777777" w:rsidR="009615E4" w:rsidRDefault="009615E4">
            <w:pPr>
              <w:jc w:val="center"/>
              <w:rPr>
                <w:rFonts w:ascii="Arial" w:hAnsi="Arial" w:cs="Arial"/>
                <w:b/>
                <w:spacing w:val="-3"/>
              </w:rPr>
            </w:pPr>
            <w:r>
              <w:rPr>
                <w:rFonts w:ascii="Arial" w:hAnsi="Arial" w:cs="Arial"/>
                <w:b/>
                <w:spacing w:val="-3"/>
              </w:rPr>
              <w:t>Marcar con una X</w:t>
            </w:r>
          </w:p>
        </w:tc>
      </w:tr>
      <w:tr w:rsidR="009615E4" w:rsidRPr="009615E4" w14:paraId="46112AA0"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4C0DDE43" w14:textId="77777777" w:rsidR="009615E4" w:rsidRDefault="009615E4">
            <w:pPr>
              <w:jc w:val="both"/>
              <w:rPr>
                <w:rFonts w:ascii="Arial" w:hAnsi="Arial" w:cs="Arial"/>
                <w:b/>
                <w:bCs/>
                <w:spacing w:val="-3"/>
              </w:rPr>
            </w:pPr>
            <w:r>
              <w:rPr>
                <w:rFonts w:ascii="Arial" w:hAnsi="Arial" w:cs="Arial"/>
                <w:b/>
                <w:bCs/>
                <w:spacing w:val="-3"/>
              </w:rPr>
              <w:t>Buen manejo y correcta inversión del anticipo.</w:t>
            </w:r>
          </w:p>
          <w:p w14:paraId="4B148708" w14:textId="77777777" w:rsidR="009615E4" w:rsidRDefault="009615E4">
            <w:pPr>
              <w:tabs>
                <w:tab w:val="left" w:pos="-720"/>
                <w:tab w:val="left" w:pos="0"/>
              </w:tabs>
              <w:suppressAutoHyphens/>
              <w:jc w:val="both"/>
              <w:rPr>
                <w:rFonts w:ascii="Arial" w:hAnsi="Arial" w:cs="Arial"/>
                <w:bCs/>
                <w:spacing w:val="-3"/>
              </w:rPr>
            </w:pPr>
            <w:r>
              <w:rPr>
                <w:rFonts w:ascii="Arial" w:hAnsi="Arial" w:cs="Arial"/>
                <w:bCs/>
                <w:spacing w:val="-3"/>
              </w:rPr>
              <w:lastRenderedPageBreak/>
              <w:t>En una cuantía equivalente al ciento</w:t>
            </w:r>
            <w:r>
              <w:rPr>
                <w:rFonts w:ascii="Arial" w:hAnsi="Arial" w:cs="Arial"/>
                <w:spacing w:val="-3"/>
              </w:rPr>
              <w:t xml:space="preserve"> por ciento (100%) del monto que el contratista reciba a título de anticipo, en dinero o en especie, para la ejecución del contrato; su vigencia se extenderá hasta la liquidación del contrato.</w:t>
            </w:r>
          </w:p>
        </w:tc>
        <w:tc>
          <w:tcPr>
            <w:tcW w:w="1984" w:type="dxa"/>
            <w:tcBorders>
              <w:top w:val="single" w:sz="4" w:space="0" w:color="auto"/>
              <w:left w:val="single" w:sz="4" w:space="0" w:color="auto"/>
              <w:bottom w:val="single" w:sz="4" w:space="0" w:color="auto"/>
              <w:right w:val="single" w:sz="4" w:space="0" w:color="auto"/>
            </w:tcBorders>
          </w:tcPr>
          <w:p w14:paraId="6D8D1DD0" w14:textId="77777777" w:rsidR="009615E4" w:rsidRDefault="009615E4">
            <w:pPr>
              <w:jc w:val="both"/>
              <w:rPr>
                <w:rFonts w:ascii="Arial" w:hAnsi="Arial" w:cs="Arial"/>
                <w:spacing w:val="-3"/>
              </w:rPr>
            </w:pPr>
          </w:p>
          <w:p w14:paraId="59BDA195" w14:textId="77777777" w:rsidR="009615E4" w:rsidRDefault="009615E4">
            <w:pPr>
              <w:jc w:val="both"/>
              <w:rPr>
                <w:rFonts w:ascii="Arial" w:hAnsi="Arial" w:cs="Arial"/>
                <w:spacing w:val="-3"/>
              </w:rPr>
            </w:pPr>
          </w:p>
          <w:p w14:paraId="5AECB60E" w14:textId="77777777" w:rsidR="009615E4" w:rsidRDefault="009615E4">
            <w:pPr>
              <w:jc w:val="center"/>
              <w:rPr>
                <w:rFonts w:ascii="Arial" w:hAnsi="Arial" w:cs="Arial"/>
                <w:spacing w:val="-3"/>
              </w:rPr>
            </w:pPr>
          </w:p>
        </w:tc>
      </w:tr>
      <w:tr w:rsidR="009615E4" w:rsidRPr="009615E4" w14:paraId="5F731E42"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1B9D196A" w14:textId="77777777" w:rsidR="009615E4" w:rsidRDefault="009615E4">
            <w:pPr>
              <w:jc w:val="both"/>
              <w:rPr>
                <w:rFonts w:ascii="Arial" w:hAnsi="Arial" w:cs="Arial"/>
                <w:b/>
                <w:bCs/>
              </w:rPr>
            </w:pPr>
            <w:r>
              <w:rPr>
                <w:rFonts w:ascii="Arial" w:hAnsi="Arial" w:cs="Arial"/>
                <w:b/>
                <w:bCs/>
              </w:rPr>
              <w:lastRenderedPageBreak/>
              <w:t>Devolución del pago anticipado</w:t>
            </w:r>
          </w:p>
          <w:p w14:paraId="74E4B073" w14:textId="77777777" w:rsidR="009615E4" w:rsidRDefault="009615E4">
            <w:pPr>
              <w:jc w:val="both"/>
              <w:rPr>
                <w:rFonts w:ascii="Arial" w:hAnsi="Arial" w:cs="Arial"/>
              </w:rPr>
            </w:pPr>
            <w:r>
              <w:rPr>
                <w:rFonts w:ascii="Arial" w:hAnsi="Arial" w:cs="Arial"/>
              </w:rPr>
              <w:t>El valor asegurado de este amparo debe ser el cien por ciento (100%) del monto pagado de forma anticipada, ya sea este en dinero o en especie.</w:t>
            </w:r>
          </w:p>
        </w:tc>
        <w:tc>
          <w:tcPr>
            <w:tcW w:w="1984" w:type="dxa"/>
            <w:tcBorders>
              <w:top w:val="single" w:sz="4" w:space="0" w:color="auto"/>
              <w:left w:val="single" w:sz="4" w:space="0" w:color="auto"/>
              <w:bottom w:val="single" w:sz="4" w:space="0" w:color="auto"/>
              <w:right w:val="single" w:sz="4" w:space="0" w:color="auto"/>
            </w:tcBorders>
          </w:tcPr>
          <w:p w14:paraId="04522DC8" w14:textId="77777777" w:rsidR="009615E4" w:rsidRDefault="009615E4">
            <w:pPr>
              <w:jc w:val="both"/>
              <w:rPr>
                <w:rFonts w:ascii="Arial" w:hAnsi="Arial" w:cs="Arial"/>
                <w:spacing w:val="-3"/>
              </w:rPr>
            </w:pPr>
          </w:p>
          <w:p w14:paraId="5FB30AD3" w14:textId="77777777" w:rsidR="009615E4" w:rsidRDefault="009615E4">
            <w:pPr>
              <w:jc w:val="both"/>
              <w:rPr>
                <w:rFonts w:ascii="Arial" w:hAnsi="Arial" w:cs="Arial"/>
                <w:spacing w:val="-3"/>
              </w:rPr>
            </w:pPr>
          </w:p>
          <w:p w14:paraId="72B33131" w14:textId="77777777" w:rsidR="009615E4" w:rsidRDefault="009615E4">
            <w:pPr>
              <w:jc w:val="center"/>
              <w:rPr>
                <w:rFonts w:ascii="Arial" w:hAnsi="Arial" w:cs="Arial"/>
                <w:spacing w:val="-3"/>
              </w:rPr>
            </w:pPr>
          </w:p>
        </w:tc>
      </w:tr>
      <w:tr w:rsidR="009615E4" w14:paraId="14C7EA18"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5E5CB4BF" w14:textId="77777777" w:rsidR="009615E4" w:rsidRDefault="009615E4">
            <w:pPr>
              <w:jc w:val="both"/>
              <w:rPr>
                <w:rFonts w:ascii="Arial" w:hAnsi="Arial" w:cs="Arial"/>
                <w:b/>
                <w:bCs/>
              </w:rPr>
            </w:pPr>
            <w:r>
              <w:rPr>
                <w:rFonts w:ascii="Arial" w:hAnsi="Arial" w:cs="Arial"/>
                <w:b/>
                <w:bCs/>
              </w:rPr>
              <w:t>Cumplimiento</w:t>
            </w:r>
          </w:p>
          <w:p w14:paraId="258EFD5F" w14:textId="77777777" w:rsidR="009615E4" w:rsidRDefault="009615E4">
            <w:pPr>
              <w:jc w:val="both"/>
              <w:rPr>
                <w:rFonts w:ascii="Arial" w:hAnsi="Arial" w:cs="Arial"/>
                <w:bCs/>
              </w:rPr>
            </w:pPr>
            <w:r>
              <w:rPr>
                <w:rFonts w:ascii="Arial" w:hAnsi="Arial" w:cs="Arial"/>
                <w:bCs/>
              </w:rPr>
              <w:t xml:space="preserve">En una cuantía equivalente al veinte por ciento [20%] del valor del contrato. </w:t>
            </w:r>
            <w:r>
              <w:rPr>
                <w:rFonts w:ascii="Arial" w:hAnsi="Arial" w:cs="Arial"/>
              </w:rPr>
              <w:t xml:space="preserve">Su vigencia será igual al plazo de ejecución del contrato y </w:t>
            </w:r>
            <w:proofErr w:type="gramStart"/>
            <w:r>
              <w:rPr>
                <w:rFonts w:ascii="Arial" w:hAnsi="Arial" w:cs="Arial"/>
              </w:rPr>
              <w:t>cuatro  [</w:t>
            </w:r>
            <w:proofErr w:type="gramEnd"/>
            <w:r>
              <w:rPr>
                <w:rFonts w:ascii="Arial" w:hAnsi="Arial" w:cs="Arial"/>
              </w:rPr>
              <w:t>4] meses, plazo contractual previsto para la liquidación del contrato</w:t>
            </w:r>
          </w:p>
        </w:tc>
        <w:tc>
          <w:tcPr>
            <w:tcW w:w="1984" w:type="dxa"/>
            <w:tcBorders>
              <w:top w:val="single" w:sz="4" w:space="0" w:color="auto"/>
              <w:left w:val="single" w:sz="4" w:space="0" w:color="auto"/>
              <w:bottom w:val="single" w:sz="4" w:space="0" w:color="auto"/>
              <w:right w:val="single" w:sz="4" w:space="0" w:color="auto"/>
            </w:tcBorders>
          </w:tcPr>
          <w:p w14:paraId="799AF442" w14:textId="77777777" w:rsidR="009615E4" w:rsidRDefault="009615E4">
            <w:pPr>
              <w:jc w:val="both"/>
              <w:rPr>
                <w:rFonts w:ascii="Arial" w:hAnsi="Arial" w:cs="Arial"/>
                <w:spacing w:val="-3"/>
              </w:rPr>
            </w:pPr>
          </w:p>
          <w:p w14:paraId="48998482" w14:textId="77777777" w:rsidR="009615E4" w:rsidRDefault="009615E4">
            <w:pPr>
              <w:jc w:val="both"/>
              <w:rPr>
                <w:rFonts w:ascii="Arial" w:hAnsi="Arial" w:cs="Arial"/>
                <w:spacing w:val="-3"/>
              </w:rPr>
            </w:pPr>
          </w:p>
          <w:p w14:paraId="447D44DF" w14:textId="4FA372F1" w:rsidR="009615E4" w:rsidRDefault="009615E4" w:rsidP="009615E4">
            <w:pPr>
              <w:jc w:val="center"/>
              <w:rPr>
                <w:rFonts w:ascii="Arial" w:hAnsi="Arial" w:cs="Arial"/>
                <w:spacing w:val="-3"/>
              </w:rPr>
            </w:pPr>
            <w:r>
              <w:rPr>
                <w:rFonts w:ascii="Arial" w:hAnsi="Arial" w:cs="Arial"/>
                <w:spacing w:val="-3"/>
              </w:rPr>
              <w:t>X</w:t>
            </w:r>
          </w:p>
        </w:tc>
      </w:tr>
      <w:tr w:rsidR="009615E4" w14:paraId="77D5972E"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546C4E58" w14:textId="77777777" w:rsidR="009615E4" w:rsidRDefault="009615E4">
            <w:pPr>
              <w:jc w:val="both"/>
              <w:rPr>
                <w:rFonts w:ascii="Arial" w:hAnsi="Arial" w:cs="Arial"/>
                <w:b/>
                <w:bCs/>
              </w:rPr>
            </w:pPr>
            <w:r>
              <w:rPr>
                <w:rFonts w:ascii="Arial" w:hAnsi="Arial" w:cs="Arial"/>
                <w:b/>
                <w:bCs/>
              </w:rPr>
              <w:t>Pago de salarios, prestaciones sociales legales e indemnizaciones laborales</w:t>
            </w:r>
          </w:p>
          <w:p w14:paraId="5A066593" w14:textId="77777777" w:rsidR="009615E4" w:rsidRDefault="009615E4">
            <w:pPr>
              <w:jc w:val="both"/>
              <w:rPr>
                <w:rFonts w:ascii="Arial" w:hAnsi="Arial" w:cs="Arial"/>
              </w:rPr>
            </w:pPr>
            <w:r>
              <w:rPr>
                <w:rFonts w:ascii="Arial" w:hAnsi="Arial" w:cs="Arial"/>
                <w:bCs/>
              </w:rPr>
              <w:t xml:space="preserve">En una cuantía equivalente al veinte por ciento [20%] del valor del contrato. </w:t>
            </w:r>
            <w:r>
              <w:rPr>
                <w:rFonts w:ascii="Arial" w:hAnsi="Arial" w:cs="Arial"/>
              </w:rPr>
              <w:t>Con   vigencia igual al término de ejecución del contrato y tres [3] años más.</w:t>
            </w:r>
          </w:p>
        </w:tc>
        <w:tc>
          <w:tcPr>
            <w:tcW w:w="1984" w:type="dxa"/>
            <w:tcBorders>
              <w:top w:val="single" w:sz="4" w:space="0" w:color="auto"/>
              <w:left w:val="single" w:sz="4" w:space="0" w:color="auto"/>
              <w:bottom w:val="single" w:sz="4" w:space="0" w:color="auto"/>
              <w:right w:val="single" w:sz="4" w:space="0" w:color="auto"/>
            </w:tcBorders>
          </w:tcPr>
          <w:p w14:paraId="4273AFEA" w14:textId="77777777" w:rsidR="009615E4" w:rsidRDefault="009615E4">
            <w:pPr>
              <w:jc w:val="both"/>
              <w:rPr>
                <w:rFonts w:ascii="Arial" w:hAnsi="Arial" w:cs="Arial"/>
                <w:spacing w:val="-3"/>
              </w:rPr>
            </w:pPr>
          </w:p>
          <w:p w14:paraId="3CB7F242" w14:textId="6FC9BF39" w:rsidR="009615E4" w:rsidRDefault="009615E4">
            <w:pPr>
              <w:rPr>
                <w:rFonts w:ascii="Arial" w:hAnsi="Arial" w:cs="Arial"/>
                <w:spacing w:val="-3"/>
              </w:rPr>
            </w:pPr>
            <w:r>
              <w:rPr>
                <w:rFonts w:ascii="Arial" w:hAnsi="Arial" w:cs="Arial"/>
                <w:spacing w:val="-3"/>
              </w:rPr>
              <w:t xml:space="preserve">             X</w:t>
            </w:r>
          </w:p>
        </w:tc>
      </w:tr>
      <w:tr w:rsidR="009615E4" w:rsidRPr="009615E4" w14:paraId="171B5FE7"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5815AB4F" w14:textId="77777777" w:rsidR="009615E4" w:rsidRDefault="009615E4">
            <w:pPr>
              <w:jc w:val="both"/>
              <w:rPr>
                <w:rFonts w:ascii="Arial" w:hAnsi="Arial" w:cs="Arial"/>
                <w:b/>
              </w:rPr>
            </w:pPr>
            <w:r>
              <w:rPr>
                <w:rFonts w:ascii="Arial" w:hAnsi="Arial" w:cs="Arial"/>
                <w:b/>
              </w:rPr>
              <w:t>Calidad y Correcto funcionamiento de los bienes y equipos suministrados</w:t>
            </w:r>
          </w:p>
          <w:p w14:paraId="5259C93E" w14:textId="77777777" w:rsidR="009615E4" w:rsidRDefault="009615E4">
            <w:pPr>
              <w:tabs>
                <w:tab w:val="left" w:pos="-720"/>
                <w:tab w:val="left" w:pos="0"/>
              </w:tabs>
              <w:suppressAutoHyphens/>
              <w:jc w:val="both"/>
              <w:rPr>
                <w:rFonts w:ascii="Arial" w:hAnsi="Arial" w:cs="Arial"/>
                <w:bCs/>
                <w:spacing w:val="-3"/>
              </w:rPr>
            </w:pPr>
            <w:r>
              <w:rPr>
                <w:rFonts w:ascii="Arial" w:hAnsi="Arial" w:cs="Arial"/>
                <w:bCs/>
                <w:spacing w:val="-3"/>
              </w:rPr>
              <w:t>El valor de esta garantía se determinará en cada caso de acuerdo con el objeto, el valor, la naturaleza y las obligaciones contenidas en cada contrato.</w:t>
            </w:r>
          </w:p>
          <w:p w14:paraId="598A3DAB" w14:textId="77777777" w:rsidR="009615E4" w:rsidRDefault="009615E4">
            <w:pPr>
              <w:tabs>
                <w:tab w:val="left" w:pos="-720"/>
                <w:tab w:val="left" w:pos="0"/>
              </w:tabs>
              <w:suppressAutoHyphens/>
              <w:jc w:val="both"/>
              <w:rPr>
                <w:rFonts w:ascii="Arial" w:hAnsi="Arial" w:cs="Arial"/>
                <w:bCs/>
                <w:spacing w:val="-3"/>
              </w:rPr>
            </w:pPr>
            <w:r>
              <w:rPr>
                <w:rFonts w:ascii="Arial" w:hAnsi="Arial" w:cs="Arial"/>
                <w:bCs/>
                <w:spacing w:val="-3"/>
              </w:rPr>
              <w:t xml:space="preserve">Porcentaje:  VEINTE por ciento [20%]. La vigencia de este amparo iniciará a partir de la suscripción del acta de recibo final. </w:t>
            </w:r>
          </w:p>
        </w:tc>
        <w:tc>
          <w:tcPr>
            <w:tcW w:w="1984" w:type="dxa"/>
            <w:tcBorders>
              <w:top w:val="single" w:sz="4" w:space="0" w:color="auto"/>
              <w:left w:val="single" w:sz="4" w:space="0" w:color="auto"/>
              <w:bottom w:val="single" w:sz="4" w:space="0" w:color="auto"/>
              <w:right w:val="single" w:sz="4" w:space="0" w:color="auto"/>
            </w:tcBorders>
          </w:tcPr>
          <w:p w14:paraId="276CA369" w14:textId="77777777" w:rsidR="009615E4" w:rsidRDefault="009615E4">
            <w:pPr>
              <w:jc w:val="both"/>
              <w:rPr>
                <w:rFonts w:ascii="Arial" w:hAnsi="Arial" w:cs="Arial"/>
                <w:spacing w:val="-3"/>
              </w:rPr>
            </w:pPr>
          </w:p>
          <w:p w14:paraId="0DC5C844" w14:textId="77777777" w:rsidR="009615E4" w:rsidRDefault="009615E4">
            <w:pPr>
              <w:jc w:val="both"/>
              <w:rPr>
                <w:rFonts w:ascii="Arial" w:hAnsi="Arial" w:cs="Arial"/>
                <w:spacing w:val="-3"/>
              </w:rPr>
            </w:pPr>
          </w:p>
          <w:p w14:paraId="77A0995D" w14:textId="77777777" w:rsidR="009615E4" w:rsidRDefault="009615E4">
            <w:pPr>
              <w:jc w:val="both"/>
              <w:rPr>
                <w:rFonts w:ascii="Arial" w:hAnsi="Arial" w:cs="Arial"/>
                <w:spacing w:val="-3"/>
              </w:rPr>
            </w:pPr>
          </w:p>
          <w:p w14:paraId="67287B9F" w14:textId="77777777" w:rsidR="009615E4" w:rsidRDefault="009615E4">
            <w:pPr>
              <w:rPr>
                <w:rFonts w:ascii="Arial" w:hAnsi="Arial" w:cs="Arial"/>
                <w:spacing w:val="-3"/>
              </w:rPr>
            </w:pPr>
          </w:p>
        </w:tc>
      </w:tr>
      <w:tr w:rsidR="009615E4" w:rsidRPr="009615E4" w14:paraId="0E79C466"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103ACBEE" w14:textId="77777777" w:rsidR="009615E4" w:rsidRDefault="009615E4">
            <w:pPr>
              <w:jc w:val="both"/>
              <w:rPr>
                <w:rFonts w:ascii="Arial" w:hAnsi="Arial" w:cs="Arial"/>
                <w:b/>
              </w:rPr>
            </w:pPr>
            <w:r>
              <w:rPr>
                <w:rFonts w:ascii="Arial" w:hAnsi="Arial" w:cs="Arial"/>
                <w:b/>
              </w:rPr>
              <w:t>Calidad del servicio, o de la consultoría o de la interventoría</w:t>
            </w:r>
          </w:p>
          <w:p w14:paraId="3AAE26FA" w14:textId="77777777" w:rsidR="009615E4" w:rsidRDefault="009615E4">
            <w:pPr>
              <w:jc w:val="both"/>
              <w:rPr>
                <w:rFonts w:ascii="Arial" w:hAnsi="Arial" w:cs="Arial"/>
              </w:rPr>
            </w:pPr>
            <w:r>
              <w:rPr>
                <w:rFonts w:ascii="Arial" w:hAnsi="Arial" w:cs="Arial"/>
                <w:bCs/>
              </w:rPr>
              <w:t xml:space="preserve">En una cuantía equivalente al veinte por ciento [20%] del valor del contrato. </w:t>
            </w:r>
            <w:r>
              <w:rPr>
                <w:rFonts w:ascii="Arial" w:hAnsi="Arial" w:cs="Arial"/>
              </w:rPr>
              <w:t>Con   vigencia igual al plazo de ejecución del contrato y 1 año más.</w:t>
            </w:r>
          </w:p>
          <w:p w14:paraId="461A2388" w14:textId="77777777" w:rsidR="009615E4" w:rsidRDefault="009615E4">
            <w:pPr>
              <w:tabs>
                <w:tab w:val="left" w:pos="-720"/>
                <w:tab w:val="left" w:pos="0"/>
              </w:tabs>
              <w:suppressAutoHyphens/>
              <w:jc w:val="both"/>
              <w:rPr>
                <w:rFonts w:ascii="Arial" w:hAnsi="Arial" w:cs="Arial"/>
              </w:rPr>
            </w:pPr>
            <w:r>
              <w:rPr>
                <w:rFonts w:ascii="Arial" w:hAnsi="Arial" w:cs="Arial"/>
                <w:b/>
                <w:bCs/>
                <w:spacing w:val="-3"/>
              </w:rPr>
              <w:t>NOTA:</w:t>
            </w:r>
            <w:r>
              <w:rPr>
                <w:rFonts w:ascii="Arial" w:hAnsi="Arial" w:cs="Arial"/>
                <w:bCs/>
                <w:spacing w:val="-3"/>
              </w:rPr>
              <w:t xml:space="preserve"> En los contratos de INTERVENTORÍA esta garantía se solicitará con una vigencia igual a la garantía de Estabilidad y calidad de la obra, objeto de la INTERVENTORÍA.</w:t>
            </w:r>
            <w:r>
              <w:rPr>
                <w:rFonts w:ascii="Arial" w:hAnsi="Arial" w:cs="Arial"/>
              </w:rPr>
              <w:t xml:space="preserve"> </w:t>
            </w:r>
          </w:p>
        </w:tc>
        <w:tc>
          <w:tcPr>
            <w:tcW w:w="1984" w:type="dxa"/>
            <w:tcBorders>
              <w:top w:val="single" w:sz="4" w:space="0" w:color="auto"/>
              <w:left w:val="single" w:sz="4" w:space="0" w:color="auto"/>
              <w:bottom w:val="single" w:sz="4" w:space="0" w:color="auto"/>
              <w:right w:val="single" w:sz="4" w:space="0" w:color="auto"/>
            </w:tcBorders>
          </w:tcPr>
          <w:p w14:paraId="73D1E2A8" w14:textId="77777777" w:rsidR="009615E4" w:rsidRDefault="009615E4">
            <w:pPr>
              <w:jc w:val="both"/>
              <w:rPr>
                <w:rFonts w:ascii="Arial" w:hAnsi="Arial" w:cs="Arial"/>
                <w:spacing w:val="-3"/>
              </w:rPr>
            </w:pPr>
          </w:p>
          <w:p w14:paraId="55F14775" w14:textId="77777777" w:rsidR="009615E4" w:rsidRDefault="009615E4">
            <w:pPr>
              <w:jc w:val="both"/>
              <w:rPr>
                <w:rFonts w:ascii="Arial" w:hAnsi="Arial" w:cs="Arial"/>
                <w:spacing w:val="-3"/>
              </w:rPr>
            </w:pPr>
          </w:p>
          <w:p w14:paraId="244F3A3C" w14:textId="77777777" w:rsidR="009615E4" w:rsidRDefault="009615E4">
            <w:pPr>
              <w:jc w:val="both"/>
              <w:rPr>
                <w:rFonts w:ascii="Arial" w:hAnsi="Arial" w:cs="Arial"/>
                <w:spacing w:val="-3"/>
              </w:rPr>
            </w:pPr>
          </w:p>
        </w:tc>
      </w:tr>
      <w:tr w:rsidR="009615E4" w14:paraId="7258CCB4" w14:textId="77777777" w:rsidTr="009615E4">
        <w:tc>
          <w:tcPr>
            <w:tcW w:w="7967" w:type="dxa"/>
            <w:tcBorders>
              <w:top w:val="single" w:sz="4" w:space="0" w:color="auto"/>
              <w:left w:val="single" w:sz="4" w:space="0" w:color="auto"/>
              <w:bottom w:val="single" w:sz="4" w:space="0" w:color="auto"/>
              <w:right w:val="single" w:sz="4" w:space="0" w:color="auto"/>
            </w:tcBorders>
          </w:tcPr>
          <w:p w14:paraId="2B476F03" w14:textId="4D68B708" w:rsidR="009615E4" w:rsidRDefault="009615E4">
            <w:pPr>
              <w:tabs>
                <w:tab w:val="left" w:pos="-720"/>
                <w:tab w:val="left" w:pos="0"/>
              </w:tabs>
              <w:suppressAutoHyphens/>
              <w:jc w:val="both"/>
              <w:rPr>
                <w:rFonts w:ascii="Arial" w:hAnsi="Arial" w:cs="Arial"/>
                <w:b/>
                <w:bCs/>
              </w:rPr>
            </w:pPr>
            <w:r>
              <w:rPr>
                <w:rFonts w:ascii="Arial" w:hAnsi="Arial" w:cs="Arial"/>
                <w:b/>
              </w:rPr>
              <w:t xml:space="preserve">Póliza de </w:t>
            </w:r>
            <w:r>
              <w:rPr>
                <w:rFonts w:ascii="Arial" w:hAnsi="Arial" w:cs="Arial"/>
                <w:b/>
                <w:bCs/>
              </w:rPr>
              <w:t xml:space="preserve">Responsabilidad Extracontractual: </w:t>
            </w:r>
          </w:p>
          <w:p w14:paraId="6E7A8361" w14:textId="77777777" w:rsidR="009615E4" w:rsidRDefault="009615E4">
            <w:pPr>
              <w:tabs>
                <w:tab w:val="left" w:pos="-720"/>
                <w:tab w:val="left" w:pos="0"/>
              </w:tabs>
              <w:suppressAutoHyphens/>
              <w:jc w:val="both"/>
              <w:rPr>
                <w:rFonts w:ascii="Arial" w:hAnsi="Arial" w:cs="Arial"/>
              </w:rPr>
            </w:pPr>
            <w:r>
              <w:rPr>
                <w:rFonts w:ascii="Arial" w:hAnsi="Arial" w:cs="Arial"/>
              </w:rPr>
              <w:t xml:space="preserve">En una cuantía equivalente a </w:t>
            </w:r>
            <w:r>
              <w:rPr>
                <w:rFonts w:ascii="Arial" w:hAnsi="Arial" w:cs="Arial"/>
                <w:b/>
              </w:rPr>
              <w:t>DOSCIENTOS [200] SMLMV</w:t>
            </w:r>
            <w:r>
              <w:rPr>
                <w:rFonts w:ascii="Arial" w:hAnsi="Arial" w:cs="Arial"/>
              </w:rPr>
              <w:t>, con una vigencia igual al Plazo de ejecución del contrato.</w:t>
            </w:r>
          </w:p>
          <w:p w14:paraId="6D0F1067" w14:textId="77777777" w:rsidR="009615E4" w:rsidRDefault="009615E4">
            <w:pPr>
              <w:tabs>
                <w:tab w:val="left" w:pos="-720"/>
                <w:tab w:val="left" w:pos="0"/>
              </w:tabs>
              <w:suppressAutoHyphens/>
              <w:jc w:val="both"/>
              <w:rPr>
                <w:rFonts w:ascii="Arial" w:hAnsi="Arial" w:cs="Arial"/>
                <w:b/>
              </w:rPr>
            </w:pPr>
            <w:r>
              <w:rPr>
                <w:rFonts w:ascii="Arial" w:hAnsi="Arial" w:cs="Arial"/>
                <w:bCs/>
              </w:rPr>
              <w:t>El valor asegurado en las pólizas que amparan la responsabilidad extracontractual no debe ser inferior a:</w:t>
            </w:r>
          </w:p>
        </w:tc>
        <w:tc>
          <w:tcPr>
            <w:tcW w:w="1984" w:type="dxa"/>
            <w:tcBorders>
              <w:top w:val="single" w:sz="4" w:space="0" w:color="auto"/>
              <w:left w:val="single" w:sz="4" w:space="0" w:color="auto"/>
              <w:bottom w:val="single" w:sz="4" w:space="0" w:color="auto"/>
              <w:right w:val="single" w:sz="4" w:space="0" w:color="auto"/>
            </w:tcBorders>
          </w:tcPr>
          <w:p w14:paraId="75F53C78" w14:textId="77777777" w:rsidR="009615E4" w:rsidRDefault="009615E4">
            <w:pPr>
              <w:jc w:val="center"/>
              <w:rPr>
                <w:rFonts w:ascii="Arial" w:hAnsi="Arial" w:cs="Arial"/>
                <w:b/>
                <w:spacing w:val="-3"/>
              </w:rPr>
            </w:pPr>
          </w:p>
          <w:p w14:paraId="057CD2F4" w14:textId="77777777" w:rsidR="009615E4" w:rsidRDefault="009615E4">
            <w:pPr>
              <w:rPr>
                <w:rFonts w:ascii="Arial" w:hAnsi="Arial" w:cs="Arial"/>
                <w:spacing w:val="-3"/>
              </w:rPr>
            </w:pPr>
          </w:p>
          <w:p w14:paraId="20B59D1B" w14:textId="77777777" w:rsidR="009615E4" w:rsidRDefault="009615E4">
            <w:pPr>
              <w:jc w:val="center"/>
              <w:rPr>
                <w:rFonts w:ascii="Arial" w:hAnsi="Arial" w:cs="Arial"/>
                <w:spacing w:val="-3"/>
              </w:rPr>
            </w:pPr>
            <w:r>
              <w:rPr>
                <w:rFonts w:ascii="Arial" w:hAnsi="Arial" w:cs="Arial"/>
                <w:spacing w:val="-3"/>
              </w:rPr>
              <w:t>X</w:t>
            </w:r>
          </w:p>
        </w:tc>
      </w:tr>
      <w:tr w:rsidR="009615E4" w:rsidRPr="009615E4" w14:paraId="312688DC"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53B2028F" w14:textId="77777777" w:rsidR="009615E4" w:rsidRDefault="009615E4">
            <w:pPr>
              <w:tabs>
                <w:tab w:val="left" w:pos="-720"/>
                <w:tab w:val="left" w:pos="0"/>
              </w:tabs>
              <w:suppressAutoHyphens/>
              <w:jc w:val="both"/>
              <w:rPr>
                <w:rFonts w:ascii="Arial" w:hAnsi="Arial" w:cs="Arial"/>
                <w:bCs/>
              </w:rPr>
            </w:pPr>
            <w:r>
              <w:rPr>
                <w:rFonts w:ascii="Arial" w:hAnsi="Arial" w:cs="Arial"/>
                <w:bCs/>
              </w:rPr>
              <w:t>200 SMLMV para contratos cuyo valor sea igual o inferior a $ 1.500 SMLMV</w:t>
            </w:r>
          </w:p>
        </w:tc>
        <w:tc>
          <w:tcPr>
            <w:tcW w:w="1984" w:type="dxa"/>
            <w:tcBorders>
              <w:top w:val="single" w:sz="4" w:space="0" w:color="auto"/>
              <w:left w:val="single" w:sz="4" w:space="0" w:color="auto"/>
              <w:bottom w:val="single" w:sz="4" w:space="0" w:color="auto"/>
              <w:right w:val="single" w:sz="4" w:space="0" w:color="auto"/>
            </w:tcBorders>
          </w:tcPr>
          <w:p w14:paraId="6F191AD0" w14:textId="77777777" w:rsidR="009615E4" w:rsidRDefault="009615E4">
            <w:pPr>
              <w:jc w:val="center"/>
              <w:rPr>
                <w:rFonts w:ascii="Arial" w:hAnsi="Arial" w:cs="Arial"/>
                <w:spacing w:val="-3"/>
              </w:rPr>
            </w:pPr>
          </w:p>
        </w:tc>
      </w:tr>
      <w:tr w:rsidR="009615E4" w:rsidRPr="009615E4" w14:paraId="179007DC"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2E5D3DF5" w14:textId="77777777" w:rsidR="009615E4" w:rsidRDefault="009615E4">
            <w:pPr>
              <w:tabs>
                <w:tab w:val="left" w:pos="-720"/>
                <w:tab w:val="left" w:pos="0"/>
              </w:tabs>
              <w:suppressAutoHyphens/>
              <w:jc w:val="both"/>
              <w:rPr>
                <w:rFonts w:ascii="Arial" w:hAnsi="Arial" w:cs="Arial"/>
                <w:bCs/>
              </w:rPr>
            </w:pPr>
            <w:r>
              <w:rPr>
                <w:rFonts w:ascii="Arial" w:hAnsi="Arial" w:cs="Arial"/>
                <w:bCs/>
              </w:rPr>
              <w:lastRenderedPageBreak/>
              <w:t>300 SMLMV para contratos cuyo valor sea superior a $ 1.500 SMLMV e inferior o igual a $ 2.500 SMLMV</w:t>
            </w:r>
          </w:p>
        </w:tc>
        <w:tc>
          <w:tcPr>
            <w:tcW w:w="1984" w:type="dxa"/>
            <w:tcBorders>
              <w:top w:val="single" w:sz="4" w:space="0" w:color="auto"/>
              <w:left w:val="single" w:sz="4" w:space="0" w:color="auto"/>
              <w:bottom w:val="single" w:sz="4" w:space="0" w:color="auto"/>
              <w:right w:val="single" w:sz="4" w:space="0" w:color="auto"/>
            </w:tcBorders>
          </w:tcPr>
          <w:p w14:paraId="4A1EB845" w14:textId="77777777" w:rsidR="009615E4" w:rsidRDefault="009615E4">
            <w:pPr>
              <w:rPr>
                <w:rFonts w:ascii="Arial" w:hAnsi="Arial" w:cs="Arial"/>
                <w:spacing w:val="-3"/>
              </w:rPr>
            </w:pPr>
          </w:p>
        </w:tc>
      </w:tr>
      <w:tr w:rsidR="009615E4" w:rsidRPr="009615E4" w14:paraId="5BFE454B"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0B8A3FC4" w14:textId="77777777" w:rsidR="009615E4" w:rsidRDefault="009615E4">
            <w:pPr>
              <w:tabs>
                <w:tab w:val="left" w:pos="-720"/>
                <w:tab w:val="left" w:pos="0"/>
              </w:tabs>
              <w:suppressAutoHyphens/>
              <w:jc w:val="both"/>
              <w:rPr>
                <w:rFonts w:ascii="Arial" w:hAnsi="Arial" w:cs="Arial"/>
                <w:bCs/>
              </w:rPr>
            </w:pPr>
            <w:r>
              <w:rPr>
                <w:rFonts w:ascii="Arial" w:hAnsi="Arial" w:cs="Arial"/>
              </w:rPr>
              <w:t xml:space="preserve">400 SMLMV </w:t>
            </w:r>
            <w:r>
              <w:rPr>
                <w:rFonts w:ascii="Arial" w:hAnsi="Arial" w:cs="Arial"/>
                <w:bCs/>
              </w:rPr>
              <w:t>para contratos cuyo valor sea superior a $ 2.500 SMLMV e inferior o igual a $ 5.000 SMLMV.</w:t>
            </w:r>
          </w:p>
        </w:tc>
        <w:tc>
          <w:tcPr>
            <w:tcW w:w="1984" w:type="dxa"/>
            <w:tcBorders>
              <w:top w:val="single" w:sz="4" w:space="0" w:color="auto"/>
              <w:left w:val="single" w:sz="4" w:space="0" w:color="auto"/>
              <w:bottom w:val="single" w:sz="4" w:space="0" w:color="auto"/>
              <w:right w:val="single" w:sz="4" w:space="0" w:color="auto"/>
            </w:tcBorders>
            <w:hideMark/>
          </w:tcPr>
          <w:p w14:paraId="51BD088F" w14:textId="77777777" w:rsidR="009615E4" w:rsidRDefault="009615E4">
            <w:pPr>
              <w:jc w:val="both"/>
              <w:rPr>
                <w:rFonts w:ascii="Arial" w:hAnsi="Arial" w:cs="Arial"/>
                <w:spacing w:val="-3"/>
              </w:rPr>
            </w:pPr>
            <w:r>
              <w:rPr>
                <w:rFonts w:ascii="Arial" w:hAnsi="Arial" w:cs="Arial"/>
                <w:spacing w:val="-3"/>
              </w:rPr>
              <w:t xml:space="preserve">       </w:t>
            </w:r>
          </w:p>
        </w:tc>
      </w:tr>
      <w:tr w:rsidR="009615E4" w:rsidRPr="009615E4" w14:paraId="4585E4BD"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44B524F0" w14:textId="77777777" w:rsidR="009615E4" w:rsidRDefault="009615E4">
            <w:pPr>
              <w:tabs>
                <w:tab w:val="left" w:pos="-720"/>
                <w:tab w:val="left" w:pos="0"/>
              </w:tabs>
              <w:suppressAutoHyphens/>
              <w:jc w:val="both"/>
              <w:rPr>
                <w:rFonts w:ascii="Arial" w:hAnsi="Arial" w:cs="Arial"/>
                <w:bCs/>
              </w:rPr>
            </w:pPr>
            <w:r>
              <w:rPr>
                <w:rFonts w:ascii="Arial" w:hAnsi="Arial" w:cs="Arial"/>
              </w:rPr>
              <w:t xml:space="preserve">500 SMLMV </w:t>
            </w:r>
            <w:r>
              <w:rPr>
                <w:rFonts w:ascii="Arial" w:hAnsi="Arial" w:cs="Arial"/>
                <w:bCs/>
              </w:rPr>
              <w:t>para contratos cuyo valor sea superior a $ 5.000 SMLMV e inferior o igual a $ 10.000 SMLMV</w:t>
            </w:r>
          </w:p>
        </w:tc>
        <w:tc>
          <w:tcPr>
            <w:tcW w:w="1984" w:type="dxa"/>
            <w:tcBorders>
              <w:top w:val="single" w:sz="4" w:space="0" w:color="auto"/>
              <w:left w:val="single" w:sz="4" w:space="0" w:color="auto"/>
              <w:bottom w:val="single" w:sz="4" w:space="0" w:color="auto"/>
              <w:right w:val="single" w:sz="4" w:space="0" w:color="auto"/>
            </w:tcBorders>
          </w:tcPr>
          <w:p w14:paraId="7456EB18" w14:textId="77777777" w:rsidR="009615E4" w:rsidRDefault="009615E4">
            <w:pPr>
              <w:jc w:val="both"/>
              <w:rPr>
                <w:rFonts w:ascii="Arial" w:hAnsi="Arial" w:cs="Arial"/>
                <w:spacing w:val="-3"/>
              </w:rPr>
            </w:pPr>
          </w:p>
        </w:tc>
      </w:tr>
      <w:tr w:rsidR="009615E4" w:rsidRPr="009615E4" w14:paraId="64F5A931"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3CA50B97" w14:textId="77777777" w:rsidR="009615E4" w:rsidRDefault="009615E4">
            <w:pPr>
              <w:tabs>
                <w:tab w:val="left" w:pos="-720"/>
                <w:tab w:val="left" w:pos="0"/>
              </w:tabs>
              <w:suppressAutoHyphens/>
              <w:jc w:val="both"/>
              <w:rPr>
                <w:rFonts w:ascii="Arial" w:hAnsi="Arial" w:cs="Arial"/>
              </w:rPr>
            </w:pPr>
            <w:r>
              <w:rPr>
                <w:rFonts w:ascii="Arial" w:hAnsi="Arial" w:cs="Arial"/>
              </w:rPr>
              <w:t>El 5% del valor del contrato cuando éste sea superior a 10.000 SMLMV, caso en el cual el valor asegurado debe ser máximo 75.000 SMLMV.</w:t>
            </w:r>
          </w:p>
        </w:tc>
        <w:tc>
          <w:tcPr>
            <w:tcW w:w="1984" w:type="dxa"/>
            <w:tcBorders>
              <w:top w:val="single" w:sz="4" w:space="0" w:color="auto"/>
              <w:left w:val="single" w:sz="4" w:space="0" w:color="auto"/>
              <w:bottom w:val="single" w:sz="4" w:space="0" w:color="auto"/>
              <w:right w:val="single" w:sz="4" w:space="0" w:color="auto"/>
            </w:tcBorders>
          </w:tcPr>
          <w:p w14:paraId="22BA6D09" w14:textId="77777777" w:rsidR="009615E4" w:rsidRDefault="009615E4">
            <w:pPr>
              <w:jc w:val="both"/>
              <w:rPr>
                <w:rFonts w:ascii="Arial" w:hAnsi="Arial" w:cs="Arial"/>
                <w:spacing w:val="-3"/>
              </w:rPr>
            </w:pPr>
          </w:p>
        </w:tc>
      </w:tr>
      <w:tr w:rsidR="009615E4" w14:paraId="0C70EF02" w14:textId="77777777" w:rsidTr="009615E4">
        <w:trPr>
          <w:trHeight w:val="1443"/>
        </w:trPr>
        <w:tc>
          <w:tcPr>
            <w:tcW w:w="7967" w:type="dxa"/>
            <w:tcBorders>
              <w:top w:val="single" w:sz="4" w:space="0" w:color="auto"/>
              <w:left w:val="single" w:sz="4" w:space="0" w:color="auto"/>
              <w:bottom w:val="single" w:sz="4" w:space="0" w:color="auto"/>
              <w:right w:val="single" w:sz="4" w:space="0" w:color="auto"/>
            </w:tcBorders>
          </w:tcPr>
          <w:p w14:paraId="2B39B9D0" w14:textId="3EE8071C" w:rsidR="009615E4" w:rsidRDefault="009615E4">
            <w:pPr>
              <w:tabs>
                <w:tab w:val="left" w:pos="-720"/>
                <w:tab w:val="left" w:pos="0"/>
              </w:tabs>
              <w:suppressAutoHyphens/>
              <w:jc w:val="both"/>
              <w:rPr>
                <w:rFonts w:ascii="Arial" w:hAnsi="Arial" w:cs="Arial"/>
                <w:b/>
              </w:rPr>
            </w:pPr>
            <w:r>
              <w:rPr>
                <w:rFonts w:ascii="Arial" w:hAnsi="Arial" w:cs="Arial"/>
                <w:b/>
              </w:rPr>
              <w:t>Estabilidad y calidad de la obra</w:t>
            </w:r>
          </w:p>
          <w:p w14:paraId="609A19A8" w14:textId="6E207344" w:rsidR="009615E4" w:rsidRDefault="009615E4">
            <w:pPr>
              <w:widowControl w:val="0"/>
              <w:overflowPunct w:val="0"/>
              <w:autoSpaceDE w:val="0"/>
              <w:autoSpaceDN w:val="0"/>
              <w:adjustRightInd w:val="0"/>
              <w:jc w:val="both"/>
              <w:rPr>
                <w:rFonts w:ascii="Arial" w:hAnsi="Arial" w:cs="Arial"/>
                <w:lang w:val="es-ES_tradnl"/>
              </w:rPr>
            </w:pPr>
            <w:r>
              <w:rPr>
                <w:rFonts w:ascii="Arial" w:hAnsi="Arial" w:cs="Arial"/>
                <w:lang w:val="es-ES_tradnl"/>
              </w:rPr>
              <w:t xml:space="preserve">En una cuantía equivalente al </w:t>
            </w:r>
            <w:r>
              <w:rPr>
                <w:rFonts w:ascii="Arial" w:hAnsi="Arial" w:cs="Arial"/>
                <w:b/>
                <w:lang w:val="es-ES_tradnl"/>
              </w:rPr>
              <w:t xml:space="preserve">VEINTE por ciento (20%) </w:t>
            </w:r>
            <w:r>
              <w:rPr>
                <w:rFonts w:ascii="Arial" w:hAnsi="Arial" w:cs="Arial"/>
                <w:lang w:val="es-ES_tradnl"/>
              </w:rPr>
              <w:t xml:space="preserve">del valor total del contrato o del ítem o ítems de obras civiles, con una vigencia de </w:t>
            </w:r>
            <w:r w:rsidR="00CF4165">
              <w:rPr>
                <w:rFonts w:ascii="Arial" w:hAnsi="Arial" w:cs="Arial"/>
                <w:lang w:val="es-ES_tradnl"/>
              </w:rPr>
              <w:t>dos</w:t>
            </w:r>
            <w:r>
              <w:rPr>
                <w:rFonts w:ascii="Arial" w:hAnsi="Arial" w:cs="Arial"/>
                <w:lang w:val="es-ES_tradnl"/>
              </w:rPr>
              <w:t xml:space="preserve"> (</w:t>
            </w:r>
            <w:r w:rsidR="00CF4165">
              <w:rPr>
                <w:rFonts w:ascii="Arial" w:hAnsi="Arial" w:cs="Arial"/>
                <w:lang w:val="es-ES_tradnl"/>
              </w:rPr>
              <w:t>2</w:t>
            </w:r>
            <w:r>
              <w:rPr>
                <w:rFonts w:ascii="Arial" w:hAnsi="Arial" w:cs="Arial"/>
                <w:lang w:val="es-ES_tradnl"/>
              </w:rPr>
              <w:t>) años contados a partir del Acta de recibo final</w:t>
            </w:r>
          </w:p>
        </w:tc>
        <w:tc>
          <w:tcPr>
            <w:tcW w:w="1984" w:type="dxa"/>
            <w:tcBorders>
              <w:top w:val="single" w:sz="4" w:space="0" w:color="auto"/>
              <w:left w:val="single" w:sz="4" w:space="0" w:color="auto"/>
              <w:bottom w:val="single" w:sz="4" w:space="0" w:color="auto"/>
              <w:right w:val="single" w:sz="4" w:space="0" w:color="auto"/>
            </w:tcBorders>
          </w:tcPr>
          <w:p w14:paraId="12D72B9C" w14:textId="77777777" w:rsidR="009615E4" w:rsidRDefault="009615E4">
            <w:pPr>
              <w:jc w:val="both"/>
              <w:rPr>
                <w:rFonts w:ascii="Arial" w:hAnsi="Arial" w:cs="Arial"/>
                <w:spacing w:val="-3"/>
              </w:rPr>
            </w:pPr>
          </w:p>
          <w:p w14:paraId="17037F48" w14:textId="77777777" w:rsidR="00CF4165" w:rsidRDefault="00CF4165" w:rsidP="009615E4">
            <w:pPr>
              <w:jc w:val="center"/>
              <w:rPr>
                <w:rFonts w:ascii="Arial" w:hAnsi="Arial" w:cs="Arial"/>
                <w:spacing w:val="-3"/>
              </w:rPr>
            </w:pPr>
          </w:p>
          <w:p w14:paraId="63B0B086" w14:textId="1A1AF3B1" w:rsidR="009615E4" w:rsidRDefault="00CF4165" w:rsidP="009615E4">
            <w:pPr>
              <w:jc w:val="center"/>
              <w:rPr>
                <w:rFonts w:ascii="Arial" w:hAnsi="Arial" w:cs="Arial"/>
                <w:spacing w:val="-3"/>
              </w:rPr>
            </w:pPr>
            <w:r>
              <w:rPr>
                <w:rFonts w:ascii="Arial" w:hAnsi="Arial" w:cs="Arial"/>
                <w:spacing w:val="-3"/>
              </w:rPr>
              <w:t>X</w:t>
            </w:r>
          </w:p>
        </w:tc>
      </w:tr>
      <w:tr w:rsidR="009615E4" w:rsidRPr="009615E4" w14:paraId="3B6D68CF"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638DC989" w14:textId="77777777" w:rsidR="009615E4" w:rsidRDefault="009615E4">
            <w:pPr>
              <w:tabs>
                <w:tab w:val="left" w:pos="-720"/>
                <w:tab w:val="left" w:pos="0"/>
                <w:tab w:val="left" w:pos="700"/>
              </w:tabs>
              <w:suppressAutoHyphens/>
              <w:jc w:val="both"/>
              <w:rPr>
                <w:rFonts w:ascii="Arial" w:hAnsi="Arial" w:cs="Arial"/>
                <w:b/>
                <w:bCs/>
                <w:color w:val="000000"/>
                <w:spacing w:val="-3"/>
              </w:rPr>
            </w:pPr>
            <w:r>
              <w:rPr>
                <w:rFonts w:ascii="Arial" w:hAnsi="Arial" w:cs="Arial"/>
                <w:b/>
                <w:bCs/>
                <w:color w:val="000000"/>
                <w:spacing w:val="-3"/>
              </w:rPr>
              <w:t>Póliza contractual de Protección de bienes</w:t>
            </w:r>
          </w:p>
        </w:tc>
        <w:tc>
          <w:tcPr>
            <w:tcW w:w="1984" w:type="dxa"/>
            <w:tcBorders>
              <w:top w:val="single" w:sz="4" w:space="0" w:color="auto"/>
              <w:left w:val="single" w:sz="4" w:space="0" w:color="auto"/>
              <w:bottom w:val="single" w:sz="4" w:space="0" w:color="auto"/>
              <w:right w:val="single" w:sz="4" w:space="0" w:color="auto"/>
            </w:tcBorders>
          </w:tcPr>
          <w:p w14:paraId="5179743F" w14:textId="77777777" w:rsidR="009615E4" w:rsidRDefault="009615E4">
            <w:pPr>
              <w:rPr>
                <w:rFonts w:ascii="Arial" w:hAnsi="Arial" w:cs="Arial"/>
                <w:spacing w:val="-3"/>
              </w:rPr>
            </w:pPr>
          </w:p>
        </w:tc>
      </w:tr>
      <w:tr w:rsidR="009615E4" w:rsidRPr="009615E4" w14:paraId="7492F55D"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6F5A9175" w14:textId="77777777" w:rsidR="009615E4" w:rsidRDefault="009615E4">
            <w:pPr>
              <w:tabs>
                <w:tab w:val="left" w:pos="-720"/>
                <w:tab w:val="left" w:pos="0"/>
              </w:tabs>
              <w:suppressAutoHyphens/>
              <w:jc w:val="both"/>
              <w:rPr>
                <w:rFonts w:ascii="Arial" w:hAnsi="Arial" w:cs="Arial"/>
                <w:color w:val="000000"/>
              </w:rPr>
            </w:pPr>
            <w:r>
              <w:rPr>
                <w:rFonts w:ascii="Arial" w:hAnsi="Arial" w:cs="Arial"/>
                <w:color w:val="000000"/>
              </w:rPr>
              <w:t xml:space="preserve">Cuando se refiera a bienes entregados por la entidad al contratista, por un monto igual ciento por ciento del valor de los bienes entregados conforme al inventario de </w:t>
            </w:r>
            <w:proofErr w:type="gramStart"/>
            <w:r>
              <w:rPr>
                <w:rFonts w:ascii="Arial" w:hAnsi="Arial" w:cs="Arial"/>
                <w:color w:val="000000"/>
              </w:rPr>
              <w:t>los mismos</w:t>
            </w:r>
            <w:proofErr w:type="gramEnd"/>
            <w:r>
              <w:rPr>
                <w:rFonts w:ascii="Arial" w:hAnsi="Arial" w:cs="Arial"/>
                <w:color w:val="000000"/>
              </w:rPr>
              <w:t>. La vigencia será igual al término de ejecución del contrato</w:t>
            </w:r>
          </w:p>
        </w:tc>
        <w:tc>
          <w:tcPr>
            <w:tcW w:w="1984" w:type="dxa"/>
            <w:tcBorders>
              <w:top w:val="single" w:sz="4" w:space="0" w:color="auto"/>
              <w:left w:val="single" w:sz="4" w:space="0" w:color="auto"/>
              <w:bottom w:val="single" w:sz="4" w:space="0" w:color="auto"/>
              <w:right w:val="single" w:sz="4" w:space="0" w:color="auto"/>
            </w:tcBorders>
          </w:tcPr>
          <w:p w14:paraId="008B218E" w14:textId="77777777" w:rsidR="009615E4" w:rsidRDefault="009615E4">
            <w:pPr>
              <w:jc w:val="both"/>
              <w:rPr>
                <w:rFonts w:ascii="Arial" w:hAnsi="Arial" w:cs="Arial"/>
                <w:spacing w:val="-3"/>
              </w:rPr>
            </w:pPr>
          </w:p>
        </w:tc>
      </w:tr>
      <w:tr w:rsidR="009615E4" w:rsidRPr="009615E4" w14:paraId="2F07F8B3" w14:textId="77777777" w:rsidTr="009615E4">
        <w:tc>
          <w:tcPr>
            <w:tcW w:w="7967" w:type="dxa"/>
            <w:tcBorders>
              <w:top w:val="single" w:sz="4" w:space="0" w:color="auto"/>
              <w:left w:val="single" w:sz="4" w:space="0" w:color="auto"/>
              <w:bottom w:val="single" w:sz="4" w:space="0" w:color="auto"/>
              <w:right w:val="single" w:sz="4" w:space="0" w:color="auto"/>
            </w:tcBorders>
            <w:hideMark/>
          </w:tcPr>
          <w:p w14:paraId="44DBD424" w14:textId="77777777" w:rsidR="009615E4" w:rsidRDefault="009615E4">
            <w:pPr>
              <w:tabs>
                <w:tab w:val="left" w:pos="-720"/>
                <w:tab w:val="left" w:pos="0"/>
                <w:tab w:val="left" w:pos="700"/>
              </w:tabs>
              <w:suppressAutoHyphens/>
              <w:jc w:val="both"/>
              <w:rPr>
                <w:rFonts w:ascii="Arial" w:hAnsi="Arial" w:cs="Arial"/>
                <w:color w:val="000000"/>
              </w:rPr>
            </w:pPr>
            <w:r>
              <w:rPr>
                <w:rFonts w:ascii="Arial" w:hAnsi="Arial" w:cs="Arial"/>
                <w:color w:val="000000"/>
              </w:rPr>
              <w:t>Cuando se trate de posibles bienes a afectar con la ejecución del contrato, se deberá verificar el valor de los bienes a afectar y si esto no fuera posible, el valor asegurado deberá ser igual por lo menos al valor del contrato. La vigencia será igual al término de ejecución del contrato</w:t>
            </w:r>
          </w:p>
        </w:tc>
        <w:tc>
          <w:tcPr>
            <w:tcW w:w="1984" w:type="dxa"/>
            <w:tcBorders>
              <w:top w:val="single" w:sz="4" w:space="0" w:color="auto"/>
              <w:left w:val="single" w:sz="4" w:space="0" w:color="auto"/>
              <w:bottom w:val="single" w:sz="4" w:space="0" w:color="auto"/>
              <w:right w:val="single" w:sz="4" w:space="0" w:color="auto"/>
            </w:tcBorders>
          </w:tcPr>
          <w:p w14:paraId="406648E9" w14:textId="77777777" w:rsidR="009615E4" w:rsidRDefault="009615E4">
            <w:pPr>
              <w:jc w:val="both"/>
              <w:rPr>
                <w:rFonts w:ascii="Arial" w:hAnsi="Arial" w:cs="Arial"/>
                <w:spacing w:val="-3"/>
              </w:rPr>
            </w:pPr>
          </w:p>
        </w:tc>
      </w:tr>
    </w:tbl>
    <w:p w14:paraId="72B42CF5" w14:textId="5284706D" w:rsidR="007C0E62" w:rsidRPr="0046213F" w:rsidRDefault="007C0E62" w:rsidP="00A53896">
      <w:pPr>
        <w:pStyle w:val="Sinespaciado"/>
        <w:spacing w:line="276" w:lineRule="auto"/>
        <w:jc w:val="both"/>
        <w:rPr>
          <w:rFonts w:ascii="Arial" w:hAnsi="Arial" w:cs="Arial"/>
          <w:color w:val="FF0000"/>
          <w:sz w:val="52"/>
          <w:szCs w:val="52"/>
          <w:lang w:eastAsia="es-ES"/>
        </w:rPr>
      </w:pPr>
    </w:p>
    <w:sectPr w:rsidR="007C0E62" w:rsidRPr="0046213F" w:rsidSect="00CD662D">
      <w:headerReference w:type="default" r:id="rId27"/>
      <w:headerReference w:type="first" r:id="rId28"/>
      <w:pgSz w:w="12242" w:h="15842" w:code="1"/>
      <w:pgMar w:top="1538" w:right="1418" w:bottom="816" w:left="1701" w:header="993" w:footer="10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E93D0" w14:textId="77777777" w:rsidR="00CA48FC" w:rsidRDefault="00CA48FC">
      <w:r>
        <w:separator/>
      </w:r>
    </w:p>
  </w:endnote>
  <w:endnote w:type="continuationSeparator" w:id="0">
    <w:p w14:paraId="28326434" w14:textId="77777777" w:rsidR="00CA48FC" w:rsidRDefault="00CA4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HelveticaNeue-Light">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CCFAA" w14:textId="77777777" w:rsidR="00CA48FC" w:rsidRDefault="00CA48FC">
      <w:r>
        <w:separator/>
      </w:r>
    </w:p>
  </w:footnote>
  <w:footnote w:type="continuationSeparator" w:id="0">
    <w:p w14:paraId="4EC9DB09" w14:textId="77777777" w:rsidR="00CA48FC" w:rsidRDefault="00CA4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BE13" w14:textId="7C557C73" w:rsidR="008201A7" w:rsidRPr="008201A7" w:rsidRDefault="008201A7" w:rsidP="008201A7">
    <w:pPr>
      <w:pStyle w:val="Encabezado"/>
      <w:tabs>
        <w:tab w:val="clear" w:pos="8504"/>
        <w:tab w:val="right" w:pos="7560"/>
      </w:tabs>
      <w:jc w:val="center"/>
      <w:rPr>
        <w:b/>
        <w:bCs/>
        <w:color w:val="FF0000"/>
        <w:sz w:val="18"/>
        <w:szCs w:val="18"/>
        <w:lang w:val="es-ES"/>
      </w:rPr>
    </w:pPr>
    <w:r w:rsidRPr="008201A7">
      <w:rPr>
        <w:b/>
        <w:bCs/>
        <w:noProof/>
        <w:sz w:val="32"/>
        <w:szCs w:val="32"/>
      </w:rPr>
      <w:drawing>
        <wp:anchor distT="0" distB="0" distL="114300" distR="114300" simplePos="0" relativeHeight="251671552" behindDoc="0" locked="0" layoutInCell="1" allowOverlap="1" wp14:anchorId="49BABE1D" wp14:editId="72ED6DC8">
          <wp:simplePos x="0" y="0"/>
          <wp:positionH relativeFrom="margin">
            <wp:posOffset>5278755</wp:posOffset>
          </wp:positionH>
          <wp:positionV relativeFrom="paragraph">
            <wp:posOffset>-200660</wp:posOffset>
          </wp:positionV>
          <wp:extent cx="1136015" cy="819785"/>
          <wp:effectExtent l="0" t="0" r="6985"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
      </w:rPr>
      <w:tab/>
    </w:r>
    <w:r w:rsidRPr="008201A7">
      <w:rPr>
        <w:b/>
        <w:bCs/>
        <w:sz w:val="28"/>
        <w:szCs w:val="28"/>
        <w:lang w:val="es-ES"/>
      </w:rPr>
      <w:t>ANEXO ESTUDIO DE MERCADO Y ANÁLISIS DE SECTOR</w:t>
    </w:r>
  </w:p>
  <w:p w14:paraId="033898A3" w14:textId="77777777" w:rsidR="008201A7" w:rsidRDefault="008201A7" w:rsidP="008201A7">
    <w:pPr>
      <w:pStyle w:val="Encabezado"/>
      <w:tabs>
        <w:tab w:val="clear" w:pos="8504"/>
        <w:tab w:val="left" w:pos="2295"/>
        <w:tab w:val="left" w:pos="5385"/>
      </w:tabs>
      <w:rPr>
        <w:sz w:val="2"/>
      </w:rPr>
    </w:pPr>
    <w:r>
      <w:rPr>
        <w:sz w:val="2"/>
      </w:rPr>
      <w:tab/>
    </w:r>
    <w:r>
      <w:rPr>
        <w:sz w:val="2"/>
      </w:rPr>
      <w:tab/>
    </w:r>
    <w:r>
      <w:rPr>
        <w:sz w:val="2"/>
      </w:rPr>
      <w:tab/>
    </w:r>
    <w:r w:rsidR="0070292E">
      <w:rPr>
        <w:sz w:val="2"/>
      </w:rPr>
      <w:tab/>
    </w:r>
    <w:r w:rsidR="0070292E">
      <w:rPr>
        <w:sz w:val="2"/>
      </w:rPr>
      <w:tab/>
    </w:r>
  </w:p>
  <w:p w14:paraId="316A5738" w14:textId="77777777" w:rsidR="008201A7" w:rsidRDefault="008201A7" w:rsidP="008201A7">
    <w:pPr>
      <w:pStyle w:val="Encabezado"/>
      <w:tabs>
        <w:tab w:val="clear" w:pos="8504"/>
        <w:tab w:val="left" w:pos="2295"/>
        <w:tab w:val="left" w:pos="5385"/>
      </w:tabs>
      <w:rPr>
        <w:sz w:val="2"/>
      </w:rPr>
    </w:pPr>
  </w:p>
  <w:p w14:paraId="24121183" w14:textId="2D44547F" w:rsidR="0070292E" w:rsidRDefault="0070292E" w:rsidP="008201A7">
    <w:pPr>
      <w:pStyle w:val="Encabezado"/>
      <w:tabs>
        <w:tab w:val="clear" w:pos="8504"/>
        <w:tab w:val="left" w:pos="2295"/>
        <w:tab w:val="left" w:pos="5385"/>
      </w:tabs>
      <w:rPr>
        <w:sz w:val="2"/>
      </w:rPr>
    </w:pPr>
    <w:r>
      <w:rPr>
        <w:sz w:val="2"/>
      </w:rPr>
      <w:tab/>
    </w:r>
    <w:r>
      <w:rPr>
        <w:sz w:val="2"/>
      </w:rPr>
      <w:tab/>
    </w:r>
  </w:p>
  <w:p w14:paraId="6436A43B" w14:textId="77777777" w:rsidR="0070292E" w:rsidRPr="001022FC" w:rsidRDefault="0070292E" w:rsidP="001022FC">
    <w:pPr>
      <w:pStyle w:val="Encabezado"/>
      <w:jc w:val="righ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D5C34" w14:textId="1C85DABD" w:rsidR="0070292E" w:rsidRPr="008201A7" w:rsidRDefault="008201A7" w:rsidP="008201A7">
    <w:pPr>
      <w:pStyle w:val="Encabezado"/>
      <w:tabs>
        <w:tab w:val="clear" w:pos="8504"/>
        <w:tab w:val="right" w:pos="7560"/>
      </w:tabs>
      <w:jc w:val="center"/>
      <w:rPr>
        <w:b/>
        <w:bCs/>
        <w:color w:val="FF0000"/>
        <w:sz w:val="18"/>
        <w:szCs w:val="18"/>
        <w:lang w:val="es-ES"/>
      </w:rPr>
    </w:pPr>
    <w:bookmarkStart w:id="0" w:name="_Hlk69804763"/>
    <w:r w:rsidRPr="008201A7">
      <w:rPr>
        <w:b/>
        <w:bCs/>
        <w:noProof/>
        <w:sz w:val="32"/>
        <w:szCs w:val="32"/>
      </w:rPr>
      <w:drawing>
        <wp:anchor distT="0" distB="0" distL="114300" distR="114300" simplePos="0" relativeHeight="251669504" behindDoc="0" locked="0" layoutInCell="1" allowOverlap="1" wp14:anchorId="76AE100B" wp14:editId="6F62A457">
          <wp:simplePos x="0" y="0"/>
          <wp:positionH relativeFrom="margin">
            <wp:posOffset>5012055</wp:posOffset>
          </wp:positionH>
          <wp:positionV relativeFrom="paragraph">
            <wp:posOffset>-257810</wp:posOffset>
          </wp:positionV>
          <wp:extent cx="1136015" cy="819785"/>
          <wp:effectExtent l="0" t="0" r="6985" b="0"/>
          <wp:wrapNone/>
          <wp:docPr id="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01A7">
      <w:rPr>
        <w:b/>
        <w:bCs/>
        <w:sz w:val="28"/>
        <w:szCs w:val="28"/>
        <w:lang w:val="es-ES"/>
      </w:rPr>
      <w:t>ANEXO ESTUDIO DE MERCADO Y ANÁLISIS DE SECTOR</w:t>
    </w:r>
  </w:p>
  <w:bookmarkEnd w:id="0"/>
  <w:p w14:paraId="1869B280" w14:textId="33249425" w:rsidR="008201A7" w:rsidRDefault="008201A7" w:rsidP="00CD662D">
    <w:pPr>
      <w:pStyle w:val="Encabezado"/>
      <w:tabs>
        <w:tab w:val="clear" w:pos="8504"/>
        <w:tab w:val="right" w:pos="7560"/>
      </w:tabs>
      <w:rPr>
        <w:color w:val="FF0000"/>
        <w:sz w:val="18"/>
        <w:szCs w:val="18"/>
        <w:lang w:val="es-ES"/>
      </w:rPr>
    </w:pPr>
  </w:p>
  <w:p w14:paraId="1D541B6C" w14:textId="77777777" w:rsidR="008201A7" w:rsidRPr="008201A7" w:rsidRDefault="008201A7" w:rsidP="00CD662D">
    <w:pPr>
      <w:pStyle w:val="Encabezado"/>
      <w:tabs>
        <w:tab w:val="clear" w:pos="8504"/>
        <w:tab w:val="right" w:pos="7560"/>
      </w:tabs>
      <w:rPr>
        <w:color w:val="FF0000"/>
        <w:sz w:val="18"/>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29D9"/>
    <w:multiLevelType w:val="hybridMultilevel"/>
    <w:tmpl w:val="A7607F16"/>
    <w:lvl w:ilvl="0" w:tplc="9466AB2E">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813B5"/>
    <w:multiLevelType w:val="hybridMultilevel"/>
    <w:tmpl w:val="5E56A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273B7F"/>
    <w:multiLevelType w:val="hybridMultilevel"/>
    <w:tmpl w:val="709CA6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625C9E"/>
    <w:multiLevelType w:val="hybridMultilevel"/>
    <w:tmpl w:val="44A025BA"/>
    <w:lvl w:ilvl="0" w:tplc="240A0001">
      <w:start w:val="1"/>
      <w:numFmt w:val="bullet"/>
      <w:lvlText w:val=""/>
      <w:lvlJc w:val="left"/>
      <w:pPr>
        <w:ind w:left="417" w:hanging="360"/>
      </w:pPr>
      <w:rPr>
        <w:rFonts w:ascii="Symbol" w:hAnsi="Symbo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abstractNum w:abstractNumId="4" w15:restartNumberingAfterBreak="0">
    <w:nsid w:val="0F7E0D5E"/>
    <w:multiLevelType w:val="hybridMultilevel"/>
    <w:tmpl w:val="71BCDADC"/>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EA1DFA"/>
    <w:multiLevelType w:val="hybridMultilevel"/>
    <w:tmpl w:val="78F610A4"/>
    <w:lvl w:ilvl="0" w:tplc="240A000D">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6" w15:restartNumberingAfterBreak="0">
    <w:nsid w:val="1AB24B52"/>
    <w:multiLevelType w:val="hybridMultilevel"/>
    <w:tmpl w:val="A858D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0920A5"/>
    <w:multiLevelType w:val="hybridMultilevel"/>
    <w:tmpl w:val="484AC6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D947DA"/>
    <w:multiLevelType w:val="hybridMultilevel"/>
    <w:tmpl w:val="727EE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6C429B"/>
    <w:multiLevelType w:val="hybridMultilevel"/>
    <w:tmpl w:val="E966AC82"/>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E1E6143"/>
    <w:multiLevelType w:val="hybridMultilevel"/>
    <w:tmpl w:val="06A6532C"/>
    <w:lvl w:ilvl="0" w:tplc="0DE8D5A0">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2F63B80"/>
    <w:multiLevelType w:val="hybridMultilevel"/>
    <w:tmpl w:val="B0960DD2"/>
    <w:lvl w:ilvl="0" w:tplc="7B3E618C">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BE1856"/>
    <w:multiLevelType w:val="hybridMultilevel"/>
    <w:tmpl w:val="07908A1C"/>
    <w:lvl w:ilvl="0" w:tplc="240A0003">
      <w:start w:val="1"/>
      <w:numFmt w:val="bullet"/>
      <w:lvlText w:val="o"/>
      <w:lvlJc w:val="left"/>
      <w:pPr>
        <w:ind w:left="1068" w:hanging="360"/>
      </w:pPr>
      <w:rPr>
        <w:rFonts w:ascii="Courier New" w:hAnsi="Courier New" w:cs="Courier Ne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64C4F35"/>
    <w:multiLevelType w:val="hybridMultilevel"/>
    <w:tmpl w:val="B8FE78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A162B31"/>
    <w:multiLevelType w:val="hybridMultilevel"/>
    <w:tmpl w:val="7D20D5FE"/>
    <w:lvl w:ilvl="0" w:tplc="0DE8D5A0">
      <w:numFmt w:val="bullet"/>
      <w:lvlText w:val="•"/>
      <w:lvlJc w:val="left"/>
      <w:pPr>
        <w:ind w:left="502" w:hanging="360"/>
      </w:pPr>
      <w:rPr>
        <w:rFonts w:ascii="Arial" w:eastAsia="Calibri"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5" w15:restartNumberingAfterBreak="0">
    <w:nsid w:val="3BA62100"/>
    <w:multiLevelType w:val="hybridMultilevel"/>
    <w:tmpl w:val="4B58F308"/>
    <w:lvl w:ilvl="0" w:tplc="0DE8D5A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E40C63"/>
    <w:multiLevelType w:val="hybridMultilevel"/>
    <w:tmpl w:val="B4E648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A85348"/>
    <w:multiLevelType w:val="hybridMultilevel"/>
    <w:tmpl w:val="5DF862BE"/>
    <w:lvl w:ilvl="0" w:tplc="240A0001">
      <w:start w:val="1"/>
      <w:numFmt w:val="bullet"/>
      <w:lvlText w:val=""/>
      <w:lvlJc w:val="left"/>
      <w:pPr>
        <w:ind w:left="2937" w:hanging="360"/>
      </w:pPr>
      <w:rPr>
        <w:rFonts w:ascii="Symbol" w:hAnsi="Symbol" w:hint="default"/>
      </w:rPr>
    </w:lvl>
    <w:lvl w:ilvl="1" w:tplc="240A0003" w:tentative="1">
      <w:start w:val="1"/>
      <w:numFmt w:val="bullet"/>
      <w:lvlText w:val="o"/>
      <w:lvlJc w:val="left"/>
      <w:pPr>
        <w:ind w:left="3657" w:hanging="360"/>
      </w:pPr>
      <w:rPr>
        <w:rFonts w:ascii="Courier New" w:hAnsi="Courier New" w:cs="Courier New" w:hint="default"/>
      </w:rPr>
    </w:lvl>
    <w:lvl w:ilvl="2" w:tplc="240A0005" w:tentative="1">
      <w:start w:val="1"/>
      <w:numFmt w:val="bullet"/>
      <w:lvlText w:val=""/>
      <w:lvlJc w:val="left"/>
      <w:pPr>
        <w:ind w:left="4377" w:hanging="360"/>
      </w:pPr>
      <w:rPr>
        <w:rFonts w:ascii="Wingdings" w:hAnsi="Wingdings" w:hint="default"/>
      </w:rPr>
    </w:lvl>
    <w:lvl w:ilvl="3" w:tplc="240A0001" w:tentative="1">
      <w:start w:val="1"/>
      <w:numFmt w:val="bullet"/>
      <w:lvlText w:val=""/>
      <w:lvlJc w:val="left"/>
      <w:pPr>
        <w:ind w:left="5097" w:hanging="360"/>
      </w:pPr>
      <w:rPr>
        <w:rFonts w:ascii="Symbol" w:hAnsi="Symbol" w:hint="default"/>
      </w:rPr>
    </w:lvl>
    <w:lvl w:ilvl="4" w:tplc="240A0003" w:tentative="1">
      <w:start w:val="1"/>
      <w:numFmt w:val="bullet"/>
      <w:lvlText w:val="o"/>
      <w:lvlJc w:val="left"/>
      <w:pPr>
        <w:ind w:left="5817" w:hanging="360"/>
      </w:pPr>
      <w:rPr>
        <w:rFonts w:ascii="Courier New" w:hAnsi="Courier New" w:cs="Courier New" w:hint="default"/>
      </w:rPr>
    </w:lvl>
    <w:lvl w:ilvl="5" w:tplc="240A0005" w:tentative="1">
      <w:start w:val="1"/>
      <w:numFmt w:val="bullet"/>
      <w:lvlText w:val=""/>
      <w:lvlJc w:val="left"/>
      <w:pPr>
        <w:ind w:left="6537" w:hanging="360"/>
      </w:pPr>
      <w:rPr>
        <w:rFonts w:ascii="Wingdings" w:hAnsi="Wingdings" w:hint="default"/>
      </w:rPr>
    </w:lvl>
    <w:lvl w:ilvl="6" w:tplc="240A0001" w:tentative="1">
      <w:start w:val="1"/>
      <w:numFmt w:val="bullet"/>
      <w:lvlText w:val=""/>
      <w:lvlJc w:val="left"/>
      <w:pPr>
        <w:ind w:left="7257" w:hanging="360"/>
      </w:pPr>
      <w:rPr>
        <w:rFonts w:ascii="Symbol" w:hAnsi="Symbol" w:hint="default"/>
      </w:rPr>
    </w:lvl>
    <w:lvl w:ilvl="7" w:tplc="240A0003" w:tentative="1">
      <w:start w:val="1"/>
      <w:numFmt w:val="bullet"/>
      <w:lvlText w:val="o"/>
      <w:lvlJc w:val="left"/>
      <w:pPr>
        <w:ind w:left="7977" w:hanging="360"/>
      </w:pPr>
      <w:rPr>
        <w:rFonts w:ascii="Courier New" w:hAnsi="Courier New" w:cs="Courier New" w:hint="default"/>
      </w:rPr>
    </w:lvl>
    <w:lvl w:ilvl="8" w:tplc="240A0005" w:tentative="1">
      <w:start w:val="1"/>
      <w:numFmt w:val="bullet"/>
      <w:lvlText w:val=""/>
      <w:lvlJc w:val="left"/>
      <w:pPr>
        <w:ind w:left="8697" w:hanging="360"/>
      </w:pPr>
      <w:rPr>
        <w:rFonts w:ascii="Wingdings" w:hAnsi="Wingdings" w:hint="default"/>
      </w:rPr>
    </w:lvl>
  </w:abstractNum>
  <w:abstractNum w:abstractNumId="18" w15:restartNumberingAfterBreak="0">
    <w:nsid w:val="411B6E5F"/>
    <w:multiLevelType w:val="hybridMultilevel"/>
    <w:tmpl w:val="AA8C67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358412F"/>
    <w:multiLevelType w:val="hybridMultilevel"/>
    <w:tmpl w:val="5A1A25D6"/>
    <w:lvl w:ilvl="0" w:tplc="24F6486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76E0B7E"/>
    <w:multiLevelType w:val="hybridMultilevel"/>
    <w:tmpl w:val="10784B5C"/>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1" w15:restartNumberingAfterBreak="0">
    <w:nsid w:val="47BF3CAE"/>
    <w:multiLevelType w:val="hybridMultilevel"/>
    <w:tmpl w:val="61846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B431BC2"/>
    <w:multiLevelType w:val="hybridMultilevel"/>
    <w:tmpl w:val="D96A465C"/>
    <w:lvl w:ilvl="0" w:tplc="8B8E5D0A">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911147"/>
    <w:multiLevelType w:val="hybridMultilevel"/>
    <w:tmpl w:val="6924ED1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F93785D"/>
    <w:multiLevelType w:val="hybridMultilevel"/>
    <w:tmpl w:val="A2A41118"/>
    <w:lvl w:ilvl="0" w:tplc="4CF260B2">
      <w:start w:val="1"/>
      <w:numFmt w:val="bullet"/>
      <w:lvlText w:val=""/>
      <w:lvlJc w:val="left"/>
      <w:pPr>
        <w:tabs>
          <w:tab w:val="num" w:pos="720"/>
        </w:tabs>
        <w:ind w:left="720" w:hanging="360"/>
      </w:pPr>
      <w:rPr>
        <w:rFonts w:ascii="Symbol" w:hAnsi="Symbol" w:hint="default"/>
      </w:rPr>
    </w:lvl>
    <w:lvl w:ilvl="1" w:tplc="EEAE25C8" w:tentative="1">
      <w:start w:val="1"/>
      <w:numFmt w:val="bullet"/>
      <w:lvlText w:val=""/>
      <w:lvlJc w:val="left"/>
      <w:pPr>
        <w:tabs>
          <w:tab w:val="num" w:pos="1440"/>
        </w:tabs>
        <w:ind w:left="1440" w:hanging="360"/>
      </w:pPr>
      <w:rPr>
        <w:rFonts w:ascii="Symbol" w:hAnsi="Symbol" w:hint="default"/>
      </w:rPr>
    </w:lvl>
    <w:lvl w:ilvl="2" w:tplc="CEC88364" w:tentative="1">
      <w:start w:val="1"/>
      <w:numFmt w:val="bullet"/>
      <w:lvlText w:val=""/>
      <w:lvlJc w:val="left"/>
      <w:pPr>
        <w:tabs>
          <w:tab w:val="num" w:pos="2160"/>
        </w:tabs>
        <w:ind w:left="2160" w:hanging="360"/>
      </w:pPr>
      <w:rPr>
        <w:rFonts w:ascii="Symbol" w:hAnsi="Symbol" w:hint="default"/>
      </w:rPr>
    </w:lvl>
    <w:lvl w:ilvl="3" w:tplc="02D85180" w:tentative="1">
      <w:start w:val="1"/>
      <w:numFmt w:val="bullet"/>
      <w:lvlText w:val=""/>
      <w:lvlJc w:val="left"/>
      <w:pPr>
        <w:tabs>
          <w:tab w:val="num" w:pos="2880"/>
        </w:tabs>
        <w:ind w:left="2880" w:hanging="360"/>
      </w:pPr>
      <w:rPr>
        <w:rFonts w:ascii="Symbol" w:hAnsi="Symbol" w:hint="default"/>
      </w:rPr>
    </w:lvl>
    <w:lvl w:ilvl="4" w:tplc="07DE1A60" w:tentative="1">
      <w:start w:val="1"/>
      <w:numFmt w:val="bullet"/>
      <w:lvlText w:val=""/>
      <w:lvlJc w:val="left"/>
      <w:pPr>
        <w:tabs>
          <w:tab w:val="num" w:pos="3600"/>
        </w:tabs>
        <w:ind w:left="3600" w:hanging="360"/>
      </w:pPr>
      <w:rPr>
        <w:rFonts w:ascii="Symbol" w:hAnsi="Symbol" w:hint="default"/>
      </w:rPr>
    </w:lvl>
    <w:lvl w:ilvl="5" w:tplc="3F2AB0F8" w:tentative="1">
      <w:start w:val="1"/>
      <w:numFmt w:val="bullet"/>
      <w:lvlText w:val=""/>
      <w:lvlJc w:val="left"/>
      <w:pPr>
        <w:tabs>
          <w:tab w:val="num" w:pos="4320"/>
        </w:tabs>
        <w:ind w:left="4320" w:hanging="360"/>
      </w:pPr>
      <w:rPr>
        <w:rFonts w:ascii="Symbol" w:hAnsi="Symbol" w:hint="default"/>
      </w:rPr>
    </w:lvl>
    <w:lvl w:ilvl="6" w:tplc="B42A671C" w:tentative="1">
      <w:start w:val="1"/>
      <w:numFmt w:val="bullet"/>
      <w:lvlText w:val=""/>
      <w:lvlJc w:val="left"/>
      <w:pPr>
        <w:tabs>
          <w:tab w:val="num" w:pos="5040"/>
        </w:tabs>
        <w:ind w:left="5040" w:hanging="360"/>
      </w:pPr>
      <w:rPr>
        <w:rFonts w:ascii="Symbol" w:hAnsi="Symbol" w:hint="default"/>
      </w:rPr>
    </w:lvl>
    <w:lvl w:ilvl="7" w:tplc="2D14AC16" w:tentative="1">
      <w:start w:val="1"/>
      <w:numFmt w:val="bullet"/>
      <w:lvlText w:val=""/>
      <w:lvlJc w:val="left"/>
      <w:pPr>
        <w:tabs>
          <w:tab w:val="num" w:pos="5760"/>
        </w:tabs>
        <w:ind w:left="5760" w:hanging="360"/>
      </w:pPr>
      <w:rPr>
        <w:rFonts w:ascii="Symbol" w:hAnsi="Symbol" w:hint="default"/>
      </w:rPr>
    </w:lvl>
    <w:lvl w:ilvl="8" w:tplc="417697E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6FE13A1"/>
    <w:multiLevelType w:val="hybridMultilevel"/>
    <w:tmpl w:val="5DD29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DA01099"/>
    <w:multiLevelType w:val="multilevel"/>
    <w:tmpl w:val="91DC1566"/>
    <w:lvl w:ilvl="0">
      <w:start w:val="1"/>
      <w:numFmt w:val="decimal"/>
      <w:lvlText w:val="%1."/>
      <w:lvlJc w:val="left"/>
      <w:pPr>
        <w:ind w:left="502" w:hanging="360"/>
      </w:pPr>
    </w:lvl>
    <w:lvl w:ilvl="1">
      <w:start w:val="3"/>
      <w:numFmt w:val="decimal"/>
      <w:isLgl/>
      <w:lvlText w:val="%1.%2"/>
      <w:lvlJc w:val="left"/>
      <w:pPr>
        <w:ind w:left="907" w:hanging="405"/>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5F367804"/>
    <w:multiLevelType w:val="hybridMultilevel"/>
    <w:tmpl w:val="1854BBB6"/>
    <w:lvl w:ilvl="0" w:tplc="240A000F">
      <w:start w:val="1"/>
      <w:numFmt w:val="decimal"/>
      <w:lvlText w:val="%1."/>
      <w:lvlJc w:val="left"/>
      <w:pPr>
        <w:ind w:left="1287" w:hanging="360"/>
      </w:pPr>
      <w:rPr>
        <w:rFont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604F0DC3"/>
    <w:multiLevelType w:val="hybridMultilevel"/>
    <w:tmpl w:val="25940964"/>
    <w:lvl w:ilvl="0" w:tplc="0DE8D5A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605508"/>
    <w:multiLevelType w:val="hybridMultilevel"/>
    <w:tmpl w:val="94480BA4"/>
    <w:lvl w:ilvl="0" w:tplc="240A0001">
      <w:start w:val="1"/>
      <w:numFmt w:val="bullet"/>
      <w:lvlText w:val=""/>
      <w:lvlJc w:val="left"/>
      <w:pPr>
        <w:ind w:left="1222" w:hanging="360"/>
      </w:pPr>
      <w:rPr>
        <w:rFonts w:ascii="Symbol" w:hAnsi="Symbol" w:hint="default"/>
      </w:rPr>
    </w:lvl>
    <w:lvl w:ilvl="1" w:tplc="240A0003">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30" w15:restartNumberingAfterBreak="0">
    <w:nsid w:val="685D7518"/>
    <w:multiLevelType w:val="hybridMultilevel"/>
    <w:tmpl w:val="F356DF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D872B8D"/>
    <w:multiLevelType w:val="hybridMultilevel"/>
    <w:tmpl w:val="15221F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95B6E1A"/>
    <w:multiLevelType w:val="hybridMultilevel"/>
    <w:tmpl w:val="DD361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7E5185"/>
    <w:multiLevelType w:val="hybridMultilevel"/>
    <w:tmpl w:val="1F021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6145242">
    <w:abstractNumId w:val="23"/>
  </w:num>
  <w:num w:numId="2" w16cid:durableId="890388307">
    <w:abstractNumId w:val="4"/>
  </w:num>
  <w:num w:numId="3" w16cid:durableId="1607735924">
    <w:abstractNumId w:val="9"/>
  </w:num>
  <w:num w:numId="4" w16cid:durableId="2031950804">
    <w:abstractNumId w:val="26"/>
  </w:num>
  <w:num w:numId="5" w16cid:durableId="927998935">
    <w:abstractNumId w:val="11"/>
  </w:num>
  <w:num w:numId="6" w16cid:durableId="1454446678">
    <w:abstractNumId w:val="22"/>
  </w:num>
  <w:num w:numId="7" w16cid:durableId="1750813252">
    <w:abstractNumId w:val="30"/>
  </w:num>
  <w:num w:numId="8" w16cid:durableId="1214268984">
    <w:abstractNumId w:val="21"/>
  </w:num>
  <w:num w:numId="9" w16cid:durableId="957832950">
    <w:abstractNumId w:val="12"/>
  </w:num>
  <w:num w:numId="10" w16cid:durableId="1300838423">
    <w:abstractNumId w:val="5"/>
  </w:num>
  <w:num w:numId="11" w16cid:durableId="728849459">
    <w:abstractNumId w:val="27"/>
  </w:num>
  <w:num w:numId="12" w16cid:durableId="1723401080">
    <w:abstractNumId w:val="3"/>
  </w:num>
  <w:num w:numId="13" w16cid:durableId="656156962">
    <w:abstractNumId w:val="1"/>
  </w:num>
  <w:num w:numId="14" w16cid:durableId="1534464037">
    <w:abstractNumId w:val="16"/>
  </w:num>
  <w:num w:numId="15" w16cid:durableId="72702078">
    <w:abstractNumId w:val="7"/>
  </w:num>
  <w:num w:numId="16" w16cid:durableId="1606569323">
    <w:abstractNumId w:val="13"/>
  </w:num>
  <w:num w:numId="17" w16cid:durableId="1300376682">
    <w:abstractNumId w:val="29"/>
  </w:num>
  <w:num w:numId="18" w16cid:durableId="277180777">
    <w:abstractNumId w:val="20"/>
  </w:num>
  <w:num w:numId="19" w16cid:durableId="20648640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4778923">
    <w:abstractNumId w:val="31"/>
  </w:num>
  <w:num w:numId="21" w16cid:durableId="537398034">
    <w:abstractNumId w:val="10"/>
  </w:num>
  <w:num w:numId="22" w16cid:durableId="1809127337">
    <w:abstractNumId w:val="15"/>
  </w:num>
  <w:num w:numId="23" w16cid:durableId="1233586963">
    <w:abstractNumId w:val="14"/>
  </w:num>
  <w:num w:numId="24" w16cid:durableId="1728643328">
    <w:abstractNumId w:val="0"/>
  </w:num>
  <w:num w:numId="25" w16cid:durableId="1924022130">
    <w:abstractNumId w:val="28"/>
  </w:num>
  <w:num w:numId="26" w16cid:durableId="1866401115">
    <w:abstractNumId w:val="17"/>
  </w:num>
  <w:num w:numId="27" w16cid:durableId="356545609">
    <w:abstractNumId w:val="25"/>
  </w:num>
  <w:num w:numId="28" w16cid:durableId="1424910587">
    <w:abstractNumId w:val="2"/>
  </w:num>
  <w:num w:numId="29" w16cid:durableId="1036004996">
    <w:abstractNumId w:val="32"/>
  </w:num>
  <w:num w:numId="30" w16cid:durableId="838086039">
    <w:abstractNumId w:val="18"/>
  </w:num>
  <w:num w:numId="31" w16cid:durableId="596183459">
    <w:abstractNumId w:val="8"/>
  </w:num>
  <w:num w:numId="32" w16cid:durableId="1086614870">
    <w:abstractNumId w:val="24"/>
  </w:num>
  <w:num w:numId="33" w16cid:durableId="577591812">
    <w:abstractNumId w:val="6"/>
  </w:num>
  <w:num w:numId="34" w16cid:durableId="449780679">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1D"/>
    <w:rsid w:val="00000C25"/>
    <w:rsid w:val="0000705B"/>
    <w:rsid w:val="00010596"/>
    <w:rsid w:val="00013A9B"/>
    <w:rsid w:val="00013D02"/>
    <w:rsid w:val="00013DFF"/>
    <w:rsid w:val="00014FB3"/>
    <w:rsid w:val="000162D0"/>
    <w:rsid w:val="00017936"/>
    <w:rsid w:val="00022BE8"/>
    <w:rsid w:val="00025ED9"/>
    <w:rsid w:val="000279CC"/>
    <w:rsid w:val="00027CDD"/>
    <w:rsid w:val="00030404"/>
    <w:rsid w:val="00031F5E"/>
    <w:rsid w:val="00032435"/>
    <w:rsid w:val="00032639"/>
    <w:rsid w:val="0003559A"/>
    <w:rsid w:val="000363BC"/>
    <w:rsid w:val="000372E7"/>
    <w:rsid w:val="00043179"/>
    <w:rsid w:val="00043966"/>
    <w:rsid w:val="00043A12"/>
    <w:rsid w:val="00045235"/>
    <w:rsid w:val="0004540D"/>
    <w:rsid w:val="00045625"/>
    <w:rsid w:val="000464AF"/>
    <w:rsid w:val="00046F04"/>
    <w:rsid w:val="000500C3"/>
    <w:rsid w:val="00056BFD"/>
    <w:rsid w:val="00056FCB"/>
    <w:rsid w:val="0005736E"/>
    <w:rsid w:val="00060FA3"/>
    <w:rsid w:val="000636B3"/>
    <w:rsid w:val="00064F20"/>
    <w:rsid w:val="00075624"/>
    <w:rsid w:val="00075ABE"/>
    <w:rsid w:val="000835BE"/>
    <w:rsid w:val="00084984"/>
    <w:rsid w:val="00084A8B"/>
    <w:rsid w:val="00085749"/>
    <w:rsid w:val="000861B5"/>
    <w:rsid w:val="00086205"/>
    <w:rsid w:val="000874D1"/>
    <w:rsid w:val="000908CF"/>
    <w:rsid w:val="00092631"/>
    <w:rsid w:val="00095479"/>
    <w:rsid w:val="00096C58"/>
    <w:rsid w:val="00096E7C"/>
    <w:rsid w:val="000972A8"/>
    <w:rsid w:val="000976E0"/>
    <w:rsid w:val="00097965"/>
    <w:rsid w:val="000A088C"/>
    <w:rsid w:val="000A1CBC"/>
    <w:rsid w:val="000A685E"/>
    <w:rsid w:val="000A6F27"/>
    <w:rsid w:val="000B06C5"/>
    <w:rsid w:val="000B0755"/>
    <w:rsid w:val="000B2995"/>
    <w:rsid w:val="000B2E3A"/>
    <w:rsid w:val="000B557B"/>
    <w:rsid w:val="000C09D5"/>
    <w:rsid w:val="000C53C1"/>
    <w:rsid w:val="000C7B48"/>
    <w:rsid w:val="000D1558"/>
    <w:rsid w:val="000D2414"/>
    <w:rsid w:val="000D2723"/>
    <w:rsid w:val="000D2A9B"/>
    <w:rsid w:val="000D2AD5"/>
    <w:rsid w:val="000D7144"/>
    <w:rsid w:val="000E233F"/>
    <w:rsid w:val="000E2A9A"/>
    <w:rsid w:val="000E4D42"/>
    <w:rsid w:val="000F2868"/>
    <w:rsid w:val="000F2970"/>
    <w:rsid w:val="00101135"/>
    <w:rsid w:val="001020A7"/>
    <w:rsid w:val="001022FC"/>
    <w:rsid w:val="0010402E"/>
    <w:rsid w:val="00104832"/>
    <w:rsid w:val="001058E2"/>
    <w:rsid w:val="00106084"/>
    <w:rsid w:val="00106695"/>
    <w:rsid w:val="0010705A"/>
    <w:rsid w:val="001077A3"/>
    <w:rsid w:val="001079B0"/>
    <w:rsid w:val="001112A6"/>
    <w:rsid w:val="00115869"/>
    <w:rsid w:val="0011690D"/>
    <w:rsid w:val="00116B9A"/>
    <w:rsid w:val="00121CE3"/>
    <w:rsid w:val="00122401"/>
    <w:rsid w:val="00123348"/>
    <w:rsid w:val="001315E1"/>
    <w:rsid w:val="0013213D"/>
    <w:rsid w:val="00132640"/>
    <w:rsid w:val="00134577"/>
    <w:rsid w:val="0013510F"/>
    <w:rsid w:val="001367D9"/>
    <w:rsid w:val="00137017"/>
    <w:rsid w:val="00140EE0"/>
    <w:rsid w:val="00142EB4"/>
    <w:rsid w:val="00145DDF"/>
    <w:rsid w:val="00146B94"/>
    <w:rsid w:val="001477BC"/>
    <w:rsid w:val="00147D5B"/>
    <w:rsid w:val="0015080A"/>
    <w:rsid w:val="00151AC7"/>
    <w:rsid w:val="001526C8"/>
    <w:rsid w:val="00156315"/>
    <w:rsid w:val="00156D07"/>
    <w:rsid w:val="00165D22"/>
    <w:rsid w:val="00165FC5"/>
    <w:rsid w:val="0017086F"/>
    <w:rsid w:val="00171296"/>
    <w:rsid w:val="0017137A"/>
    <w:rsid w:val="001720A9"/>
    <w:rsid w:val="00172826"/>
    <w:rsid w:val="00173098"/>
    <w:rsid w:val="00173597"/>
    <w:rsid w:val="001761A2"/>
    <w:rsid w:val="00183A43"/>
    <w:rsid w:val="00185EEA"/>
    <w:rsid w:val="00185F67"/>
    <w:rsid w:val="001900CF"/>
    <w:rsid w:val="0019151F"/>
    <w:rsid w:val="00194AA0"/>
    <w:rsid w:val="001A0956"/>
    <w:rsid w:val="001A3410"/>
    <w:rsid w:val="001A465F"/>
    <w:rsid w:val="001A5E0D"/>
    <w:rsid w:val="001A6A5A"/>
    <w:rsid w:val="001B07AD"/>
    <w:rsid w:val="001B3DAC"/>
    <w:rsid w:val="001B47DF"/>
    <w:rsid w:val="001B4F01"/>
    <w:rsid w:val="001B609D"/>
    <w:rsid w:val="001B64C5"/>
    <w:rsid w:val="001C0A93"/>
    <w:rsid w:val="001C0F06"/>
    <w:rsid w:val="001C3161"/>
    <w:rsid w:val="001C3774"/>
    <w:rsid w:val="001C3A22"/>
    <w:rsid w:val="001C3FC2"/>
    <w:rsid w:val="001C5789"/>
    <w:rsid w:val="001C5D1A"/>
    <w:rsid w:val="001C5F1E"/>
    <w:rsid w:val="001C65B2"/>
    <w:rsid w:val="001C66D3"/>
    <w:rsid w:val="001C6D5B"/>
    <w:rsid w:val="001D1D33"/>
    <w:rsid w:val="001D2213"/>
    <w:rsid w:val="001D5AE2"/>
    <w:rsid w:val="001D605F"/>
    <w:rsid w:val="001D7864"/>
    <w:rsid w:val="001E1812"/>
    <w:rsid w:val="001E1E67"/>
    <w:rsid w:val="001E2080"/>
    <w:rsid w:val="001E25EA"/>
    <w:rsid w:val="001E3409"/>
    <w:rsid w:val="001E3F8F"/>
    <w:rsid w:val="001E5B28"/>
    <w:rsid w:val="001E5DDE"/>
    <w:rsid w:val="001E6C4F"/>
    <w:rsid w:val="001E6E9B"/>
    <w:rsid w:val="001E752A"/>
    <w:rsid w:val="001F1D44"/>
    <w:rsid w:val="001F1ECF"/>
    <w:rsid w:val="001F31AE"/>
    <w:rsid w:val="001F3C05"/>
    <w:rsid w:val="001F4633"/>
    <w:rsid w:val="001F57DE"/>
    <w:rsid w:val="001F78F9"/>
    <w:rsid w:val="00207AD3"/>
    <w:rsid w:val="00211246"/>
    <w:rsid w:val="00211C68"/>
    <w:rsid w:val="00212542"/>
    <w:rsid w:val="002130C5"/>
    <w:rsid w:val="0021430B"/>
    <w:rsid w:val="00214401"/>
    <w:rsid w:val="0021495D"/>
    <w:rsid w:val="00217264"/>
    <w:rsid w:val="00224AF0"/>
    <w:rsid w:val="00224C07"/>
    <w:rsid w:val="0022658F"/>
    <w:rsid w:val="00227CC4"/>
    <w:rsid w:val="00227DDA"/>
    <w:rsid w:val="00230CA7"/>
    <w:rsid w:val="00231CE2"/>
    <w:rsid w:val="002321B9"/>
    <w:rsid w:val="002344F8"/>
    <w:rsid w:val="00234F94"/>
    <w:rsid w:val="00235C53"/>
    <w:rsid w:val="002365CF"/>
    <w:rsid w:val="00242F65"/>
    <w:rsid w:val="00243A37"/>
    <w:rsid w:val="00243CF0"/>
    <w:rsid w:val="002443A2"/>
    <w:rsid w:val="00246AA4"/>
    <w:rsid w:val="00247216"/>
    <w:rsid w:val="00250027"/>
    <w:rsid w:val="00254468"/>
    <w:rsid w:val="002548F5"/>
    <w:rsid w:val="002554BC"/>
    <w:rsid w:val="00256D8D"/>
    <w:rsid w:val="00262027"/>
    <w:rsid w:val="002656FC"/>
    <w:rsid w:val="002667BD"/>
    <w:rsid w:val="002672AF"/>
    <w:rsid w:val="00270DDF"/>
    <w:rsid w:val="00271F74"/>
    <w:rsid w:val="00275027"/>
    <w:rsid w:val="00281488"/>
    <w:rsid w:val="002879AF"/>
    <w:rsid w:val="00287C44"/>
    <w:rsid w:val="00290455"/>
    <w:rsid w:val="00290C0B"/>
    <w:rsid w:val="00290EC1"/>
    <w:rsid w:val="00295448"/>
    <w:rsid w:val="002970E6"/>
    <w:rsid w:val="002975A3"/>
    <w:rsid w:val="002A040A"/>
    <w:rsid w:val="002A04F1"/>
    <w:rsid w:val="002A4D02"/>
    <w:rsid w:val="002A78D5"/>
    <w:rsid w:val="002B4DFD"/>
    <w:rsid w:val="002B505B"/>
    <w:rsid w:val="002B52EC"/>
    <w:rsid w:val="002C13C8"/>
    <w:rsid w:val="002C2DEB"/>
    <w:rsid w:val="002C3C46"/>
    <w:rsid w:val="002C3CEE"/>
    <w:rsid w:val="002C7092"/>
    <w:rsid w:val="002D2870"/>
    <w:rsid w:val="002D759E"/>
    <w:rsid w:val="002D78DA"/>
    <w:rsid w:val="002E6945"/>
    <w:rsid w:val="002E7AA8"/>
    <w:rsid w:val="002F4DD7"/>
    <w:rsid w:val="002F6D83"/>
    <w:rsid w:val="002F760F"/>
    <w:rsid w:val="003026ED"/>
    <w:rsid w:val="00304F68"/>
    <w:rsid w:val="00306003"/>
    <w:rsid w:val="003124CD"/>
    <w:rsid w:val="00312EA9"/>
    <w:rsid w:val="00312FF8"/>
    <w:rsid w:val="00313196"/>
    <w:rsid w:val="00314116"/>
    <w:rsid w:val="003144B7"/>
    <w:rsid w:val="00315291"/>
    <w:rsid w:val="00315851"/>
    <w:rsid w:val="003207CD"/>
    <w:rsid w:val="00320C85"/>
    <w:rsid w:val="003218AA"/>
    <w:rsid w:val="0032244D"/>
    <w:rsid w:val="0032342F"/>
    <w:rsid w:val="003236C4"/>
    <w:rsid w:val="003258D3"/>
    <w:rsid w:val="003327C4"/>
    <w:rsid w:val="003340F1"/>
    <w:rsid w:val="003342B4"/>
    <w:rsid w:val="003352D3"/>
    <w:rsid w:val="003353BC"/>
    <w:rsid w:val="00336F35"/>
    <w:rsid w:val="00337E1E"/>
    <w:rsid w:val="00344011"/>
    <w:rsid w:val="00344306"/>
    <w:rsid w:val="003453D2"/>
    <w:rsid w:val="00346525"/>
    <w:rsid w:val="00346B3A"/>
    <w:rsid w:val="0035485D"/>
    <w:rsid w:val="00356677"/>
    <w:rsid w:val="003576B4"/>
    <w:rsid w:val="00360433"/>
    <w:rsid w:val="00360622"/>
    <w:rsid w:val="003628D2"/>
    <w:rsid w:val="00364D8B"/>
    <w:rsid w:val="003655B8"/>
    <w:rsid w:val="00366183"/>
    <w:rsid w:val="00367121"/>
    <w:rsid w:val="003674CA"/>
    <w:rsid w:val="00367851"/>
    <w:rsid w:val="003741B6"/>
    <w:rsid w:val="00375C94"/>
    <w:rsid w:val="00376865"/>
    <w:rsid w:val="003801BA"/>
    <w:rsid w:val="00382448"/>
    <w:rsid w:val="00382837"/>
    <w:rsid w:val="00382BFD"/>
    <w:rsid w:val="00382C09"/>
    <w:rsid w:val="00386A04"/>
    <w:rsid w:val="0039059B"/>
    <w:rsid w:val="00391A53"/>
    <w:rsid w:val="0039286C"/>
    <w:rsid w:val="00394046"/>
    <w:rsid w:val="0039432F"/>
    <w:rsid w:val="003A03EA"/>
    <w:rsid w:val="003A05D2"/>
    <w:rsid w:val="003A06B8"/>
    <w:rsid w:val="003A42E2"/>
    <w:rsid w:val="003B1609"/>
    <w:rsid w:val="003B2300"/>
    <w:rsid w:val="003B5C10"/>
    <w:rsid w:val="003D2997"/>
    <w:rsid w:val="003D3D3A"/>
    <w:rsid w:val="003D4262"/>
    <w:rsid w:val="003D6F78"/>
    <w:rsid w:val="003D7D09"/>
    <w:rsid w:val="003E01B9"/>
    <w:rsid w:val="003E225B"/>
    <w:rsid w:val="003E3145"/>
    <w:rsid w:val="003E5229"/>
    <w:rsid w:val="003E64B3"/>
    <w:rsid w:val="003E7A06"/>
    <w:rsid w:val="003F04B8"/>
    <w:rsid w:val="003F213E"/>
    <w:rsid w:val="003F3484"/>
    <w:rsid w:val="003F3B2A"/>
    <w:rsid w:val="003F4777"/>
    <w:rsid w:val="003F6EB4"/>
    <w:rsid w:val="003F7A98"/>
    <w:rsid w:val="00400885"/>
    <w:rsid w:val="00400AF9"/>
    <w:rsid w:val="004020BB"/>
    <w:rsid w:val="00402704"/>
    <w:rsid w:val="00403B34"/>
    <w:rsid w:val="00405717"/>
    <w:rsid w:val="004108D3"/>
    <w:rsid w:val="004164E0"/>
    <w:rsid w:val="004177A7"/>
    <w:rsid w:val="0042126C"/>
    <w:rsid w:val="00425E8B"/>
    <w:rsid w:val="00427A89"/>
    <w:rsid w:val="00427FDC"/>
    <w:rsid w:val="004304F6"/>
    <w:rsid w:val="004313FB"/>
    <w:rsid w:val="00433F56"/>
    <w:rsid w:val="004346BA"/>
    <w:rsid w:val="004346EF"/>
    <w:rsid w:val="00437609"/>
    <w:rsid w:val="00442E76"/>
    <w:rsid w:val="00444E0B"/>
    <w:rsid w:val="00444EAC"/>
    <w:rsid w:val="00444F60"/>
    <w:rsid w:val="00445D22"/>
    <w:rsid w:val="00451C91"/>
    <w:rsid w:val="00451E18"/>
    <w:rsid w:val="00452250"/>
    <w:rsid w:val="00453F59"/>
    <w:rsid w:val="0045501C"/>
    <w:rsid w:val="00455431"/>
    <w:rsid w:val="004571A1"/>
    <w:rsid w:val="0046011C"/>
    <w:rsid w:val="00461BE5"/>
    <w:rsid w:val="0046213F"/>
    <w:rsid w:val="00465E5B"/>
    <w:rsid w:val="00466FE4"/>
    <w:rsid w:val="0047022A"/>
    <w:rsid w:val="004707EB"/>
    <w:rsid w:val="00470AEE"/>
    <w:rsid w:val="00474286"/>
    <w:rsid w:val="0047728A"/>
    <w:rsid w:val="00477F90"/>
    <w:rsid w:val="00481982"/>
    <w:rsid w:val="004843CE"/>
    <w:rsid w:val="00486B39"/>
    <w:rsid w:val="00493682"/>
    <w:rsid w:val="00493CE3"/>
    <w:rsid w:val="00495964"/>
    <w:rsid w:val="004A1736"/>
    <w:rsid w:val="004A20EA"/>
    <w:rsid w:val="004A6175"/>
    <w:rsid w:val="004B00A5"/>
    <w:rsid w:val="004B10E7"/>
    <w:rsid w:val="004B273C"/>
    <w:rsid w:val="004B323C"/>
    <w:rsid w:val="004B37F6"/>
    <w:rsid w:val="004B560C"/>
    <w:rsid w:val="004B6179"/>
    <w:rsid w:val="004B7FAC"/>
    <w:rsid w:val="004C32C7"/>
    <w:rsid w:val="004C4373"/>
    <w:rsid w:val="004C618B"/>
    <w:rsid w:val="004C7CFA"/>
    <w:rsid w:val="004D0C06"/>
    <w:rsid w:val="004D0CA7"/>
    <w:rsid w:val="004D1E15"/>
    <w:rsid w:val="004D283D"/>
    <w:rsid w:val="004D33C4"/>
    <w:rsid w:val="004D6010"/>
    <w:rsid w:val="004E27A0"/>
    <w:rsid w:val="004E2ACF"/>
    <w:rsid w:val="004E2FC6"/>
    <w:rsid w:val="004E5A18"/>
    <w:rsid w:val="004E5C2D"/>
    <w:rsid w:val="004E5DBF"/>
    <w:rsid w:val="004E7E54"/>
    <w:rsid w:val="004F0925"/>
    <w:rsid w:val="004F3BC8"/>
    <w:rsid w:val="004F413E"/>
    <w:rsid w:val="004F4985"/>
    <w:rsid w:val="004F511D"/>
    <w:rsid w:val="004F568D"/>
    <w:rsid w:val="004F5B69"/>
    <w:rsid w:val="004F6E2B"/>
    <w:rsid w:val="00500F5F"/>
    <w:rsid w:val="0050513E"/>
    <w:rsid w:val="00505B70"/>
    <w:rsid w:val="005060AA"/>
    <w:rsid w:val="00506C3C"/>
    <w:rsid w:val="00507D04"/>
    <w:rsid w:val="005106C5"/>
    <w:rsid w:val="005107C8"/>
    <w:rsid w:val="005116A1"/>
    <w:rsid w:val="00514A5C"/>
    <w:rsid w:val="00517CB2"/>
    <w:rsid w:val="00521F5B"/>
    <w:rsid w:val="00523FDD"/>
    <w:rsid w:val="00524FFC"/>
    <w:rsid w:val="0052562F"/>
    <w:rsid w:val="0052598D"/>
    <w:rsid w:val="00526697"/>
    <w:rsid w:val="00526914"/>
    <w:rsid w:val="0053023F"/>
    <w:rsid w:val="00530A81"/>
    <w:rsid w:val="0053198F"/>
    <w:rsid w:val="00531ADB"/>
    <w:rsid w:val="00533EBF"/>
    <w:rsid w:val="00534F6A"/>
    <w:rsid w:val="005376F5"/>
    <w:rsid w:val="00537C16"/>
    <w:rsid w:val="0054310C"/>
    <w:rsid w:val="0054615F"/>
    <w:rsid w:val="00550DF0"/>
    <w:rsid w:val="00551A67"/>
    <w:rsid w:val="0055257C"/>
    <w:rsid w:val="005527E8"/>
    <w:rsid w:val="00552C38"/>
    <w:rsid w:val="0055311D"/>
    <w:rsid w:val="0055401F"/>
    <w:rsid w:val="0055433E"/>
    <w:rsid w:val="0055541C"/>
    <w:rsid w:val="00555CCA"/>
    <w:rsid w:val="00556487"/>
    <w:rsid w:val="005576D5"/>
    <w:rsid w:val="00560B4F"/>
    <w:rsid w:val="00561BAE"/>
    <w:rsid w:val="00563AD3"/>
    <w:rsid w:val="005701CC"/>
    <w:rsid w:val="005713B0"/>
    <w:rsid w:val="00577583"/>
    <w:rsid w:val="005802D5"/>
    <w:rsid w:val="00580409"/>
    <w:rsid w:val="00580510"/>
    <w:rsid w:val="0058090D"/>
    <w:rsid w:val="00580D12"/>
    <w:rsid w:val="005825B9"/>
    <w:rsid w:val="00585CEE"/>
    <w:rsid w:val="00585F4E"/>
    <w:rsid w:val="00586ECB"/>
    <w:rsid w:val="00586FFA"/>
    <w:rsid w:val="00590902"/>
    <w:rsid w:val="00591935"/>
    <w:rsid w:val="00592602"/>
    <w:rsid w:val="0059370B"/>
    <w:rsid w:val="00593D02"/>
    <w:rsid w:val="005972BB"/>
    <w:rsid w:val="0059780A"/>
    <w:rsid w:val="0059782B"/>
    <w:rsid w:val="005A3823"/>
    <w:rsid w:val="005A45CC"/>
    <w:rsid w:val="005A4707"/>
    <w:rsid w:val="005A5834"/>
    <w:rsid w:val="005A5E13"/>
    <w:rsid w:val="005A71C4"/>
    <w:rsid w:val="005A71E7"/>
    <w:rsid w:val="005A7591"/>
    <w:rsid w:val="005B0DD1"/>
    <w:rsid w:val="005B29EB"/>
    <w:rsid w:val="005B6301"/>
    <w:rsid w:val="005B7FDA"/>
    <w:rsid w:val="005C1DD2"/>
    <w:rsid w:val="005C7BF8"/>
    <w:rsid w:val="005D0487"/>
    <w:rsid w:val="005D1130"/>
    <w:rsid w:val="005D1BF6"/>
    <w:rsid w:val="005D1E89"/>
    <w:rsid w:val="005D212C"/>
    <w:rsid w:val="005D2B02"/>
    <w:rsid w:val="005D36D4"/>
    <w:rsid w:val="005D4225"/>
    <w:rsid w:val="005D4C53"/>
    <w:rsid w:val="005D6C46"/>
    <w:rsid w:val="005D6E0E"/>
    <w:rsid w:val="005E189A"/>
    <w:rsid w:val="005E18B6"/>
    <w:rsid w:val="005E322D"/>
    <w:rsid w:val="005E5306"/>
    <w:rsid w:val="005E70A5"/>
    <w:rsid w:val="005F06B8"/>
    <w:rsid w:val="005F1FF8"/>
    <w:rsid w:val="005F33E7"/>
    <w:rsid w:val="005F57F9"/>
    <w:rsid w:val="005F671A"/>
    <w:rsid w:val="005F6789"/>
    <w:rsid w:val="005F6F4D"/>
    <w:rsid w:val="005F776C"/>
    <w:rsid w:val="005F7D49"/>
    <w:rsid w:val="0060024F"/>
    <w:rsid w:val="00601034"/>
    <w:rsid w:val="006040D9"/>
    <w:rsid w:val="00607764"/>
    <w:rsid w:val="00607B5C"/>
    <w:rsid w:val="00607F65"/>
    <w:rsid w:val="00610724"/>
    <w:rsid w:val="00610F2A"/>
    <w:rsid w:val="00611028"/>
    <w:rsid w:val="0061284E"/>
    <w:rsid w:val="00612995"/>
    <w:rsid w:val="00613B88"/>
    <w:rsid w:val="00615B97"/>
    <w:rsid w:val="00621AD2"/>
    <w:rsid w:val="00624D00"/>
    <w:rsid w:val="006303A8"/>
    <w:rsid w:val="00630909"/>
    <w:rsid w:val="00632650"/>
    <w:rsid w:val="00633AC2"/>
    <w:rsid w:val="006344E9"/>
    <w:rsid w:val="006349B5"/>
    <w:rsid w:val="006362BB"/>
    <w:rsid w:val="006365A5"/>
    <w:rsid w:val="006367F6"/>
    <w:rsid w:val="00636BF0"/>
    <w:rsid w:val="006408AD"/>
    <w:rsid w:val="00641AE9"/>
    <w:rsid w:val="00643F41"/>
    <w:rsid w:val="006476CD"/>
    <w:rsid w:val="00647B18"/>
    <w:rsid w:val="00651AB9"/>
    <w:rsid w:val="00653F5F"/>
    <w:rsid w:val="00654AE1"/>
    <w:rsid w:val="00656BE2"/>
    <w:rsid w:val="006616E4"/>
    <w:rsid w:val="00664939"/>
    <w:rsid w:val="00664CAC"/>
    <w:rsid w:val="006654A8"/>
    <w:rsid w:val="0066717F"/>
    <w:rsid w:val="006708B1"/>
    <w:rsid w:val="00675C9A"/>
    <w:rsid w:val="00676CA2"/>
    <w:rsid w:val="00677420"/>
    <w:rsid w:val="006805B7"/>
    <w:rsid w:val="00680DA3"/>
    <w:rsid w:val="00682358"/>
    <w:rsid w:val="006865D4"/>
    <w:rsid w:val="006902DE"/>
    <w:rsid w:val="006918DD"/>
    <w:rsid w:val="00693459"/>
    <w:rsid w:val="006A0D7D"/>
    <w:rsid w:val="006A0FDF"/>
    <w:rsid w:val="006A23C0"/>
    <w:rsid w:val="006A5034"/>
    <w:rsid w:val="006A7632"/>
    <w:rsid w:val="006A79B0"/>
    <w:rsid w:val="006B0331"/>
    <w:rsid w:val="006B0672"/>
    <w:rsid w:val="006B1ACF"/>
    <w:rsid w:val="006B37F7"/>
    <w:rsid w:val="006B54CE"/>
    <w:rsid w:val="006C4302"/>
    <w:rsid w:val="006C4F5D"/>
    <w:rsid w:val="006C5272"/>
    <w:rsid w:val="006C5FBF"/>
    <w:rsid w:val="006C6595"/>
    <w:rsid w:val="006C6E48"/>
    <w:rsid w:val="006D36B6"/>
    <w:rsid w:val="006D49CF"/>
    <w:rsid w:val="006D4F70"/>
    <w:rsid w:val="006D6DD8"/>
    <w:rsid w:val="006E0710"/>
    <w:rsid w:val="006E1A6A"/>
    <w:rsid w:val="006E1EB2"/>
    <w:rsid w:val="006E2C7A"/>
    <w:rsid w:val="006E722C"/>
    <w:rsid w:val="006E73BD"/>
    <w:rsid w:val="006F3478"/>
    <w:rsid w:val="006F4D6E"/>
    <w:rsid w:val="007016AB"/>
    <w:rsid w:val="0070239D"/>
    <w:rsid w:val="0070292E"/>
    <w:rsid w:val="00703CB4"/>
    <w:rsid w:val="007044BC"/>
    <w:rsid w:val="00704E92"/>
    <w:rsid w:val="00705075"/>
    <w:rsid w:val="00705609"/>
    <w:rsid w:val="00706A29"/>
    <w:rsid w:val="00706C15"/>
    <w:rsid w:val="00715E98"/>
    <w:rsid w:val="00716497"/>
    <w:rsid w:val="007165E3"/>
    <w:rsid w:val="0072090E"/>
    <w:rsid w:val="00721613"/>
    <w:rsid w:val="00721DB0"/>
    <w:rsid w:val="00722332"/>
    <w:rsid w:val="0072260D"/>
    <w:rsid w:val="00723B45"/>
    <w:rsid w:val="00724C97"/>
    <w:rsid w:val="00724EB3"/>
    <w:rsid w:val="00725372"/>
    <w:rsid w:val="00731558"/>
    <w:rsid w:val="007316B0"/>
    <w:rsid w:val="00732CA0"/>
    <w:rsid w:val="007333A7"/>
    <w:rsid w:val="0073350A"/>
    <w:rsid w:val="00733D72"/>
    <w:rsid w:val="00734E27"/>
    <w:rsid w:val="00742F4F"/>
    <w:rsid w:val="00743531"/>
    <w:rsid w:val="00747200"/>
    <w:rsid w:val="00752830"/>
    <w:rsid w:val="00752C2D"/>
    <w:rsid w:val="007546A9"/>
    <w:rsid w:val="00761734"/>
    <w:rsid w:val="00766877"/>
    <w:rsid w:val="00772808"/>
    <w:rsid w:val="00772F1C"/>
    <w:rsid w:val="00773342"/>
    <w:rsid w:val="00775919"/>
    <w:rsid w:val="00775E6B"/>
    <w:rsid w:val="00776CAE"/>
    <w:rsid w:val="007828E8"/>
    <w:rsid w:val="00784A87"/>
    <w:rsid w:val="0079165F"/>
    <w:rsid w:val="007931DA"/>
    <w:rsid w:val="007A16C5"/>
    <w:rsid w:val="007A3693"/>
    <w:rsid w:val="007A3D61"/>
    <w:rsid w:val="007A4A5E"/>
    <w:rsid w:val="007A4D7B"/>
    <w:rsid w:val="007A4F6E"/>
    <w:rsid w:val="007B10E8"/>
    <w:rsid w:val="007B1F7E"/>
    <w:rsid w:val="007B3D37"/>
    <w:rsid w:val="007B53E3"/>
    <w:rsid w:val="007B7763"/>
    <w:rsid w:val="007B79B8"/>
    <w:rsid w:val="007C04B4"/>
    <w:rsid w:val="007C0E62"/>
    <w:rsid w:val="007C22DC"/>
    <w:rsid w:val="007C43E4"/>
    <w:rsid w:val="007C6536"/>
    <w:rsid w:val="007C6B50"/>
    <w:rsid w:val="007C7C98"/>
    <w:rsid w:val="007D0577"/>
    <w:rsid w:val="007D26AB"/>
    <w:rsid w:val="007D2BB8"/>
    <w:rsid w:val="007D3155"/>
    <w:rsid w:val="007D4070"/>
    <w:rsid w:val="007D43E1"/>
    <w:rsid w:val="007D4B4A"/>
    <w:rsid w:val="007D5365"/>
    <w:rsid w:val="007D5A66"/>
    <w:rsid w:val="007D6BA7"/>
    <w:rsid w:val="007D728E"/>
    <w:rsid w:val="007D7D01"/>
    <w:rsid w:val="007D7D09"/>
    <w:rsid w:val="007E0794"/>
    <w:rsid w:val="007E0B01"/>
    <w:rsid w:val="007E2B02"/>
    <w:rsid w:val="007E72BB"/>
    <w:rsid w:val="007F276A"/>
    <w:rsid w:val="007F32C3"/>
    <w:rsid w:val="007F37B1"/>
    <w:rsid w:val="007F43AB"/>
    <w:rsid w:val="007F780D"/>
    <w:rsid w:val="00800E93"/>
    <w:rsid w:val="0080266A"/>
    <w:rsid w:val="00804A4D"/>
    <w:rsid w:val="00805D98"/>
    <w:rsid w:val="008070A5"/>
    <w:rsid w:val="00807580"/>
    <w:rsid w:val="00807F29"/>
    <w:rsid w:val="008104B3"/>
    <w:rsid w:val="00810CD3"/>
    <w:rsid w:val="008110E1"/>
    <w:rsid w:val="0081314B"/>
    <w:rsid w:val="0081629F"/>
    <w:rsid w:val="008200E2"/>
    <w:rsid w:val="008201A7"/>
    <w:rsid w:val="008256BC"/>
    <w:rsid w:val="00826385"/>
    <w:rsid w:val="00826922"/>
    <w:rsid w:val="008307EA"/>
    <w:rsid w:val="00832D60"/>
    <w:rsid w:val="008341B8"/>
    <w:rsid w:val="008402BF"/>
    <w:rsid w:val="00840E1D"/>
    <w:rsid w:val="00843721"/>
    <w:rsid w:val="0084515F"/>
    <w:rsid w:val="008469E9"/>
    <w:rsid w:val="00847B6F"/>
    <w:rsid w:val="00850D38"/>
    <w:rsid w:val="00850F74"/>
    <w:rsid w:val="0085192A"/>
    <w:rsid w:val="00851AAC"/>
    <w:rsid w:val="008539E4"/>
    <w:rsid w:val="00854952"/>
    <w:rsid w:val="00854AD1"/>
    <w:rsid w:val="00855F14"/>
    <w:rsid w:val="00856DD3"/>
    <w:rsid w:val="008613CF"/>
    <w:rsid w:val="00862B55"/>
    <w:rsid w:val="00863211"/>
    <w:rsid w:val="00863F72"/>
    <w:rsid w:val="008651B0"/>
    <w:rsid w:val="00870000"/>
    <w:rsid w:val="00872483"/>
    <w:rsid w:val="00872B0B"/>
    <w:rsid w:val="00872F7E"/>
    <w:rsid w:val="0087523F"/>
    <w:rsid w:val="008752EA"/>
    <w:rsid w:val="0087554D"/>
    <w:rsid w:val="008755B8"/>
    <w:rsid w:val="00876A86"/>
    <w:rsid w:val="008823DB"/>
    <w:rsid w:val="00882877"/>
    <w:rsid w:val="00882A1C"/>
    <w:rsid w:val="008852D1"/>
    <w:rsid w:val="00887741"/>
    <w:rsid w:val="00893404"/>
    <w:rsid w:val="008A0AEA"/>
    <w:rsid w:val="008A23E7"/>
    <w:rsid w:val="008A6A01"/>
    <w:rsid w:val="008B1999"/>
    <w:rsid w:val="008B59E0"/>
    <w:rsid w:val="008B74C1"/>
    <w:rsid w:val="008C298A"/>
    <w:rsid w:val="008C7BC0"/>
    <w:rsid w:val="008C7CCA"/>
    <w:rsid w:val="008D16B5"/>
    <w:rsid w:val="008D17AE"/>
    <w:rsid w:val="008D1E44"/>
    <w:rsid w:val="008D4965"/>
    <w:rsid w:val="008D51BC"/>
    <w:rsid w:val="008D662D"/>
    <w:rsid w:val="008D7A33"/>
    <w:rsid w:val="008E16D2"/>
    <w:rsid w:val="008E2119"/>
    <w:rsid w:val="008E4F71"/>
    <w:rsid w:val="008E70C2"/>
    <w:rsid w:val="008E7F51"/>
    <w:rsid w:val="009016E2"/>
    <w:rsid w:val="0090646F"/>
    <w:rsid w:val="00906C8F"/>
    <w:rsid w:val="00907974"/>
    <w:rsid w:val="0091065B"/>
    <w:rsid w:val="00910AD4"/>
    <w:rsid w:val="009116E7"/>
    <w:rsid w:val="00911C42"/>
    <w:rsid w:val="00911C9B"/>
    <w:rsid w:val="00913503"/>
    <w:rsid w:val="00913FDE"/>
    <w:rsid w:val="00915BEA"/>
    <w:rsid w:val="009169B5"/>
    <w:rsid w:val="00917E2A"/>
    <w:rsid w:val="009204F3"/>
    <w:rsid w:val="009205CD"/>
    <w:rsid w:val="00920C8C"/>
    <w:rsid w:val="00921B0B"/>
    <w:rsid w:val="009253AF"/>
    <w:rsid w:val="009258BF"/>
    <w:rsid w:val="009266B7"/>
    <w:rsid w:val="00932B22"/>
    <w:rsid w:val="00933121"/>
    <w:rsid w:val="00934484"/>
    <w:rsid w:val="00934DAD"/>
    <w:rsid w:val="00934E0E"/>
    <w:rsid w:val="009372CB"/>
    <w:rsid w:val="0094244E"/>
    <w:rsid w:val="00951D10"/>
    <w:rsid w:val="009541DA"/>
    <w:rsid w:val="009551C2"/>
    <w:rsid w:val="0095611F"/>
    <w:rsid w:val="0095778C"/>
    <w:rsid w:val="00960184"/>
    <w:rsid w:val="00960F16"/>
    <w:rsid w:val="009615E4"/>
    <w:rsid w:val="00962110"/>
    <w:rsid w:val="009654D4"/>
    <w:rsid w:val="00966399"/>
    <w:rsid w:val="009677CB"/>
    <w:rsid w:val="00972569"/>
    <w:rsid w:val="00972C15"/>
    <w:rsid w:val="009738F9"/>
    <w:rsid w:val="00975717"/>
    <w:rsid w:val="00975C26"/>
    <w:rsid w:val="00976C5D"/>
    <w:rsid w:val="00976F02"/>
    <w:rsid w:val="009771B1"/>
    <w:rsid w:val="00977495"/>
    <w:rsid w:val="009802E9"/>
    <w:rsid w:val="009813F1"/>
    <w:rsid w:val="00983380"/>
    <w:rsid w:val="009837CD"/>
    <w:rsid w:val="009838A8"/>
    <w:rsid w:val="00986078"/>
    <w:rsid w:val="00990691"/>
    <w:rsid w:val="00990C0C"/>
    <w:rsid w:val="0099685D"/>
    <w:rsid w:val="009976B2"/>
    <w:rsid w:val="009A1F38"/>
    <w:rsid w:val="009A2408"/>
    <w:rsid w:val="009A5F7E"/>
    <w:rsid w:val="009A6371"/>
    <w:rsid w:val="009A6724"/>
    <w:rsid w:val="009B359B"/>
    <w:rsid w:val="009B6CD4"/>
    <w:rsid w:val="009B7063"/>
    <w:rsid w:val="009C0480"/>
    <w:rsid w:val="009C061E"/>
    <w:rsid w:val="009C1355"/>
    <w:rsid w:val="009C1C27"/>
    <w:rsid w:val="009C42B8"/>
    <w:rsid w:val="009C5BD9"/>
    <w:rsid w:val="009C6E8B"/>
    <w:rsid w:val="009D0337"/>
    <w:rsid w:val="009D06A2"/>
    <w:rsid w:val="009D1603"/>
    <w:rsid w:val="009D3130"/>
    <w:rsid w:val="009D4152"/>
    <w:rsid w:val="009D62BD"/>
    <w:rsid w:val="009D6B49"/>
    <w:rsid w:val="009E0C96"/>
    <w:rsid w:val="009E1642"/>
    <w:rsid w:val="009E1B6B"/>
    <w:rsid w:val="009E2117"/>
    <w:rsid w:val="009E2248"/>
    <w:rsid w:val="009E2549"/>
    <w:rsid w:val="009E4A97"/>
    <w:rsid w:val="009E6D71"/>
    <w:rsid w:val="009E7797"/>
    <w:rsid w:val="009E78D9"/>
    <w:rsid w:val="009F0D20"/>
    <w:rsid w:val="009F2645"/>
    <w:rsid w:val="009F5750"/>
    <w:rsid w:val="009F5C04"/>
    <w:rsid w:val="00A0003B"/>
    <w:rsid w:val="00A00415"/>
    <w:rsid w:val="00A072DB"/>
    <w:rsid w:val="00A07B1C"/>
    <w:rsid w:val="00A1080C"/>
    <w:rsid w:val="00A117F7"/>
    <w:rsid w:val="00A11F0D"/>
    <w:rsid w:val="00A126E4"/>
    <w:rsid w:val="00A133C9"/>
    <w:rsid w:val="00A13B2D"/>
    <w:rsid w:val="00A14D1A"/>
    <w:rsid w:val="00A15CE2"/>
    <w:rsid w:val="00A1773D"/>
    <w:rsid w:val="00A2199B"/>
    <w:rsid w:val="00A21CFB"/>
    <w:rsid w:val="00A2262A"/>
    <w:rsid w:val="00A23F52"/>
    <w:rsid w:val="00A24352"/>
    <w:rsid w:val="00A2557D"/>
    <w:rsid w:val="00A26357"/>
    <w:rsid w:val="00A26C40"/>
    <w:rsid w:val="00A272E4"/>
    <w:rsid w:val="00A30255"/>
    <w:rsid w:val="00A31826"/>
    <w:rsid w:val="00A31BBA"/>
    <w:rsid w:val="00A33429"/>
    <w:rsid w:val="00A35707"/>
    <w:rsid w:val="00A37B4F"/>
    <w:rsid w:val="00A37C62"/>
    <w:rsid w:val="00A37F4C"/>
    <w:rsid w:val="00A4205F"/>
    <w:rsid w:val="00A42D63"/>
    <w:rsid w:val="00A47E64"/>
    <w:rsid w:val="00A52031"/>
    <w:rsid w:val="00A52D42"/>
    <w:rsid w:val="00A53896"/>
    <w:rsid w:val="00A54A94"/>
    <w:rsid w:val="00A565EA"/>
    <w:rsid w:val="00A608A3"/>
    <w:rsid w:val="00A61126"/>
    <w:rsid w:val="00A6188C"/>
    <w:rsid w:val="00A652AD"/>
    <w:rsid w:val="00A67E90"/>
    <w:rsid w:val="00A70745"/>
    <w:rsid w:val="00A712E2"/>
    <w:rsid w:val="00A737A9"/>
    <w:rsid w:val="00A759AA"/>
    <w:rsid w:val="00A77DD8"/>
    <w:rsid w:val="00A800C1"/>
    <w:rsid w:val="00A83A07"/>
    <w:rsid w:val="00A84796"/>
    <w:rsid w:val="00A9023A"/>
    <w:rsid w:val="00A91458"/>
    <w:rsid w:val="00A938AF"/>
    <w:rsid w:val="00A93952"/>
    <w:rsid w:val="00A94B6A"/>
    <w:rsid w:val="00AA0143"/>
    <w:rsid w:val="00AA050F"/>
    <w:rsid w:val="00AA2E70"/>
    <w:rsid w:val="00AA6FA8"/>
    <w:rsid w:val="00AA7CCA"/>
    <w:rsid w:val="00AB2767"/>
    <w:rsid w:val="00AB333E"/>
    <w:rsid w:val="00AB5CEE"/>
    <w:rsid w:val="00AC088F"/>
    <w:rsid w:val="00AC0E9A"/>
    <w:rsid w:val="00AC1628"/>
    <w:rsid w:val="00AC46A3"/>
    <w:rsid w:val="00AC54B3"/>
    <w:rsid w:val="00AC6E63"/>
    <w:rsid w:val="00AC75BD"/>
    <w:rsid w:val="00AC75C2"/>
    <w:rsid w:val="00AD08C9"/>
    <w:rsid w:val="00AD18EE"/>
    <w:rsid w:val="00AD464F"/>
    <w:rsid w:val="00AD5146"/>
    <w:rsid w:val="00AD55F5"/>
    <w:rsid w:val="00AD6678"/>
    <w:rsid w:val="00AD6F17"/>
    <w:rsid w:val="00AD797C"/>
    <w:rsid w:val="00AF2794"/>
    <w:rsid w:val="00AF6603"/>
    <w:rsid w:val="00AF7106"/>
    <w:rsid w:val="00B05055"/>
    <w:rsid w:val="00B05B35"/>
    <w:rsid w:val="00B07174"/>
    <w:rsid w:val="00B07C25"/>
    <w:rsid w:val="00B1393F"/>
    <w:rsid w:val="00B16779"/>
    <w:rsid w:val="00B17FBB"/>
    <w:rsid w:val="00B22D1F"/>
    <w:rsid w:val="00B275FF"/>
    <w:rsid w:val="00B30C4C"/>
    <w:rsid w:val="00B3157F"/>
    <w:rsid w:val="00B3456E"/>
    <w:rsid w:val="00B35485"/>
    <w:rsid w:val="00B412BE"/>
    <w:rsid w:val="00B5122C"/>
    <w:rsid w:val="00B54FAE"/>
    <w:rsid w:val="00B55088"/>
    <w:rsid w:val="00B56045"/>
    <w:rsid w:val="00B6194D"/>
    <w:rsid w:val="00B66FB4"/>
    <w:rsid w:val="00B728D5"/>
    <w:rsid w:val="00B73F7D"/>
    <w:rsid w:val="00B769F6"/>
    <w:rsid w:val="00B812F8"/>
    <w:rsid w:val="00B83181"/>
    <w:rsid w:val="00B85798"/>
    <w:rsid w:val="00B924FF"/>
    <w:rsid w:val="00B939D1"/>
    <w:rsid w:val="00B95D6A"/>
    <w:rsid w:val="00B96056"/>
    <w:rsid w:val="00BA15C9"/>
    <w:rsid w:val="00BA4F92"/>
    <w:rsid w:val="00BA6A3C"/>
    <w:rsid w:val="00BB2885"/>
    <w:rsid w:val="00BB3EE4"/>
    <w:rsid w:val="00BB51B8"/>
    <w:rsid w:val="00BB5576"/>
    <w:rsid w:val="00BB7A79"/>
    <w:rsid w:val="00BC3AA1"/>
    <w:rsid w:val="00BC7C91"/>
    <w:rsid w:val="00BD0448"/>
    <w:rsid w:val="00BD128F"/>
    <w:rsid w:val="00BD3253"/>
    <w:rsid w:val="00BD4425"/>
    <w:rsid w:val="00BD4987"/>
    <w:rsid w:val="00BD528C"/>
    <w:rsid w:val="00BD638C"/>
    <w:rsid w:val="00BD7755"/>
    <w:rsid w:val="00BE14B5"/>
    <w:rsid w:val="00BE24EC"/>
    <w:rsid w:val="00BE647C"/>
    <w:rsid w:val="00BF3225"/>
    <w:rsid w:val="00BF67D0"/>
    <w:rsid w:val="00C00242"/>
    <w:rsid w:val="00C00898"/>
    <w:rsid w:val="00C073D3"/>
    <w:rsid w:val="00C11E73"/>
    <w:rsid w:val="00C13577"/>
    <w:rsid w:val="00C16333"/>
    <w:rsid w:val="00C16350"/>
    <w:rsid w:val="00C16A53"/>
    <w:rsid w:val="00C17FE8"/>
    <w:rsid w:val="00C20BEF"/>
    <w:rsid w:val="00C20FC0"/>
    <w:rsid w:val="00C237D9"/>
    <w:rsid w:val="00C24270"/>
    <w:rsid w:val="00C25071"/>
    <w:rsid w:val="00C25B19"/>
    <w:rsid w:val="00C313CA"/>
    <w:rsid w:val="00C32D6E"/>
    <w:rsid w:val="00C37973"/>
    <w:rsid w:val="00C407DA"/>
    <w:rsid w:val="00C40DE6"/>
    <w:rsid w:val="00C41D75"/>
    <w:rsid w:val="00C4673A"/>
    <w:rsid w:val="00C52D94"/>
    <w:rsid w:val="00C5372B"/>
    <w:rsid w:val="00C55710"/>
    <w:rsid w:val="00C55FDA"/>
    <w:rsid w:val="00C623AF"/>
    <w:rsid w:val="00C6519C"/>
    <w:rsid w:val="00C653C7"/>
    <w:rsid w:val="00C66FAF"/>
    <w:rsid w:val="00C676A8"/>
    <w:rsid w:val="00C70E37"/>
    <w:rsid w:val="00C710E3"/>
    <w:rsid w:val="00C75552"/>
    <w:rsid w:val="00C75A3F"/>
    <w:rsid w:val="00C76394"/>
    <w:rsid w:val="00C76EF2"/>
    <w:rsid w:val="00C77CE5"/>
    <w:rsid w:val="00C803D8"/>
    <w:rsid w:val="00C80B7B"/>
    <w:rsid w:val="00C82553"/>
    <w:rsid w:val="00C8296C"/>
    <w:rsid w:val="00C85371"/>
    <w:rsid w:val="00C8612E"/>
    <w:rsid w:val="00C9080D"/>
    <w:rsid w:val="00C91213"/>
    <w:rsid w:val="00C91F30"/>
    <w:rsid w:val="00C9350C"/>
    <w:rsid w:val="00C935D1"/>
    <w:rsid w:val="00C9409E"/>
    <w:rsid w:val="00C957CB"/>
    <w:rsid w:val="00C95A9B"/>
    <w:rsid w:val="00CA1DAE"/>
    <w:rsid w:val="00CA2202"/>
    <w:rsid w:val="00CA396E"/>
    <w:rsid w:val="00CA48FC"/>
    <w:rsid w:val="00CA51CA"/>
    <w:rsid w:val="00CA52BC"/>
    <w:rsid w:val="00CA627B"/>
    <w:rsid w:val="00CA62F4"/>
    <w:rsid w:val="00CA74A2"/>
    <w:rsid w:val="00CB07D6"/>
    <w:rsid w:val="00CB3E15"/>
    <w:rsid w:val="00CB421F"/>
    <w:rsid w:val="00CB4854"/>
    <w:rsid w:val="00CB4C49"/>
    <w:rsid w:val="00CB7081"/>
    <w:rsid w:val="00CC0248"/>
    <w:rsid w:val="00CC2846"/>
    <w:rsid w:val="00CC4998"/>
    <w:rsid w:val="00CC4F66"/>
    <w:rsid w:val="00CC5C2E"/>
    <w:rsid w:val="00CD2F79"/>
    <w:rsid w:val="00CD3742"/>
    <w:rsid w:val="00CD477A"/>
    <w:rsid w:val="00CD662D"/>
    <w:rsid w:val="00CD6AAD"/>
    <w:rsid w:val="00CD7464"/>
    <w:rsid w:val="00CE295B"/>
    <w:rsid w:val="00CE4736"/>
    <w:rsid w:val="00CE7858"/>
    <w:rsid w:val="00CF0D0A"/>
    <w:rsid w:val="00CF21CD"/>
    <w:rsid w:val="00CF3161"/>
    <w:rsid w:val="00CF4165"/>
    <w:rsid w:val="00CF5FFD"/>
    <w:rsid w:val="00CF6C16"/>
    <w:rsid w:val="00CF6C3C"/>
    <w:rsid w:val="00CF7A4A"/>
    <w:rsid w:val="00D0047F"/>
    <w:rsid w:val="00D01AEB"/>
    <w:rsid w:val="00D02C0F"/>
    <w:rsid w:val="00D03112"/>
    <w:rsid w:val="00D0598C"/>
    <w:rsid w:val="00D12EB5"/>
    <w:rsid w:val="00D12F17"/>
    <w:rsid w:val="00D1365D"/>
    <w:rsid w:val="00D13B7B"/>
    <w:rsid w:val="00D14C43"/>
    <w:rsid w:val="00D14D53"/>
    <w:rsid w:val="00D16466"/>
    <w:rsid w:val="00D2347D"/>
    <w:rsid w:val="00D2459C"/>
    <w:rsid w:val="00D25C44"/>
    <w:rsid w:val="00D261A3"/>
    <w:rsid w:val="00D26764"/>
    <w:rsid w:val="00D30521"/>
    <w:rsid w:val="00D31D8C"/>
    <w:rsid w:val="00D33160"/>
    <w:rsid w:val="00D33338"/>
    <w:rsid w:val="00D340A7"/>
    <w:rsid w:val="00D379C7"/>
    <w:rsid w:val="00D37BCE"/>
    <w:rsid w:val="00D4121E"/>
    <w:rsid w:val="00D420F9"/>
    <w:rsid w:val="00D42A1E"/>
    <w:rsid w:val="00D51084"/>
    <w:rsid w:val="00D5199D"/>
    <w:rsid w:val="00D51EC1"/>
    <w:rsid w:val="00D535B5"/>
    <w:rsid w:val="00D540CA"/>
    <w:rsid w:val="00D61C32"/>
    <w:rsid w:val="00D64732"/>
    <w:rsid w:val="00D65CCC"/>
    <w:rsid w:val="00D66CEF"/>
    <w:rsid w:val="00D709E2"/>
    <w:rsid w:val="00D71D5E"/>
    <w:rsid w:val="00D73A75"/>
    <w:rsid w:val="00D73DD5"/>
    <w:rsid w:val="00D74947"/>
    <w:rsid w:val="00D76942"/>
    <w:rsid w:val="00D76D8A"/>
    <w:rsid w:val="00D823EB"/>
    <w:rsid w:val="00D82591"/>
    <w:rsid w:val="00D82757"/>
    <w:rsid w:val="00D86F97"/>
    <w:rsid w:val="00D90FFB"/>
    <w:rsid w:val="00D9372B"/>
    <w:rsid w:val="00D95127"/>
    <w:rsid w:val="00D95298"/>
    <w:rsid w:val="00D969E9"/>
    <w:rsid w:val="00DA00A8"/>
    <w:rsid w:val="00DA171D"/>
    <w:rsid w:val="00DA202D"/>
    <w:rsid w:val="00DA2FE6"/>
    <w:rsid w:val="00DA31AD"/>
    <w:rsid w:val="00DA3A97"/>
    <w:rsid w:val="00DA43C1"/>
    <w:rsid w:val="00DA57CD"/>
    <w:rsid w:val="00DA6DA9"/>
    <w:rsid w:val="00DA766C"/>
    <w:rsid w:val="00DB7641"/>
    <w:rsid w:val="00DB7C3B"/>
    <w:rsid w:val="00DC3296"/>
    <w:rsid w:val="00DC5D21"/>
    <w:rsid w:val="00DC604A"/>
    <w:rsid w:val="00DC68ED"/>
    <w:rsid w:val="00DC78B9"/>
    <w:rsid w:val="00DD0008"/>
    <w:rsid w:val="00DD0836"/>
    <w:rsid w:val="00DD1F26"/>
    <w:rsid w:val="00DD2186"/>
    <w:rsid w:val="00DD2BAD"/>
    <w:rsid w:val="00DD3935"/>
    <w:rsid w:val="00DD6FE1"/>
    <w:rsid w:val="00DE2055"/>
    <w:rsid w:val="00DE27AB"/>
    <w:rsid w:val="00DE3BE9"/>
    <w:rsid w:val="00DE440D"/>
    <w:rsid w:val="00DE4BCB"/>
    <w:rsid w:val="00DE4DA0"/>
    <w:rsid w:val="00DE65E5"/>
    <w:rsid w:val="00DE7357"/>
    <w:rsid w:val="00DF20A8"/>
    <w:rsid w:val="00DF41CC"/>
    <w:rsid w:val="00DF5DCC"/>
    <w:rsid w:val="00DF6392"/>
    <w:rsid w:val="00DF64AC"/>
    <w:rsid w:val="00E01108"/>
    <w:rsid w:val="00E02506"/>
    <w:rsid w:val="00E03DEB"/>
    <w:rsid w:val="00E068E6"/>
    <w:rsid w:val="00E100D2"/>
    <w:rsid w:val="00E101A5"/>
    <w:rsid w:val="00E1098F"/>
    <w:rsid w:val="00E11B31"/>
    <w:rsid w:val="00E11F79"/>
    <w:rsid w:val="00E1494B"/>
    <w:rsid w:val="00E14E43"/>
    <w:rsid w:val="00E1717A"/>
    <w:rsid w:val="00E20708"/>
    <w:rsid w:val="00E20BF6"/>
    <w:rsid w:val="00E21221"/>
    <w:rsid w:val="00E213A0"/>
    <w:rsid w:val="00E24FA7"/>
    <w:rsid w:val="00E260B5"/>
    <w:rsid w:val="00E26A14"/>
    <w:rsid w:val="00E2765E"/>
    <w:rsid w:val="00E346ED"/>
    <w:rsid w:val="00E370EC"/>
    <w:rsid w:val="00E402FA"/>
    <w:rsid w:val="00E414A5"/>
    <w:rsid w:val="00E50938"/>
    <w:rsid w:val="00E50CAB"/>
    <w:rsid w:val="00E51BE3"/>
    <w:rsid w:val="00E52D08"/>
    <w:rsid w:val="00E55407"/>
    <w:rsid w:val="00E56E65"/>
    <w:rsid w:val="00E577AF"/>
    <w:rsid w:val="00E62F41"/>
    <w:rsid w:val="00E65EBC"/>
    <w:rsid w:val="00E710B9"/>
    <w:rsid w:val="00E7641D"/>
    <w:rsid w:val="00E777FC"/>
    <w:rsid w:val="00E811C6"/>
    <w:rsid w:val="00E84BAF"/>
    <w:rsid w:val="00E8603F"/>
    <w:rsid w:val="00E86166"/>
    <w:rsid w:val="00E86944"/>
    <w:rsid w:val="00E91A91"/>
    <w:rsid w:val="00E92884"/>
    <w:rsid w:val="00E92B08"/>
    <w:rsid w:val="00E92B86"/>
    <w:rsid w:val="00E96605"/>
    <w:rsid w:val="00E97032"/>
    <w:rsid w:val="00E97132"/>
    <w:rsid w:val="00EA1B72"/>
    <w:rsid w:val="00EA3BF7"/>
    <w:rsid w:val="00EA4B83"/>
    <w:rsid w:val="00EA5041"/>
    <w:rsid w:val="00EA53EF"/>
    <w:rsid w:val="00EB361E"/>
    <w:rsid w:val="00EC0E53"/>
    <w:rsid w:val="00EC2C2C"/>
    <w:rsid w:val="00EC3705"/>
    <w:rsid w:val="00EC4751"/>
    <w:rsid w:val="00EC5A2B"/>
    <w:rsid w:val="00EC5CED"/>
    <w:rsid w:val="00EC666B"/>
    <w:rsid w:val="00EC6EE7"/>
    <w:rsid w:val="00EC746B"/>
    <w:rsid w:val="00EC7731"/>
    <w:rsid w:val="00ED19A7"/>
    <w:rsid w:val="00ED360A"/>
    <w:rsid w:val="00ED6562"/>
    <w:rsid w:val="00ED68C4"/>
    <w:rsid w:val="00EE12B2"/>
    <w:rsid w:val="00EE20C9"/>
    <w:rsid w:val="00EE4936"/>
    <w:rsid w:val="00EE5ECF"/>
    <w:rsid w:val="00EE6432"/>
    <w:rsid w:val="00EF28BF"/>
    <w:rsid w:val="00EF2C5F"/>
    <w:rsid w:val="00EF6ECE"/>
    <w:rsid w:val="00EF7A64"/>
    <w:rsid w:val="00EF7E63"/>
    <w:rsid w:val="00F0206A"/>
    <w:rsid w:val="00F03D2E"/>
    <w:rsid w:val="00F06AD5"/>
    <w:rsid w:val="00F06D3A"/>
    <w:rsid w:val="00F101AE"/>
    <w:rsid w:val="00F10DA5"/>
    <w:rsid w:val="00F11C3F"/>
    <w:rsid w:val="00F1498C"/>
    <w:rsid w:val="00F14DE9"/>
    <w:rsid w:val="00F17574"/>
    <w:rsid w:val="00F23CA1"/>
    <w:rsid w:val="00F24038"/>
    <w:rsid w:val="00F24D47"/>
    <w:rsid w:val="00F277E4"/>
    <w:rsid w:val="00F27E6F"/>
    <w:rsid w:val="00F30CD6"/>
    <w:rsid w:val="00F32BA0"/>
    <w:rsid w:val="00F33615"/>
    <w:rsid w:val="00F3385E"/>
    <w:rsid w:val="00F34711"/>
    <w:rsid w:val="00F35078"/>
    <w:rsid w:val="00F3750A"/>
    <w:rsid w:val="00F37A69"/>
    <w:rsid w:val="00F37E83"/>
    <w:rsid w:val="00F40E69"/>
    <w:rsid w:val="00F4116E"/>
    <w:rsid w:val="00F42603"/>
    <w:rsid w:val="00F46FEE"/>
    <w:rsid w:val="00F4716E"/>
    <w:rsid w:val="00F50862"/>
    <w:rsid w:val="00F525B4"/>
    <w:rsid w:val="00F526EF"/>
    <w:rsid w:val="00F52DAF"/>
    <w:rsid w:val="00F52DC5"/>
    <w:rsid w:val="00F52F04"/>
    <w:rsid w:val="00F53D6A"/>
    <w:rsid w:val="00F63CCD"/>
    <w:rsid w:val="00F64E5A"/>
    <w:rsid w:val="00F64ECB"/>
    <w:rsid w:val="00F70C2C"/>
    <w:rsid w:val="00F718F0"/>
    <w:rsid w:val="00F76F93"/>
    <w:rsid w:val="00F77741"/>
    <w:rsid w:val="00F83C4C"/>
    <w:rsid w:val="00F90273"/>
    <w:rsid w:val="00F90B84"/>
    <w:rsid w:val="00F9414E"/>
    <w:rsid w:val="00F956F3"/>
    <w:rsid w:val="00F95A41"/>
    <w:rsid w:val="00F96808"/>
    <w:rsid w:val="00F96A79"/>
    <w:rsid w:val="00FA2C42"/>
    <w:rsid w:val="00FA452B"/>
    <w:rsid w:val="00FA498C"/>
    <w:rsid w:val="00FA7D20"/>
    <w:rsid w:val="00FB001D"/>
    <w:rsid w:val="00FB0503"/>
    <w:rsid w:val="00FB22C9"/>
    <w:rsid w:val="00FB366D"/>
    <w:rsid w:val="00FB37B9"/>
    <w:rsid w:val="00FB56C6"/>
    <w:rsid w:val="00FB5A55"/>
    <w:rsid w:val="00FB78B0"/>
    <w:rsid w:val="00FC2BE4"/>
    <w:rsid w:val="00FC3755"/>
    <w:rsid w:val="00FC4A25"/>
    <w:rsid w:val="00FC5862"/>
    <w:rsid w:val="00FC64D4"/>
    <w:rsid w:val="00FC6AFA"/>
    <w:rsid w:val="00FC7052"/>
    <w:rsid w:val="00FC72C6"/>
    <w:rsid w:val="00FC7A8A"/>
    <w:rsid w:val="00FD01A7"/>
    <w:rsid w:val="00FD1C3D"/>
    <w:rsid w:val="00FD2369"/>
    <w:rsid w:val="00FD2FA1"/>
    <w:rsid w:val="00FE05BA"/>
    <w:rsid w:val="00FE17A2"/>
    <w:rsid w:val="00FE2121"/>
    <w:rsid w:val="00FE4279"/>
    <w:rsid w:val="00FE50DE"/>
    <w:rsid w:val="00FE66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7524AB"/>
  <w15:docId w15:val="{F6793724-C80C-45C9-9C9F-7DB78BF7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s-CO"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3098"/>
  </w:style>
  <w:style w:type="paragraph" w:styleId="Ttulo1">
    <w:name w:val="heading 1"/>
    <w:basedOn w:val="Normal"/>
    <w:next w:val="Normal"/>
    <w:link w:val="Ttulo1Car"/>
    <w:uiPriority w:val="9"/>
    <w:qFormat/>
    <w:rsid w:val="00173098"/>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ar"/>
    <w:uiPriority w:val="9"/>
    <w:unhideWhenUsed/>
    <w:qFormat/>
    <w:rsid w:val="00173098"/>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ar"/>
    <w:uiPriority w:val="9"/>
    <w:unhideWhenUsed/>
    <w:qFormat/>
    <w:rsid w:val="00173098"/>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ar"/>
    <w:uiPriority w:val="9"/>
    <w:unhideWhenUsed/>
    <w:qFormat/>
    <w:rsid w:val="00173098"/>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ar"/>
    <w:uiPriority w:val="9"/>
    <w:unhideWhenUsed/>
    <w:qFormat/>
    <w:rsid w:val="00173098"/>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ar"/>
    <w:uiPriority w:val="9"/>
    <w:unhideWhenUsed/>
    <w:qFormat/>
    <w:rsid w:val="00173098"/>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ar"/>
    <w:uiPriority w:val="9"/>
    <w:semiHidden/>
    <w:unhideWhenUsed/>
    <w:qFormat/>
    <w:rsid w:val="00173098"/>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ar"/>
    <w:uiPriority w:val="9"/>
    <w:semiHidden/>
    <w:unhideWhenUsed/>
    <w:qFormat/>
    <w:rsid w:val="00173098"/>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ar"/>
    <w:uiPriority w:val="9"/>
    <w:semiHidden/>
    <w:unhideWhenUsed/>
    <w:qFormat/>
    <w:rsid w:val="00173098"/>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1"/>
    <w:basedOn w:val="Normal"/>
    <w:link w:val="EncabezadoCar"/>
    <w:rsid w:val="004177A7"/>
    <w:pPr>
      <w:tabs>
        <w:tab w:val="center" w:pos="4252"/>
        <w:tab w:val="right" w:pos="8504"/>
      </w:tabs>
    </w:pPr>
  </w:style>
  <w:style w:type="paragraph" w:styleId="Piedepgina">
    <w:name w:val="footer"/>
    <w:basedOn w:val="Normal"/>
    <w:link w:val="PiedepginaCar"/>
    <w:uiPriority w:val="99"/>
    <w:rsid w:val="004177A7"/>
    <w:pPr>
      <w:tabs>
        <w:tab w:val="center" w:pos="4252"/>
        <w:tab w:val="right" w:pos="8504"/>
      </w:tabs>
    </w:pPr>
  </w:style>
  <w:style w:type="paragraph" w:styleId="Textoindependiente">
    <w:name w:val="Body Text"/>
    <w:basedOn w:val="Normal"/>
    <w:rsid w:val="004177A7"/>
    <w:pPr>
      <w:jc w:val="both"/>
    </w:pPr>
    <w:rPr>
      <w:lang w:val="es-MX"/>
    </w:rPr>
  </w:style>
  <w:style w:type="character" w:styleId="Hipervnculo">
    <w:name w:val="Hyperlink"/>
    <w:rsid w:val="004177A7"/>
    <w:rPr>
      <w:color w:val="0000FF"/>
      <w:u w:val="single"/>
    </w:rPr>
  </w:style>
  <w:style w:type="paragraph" w:styleId="Textodeglobo">
    <w:name w:val="Balloon Text"/>
    <w:basedOn w:val="Normal"/>
    <w:semiHidden/>
    <w:rsid w:val="001F3C05"/>
    <w:rPr>
      <w:rFonts w:ascii="Tahoma" w:hAnsi="Tahoma" w:cs="Tahoma"/>
      <w:sz w:val="16"/>
      <w:szCs w:val="16"/>
    </w:rPr>
  </w:style>
  <w:style w:type="paragraph" w:styleId="Textoindependiente2">
    <w:name w:val="Body Text 2"/>
    <w:basedOn w:val="Normal"/>
    <w:rsid w:val="00C52D94"/>
    <w:pPr>
      <w:spacing w:after="120" w:line="480" w:lineRule="auto"/>
    </w:pPr>
  </w:style>
  <w:style w:type="table" w:styleId="Tablaconcuadrcula">
    <w:name w:val="Table Grid"/>
    <w:basedOn w:val="Tablanormal"/>
    <w:uiPriority w:val="39"/>
    <w:rsid w:val="00C52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TEXTO">
    <w:name w:val="CUERPO TEXTO"/>
    <w:rsid w:val="00C52D94"/>
    <w:pPr>
      <w:widowControl w:val="0"/>
      <w:tabs>
        <w:tab w:val="center" w:pos="510"/>
        <w:tab w:val="left" w:pos="1134"/>
      </w:tabs>
      <w:autoSpaceDE w:val="0"/>
      <w:autoSpaceDN w:val="0"/>
      <w:adjustRightInd w:val="0"/>
      <w:spacing w:before="28" w:after="28" w:line="210" w:lineRule="atLeast"/>
      <w:ind w:firstLine="283"/>
      <w:jc w:val="both"/>
    </w:pPr>
    <w:rPr>
      <w:color w:val="000000"/>
      <w:sz w:val="19"/>
      <w:lang w:val="es-ES" w:eastAsia="es-ES"/>
    </w:rPr>
  </w:style>
  <w:style w:type="character" w:styleId="Nmerodepgina">
    <w:name w:val="page number"/>
    <w:basedOn w:val="Fuentedeprrafopredeter"/>
    <w:uiPriority w:val="99"/>
    <w:rsid w:val="003353BC"/>
  </w:style>
  <w:style w:type="character" w:customStyle="1" w:styleId="EncabezadoCar">
    <w:name w:val="Encabezado Car"/>
    <w:aliases w:val="h Car,h8 Car,h9 Car,h10 Car,h18 Car,encabezado Car,Encabezado 1 Car"/>
    <w:link w:val="Encabezado"/>
    <w:rsid w:val="00876A86"/>
    <w:rPr>
      <w:rFonts w:ascii="Arial Narrow" w:hAnsi="Arial Narrow"/>
      <w:sz w:val="24"/>
      <w:lang w:eastAsia="es-ES"/>
    </w:rPr>
  </w:style>
  <w:style w:type="paragraph" w:customStyle="1" w:styleId="WW-Contenidodelatabla">
    <w:name w:val="WW-Contenido de la tabla"/>
    <w:basedOn w:val="Textoindependiente"/>
    <w:rsid w:val="00876A86"/>
    <w:pPr>
      <w:widowControl w:val="0"/>
      <w:suppressLineNumbers/>
      <w:suppressAutoHyphens/>
      <w:spacing w:after="120"/>
      <w:jc w:val="left"/>
    </w:pPr>
    <w:rPr>
      <w:rFonts w:ascii="Times New Roman" w:hAnsi="Times New Roman"/>
      <w:szCs w:val="24"/>
      <w:lang w:val="es-ES_tradnl"/>
    </w:rPr>
  </w:style>
  <w:style w:type="character" w:customStyle="1" w:styleId="PiedepginaCar">
    <w:name w:val="Pie de página Car"/>
    <w:link w:val="Piedepgina"/>
    <w:uiPriority w:val="99"/>
    <w:rsid w:val="00876A86"/>
    <w:rPr>
      <w:rFonts w:ascii="Arial Narrow" w:hAnsi="Arial Narrow"/>
      <w:sz w:val="24"/>
      <w:lang w:eastAsia="es-ES"/>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
    <w:basedOn w:val="Normal"/>
    <w:link w:val="PrrafodelistaCar"/>
    <w:uiPriority w:val="34"/>
    <w:qFormat/>
    <w:rsid w:val="00A0003B"/>
    <w:pPr>
      <w:ind w:left="720"/>
      <w:contextualSpacing/>
    </w:pPr>
  </w:style>
  <w:style w:type="paragraph" w:customStyle="1" w:styleId="Default">
    <w:name w:val="Default"/>
    <w:link w:val="DefaultCar"/>
    <w:rsid w:val="00A0003B"/>
    <w:pPr>
      <w:autoSpaceDE w:val="0"/>
      <w:autoSpaceDN w:val="0"/>
      <w:adjustRightInd w:val="0"/>
    </w:pPr>
    <w:rPr>
      <w:rFonts w:ascii="Calibri" w:hAnsi="Calibri" w:cs="Calibri"/>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312FF8"/>
    <w:rPr>
      <w:sz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312FF8"/>
    <w:rPr>
      <w:rFonts w:ascii="Arial Narrow" w:hAnsi="Arial Narrow"/>
      <w:lang w:eastAsia="es-ES"/>
    </w:rPr>
  </w:style>
  <w:style w:type="character" w:styleId="Refdenotaalpie">
    <w:name w:val="footnote reference"/>
    <w:basedOn w:val="Fuentedeprrafopredeter"/>
    <w:uiPriority w:val="99"/>
    <w:semiHidden/>
    <w:unhideWhenUsed/>
    <w:rsid w:val="00312FF8"/>
    <w:rPr>
      <w:vertAlign w:val="superscript"/>
    </w:rPr>
  </w:style>
  <w:style w:type="character" w:styleId="Refdecomentario">
    <w:name w:val="annotation reference"/>
    <w:basedOn w:val="Fuentedeprrafopredeter"/>
    <w:uiPriority w:val="99"/>
    <w:semiHidden/>
    <w:unhideWhenUsed/>
    <w:rsid w:val="00CE7858"/>
    <w:rPr>
      <w:sz w:val="16"/>
      <w:szCs w:val="16"/>
    </w:rPr>
  </w:style>
  <w:style w:type="paragraph" w:styleId="Textocomentario">
    <w:name w:val="annotation text"/>
    <w:basedOn w:val="Normal"/>
    <w:link w:val="TextocomentarioCar"/>
    <w:uiPriority w:val="99"/>
    <w:semiHidden/>
    <w:unhideWhenUsed/>
    <w:rsid w:val="00CE7858"/>
    <w:rPr>
      <w:sz w:val="20"/>
    </w:rPr>
  </w:style>
  <w:style w:type="character" w:customStyle="1" w:styleId="TextocomentarioCar">
    <w:name w:val="Texto comentario Car"/>
    <w:basedOn w:val="Fuentedeprrafopredeter"/>
    <w:link w:val="Textocomentario"/>
    <w:uiPriority w:val="99"/>
    <w:semiHidden/>
    <w:rsid w:val="00CE7858"/>
    <w:rPr>
      <w:rFonts w:ascii="Arial Narrow" w:hAnsi="Arial Narrow"/>
      <w:lang w:eastAsia="es-ES"/>
    </w:rPr>
  </w:style>
  <w:style w:type="paragraph" w:styleId="Asuntodelcomentario">
    <w:name w:val="annotation subject"/>
    <w:basedOn w:val="Textocomentario"/>
    <w:next w:val="Textocomentario"/>
    <w:link w:val="AsuntodelcomentarioCar"/>
    <w:semiHidden/>
    <w:unhideWhenUsed/>
    <w:rsid w:val="00CE7858"/>
    <w:rPr>
      <w:b/>
      <w:bCs/>
    </w:rPr>
  </w:style>
  <w:style w:type="character" w:customStyle="1" w:styleId="AsuntodelcomentarioCar">
    <w:name w:val="Asunto del comentario Car"/>
    <w:basedOn w:val="TextocomentarioCar"/>
    <w:link w:val="Asuntodelcomentario"/>
    <w:semiHidden/>
    <w:rsid w:val="00CE7858"/>
    <w:rPr>
      <w:rFonts w:ascii="Arial Narrow" w:hAnsi="Arial Narrow"/>
      <w:b/>
      <w:bCs/>
      <w:lang w:eastAsia="es-ES"/>
    </w:rPr>
  </w:style>
  <w:style w:type="paragraph" w:customStyle="1" w:styleId="subtitulos">
    <w:name w:val="subtitulos"/>
    <w:basedOn w:val="Normal"/>
    <w:rsid w:val="00664CAC"/>
    <w:pPr>
      <w:spacing w:before="100" w:beforeAutospacing="1" w:after="100" w:afterAutospacing="1"/>
    </w:pPr>
    <w:rPr>
      <w:rFonts w:ascii="Times New Roman" w:hAnsi="Times New Roman"/>
      <w:szCs w:val="24"/>
    </w:rPr>
  </w:style>
  <w:style w:type="character" w:styleId="Textoennegrita">
    <w:name w:val="Strong"/>
    <w:basedOn w:val="Fuentedeprrafopredeter"/>
    <w:uiPriority w:val="22"/>
    <w:qFormat/>
    <w:rsid w:val="00173098"/>
    <w:rPr>
      <w:b/>
      <w:bCs/>
    </w:rPr>
  </w:style>
  <w:style w:type="paragraph" w:customStyle="1" w:styleId="Textodenotaalfinal">
    <w:name w:val="Texto de nota al final"/>
    <w:basedOn w:val="Normal"/>
    <w:rsid w:val="00D01AEB"/>
    <w:pPr>
      <w:widowControl w:val="0"/>
      <w:overflowPunct w:val="0"/>
      <w:autoSpaceDE w:val="0"/>
      <w:autoSpaceDN w:val="0"/>
      <w:adjustRightInd w:val="0"/>
      <w:textAlignment w:val="baseline"/>
    </w:pPr>
    <w:rPr>
      <w:rFonts w:ascii="Courier" w:hAnsi="Courier"/>
      <w:lang w:val="es-ES_tradnl"/>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link w:val="Prrafodelista"/>
    <w:uiPriority w:val="34"/>
    <w:qFormat/>
    <w:locked/>
    <w:rsid w:val="00D01AEB"/>
  </w:style>
  <w:style w:type="paragraph" w:styleId="Sinespaciado">
    <w:name w:val="No Spacing"/>
    <w:link w:val="SinespaciadoCar"/>
    <w:uiPriority w:val="1"/>
    <w:qFormat/>
    <w:rsid w:val="00173098"/>
    <w:pPr>
      <w:spacing w:after="0" w:line="240" w:lineRule="auto"/>
    </w:pPr>
  </w:style>
  <w:style w:type="character" w:customStyle="1" w:styleId="SinespaciadoCar">
    <w:name w:val="Sin espaciado Car"/>
    <w:link w:val="Sinespaciado"/>
    <w:uiPriority w:val="1"/>
    <w:rsid w:val="00A53896"/>
  </w:style>
  <w:style w:type="character" w:customStyle="1" w:styleId="Ttulo1Car">
    <w:name w:val="Título 1 Car"/>
    <w:basedOn w:val="Fuentedeprrafopredeter"/>
    <w:link w:val="Ttulo1"/>
    <w:uiPriority w:val="9"/>
    <w:rsid w:val="00173098"/>
    <w:rPr>
      <w:rFonts w:asciiTheme="majorHAnsi" w:eastAsiaTheme="majorEastAsia" w:hAnsiTheme="majorHAnsi" w:cstheme="majorBidi"/>
      <w:color w:val="E36C0A" w:themeColor="accent6" w:themeShade="BF"/>
      <w:sz w:val="40"/>
      <w:szCs w:val="40"/>
    </w:rPr>
  </w:style>
  <w:style w:type="character" w:customStyle="1" w:styleId="Ttulo2Car">
    <w:name w:val="Título 2 Car"/>
    <w:basedOn w:val="Fuentedeprrafopredeter"/>
    <w:link w:val="Ttulo2"/>
    <w:uiPriority w:val="9"/>
    <w:rsid w:val="00173098"/>
    <w:rPr>
      <w:rFonts w:asciiTheme="majorHAnsi" w:eastAsiaTheme="majorEastAsia" w:hAnsiTheme="majorHAnsi" w:cstheme="majorBidi"/>
      <w:color w:val="E36C0A" w:themeColor="accent6" w:themeShade="BF"/>
      <w:sz w:val="28"/>
      <w:szCs w:val="28"/>
    </w:rPr>
  </w:style>
  <w:style w:type="character" w:customStyle="1" w:styleId="Ttulo3Car">
    <w:name w:val="Título 3 Car"/>
    <w:basedOn w:val="Fuentedeprrafopredeter"/>
    <w:link w:val="Ttulo3"/>
    <w:uiPriority w:val="9"/>
    <w:rsid w:val="00173098"/>
    <w:rPr>
      <w:rFonts w:asciiTheme="majorHAnsi" w:eastAsiaTheme="majorEastAsia" w:hAnsiTheme="majorHAnsi" w:cstheme="majorBidi"/>
      <w:color w:val="E36C0A" w:themeColor="accent6" w:themeShade="BF"/>
      <w:sz w:val="24"/>
      <w:szCs w:val="24"/>
    </w:rPr>
  </w:style>
  <w:style w:type="character" w:customStyle="1" w:styleId="Ttulo4Car">
    <w:name w:val="Título 4 Car"/>
    <w:basedOn w:val="Fuentedeprrafopredeter"/>
    <w:link w:val="Ttulo4"/>
    <w:uiPriority w:val="9"/>
    <w:rsid w:val="00173098"/>
    <w:rPr>
      <w:rFonts w:asciiTheme="majorHAnsi" w:eastAsiaTheme="majorEastAsia" w:hAnsiTheme="majorHAnsi" w:cstheme="majorBidi"/>
      <w:color w:val="F79646" w:themeColor="accent6"/>
      <w:sz w:val="22"/>
      <w:szCs w:val="22"/>
    </w:rPr>
  </w:style>
  <w:style w:type="character" w:customStyle="1" w:styleId="Ttulo5Car">
    <w:name w:val="Título 5 Car"/>
    <w:basedOn w:val="Fuentedeprrafopredeter"/>
    <w:link w:val="Ttulo5"/>
    <w:uiPriority w:val="9"/>
    <w:rsid w:val="00173098"/>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rsid w:val="00173098"/>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173098"/>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173098"/>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173098"/>
    <w:rPr>
      <w:rFonts w:asciiTheme="majorHAnsi" w:eastAsiaTheme="majorEastAsia" w:hAnsiTheme="majorHAnsi" w:cstheme="majorBidi"/>
      <w:i/>
      <w:iCs/>
      <w:color w:val="F79646" w:themeColor="accent6"/>
      <w:sz w:val="20"/>
      <w:szCs w:val="20"/>
    </w:rPr>
  </w:style>
  <w:style w:type="paragraph" w:styleId="Descripcin">
    <w:name w:val="caption"/>
    <w:basedOn w:val="Normal"/>
    <w:next w:val="Normal"/>
    <w:uiPriority w:val="35"/>
    <w:semiHidden/>
    <w:unhideWhenUsed/>
    <w:qFormat/>
    <w:rsid w:val="00173098"/>
    <w:pPr>
      <w:spacing w:line="240" w:lineRule="auto"/>
    </w:pPr>
    <w:rPr>
      <w:b/>
      <w:bCs/>
      <w:smallCaps/>
      <w:color w:val="595959" w:themeColor="text1" w:themeTint="A6"/>
    </w:rPr>
  </w:style>
  <w:style w:type="paragraph" w:styleId="Ttulo">
    <w:name w:val="Title"/>
    <w:basedOn w:val="Normal"/>
    <w:next w:val="Normal"/>
    <w:link w:val="TtuloCar"/>
    <w:qFormat/>
    <w:rsid w:val="0017309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rsid w:val="00173098"/>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173098"/>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173098"/>
    <w:rPr>
      <w:rFonts w:asciiTheme="majorHAnsi" w:eastAsiaTheme="majorEastAsia" w:hAnsiTheme="majorHAnsi" w:cstheme="majorBidi"/>
      <w:sz w:val="30"/>
      <w:szCs w:val="30"/>
    </w:rPr>
  </w:style>
  <w:style w:type="character" w:styleId="nfasis">
    <w:name w:val="Emphasis"/>
    <w:basedOn w:val="Fuentedeprrafopredeter"/>
    <w:uiPriority w:val="20"/>
    <w:qFormat/>
    <w:rsid w:val="00173098"/>
    <w:rPr>
      <w:i/>
      <w:iCs/>
      <w:color w:val="F79646" w:themeColor="accent6"/>
    </w:rPr>
  </w:style>
  <w:style w:type="paragraph" w:styleId="Cita">
    <w:name w:val="Quote"/>
    <w:basedOn w:val="Normal"/>
    <w:next w:val="Normal"/>
    <w:link w:val="CitaCar"/>
    <w:uiPriority w:val="29"/>
    <w:qFormat/>
    <w:rsid w:val="00173098"/>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173098"/>
    <w:rPr>
      <w:i/>
      <w:iCs/>
      <w:color w:val="262626" w:themeColor="text1" w:themeTint="D9"/>
    </w:rPr>
  </w:style>
  <w:style w:type="paragraph" w:styleId="Citadestacada">
    <w:name w:val="Intense Quote"/>
    <w:basedOn w:val="Normal"/>
    <w:next w:val="Normal"/>
    <w:link w:val="CitadestacadaCar"/>
    <w:uiPriority w:val="30"/>
    <w:qFormat/>
    <w:rsid w:val="00173098"/>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destacadaCar">
    <w:name w:val="Cita destacada Car"/>
    <w:basedOn w:val="Fuentedeprrafopredeter"/>
    <w:link w:val="Citadestacada"/>
    <w:uiPriority w:val="30"/>
    <w:rsid w:val="00173098"/>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173098"/>
    <w:rPr>
      <w:i/>
      <w:iCs/>
    </w:rPr>
  </w:style>
  <w:style w:type="character" w:styleId="nfasisintenso">
    <w:name w:val="Intense Emphasis"/>
    <w:basedOn w:val="Fuentedeprrafopredeter"/>
    <w:uiPriority w:val="21"/>
    <w:qFormat/>
    <w:rsid w:val="00173098"/>
    <w:rPr>
      <w:b/>
      <w:bCs/>
      <w:i/>
      <w:iCs/>
    </w:rPr>
  </w:style>
  <w:style w:type="character" w:styleId="Referenciasutil">
    <w:name w:val="Subtle Reference"/>
    <w:basedOn w:val="Fuentedeprrafopredeter"/>
    <w:uiPriority w:val="31"/>
    <w:qFormat/>
    <w:rsid w:val="00173098"/>
    <w:rPr>
      <w:smallCaps/>
      <w:color w:val="595959" w:themeColor="text1" w:themeTint="A6"/>
    </w:rPr>
  </w:style>
  <w:style w:type="character" w:styleId="Referenciaintensa">
    <w:name w:val="Intense Reference"/>
    <w:basedOn w:val="Fuentedeprrafopredeter"/>
    <w:uiPriority w:val="32"/>
    <w:qFormat/>
    <w:rsid w:val="00173098"/>
    <w:rPr>
      <w:b/>
      <w:bCs/>
      <w:smallCaps/>
      <w:color w:val="F79646" w:themeColor="accent6"/>
    </w:rPr>
  </w:style>
  <w:style w:type="character" w:styleId="Ttulodellibro">
    <w:name w:val="Book Title"/>
    <w:basedOn w:val="Fuentedeprrafopredeter"/>
    <w:uiPriority w:val="33"/>
    <w:qFormat/>
    <w:rsid w:val="00173098"/>
    <w:rPr>
      <w:b/>
      <w:bCs/>
      <w:caps w:val="0"/>
      <w:smallCaps/>
      <w:spacing w:val="7"/>
      <w:sz w:val="21"/>
      <w:szCs w:val="21"/>
    </w:rPr>
  </w:style>
  <w:style w:type="paragraph" w:styleId="TtuloTDC">
    <w:name w:val="TOC Heading"/>
    <w:basedOn w:val="Ttulo1"/>
    <w:next w:val="Normal"/>
    <w:uiPriority w:val="39"/>
    <w:semiHidden/>
    <w:unhideWhenUsed/>
    <w:qFormat/>
    <w:rsid w:val="00173098"/>
    <w:pPr>
      <w:outlineLvl w:val="9"/>
    </w:pPr>
  </w:style>
  <w:style w:type="character" w:styleId="Hipervnculovisitado">
    <w:name w:val="FollowedHyperlink"/>
    <w:basedOn w:val="Fuentedeprrafopredeter"/>
    <w:semiHidden/>
    <w:unhideWhenUsed/>
    <w:rsid w:val="00676CA2"/>
    <w:rPr>
      <w:color w:val="800080" w:themeColor="followedHyperlink"/>
      <w:u w:val="single"/>
    </w:rPr>
  </w:style>
  <w:style w:type="character" w:customStyle="1" w:styleId="Mencinsinresolver1">
    <w:name w:val="Mención sin resolver1"/>
    <w:basedOn w:val="Fuentedeprrafopredeter"/>
    <w:uiPriority w:val="99"/>
    <w:semiHidden/>
    <w:unhideWhenUsed/>
    <w:rsid w:val="00800E93"/>
    <w:rPr>
      <w:color w:val="605E5C"/>
      <w:shd w:val="clear" w:color="auto" w:fill="E1DFDD"/>
    </w:rPr>
  </w:style>
  <w:style w:type="table" w:styleId="Tablaconcuadrcula4-nfasis1">
    <w:name w:val="Grid Table 4 Accent 1"/>
    <w:basedOn w:val="Tablanormal"/>
    <w:uiPriority w:val="49"/>
    <w:rsid w:val="001D786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CA74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Car">
    <w:name w:val="Default Car"/>
    <w:link w:val="Default"/>
    <w:locked/>
    <w:rsid w:val="00847B6F"/>
    <w:rPr>
      <w:rFonts w:ascii="Calibri" w:hAnsi="Calibri" w:cs="Calibri"/>
      <w:color w:val="000000"/>
      <w:sz w:val="24"/>
      <w:szCs w:val="24"/>
    </w:rPr>
  </w:style>
  <w:style w:type="table" w:customStyle="1" w:styleId="Tabladecuadrcula4-nfasis61">
    <w:name w:val="Tabla de cuadrícula 4 - Énfasis 61"/>
    <w:basedOn w:val="Tablanormal"/>
    <w:uiPriority w:val="49"/>
    <w:rsid w:val="003D6F78"/>
    <w:pPr>
      <w:spacing w:after="0" w:line="240" w:lineRule="auto"/>
    </w:pPr>
    <w:rPr>
      <w:rFonts w:eastAsiaTheme="minorHAns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235">
      <w:bodyDiv w:val="1"/>
      <w:marLeft w:val="0"/>
      <w:marRight w:val="0"/>
      <w:marTop w:val="0"/>
      <w:marBottom w:val="0"/>
      <w:divBdr>
        <w:top w:val="none" w:sz="0" w:space="0" w:color="auto"/>
        <w:left w:val="none" w:sz="0" w:space="0" w:color="auto"/>
        <w:bottom w:val="none" w:sz="0" w:space="0" w:color="auto"/>
        <w:right w:val="none" w:sz="0" w:space="0" w:color="auto"/>
      </w:divBdr>
    </w:div>
    <w:div w:id="25259194">
      <w:bodyDiv w:val="1"/>
      <w:marLeft w:val="0"/>
      <w:marRight w:val="0"/>
      <w:marTop w:val="0"/>
      <w:marBottom w:val="0"/>
      <w:divBdr>
        <w:top w:val="none" w:sz="0" w:space="0" w:color="auto"/>
        <w:left w:val="none" w:sz="0" w:space="0" w:color="auto"/>
        <w:bottom w:val="none" w:sz="0" w:space="0" w:color="auto"/>
        <w:right w:val="none" w:sz="0" w:space="0" w:color="auto"/>
      </w:divBdr>
    </w:div>
    <w:div w:id="41294474">
      <w:bodyDiv w:val="1"/>
      <w:marLeft w:val="0"/>
      <w:marRight w:val="0"/>
      <w:marTop w:val="0"/>
      <w:marBottom w:val="0"/>
      <w:divBdr>
        <w:top w:val="none" w:sz="0" w:space="0" w:color="auto"/>
        <w:left w:val="none" w:sz="0" w:space="0" w:color="auto"/>
        <w:bottom w:val="none" w:sz="0" w:space="0" w:color="auto"/>
        <w:right w:val="none" w:sz="0" w:space="0" w:color="auto"/>
      </w:divBdr>
    </w:div>
    <w:div w:id="51851717">
      <w:bodyDiv w:val="1"/>
      <w:marLeft w:val="0"/>
      <w:marRight w:val="0"/>
      <w:marTop w:val="0"/>
      <w:marBottom w:val="0"/>
      <w:divBdr>
        <w:top w:val="none" w:sz="0" w:space="0" w:color="auto"/>
        <w:left w:val="none" w:sz="0" w:space="0" w:color="auto"/>
        <w:bottom w:val="none" w:sz="0" w:space="0" w:color="auto"/>
        <w:right w:val="none" w:sz="0" w:space="0" w:color="auto"/>
      </w:divBdr>
      <w:divsChild>
        <w:div w:id="43023135">
          <w:marLeft w:val="0"/>
          <w:marRight w:val="0"/>
          <w:marTop w:val="0"/>
          <w:marBottom w:val="0"/>
          <w:divBdr>
            <w:top w:val="none" w:sz="0" w:space="0" w:color="auto"/>
            <w:left w:val="none" w:sz="0" w:space="0" w:color="auto"/>
            <w:bottom w:val="none" w:sz="0" w:space="0" w:color="auto"/>
            <w:right w:val="none" w:sz="0" w:space="0" w:color="auto"/>
          </w:divBdr>
          <w:divsChild>
            <w:div w:id="820585548">
              <w:marLeft w:val="150"/>
              <w:marRight w:val="0"/>
              <w:marTop w:val="150"/>
              <w:marBottom w:val="150"/>
              <w:divBdr>
                <w:top w:val="none" w:sz="0" w:space="0" w:color="auto"/>
                <w:left w:val="none" w:sz="0" w:space="0" w:color="auto"/>
                <w:bottom w:val="none" w:sz="0" w:space="0" w:color="auto"/>
                <w:right w:val="none" w:sz="0" w:space="0" w:color="auto"/>
              </w:divBdr>
              <w:divsChild>
                <w:div w:id="113305829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5733214">
      <w:bodyDiv w:val="1"/>
      <w:marLeft w:val="0"/>
      <w:marRight w:val="0"/>
      <w:marTop w:val="0"/>
      <w:marBottom w:val="0"/>
      <w:divBdr>
        <w:top w:val="none" w:sz="0" w:space="0" w:color="auto"/>
        <w:left w:val="none" w:sz="0" w:space="0" w:color="auto"/>
        <w:bottom w:val="none" w:sz="0" w:space="0" w:color="auto"/>
        <w:right w:val="none" w:sz="0" w:space="0" w:color="auto"/>
      </w:divBdr>
    </w:div>
    <w:div w:id="77333322">
      <w:bodyDiv w:val="1"/>
      <w:marLeft w:val="0"/>
      <w:marRight w:val="0"/>
      <w:marTop w:val="0"/>
      <w:marBottom w:val="0"/>
      <w:divBdr>
        <w:top w:val="none" w:sz="0" w:space="0" w:color="auto"/>
        <w:left w:val="none" w:sz="0" w:space="0" w:color="auto"/>
        <w:bottom w:val="none" w:sz="0" w:space="0" w:color="auto"/>
        <w:right w:val="none" w:sz="0" w:space="0" w:color="auto"/>
      </w:divBdr>
    </w:div>
    <w:div w:id="90971846">
      <w:bodyDiv w:val="1"/>
      <w:marLeft w:val="0"/>
      <w:marRight w:val="0"/>
      <w:marTop w:val="0"/>
      <w:marBottom w:val="0"/>
      <w:divBdr>
        <w:top w:val="none" w:sz="0" w:space="0" w:color="auto"/>
        <w:left w:val="none" w:sz="0" w:space="0" w:color="auto"/>
        <w:bottom w:val="none" w:sz="0" w:space="0" w:color="auto"/>
        <w:right w:val="none" w:sz="0" w:space="0" w:color="auto"/>
      </w:divBdr>
    </w:div>
    <w:div w:id="117265810">
      <w:bodyDiv w:val="1"/>
      <w:marLeft w:val="0"/>
      <w:marRight w:val="0"/>
      <w:marTop w:val="0"/>
      <w:marBottom w:val="0"/>
      <w:divBdr>
        <w:top w:val="none" w:sz="0" w:space="0" w:color="auto"/>
        <w:left w:val="none" w:sz="0" w:space="0" w:color="auto"/>
        <w:bottom w:val="none" w:sz="0" w:space="0" w:color="auto"/>
        <w:right w:val="none" w:sz="0" w:space="0" w:color="auto"/>
      </w:divBdr>
      <w:divsChild>
        <w:div w:id="780144578">
          <w:marLeft w:val="547"/>
          <w:marRight w:val="0"/>
          <w:marTop w:val="0"/>
          <w:marBottom w:val="200"/>
          <w:divBdr>
            <w:top w:val="none" w:sz="0" w:space="0" w:color="auto"/>
            <w:left w:val="none" w:sz="0" w:space="0" w:color="auto"/>
            <w:bottom w:val="none" w:sz="0" w:space="0" w:color="auto"/>
            <w:right w:val="none" w:sz="0" w:space="0" w:color="auto"/>
          </w:divBdr>
        </w:div>
      </w:divsChild>
    </w:div>
    <w:div w:id="144663189">
      <w:bodyDiv w:val="1"/>
      <w:marLeft w:val="0"/>
      <w:marRight w:val="0"/>
      <w:marTop w:val="0"/>
      <w:marBottom w:val="0"/>
      <w:divBdr>
        <w:top w:val="none" w:sz="0" w:space="0" w:color="auto"/>
        <w:left w:val="none" w:sz="0" w:space="0" w:color="auto"/>
        <w:bottom w:val="none" w:sz="0" w:space="0" w:color="auto"/>
        <w:right w:val="none" w:sz="0" w:space="0" w:color="auto"/>
      </w:divBdr>
    </w:div>
    <w:div w:id="151874899">
      <w:bodyDiv w:val="1"/>
      <w:marLeft w:val="0"/>
      <w:marRight w:val="0"/>
      <w:marTop w:val="0"/>
      <w:marBottom w:val="0"/>
      <w:divBdr>
        <w:top w:val="none" w:sz="0" w:space="0" w:color="auto"/>
        <w:left w:val="none" w:sz="0" w:space="0" w:color="auto"/>
        <w:bottom w:val="none" w:sz="0" w:space="0" w:color="auto"/>
        <w:right w:val="none" w:sz="0" w:space="0" w:color="auto"/>
      </w:divBdr>
    </w:div>
    <w:div w:id="156847349">
      <w:bodyDiv w:val="1"/>
      <w:marLeft w:val="0"/>
      <w:marRight w:val="0"/>
      <w:marTop w:val="0"/>
      <w:marBottom w:val="0"/>
      <w:divBdr>
        <w:top w:val="none" w:sz="0" w:space="0" w:color="auto"/>
        <w:left w:val="none" w:sz="0" w:space="0" w:color="auto"/>
        <w:bottom w:val="none" w:sz="0" w:space="0" w:color="auto"/>
        <w:right w:val="none" w:sz="0" w:space="0" w:color="auto"/>
      </w:divBdr>
    </w:div>
    <w:div w:id="159779129">
      <w:bodyDiv w:val="1"/>
      <w:marLeft w:val="0"/>
      <w:marRight w:val="0"/>
      <w:marTop w:val="0"/>
      <w:marBottom w:val="0"/>
      <w:divBdr>
        <w:top w:val="none" w:sz="0" w:space="0" w:color="auto"/>
        <w:left w:val="none" w:sz="0" w:space="0" w:color="auto"/>
        <w:bottom w:val="none" w:sz="0" w:space="0" w:color="auto"/>
        <w:right w:val="none" w:sz="0" w:space="0" w:color="auto"/>
      </w:divBdr>
    </w:div>
    <w:div w:id="173964302">
      <w:bodyDiv w:val="1"/>
      <w:marLeft w:val="0"/>
      <w:marRight w:val="0"/>
      <w:marTop w:val="0"/>
      <w:marBottom w:val="0"/>
      <w:divBdr>
        <w:top w:val="none" w:sz="0" w:space="0" w:color="auto"/>
        <w:left w:val="none" w:sz="0" w:space="0" w:color="auto"/>
        <w:bottom w:val="none" w:sz="0" w:space="0" w:color="auto"/>
        <w:right w:val="none" w:sz="0" w:space="0" w:color="auto"/>
      </w:divBdr>
    </w:div>
    <w:div w:id="185411307">
      <w:bodyDiv w:val="1"/>
      <w:marLeft w:val="0"/>
      <w:marRight w:val="0"/>
      <w:marTop w:val="0"/>
      <w:marBottom w:val="0"/>
      <w:divBdr>
        <w:top w:val="none" w:sz="0" w:space="0" w:color="auto"/>
        <w:left w:val="none" w:sz="0" w:space="0" w:color="auto"/>
        <w:bottom w:val="none" w:sz="0" w:space="0" w:color="auto"/>
        <w:right w:val="none" w:sz="0" w:space="0" w:color="auto"/>
      </w:divBdr>
    </w:div>
    <w:div w:id="205022867">
      <w:bodyDiv w:val="1"/>
      <w:marLeft w:val="0"/>
      <w:marRight w:val="0"/>
      <w:marTop w:val="0"/>
      <w:marBottom w:val="0"/>
      <w:divBdr>
        <w:top w:val="none" w:sz="0" w:space="0" w:color="auto"/>
        <w:left w:val="none" w:sz="0" w:space="0" w:color="auto"/>
        <w:bottom w:val="none" w:sz="0" w:space="0" w:color="auto"/>
        <w:right w:val="none" w:sz="0" w:space="0" w:color="auto"/>
      </w:divBdr>
    </w:div>
    <w:div w:id="211384278">
      <w:bodyDiv w:val="1"/>
      <w:marLeft w:val="0"/>
      <w:marRight w:val="0"/>
      <w:marTop w:val="0"/>
      <w:marBottom w:val="0"/>
      <w:divBdr>
        <w:top w:val="none" w:sz="0" w:space="0" w:color="auto"/>
        <w:left w:val="none" w:sz="0" w:space="0" w:color="auto"/>
        <w:bottom w:val="none" w:sz="0" w:space="0" w:color="auto"/>
        <w:right w:val="none" w:sz="0" w:space="0" w:color="auto"/>
      </w:divBdr>
    </w:div>
    <w:div w:id="213664399">
      <w:bodyDiv w:val="1"/>
      <w:marLeft w:val="0"/>
      <w:marRight w:val="0"/>
      <w:marTop w:val="0"/>
      <w:marBottom w:val="0"/>
      <w:divBdr>
        <w:top w:val="none" w:sz="0" w:space="0" w:color="auto"/>
        <w:left w:val="none" w:sz="0" w:space="0" w:color="auto"/>
        <w:bottom w:val="none" w:sz="0" w:space="0" w:color="auto"/>
        <w:right w:val="none" w:sz="0" w:space="0" w:color="auto"/>
      </w:divBdr>
    </w:div>
    <w:div w:id="224342153">
      <w:bodyDiv w:val="1"/>
      <w:marLeft w:val="0"/>
      <w:marRight w:val="0"/>
      <w:marTop w:val="0"/>
      <w:marBottom w:val="0"/>
      <w:divBdr>
        <w:top w:val="none" w:sz="0" w:space="0" w:color="auto"/>
        <w:left w:val="none" w:sz="0" w:space="0" w:color="auto"/>
        <w:bottom w:val="none" w:sz="0" w:space="0" w:color="auto"/>
        <w:right w:val="none" w:sz="0" w:space="0" w:color="auto"/>
      </w:divBdr>
    </w:div>
    <w:div w:id="241523289">
      <w:bodyDiv w:val="1"/>
      <w:marLeft w:val="0"/>
      <w:marRight w:val="0"/>
      <w:marTop w:val="0"/>
      <w:marBottom w:val="0"/>
      <w:divBdr>
        <w:top w:val="none" w:sz="0" w:space="0" w:color="auto"/>
        <w:left w:val="none" w:sz="0" w:space="0" w:color="auto"/>
        <w:bottom w:val="none" w:sz="0" w:space="0" w:color="auto"/>
        <w:right w:val="none" w:sz="0" w:space="0" w:color="auto"/>
      </w:divBdr>
    </w:div>
    <w:div w:id="265037376">
      <w:bodyDiv w:val="1"/>
      <w:marLeft w:val="0"/>
      <w:marRight w:val="0"/>
      <w:marTop w:val="0"/>
      <w:marBottom w:val="0"/>
      <w:divBdr>
        <w:top w:val="none" w:sz="0" w:space="0" w:color="auto"/>
        <w:left w:val="none" w:sz="0" w:space="0" w:color="auto"/>
        <w:bottom w:val="none" w:sz="0" w:space="0" w:color="auto"/>
        <w:right w:val="none" w:sz="0" w:space="0" w:color="auto"/>
      </w:divBdr>
    </w:div>
    <w:div w:id="269120319">
      <w:bodyDiv w:val="1"/>
      <w:marLeft w:val="0"/>
      <w:marRight w:val="0"/>
      <w:marTop w:val="0"/>
      <w:marBottom w:val="0"/>
      <w:divBdr>
        <w:top w:val="none" w:sz="0" w:space="0" w:color="auto"/>
        <w:left w:val="none" w:sz="0" w:space="0" w:color="auto"/>
        <w:bottom w:val="none" w:sz="0" w:space="0" w:color="auto"/>
        <w:right w:val="none" w:sz="0" w:space="0" w:color="auto"/>
      </w:divBdr>
    </w:div>
    <w:div w:id="288167248">
      <w:bodyDiv w:val="1"/>
      <w:marLeft w:val="0"/>
      <w:marRight w:val="0"/>
      <w:marTop w:val="0"/>
      <w:marBottom w:val="0"/>
      <w:divBdr>
        <w:top w:val="none" w:sz="0" w:space="0" w:color="auto"/>
        <w:left w:val="none" w:sz="0" w:space="0" w:color="auto"/>
        <w:bottom w:val="none" w:sz="0" w:space="0" w:color="auto"/>
        <w:right w:val="none" w:sz="0" w:space="0" w:color="auto"/>
      </w:divBdr>
    </w:div>
    <w:div w:id="302850255">
      <w:bodyDiv w:val="1"/>
      <w:marLeft w:val="0"/>
      <w:marRight w:val="0"/>
      <w:marTop w:val="0"/>
      <w:marBottom w:val="0"/>
      <w:divBdr>
        <w:top w:val="none" w:sz="0" w:space="0" w:color="auto"/>
        <w:left w:val="none" w:sz="0" w:space="0" w:color="auto"/>
        <w:bottom w:val="none" w:sz="0" w:space="0" w:color="auto"/>
        <w:right w:val="none" w:sz="0" w:space="0" w:color="auto"/>
      </w:divBdr>
    </w:div>
    <w:div w:id="304702413">
      <w:bodyDiv w:val="1"/>
      <w:marLeft w:val="0"/>
      <w:marRight w:val="0"/>
      <w:marTop w:val="0"/>
      <w:marBottom w:val="0"/>
      <w:divBdr>
        <w:top w:val="none" w:sz="0" w:space="0" w:color="auto"/>
        <w:left w:val="none" w:sz="0" w:space="0" w:color="auto"/>
        <w:bottom w:val="none" w:sz="0" w:space="0" w:color="auto"/>
        <w:right w:val="none" w:sz="0" w:space="0" w:color="auto"/>
      </w:divBdr>
    </w:div>
    <w:div w:id="311757374">
      <w:bodyDiv w:val="1"/>
      <w:marLeft w:val="0"/>
      <w:marRight w:val="0"/>
      <w:marTop w:val="0"/>
      <w:marBottom w:val="0"/>
      <w:divBdr>
        <w:top w:val="none" w:sz="0" w:space="0" w:color="auto"/>
        <w:left w:val="none" w:sz="0" w:space="0" w:color="auto"/>
        <w:bottom w:val="none" w:sz="0" w:space="0" w:color="auto"/>
        <w:right w:val="none" w:sz="0" w:space="0" w:color="auto"/>
      </w:divBdr>
    </w:div>
    <w:div w:id="318507292">
      <w:bodyDiv w:val="1"/>
      <w:marLeft w:val="0"/>
      <w:marRight w:val="0"/>
      <w:marTop w:val="0"/>
      <w:marBottom w:val="0"/>
      <w:divBdr>
        <w:top w:val="none" w:sz="0" w:space="0" w:color="auto"/>
        <w:left w:val="none" w:sz="0" w:space="0" w:color="auto"/>
        <w:bottom w:val="none" w:sz="0" w:space="0" w:color="auto"/>
        <w:right w:val="none" w:sz="0" w:space="0" w:color="auto"/>
      </w:divBdr>
    </w:div>
    <w:div w:id="321474745">
      <w:bodyDiv w:val="1"/>
      <w:marLeft w:val="0"/>
      <w:marRight w:val="0"/>
      <w:marTop w:val="0"/>
      <w:marBottom w:val="0"/>
      <w:divBdr>
        <w:top w:val="none" w:sz="0" w:space="0" w:color="auto"/>
        <w:left w:val="none" w:sz="0" w:space="0" w:color="auto"/>
        <w:bottom w:val="none" w:sz="0" w:space="0" w:color="auto"/>
        <w:right w:val="none" w:sz="0" w:space="0" w:color="auto"/>
      </w:divBdr>
    </w:div>
    <w:div w:id="334117045">
      <w:bodyDiv w:val="1"/>
      <w:marLeft w:val="0"/>
      <w:marRight w:val="0"/>
      <w:marTop w:val="0"/>
      <w:marBottom w:val="0"/>
      <w:divBdr>
        <w:top w:val="none" w:sz="0" w:space="0" w:color="auto"/>
        <w:left w:val="none" w:sz="0" w:space="0" w:color="auto"/>
        <w:bottom w:val="none" w:sz="0" w:space="0" w:color="auto"/>
        <w:right w:val="none" w:sz="0" w:space="0" w:color="auto"/>
      </w:divBdr>
    </w:div>
    <w:div w:id="336658657">
      <w:bodyDiv w:val="1"/>
      <w:marLeft w:val="0"/>
      <w:marRight w:val="0"/>
      <w:marTop w:val="0"/>
      <w:marBottom w:val="0"/>
      <w:divBdr>
        <w:top w:val="none" w:sz="0" w:space="0" w:color="auto"/>
        <w:left w:val="none" w:sz="0" w:space="0" w:color="auto"/>
        <w:bottom w:val="none" w:sz="0" w:space="0" w:color="auto"/>
        <w:right w:val="none" w:sz="0" w:space="0" w:color="auto"/>
      </w:divBdr>
    </w:div>
    <w:div w:id="337777264">
      <w:bodyDiv w:val="1"/>
      <w:marLeft w:val="0"/>
      <w:marRight w:val="0"/>
      <w:marTop w:val="0"/>
      <w:marBottom w:val="0"/>
      <w:divBdr>
        <w:top w:val="none" w:sz="0" w:space="0" w:color="auto"/>
        <w:left w:val="none" w:sz="0" w:space="0" w:color="auto"/>
        <w:bottom w:val="none" w:sz="0" w:space="0" w:color="auto"/>
        <w:right w:val="none" w:sz="0" w:space="0" w:color="auto"/>
      </w:divBdr>
    </w:div>
    <w:div w:id="345405933">
      <w:bodyDiv w:val="1"/>
      <w:marLeft w:val="0"/>
      <w:marRight w:val="0"/>
      <w:marTop w:val="0"/>
      <w:marBottom w:val="0"/>
      <w:divBdr>
        <w:top w:val="none" w:sz="0" w:space="0" w:color="auto"/>
        <w:left w:val="none" w:sz="0" w:space="0" w:color="auto"/>
        <w:bottom w:val="none" w:sz="0" w:space="0" w:color="auto"/>
        <w:right w:val="none" w:sz="0" w:space="0" w:color="auto"/>
      </w:divBdr>
    </w:div>
    <w:div w:id="356933279">
      <w:bodyDiv w:val="1"/>
      <w:marLeft w:val="0"/>
      <w:marRight w:val="0"/>
      <w:marTop w:val="0"/>
      <w:marBottom w:val="0"/>
      <w:divBdr>
        <w:top w:val="none" w:sz="0" w:space="0" w:color="auto"/>
        <w:left w:val="none" w:sz="0" w:space="0" w:color="auto"/>
        <w:bottom w:val="none" w:sz="0" w:space="0" w:color="auto"/>
        <w:right w:val="none" w:sz="0" w:space="0" w:color="auto"/>
      </w:divBdr>
    </w:div>
    <w:div w:id="357001872">
      <w:bodyDiv w:val="1"/>
      <w:marLeft w:val="0"/>
      <w:marRight w:val="0"/>
      <w:marTop w:val="0"/>
      <w:marBottom w:val="0"/>
      <w:divBdr>
        <w:top w:val="none" w:sz="0" w:space="0" w:color="auto"/>
        <w:left w:val="none" w:sz="0" w:space="0" w:color="auto"/>
        <w:bottom w:val="none" w:sz="0" w:space="0" w:color="auto"/>
        <w:right w:val="none" w:sz="0" w:space="0" w:color="auto"/>
      </w:divBdr>
    </w:div>
    <w:div w:id="358316831">
      <w:bodyDiv w:val="1"/>
      <w:marLeft w:val="0"/>
      <w:marRight w:val="0"/>
      <w:marTop w:val="0"/>
      <w:marBottom w:val="0"/>
      <w:divBdr>
        <w:top w:val="none" w:sz="0" w:space="0" w:color="auto"/>
        <w:left w:val="none" w:sz="0" w:space="0" w:color="auto"/>
        <w:bottom w:val="none" w:sz="0" w:space="0" w:color="auto"/>
        <w:right w:val="none" w:sz="0" w:space="0" w:color="auto"/>
      </w:divBdr>
    </w:div>
    <w:div w:id="390420019">
      <w:bodyDiv w:val="1"/>
      <w:marLeft w:val="0"/>
      <w:marRight w:val="0"/>
      <w:marTop w:val="0"/>
      <w:marBottom w:val="0"/>
      <w:divBdr>
        <w:top w:val="none" w:sz="0" w:space="0" w:color="auto"/>
        <w:left w:val="none" w:sz="0" w:space="0" w:color="auto"/>
        <w:bottom w:val="none" w:sz="0" w:space="0" w:color="auto"/>
        <w:right w:val="none" w:sz="0" w:space="0" w:color="auto"/>
      </w:divBdr>
    </w:div>
    <w:div w:id="395318225">
      <w:bodyDiv w:val="1"/>
      <w:marLeft w:val="0"/>
      <w:marRight w:val="0"/>
      <w:marTop w:val="0"/>
      <w:marBottom w:val="0"/>
      <w:divBdr>
        <w:top w:val="none" w:sz="0" w:space="0" w:color="auto"/>
        <w:left w:val="none" w:sz="0" w:space="0" w:color="auto"/>
        <w:bottom w:val="none" w:sz="0" w:space="0" w:color="auto"/>
        <w:right w:val="none" w:sz="0" w:space="0" w:color="auto"/>
      </w:divBdr>
      <w:divsChild>
        <w:div w:id="996615135">
          <w:marLeft w:val="0"/>
          <w:marRight w:val="0"/>
          <w:marTop w:val="0"/>
          <w:marBottom w:val="0"/>
          <w:divBdr>
            <w:top w:val="none" w:sz="0" w:space="0" w:color="auto"/>
            <w:left w:val="none" w:sz="0" w:space="0" w:color="auto"/>
            <w:bottom w:val="none" w:sz="0" w:space="0" w:color="auto"/>
            <w:right w:val="none" w:sz="0" w:space="0" w:color="auto"/>
          </w:divBdr>
        </w:div>
      </w:divsChild>
    </w:div>
    <w:div w:id="396169900">
      <w:bodyDiv w:val="1"/>
      <w:marLeft w:val="0"/>
      <w:marRight w:val="0"/>
      <w:marTop w:val="0"/>
      <w:marBottom w:val="0"/>
      <w:divBdr>
        <w:top w:val="none" w:sz="0" w:space="0" w:color="auto"/>
        <w:left w:val="none" w:sz="0" w:space="0" w:color="auto"/>
        <w:bottom w:val="none" w:sz="0" w:space="0" w:color="auto"/>
        <w:right w:val="none" w:sz="0" w:space="0" w:color="auto"/>
      </w:divBdr>
    </w:div>
    <w:div w:id="427773507">
      <w:bodyDiv w:val="1"/>
      <w:marLeft w:val="0"/>
      <w:marRight w:val="0"/>
      <w:marTop w:val="0"/>
      <w:marBottom w:val="0"/>
      <w:divBdr>
        <w:top w:val="none" w:sz="0" w:space="0" w:color="auto"/>
        <w:left w:val="none" w:sz="0" w:space="0" w:color="auto"/>
        <w:bottom w:val="none" w:sz="0" w:space="0" w:color="auto"/>
        <w:right w:val="none" w:sz="0" w:space="0" w:color="auto"/>
      </w:divBdr>
    </w:div>
    <w:div w:id="442237835">
      <w:bodyDiv w:val="1"/>
      <w:marLeft w:val="0"/>
      <w:marRight w:val="0"/>
      <w:marTop w:val="0"/>
      <w:marBottom w:val="0"/>
      <w:divBdr>
        <w:top w:val="none" w:sz="0" w:space="0" w:color="auto"/>
        <w:left w:val="none" w:sz="0" w:space="0" w:color="auto"/>
        <w:bottom w:val="none" w:sz="0" w:space="0" w:color="auto"/>
        <w:right w:val="none" w:sz="0" w:space="0" w:color="auto"/>
      </w:divBdr>
    </w:div>
    <w:div w:id="453905821">
      <w:bodyDiv w:val="1"/>
      <w:marLeft w:val="0"/>
      <w:marRight w:val="0"/>
      <w:marTop w:val="0"/>
      <w:marBottom w:val="0"/>
      <w:divBdr>
        <w:top w:val="none" w:sz="0" w:space="0" w:color="auto"/>
        <w:left w:val="none" w:sz="0" w:space="0" w:color="auto"/>
        <w:bottom w:val="none" w:sz="0" w:space="0" w:color="auto"/>
        <w:right w:val="none" w:sz="0" w:space="0" w:color="auto"/>
      </w:divBdr>
    </w:div>
    <w:div w:id="474179909">
      <w:bodyDiv w:val="1"/>
      <w:marLeft w:val="0"/>
      <w:marRight w:val="0"/>
      <w:marTop w:val="0"/>
      <w:marBottom w:val="0"/>
      <w:divBdr>
        <w:top w:val="none" w:sz="0" w:space="0" w:color="auto"/>
        <w:left w:val="none" w:sz="0" w:space="0" w:color="auto"/>
        <w:bottom w:val="none" w:sz="0" w:space="0" w:color="auto"/>
        <w:right w:val="none" w:sz="0" w:space="0" w:color="auto"/>
      </w:divBdr>
    </w:div>
    <w:div w:id="493183675">
      <w:bodyDiv w:val="1"/>
      <w:marLeft w:val="0"/>
      <w:marRight w:val="0"/>
      <w:marTop w:val="0"/>
      <w:marBottom w:val="0"/>
      <w:divBdr>
        <w:top w:val="none" w:sz="0" w:space="0" w:color="auto"/>
        <w:left w:val="none" w:sz="0" w:space="0" w:color="auto"/>
        <w:bottom w:val="none" w:sz="0" w:space="0" w:color="auto"/>
        <w:right w:val="none" w:sz="0" w:space="0" w:color="auto"/>
      </w:divBdr>
    </w:div>
    <w:div w:id="518743713">
      <w:bodyDiv w:val="1"/>
      <w:marLeft w:val="0"/>
      <w:marRight w:val="0"/>
      <w:marTop w:val="0"/>
      <w:marBottom w:val="0"/>
      <w:divBdr>
        <w:top w:val="none" w:sz="0" w:space="0" w:color="auto"/>
        <w:left w:val="none" w:sz="0" w:space="0" w:color="auto"/>
        <w:bottom w:val="none" w:sz="0" w:space="0" w:color="auto"/>
        <w:right w:val="none" w:sz="0" w:space="0" w:color="auto"/>
      </w:divBdr>
    </w:div>
    <w:div w:id="524296352">
      <w:bodyDiv w:val="1"/>
      <w:marLeft w:val="0"/>
      <w:marRight w:val="0"/>
      <w:marTop w:val="0"/>
      <w:marBottom w:val="0"/>
      <w:divBdr>
        <w:top w:val="none" w:sz="0" w:space="0" w:color="auto"/>
        <w:left w:val="none" w:sz="0" w:space="0" w:color="auto"/>
        <w:bottom w:val="none" w:sz="0" w:space="0" w:color="auto"/>
        <w:right w:val="none" w:sz="0" w:space="0" w:color="auto"/>
      </w:divBdr>
    </w:div>
    <w:div w:id="559097448">
      <w:bodyDiv w:val="1"/>
      <w:marLeft w:val="0"/>
      <w:marRight w:val="0"/>
      <w:marTop w:val="0"/>
      <w:marBottom w:val="0"/>
      <w:divBdr>
        <w:top w:val="none" w:sz="0" w:space="0" w:color="auto"/>
        <w:left w:val="none" w:sz="0" w:space="0" w:color="auto"/>
        <w:bottom w:val="none" w:sz="0" w:space="0" w:color="auto"/>
        <w:right w:val="none" w:sz="0" w:space="0" w:color="auto"/>
      </w:divBdr>
    </w:div>
    <w:div w:id="600338652">
      <w:bodyDiv w:val="1"/>
      <w:marLeft w:val="0"/>
      <w:marRight w:val="0"/>
      <w:marTop w:val="0"/>
      <w:marBottom w:val="0"/>
      <w:divBdr>
        <w:top w:val="none" w:sz="0" w:space="0" w:color="auto"/>
        <w:left w:val="none" w:sz="0" w:space="0" w:color="auto"/>
        <w:bottom w:val="none" w:sz="0" w:space="0" w:color="auto"/>
        <w:right w:val="none" w:sz="0" w:space="0" w:color="auto"/>
      </w:divBdr>
    </w:div>
    <w:div w:id="604846840">
      <w:bodyDiv w:val="1"/>
      <w:marLeft w:val="0"/>
      <w:marRight w:val="0"/>
      <w:marTop w:val="0"/>
      <w:marBottom w:val="0"/>
      <w:divBdr>
        <w:top w:val="none" w:sz="0" w:space="0" w:color="auto"/>
        <w:left w:val="none" w:sz="0" w:space="0" w:color="auto"/>
        <w:bottom w:val="none" w:sz="0" w:space="0" w:color="auto"/>
        <w:right w:val="none" w:sz="0" w:space="0" w:color="auto"/>
      </w:divBdr>
      <w:divsChild>
        <w:div w:id="1505437697">
          <w:marLeft w:val="0"/>
          <w:marRight w:val="0"/>
          <w:marTop w:val="0"/>
          <w:marBottom w:val="0"/>
          <w:divBdr>
            <w:top w:val="none" w:sz="0" w:space="0" w:color="auto"/>
            <w:left w:val="none" w:sz="0" w:space="0" w:color="auto"/>
            <w:bottom w:val="none" w:sz="0" w:space="0" w:color="auto"/>
            <w:right w:val="none" w:sz="0" w:space="0" w:color="auto"/>
          </w:divBdr>
        </w:div>
      </w:divsChild>
    </w:div>
    <w:div w:id="620913919">
      <w:bodyDiv w:val="1"/>
      <w:marLeft w:val="0"/>
      <w:marRight w:val="0"/>
      <w:marTop w:val="0"/>
      <w:marBottom w:val="0"/>
      <w:divBdr>
        <w:top w:val="none" w:sz="0" w:space="0" w:color="auto"/>
        <w:left w:val="none" w:sz="0" w:space="0" w:color="auto"/>
        <w:bottom w:val="none" w:sz="0" w:space="0" w:color="auto"/>
        <w:right w:val="none" w:sz="0" w:space="0" w:color="auto"/>
      </w:divBdr>
    </w:div>
    <w:div w:id="666904403">
      <w:bodyDiv w:val="1"/>
      <w:marLeft w:val="0"/>
      <w:marRight w:val="0"/>
      <w:marTop w:val="0"/>
      <w:marBottom w:val="0"/>
      <w:divBdr>
        <w:top w:val="none" w:sz="0" w:space="0" w:color="auto"/>
        <w:left w:val="none" w:sz="0" w:space="0" w:color="auto"/>
        <w:bottom w:val="none" w:sz="0" w:space="0" w:color="auto"/>
        <w:right w:val="none" w:sz="0" w:space="0" w:color="auto"/>
      </w:divBdr>
    </w:div>
    <w:div w:id="667054413">
      <w:bodyDiv w:val="1"/>
      <w:marLeft w:val="0"/>
      <w:marRight w:val="0"/>
      <w:marTop w:val="0"/>
      <w:marBottom w:val="0"/>
      <w:divBdr>
        <w:top w:val="none" w:sz="0" w:space="0" w:color="auto"/>
        <w:left w:val="none" w:sz="0" w:space="0" w:color="auto"/>
        <w:bottom w:val="none" w:sz="0" w:space="0" w:color="auto"/>
        <w:right w:val="none" w:sz="0" w:space="0" w:color="auto"/>
      </w:divBdr>
    </w:div>
    <w:div w:id="689378003">
      <w:bodyDiv w:val="1"/>
      <w:marLeft w:val="0"/>
      <w:marRight w:val="0"/>
      <w:marTop w:val="0"/>
      <w:marBottom w:val="0"/>
      <w:divBdr>
        <w:top w:val="none" w:sz="0" w:space="0" w:color="auto"/>
        <w:left w:val="none" w:sz="0" w:space="0" w:color="auto"/>
        <w:bottom w:val="none" w:sz="0" w:space="0" w:color="auto"/>
        <w:right w:val="none" w:sz="0" w:space="0" w:color="auto"/>
      </w:divBdr>
    </w:div>
    <w:div w:id="698579433">
      <w:bodyDiv w:val="1"/>
      <w:marLeft w:val="0"/>
      <w:marRight w:val="0"/>
      <w:marTop w:val="0"/>
      <w:marBottom w:val="0"/>
      <w:divBdr>
        <w:top w:val="none" w:sz="0" w:space="0" w:color="auto"/>
        <w:left w:val="none" w:sz="0" w:space="0" w:color="auto"/>
        <w:bottom w:val="none" w:sz="0" w:space="0" w:color="auto"/>
        <w:right w:val="none" w:sz="0" w:space="0" w:color="auto"/>
      </w:divBdr>
    </w:div>
    <w:div w:id="711883261">
      <w:bodyDiv w:val="1"/>
      <w:marLeft w:val="0"/>
      <w:marRight w:val="0"/>
      <w:marTop w:val="0"/>
      <w:marBottom w:val="0"/>
      <w:divBdr>
        <w:top w:val="none" w:sz="0" w:space="0" w:color="auto"/>
        <w:left w:val="none" w:sz="0" w:space="0" w:color="auto"/>
        <w:bottom w:val="none" w:sz="0" w:space="0" w:color="auto"/>
        <w:right w:val="none" w:sz="0" w:space="0" w:color="auto"/>
      </w:divBdr>
    </w:div>
    <w:div w:id="736516336">
      <w:bodyDiv w:val="1"/>
      <w:marLeft w:val="0"/>
      <w:marRight w:val="0"/>
      <w:marTop w:val="0"/>
      <w:marBottom w:val="0"/>
      <w:divBdr>
        <w:top w:val="none" w:sz="0" w:space="0" w:color="auto"/>
        <w:left w:val="none" w:sz="0" w:space="0" w:color="auto"/>
        <w:bottom w:val="none" w:sz="0" w:space="0" w:color="auto"/>
        <w:right w:val="none" w:sz="0" w:space="0" w:color="auto"/>
      </w:divBdr>
    </w:div>
    <w:div w:id="738985477">
      <w:bodyDiv w:val="1"/>
      <w:marLeft w:val="0"/>
      <w:marRight w:val="0"/>
      <w:marTop w:val="0"/>
      <w:marBottom w:val="0"/>
      <w:divBdr>
        <w:top w:val="none" w:sz="0" w:space="0" w:color="auto"/>
        <w:left w:val="none" w:sz="0" w:space="0" w:color="auto"/>
        <w:bottom w:val="none" w:sz="0" w:space="0" w:color="auto"/>
        <w:right w:val="none" w:sz="0" w:space="0" w:color="auto"/>
      </w:divBdr>
    </w:div>
    <w:div w:id="739788209">
      <w:bodyDiv w:val="1"/>
      <w:marLeft w:val="0"/>
      <w:marRight w:val="0"/>
      <w:marTop w:val="0"/>
      <w:marBottom w:val="0"/>
      <w:divBdr>
        <w:top w:val="none" w:sz="0" w:space="0" w:color="auto"/>
        <w:left w:val="none" w:sz="0" w:space="0" w:color="auto"/>
        <w:bottom w:val="none" w:sz="0" w:space="0" w:color="auto"/>
        <w:right w:val="none" w:sz="0" w:space="0" w:color="auto"/>
      </w:divBdr>
      <w:divsChild>
        <w:div w:id="961616200">
          <w:marLeft w:val="0"/>
          <w:marRight w:val="0"/>
          <w:marTop w:val="0"/>
          <w:marBottom w:val="0"/>
          <w:divBdr>
            <w:top w:val="none" w:sz="0" w:space="0" w:color="auto"/>
            <w:left w:val="none" w:sz="0" w:space="0" w:color="auto"/>
            <w:bottom w:val="none" w:sz="0" w:space="0" w:color="auto"/>
            <w:right w:val="none" w:sz="0" w:space="0" w:color="auto"/>
          </w:divBdr>
          <w:divsChild>
            <w:div w:id="1930380614">
              <w:marLeft w:val="0"/>
              <w:marRight w:val="0"/>
              <w:marTop w:val="0"/>
              <w:marBottom w:val="0"/>
              <w:divBdr>
                <w:top w:val="none" w:sz="0" w:space="0" w:color="auto"/>
                <w:left w:val="none" w:sz="0" w:space="0" w:color="auto"/>
                <w:bottom w:val="none" w:sz="0" w:space="0" w:color="auto"/>
                <w:right w:val="none" w:sz="0" w:space="0" w:color="auto"/>
              </w:divBdr>
              <w:divsChild>
                <w:div w:id="1480339152">
                  <w:marLeft w:val="0"/>
                  <w:marRight w:val="0"/>
                  <w:marTop w:val="0"/>
                  <w:marBottom w:val="0"/>
                  <w:divBdr>
                    <w:top w:val="none" w:sz="0" w:space="0" w:color="auto"/>
                    <w:left w:val="none" w:sz="0" w:space="0" w:color="auto"/>
                    <w:bottom w:val="none" w:sz="0" w:space="0" w:color="auto"/>
                    <w:right w:val="none" w:sz="0" w:space="0" w:color="auto"/>
                  </w:divBdr>
                  <w:divsChild>
                    <w:div w:id="1107844702">
                      <w:marLeft w:val="0"/>
                      <w:marRight w:val="0"/>
                      <w:marTop w:val="0"/>
                      <w:marBottom w:val="0"/>
                      <w:divBdr>
                        <w:top w:val="none" w:sz="0" w:space="0" w:color="auto"/>
                        <w:left w:val="none" w:sz="0" w:space="0" w:color="auto"/>
                        <w:bottom w:val="none" w:sz="0" w:space="0" w:color="auto"/>
                        <w:right w:val="none" w:sz="0" w:space="0" w:color="auto"/>
                      </w:divBdr>
                      <w:divsChild>
                        <w:div w:id="160676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037760">
      <w:bodyDiv w:val="1"/>
      <w:marLeft w:val="0"/>
      <w:marRight w:val="0"/>
      <w:marTop w:val="0"/>
      <w:marBottom w:val="0"/>
      <w:divBdr>
        <w:top w:val="none" w:sz="0" w:space="0" w:color="auto"/>
        <w:left w:val="none" w:sz="0" w:space="0" w:color="auto"/>
        <w:bottom w:val="none" w:sz="0" w:space="0" w:color="auto"/>
        <w:right w:val="none" w:sz="0" w:space="0" w:color="auto"/>
      </w:divBdr>
    </w:div>
    <w:div w:id="764305175">
      <w:bodyDiv w:val="1"/>
      <w:marLeft w:val="0"/>
      <w:marRight w:val="0"/>
      <w:marTop w:val="0"/>
      <w:marBottom w:val="0"/>
      <w:divBdr>
        <w:top w:val="none" w:sz="0" w:space="0" w:color="auto"/>
        <w:left w:val="none" w:sz="0" w:space="0" w:color="auto"/>
        <w:bottom w:val="none" w:sz="0" w:space="0" w:color="auto"/>
        <w:right w:val="none" w:sz="0" w:space="0" w:color="auto"/>
      </w:divBdr>
    </w:div>
    <w:div w:id="779684337">
      <w:bodyDiv w:val="1"/>
      <w:marLeft w:val="0"/>
      <w:marRight w:val="0"/>
      <w:marTop w:val="0"/>
      <w:marBottom w:val="0"/>
      <w:divBdr>
        <w:top w:val="none" w:sz="0" w:space="0" w:color="auto"/>
        <w:left w:val="none" w:sz="0" w:space="0" w:color="auto"/>
        <w:bottom w:val="none" w:sz="0" w:space="0" w:color="auto"/>
        <w:right w:val="none" w:sz="0" w:space="0" w:color="auto"/>
      </w:divBdr>
    </w:div>
    <w:div w:id="792401854">
      <w:bodyDiv w:val="1"/>
      <w:marLeft w:val="0"/>
      <w:marRight w:val="0"/>
      <w:marTop w:val="0"/>
      <w:marBottom w:val="0"/>
      <w:divBdr>
        <w:top w:val="none" w:sz="0" w:space="0" w:color="auto"/>
        <w:left w:val="none" w:sz="0" w:space="0" w:color="auto"/>
        <w:bottom w:val="none" w:sz="0" w:space="0" w:color="auto"/>
        <w:right w:val="none" w:sz="0" w:space="0" w:color="auto"/>
      </w:divBdr>
    </w:div>
    <w:div w:id="806626139">
      <w:bodyDiv w:val="1"/>
      <w:marLeft w:val="0"/>
      <w:marRight w:val="0"/>
      <w:marTop w:val="0"/>
      <w:marBottom w:val="0"/>
      <w:divBdr>
        <w:top w:val="none" w:sz="0" w:space="0" w:color="auto"/>
        <w:left w:val="none" w:sz="0" w:space="0" w:color="auto"/>
        <w:bottom w:val="none" w:sz="0" w:space="0" w:color="auto"/>
        <w:right w:val="none" w:sz="0" w:space="0" w:color="auto"/>
      </w:divBdr>
    </w:div>
    <w:div w:id="811946889">
      <w:bodyDiv w:val="1"/>
      <w:marLeft w:val="0"/>
      <w:marRight w:val="0"/>
      <w:marTop w:val="0"/>
      <w:marBottom w:val="0"/>
      <w:divBdr>
        <w:top w:val="none" w:sz="0" w:space="0" w:color="auto"/>
        <w:left w:val="none" w:sz="0" w:space="0" w:color="auto"/>
        <w:bottom w:val="none" w:sz="0" w:space="0" w:color="auto"/>
        <w:right w:val="none" w:sz="0" w:space="0" w:color="auto"/>
      </w:divBdr>
    </w:div>
    <w:div w:id="813985149">
      <w:bodyDiv w:val="1"/>
      <w:marLeft w:val="0"/>
      <w:marRight w:val="0"/>
      <w:marTop w:val="0"/>
      <w:marBottom w:val="0"/>
      <w:divBdr>
        <w:top w:val="none" w:sz="0" w:space="0" w:color="auto"/>
        <w:left w:val="none" w:sz="0" w:space="0" w:color="auto"/>
        <w:bottom w:val="none" w:sz="0" w:space="0" w:color="auto"/>
        <w:right w:val="none" w:sz="0" w:space="0" w:color="auto"/>
      </w:divBdr>
    </w:div>
    <w:div w:id="825170194">
      <w:bodyDiv w:val="1"/>
      <w:marLeft w:val="0"/>
      <w:marRight w:val="0"/>
      <w:marTop w:val="0"/>
      <w:marBottom w:val="0"/>
      <w:divBdr>
        <w:top w:val="none" w:sz="0" w:space="0" w:color="auto"/>
        <w:left w:val="none" w:sz="0" w:space="0" w:color="auto"/>
        <w:bottom w:val="none" w:sz="0" w:space="0" w:color="auto"/>
        <w:right w:val="none" w:sz="0" w:space="0" w:color="auto"/>
      </w:divBdr>
    </w:div>
    <w:div w:id="882718838">
      <w:bodyDiv w:val="1"/>
      <w:marLeft w:val="0"/>
      <w:marRight w:val="0"/>
      <w:marTop w:val="0"/>
      <w:marBottom w:val="0"/>
      <w:divBdr>
        <w:top w:val="none" w:sz="0" w:space="0" w:color="auto"/>
        <w:left w:val="none" w:sz="0" w:space="0" w:color="auto"/>
        <w:bottom w:val="none" w:sz="0" w:space="0" w:color="auto"/>
        <w:right w:val="none" w:sz="0" w:space="0" w:color="auto"/>
      </w:divBdr>
    </w:div>
    <w:div w:id="895050000">
      <w:bodyDiv w:val="1"/>
      <w:marLeft w:val="0"/>
      <w:marRight w:val="0"/>
      <w:marTop w:val="0"/>
      <w:marBottom w:val="0"/>
      <w:divBdr>
        <w:top w:val="none" w:sz="0" w:space="0" w:color="auto"/>
        <w:left w:val="none" w:sz="0" w:space="0" w:color="auto"/>
        <w:bottom w:val="none" w:sz="0" w:space="0" w:color="auto"/>
        <w:right w:val="none" w:sz="0" w:space="0" w:color="auto"/>
      </w:divBdr>
    </w:div>
    <w:div w:id="898901870">
      <w:bodyDiv w:val="1"/>
      <w:marLeft w:val="0"/>
      <w:marRight w:val="0"/>
      <w:marTop w:val="0"/>
      <w:marBottom w:val="0"/>
      <w:divBdr>
        <w:top w:val="none" w:sz="0" w:space="0" w:color="auto"/>
        <w:left w:val="none" w:sz="0" w:space="0" w:color="auto"/>
        <w:bottom w:val="none" w:sz="0" w:space="0" w:color="auto"/>
        <w:right w:val="none" w:sz="0" w:space="0" w:color="auto"/>
      </w:divBdr>
    </w:div>
    <w:div w:id="920214327">
      <w:bodyDiv w:val="1"/>
      <w:marLeft w:val="0"/>
      <w:marRight w:val="0"/>
      <w:marTop w:val="0"/>
      <w:marBottom w:val="0"/>
      <w:divBdr>
        <w:top w:val="none" w:sz="0" w:space="0" w:color="auto"/>
        <w:left w:val="none" w:sz="0" w:space="0" w:color="auto"/>
        <w:bottom w:val="none" w:sz="0" w:space="0" w:color="auto"/>
        <w:right w:val="none" w:sz="0" w:space="0" w:color="auto"/>
      </w:divBdr>
    </w:div>
    <w:div w:id="926037518">
      <w:bodyDiv w:val="1"/>
      <w:marLeft w:val="0"/>
      <w:marRight w:val="0"/>
      <w:marTop w:val="0"/>
      <w:marBottom w:val="0"/>
      <w:divBdr>
        <w:top w:val="none" w:sz="0" w:space="0" w:color="auto"/>
        <w:left w:val="none" w:sz="0" w:space="0" w:color="auto"/>
        <w:bottom w:val="none" w:sz="0" w:space="0" w:color="auto"/>
        <w:right w:val="none" w:sz="0" w:space="0" w:color="auto"/>
      </w:divBdr>
    </w:div>
    <w:div w:id="933635085">
      <w:bodyDiv w:val="1"/>
      <w:marLeft w:val="0"/>
      <w:marRight w:val="0"/>
      <w:marTop w:val="0"/>
      <w:marBottom w:val="0"/>
      <w:divBdr>
        <w:top w:val="none" w:sz="0" w:space="0" w:color="auto"/>
        <w:left w:val="none" w:sz="0" w:space="0" w:color="auto"/>
        <w:bottom w:val="none" w:sz="0" w:space="0" w:color="auto"/>
        <w:right w:val="none" w:sz="0" w:space="0" w:color="auto"/>
      </w:divBdr>
    </w:div>
    <w:div w:id="935289596">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
    <w:div w:id="970591773">
      <w:bodyDiv w:val="1"/>
      <w:marLeft w:val="0"/>
      <w:marRight w:val="0"/>
      <w:marTop w:val="0"/>
      <w:marBottom w:val="0"/>
      <w:divBdr>
        <w:top w:val="none" w:sz="0" w:space="0" w:color="auto"/>
        <w:left w:val="none" w:sz="0" w:space="0" w:color="auto"/>
        <w:bottom w:val="none" w:sz="0" w:space="0" w:color="auto"/>
        <w:right w:val="none" w:sz="0" w:space="0" w:color="auto"/>
      </w:divBdr>
    </w:div>
    <w:div w:id="992757809">
      <w:bodyDiv w:val="1"/>
      <w:marLeft w:val="0"/>
      <w:marRight w:val="0"/>
      <w:marTop w:val="0"/>
      <w:marBottom w:val="0"/>
      <w:divBdr>
        <w:top w:val="none" w:sz="0" w:space="0" w:color="auto"/>
        <w:left w:val="none" w:sz="0" w:space="0" w:color="auto"/>
        <w:bottom w:val="none" w:sz="0" w:space="0" w:color="auto"/>
        <w:right w:val="none" w:sz="0" w:space="0" w:color="auto"/>
      </w:divBdr>
    </w:div>
    <w:div w:id="1001815188">
      <w:bodyDiv w:val="1"/>
      <w:marLeft w:val="0"/>
      <w:marRight w:val="0"/>
      <w:marTop w:val="0"/>
      <w:marBottom w:val="0"/>
      <w:divBdr>
        <w:top w:val="none" w:sz="0" w:space="0" w:color="auto"/>
        <w:left w:val="none" w:sz="0" w:space="0" w:color="auto"/>
        <w:bottom w:val="none" w:sz="0" w:space="0" w:color="auto"/>
        <w:right w:val="none" w:sz="0" w:space="0" w:color="auto"/>
      </w:divBdr>
    </w:div>
    <w:div w:id="1029719742">
      <w:bodyDiv w:val="1"/>
      <w:marLeft w:val="0"/>
      <w:marRight w:val="0"/>
      <w:marTop w:val="0"/>
      <w:marBottom w:val="0"/>
      <w:divBdr>
        <w:top w:val="none" w:sz="0" w:space="0" w:color="auto"/>
        <w:left w:val="none" w:sz="0" w:space="0" w:color="auto"/>
        <w:bottom w:val="none" w:sz="0" w:space="0" w:color="auto"/>
        <w:right w:val="none" w:sz="0" w:space="0" w:color="auto"/>
      </w:divBdr>
    </w:div>
    <w:div w:id="1029797228">
      <w:bodyDiv w:val="1"/>
      <w:marLeft w:val="0"/>
      <w:marRight w:val="0"/>
      <w:marTop w:val="0"/>
      <w:marBottom w:val="0"/>
      <w:divBdr>
        <w:top w:val="none" w:sz="0" w:space="0" w:color="auto"/>
        <w:left w:val="none" w:sz="0" w:space="0" w:color="auto"/>
        <w:bottom w:val="none" w:sz="0" w:space="0" w:color="auto"/>
        <w:right w:val="none" w:sz="0" w:space="0" w:color="auto"/>
      </w:divBdr>
    </w:div>
    <w:div w:id="1043216518">
      <w:bodyDiv w:val="1"/>
      <w:marLeft w:val="0"/>
      <w:marRight w:val="0"/>
      <w:marTop w:val="0"/>
      <w:marBottom w:val="0"/>
      <w:divBdr>
        <w:top w:val="none" w:sz="0" w:space="0" w:color="auto"/>
        <w:left w:val="none" w:sz="0" w:space="0" w:color="auto"/>
        <w:bottom w:val="none" w:sz="0" w:space="0" w:color="auto"/>
        <w:right w:val="none" w:sz="0" w:space="0" w:color="auto"/>
      </w:divBdr>
      <w:divsChild>
        <w:div w:id="1298417790">
          <w:marLeft w:val="0"/>
          <w:marRight w:val="0"/>
          <w:marTop w:val="0"/>
          <w:marBottom w:val="0"/>
          <w:divBdr>
            <w:top w:val="none" w:sz="0" w:space="0" w:color="auto"/>
            <w:left w:val="none" w:sz="0" w:space="0" w:color="auto"/>
            <w:bottom w:val="none" w:sz="0" w:space="0" w:color="auto"/>
            <w:right w:val="none" w:sz="0" w:space="0" w:color="auto"/>
          </w:divBdr>
        </w:div>
      </w:divsChild>
    </w:div>
    <w:div w:id="1044326840">
      <w:bodyDiv w:val="1"/>
      <w:marLeft w:val="0"/>
      <w:marRight w:val="0"/>
      <w:marTop w:val="0"/>
      <w:marBottom w:val="0"/>
      <w:divBdr>
        <w:top w:val="none" w:sz="0" w:space="0" w:color="auto"/>
        <w:left w:val="none" w:sz="0" w:space="0" w:color="auto"/>
        <w:bottom w:val="none" w:sz="0" w:space="0" w:color="auto"/>
        <w:right w:val="none" w:sz="0" w:space="0" w:color="auto"/>
      </w:divBdr>
      <w:divsChild>
        <w:div w:id="516041678">
          <w:marLeft w:val="0"/>
          <w:marRight w:val="0"/>
          <w:marTop w:val="0"/>
          <w:marBottom w:val="0"/>
          <w:divBdr>
            <w:top w:val="none" w:sz="0" w:space="0" w:color="auto"/>
            <w:left w:val="none" w:sz="0" w:space="0" w:color="auto"/>
            <w:bottom w:val="none" w:sz="0" w:space="0" w:color="auto"/>
            <w:right w:val="none" w:sz="0" w:space="0" w:color="auto"/>
          </w:divBdr>
        </w:div>
      </w:divsChild>
    </w:div>
    <w:div w:id="1067655627">
      <w:bodyDiv w:val="1"/>
      <w:marLeft w:val="0"/>
      <w:marRight w:val="0"/>
      <w:marTop w:val="0"/>
      <w:marBottom w:val="0"/>
      <w:divBdr>
        <w:top w:val="none" w:sz="0" w:space="0" w:color="auto"/>
        <w:left w:val="none" w:sz="0" w:space="0" w:color="auto"/>
        <w:bottom w:val="none" w:sz="0" w:space="0" w:color="auto"/>
        <w:right w:val="none" w:sz="0" w:space="0" w:color="auto"/>
      </w:divBdr>
    </w:div>
    <w:div w:id="1074014528">
      <w:bodyDiv w:val="1"/>
      <w:marLeft w:val="0"/>
      <w:marRight w:val="0"/>
      <w:marTop w:val="0"/>
      <w:marBottom w:val="0"/>
      <w:divBdr>
        <w:top w:val="none" w:sz="0" w:space="0" w:color="auto"/>
        <w:left w:val="none" w:sz="0" w:space="0" w:color="auto"/>
        <w:bottom w:val="none" w:sz="0" w:space="0" w:color="auto"/>
        <w:right w:val="none" w:sz="0" w:space="0" w:color="auto"/>
      </w:divBdr>
    </w:div>
    <w:div w:id="1091392044">
      <w:bodyDiv w:val="1"/>
      <w:marLeft w:val="0"/>
      <w:marRight w:val="0"/>
      <w:marTop w:val="0"/>
      <w:marBottom w:val="0"/>
      <w:divBdr>
        <w:top w:val="none" w:sz="0" w:space="0" w:color="auto"/>
        <w:left w:val="none" w:sz="0" w:space="0" w:color="auto"/>
        <w:bottom w:val="none" w:sz="0" w:space="0" w:color="auto"/>
        <w:right w:val="none" w:sz="0" w:space="0" w:color="auto"/>
      </w:divBdr>
    </w:div>
    <w:div w:id="1101343202">
      <w:bodyDiv w:val="1"/>
      <w:marLeft w:val="0"/>
      <w:marRight w:val="0"/>
      <w:marTop w:val="0"/>
      <w:marBottom w:val="0"/>
      <w:divBdr>
        <w:top w:val="none" w:sz="0" w:space="0" w:color="auto"/>
        <w:left w:val="none" w:sz="0" w:space="0" w:color="auto"/>
        <w:bottom w:val="none" w:sz="0" w:space="0" w:color="auto"/>
        <w:right w:val="none" w:sz="0" w:space="0" w:color="auto"/>
      </w:divBdr>
    </w:div>
    <w:div w:id="1115248058">
      <w:bodyDiv w:val="1"/>
      <w:marLeft w:val="0"/>
      <w:marRight w:val="0"/>
      <w:marTop w:val="0"/>
      <w:marBottom w:val="0"/>
      <w:divBdr>
        <w:top w:val="none" w:sz="0" w:space="0" w:color="auto"/>
        <w:left w:val="none" w:sz="0" w:space="0" w:color="auto"/>
        <w:bottom w:val="none" w:sz="0" w:space="0" w:color="auto"/>
        <w:right w:val="none" w:sz="0" w:space="0" w:color="auto"/>
      </w:divBdr>
    </w:div>
    <w:div w:id="1131745797">
      <w:bodyDiv w:val="1"/>
      <w:marLeft w:val="0"/>
      <w:marRight w:val="0"/>
      <w:marTop w:val="0"/>
      <w:marBottom w:val="0"/>
      <w:divBdr>
        <w:top w:val="none" w:sz="0" w:space="0" w:color="auto"/>
        <w:left w:val="none" w:sz="0" w:space="0" w:color="auto"/>
        <w:bottom w:val="none" w:sz="0" w:space="0" w:color="auto"/>
        <w:right w:val="none" w:sz="0" w:space="0" w:color="auto"/>
      </w:divBdr>
    </w:div>
    <w:div w:id="1164586817">
      <w:bodyDiv w:val="1"/>
      <w:marLeft w:val="0"/>
      <w:marRight w:val="0"/>
      <w:marTop w:val="0"/>
      <w:marBottom w:val="0"/>
      <w:divBdr>
        <w:top w:val="none" w:sz="0" w:space="0" w:color="auto"/>
        <w:left w:val="none" w:sz="0" w:space="0" w:color="auto"/>
        <w:bottom w:val="none" w:sz="0" w:space="0" w:color="auto"/>
        <w:right w:val="none" w:sz="0" w:space="0" w:color="auto"/>
      </w:divBdr>
    </w:div>
    <w:div w:id="1174222529">
      <w:bodyDiv w:val="1"/>
      <w:marLeft w:val="0"/>
      <w:marRight w:val="0"/>
      <w:marTop w:val="0"/>
      <w:marBottom w:val="0"/>
      <w:divBdr>
        <w:top w:val="none" w:sz="0" w:space="0" w:color="auto"/>
        <w:left w:val="none" w:sz="0" w:space="0" w:color="auto"/>
        <w:bottom w:val="none" w:sz="0" w:space="0" w:color="auto"/>
        <w:right w:val="none" w:sz="0" w:space="0" w:color="auto"/>
      </w:divBdr>
    </w:div>
    <w:div w:id="1182936809">
      <w:bodyDiv w:val="1"/>
      <w:marLeft w:val="0"/>
      <w:marRight w:val="0"/>
      <w:marTop w:val="0"/>
      <w:marBottom w:val="0"/>
      <w:divBdr>
        <w:top w:val="none" w:sz="0" w:space="0" w:color="auto"/>
        <w:left w:val="none" w:sz="0" w:space="0" w:color="auto"/>
        <w:bottom w:val="none" w:sz="0" w:space="0" w:color="auto"/>
        <w:right w:val="none" w:sz="0" w:space="0" w:color="auto"/>
      </w:divBdr>
    </w:div>
    <w:div w:id="1184855724">
      <w:bodyDiv w:val="1"/>
      <w:marLeft w:val="0"/>
      <w:marRight w:val="0"/>
      <w:marTop w:val="0"/>
      <w:marBottom w:val="0"/>
      <w:divBdr>
        <w:top w:val="none" w:sz="0" w:space="0" w:color="auto"/>
        <w:left w:val="none" w:sz="0" w:space="0" w:color="auto"/>
        <w:bottom w:val="none" w:sz="0" w:space="0" w:color="auto"/>
        <w:right w:val="none" w:sz="0" w:space="0" w:color="auto"/>
      </w:divBdr>
    </w:div>
    <w:div w:id="1195583535">
      <w:bodyDiv w:val="1"/>
      <w:marLeft w:val="0"/>
      <w:marRight w:val="0"/>
      <w:marTop w:val="0"/>
      <w:marBottom w:val="0"/>
      <w:divBdr>
        <w:top w:val="none" w:sz="0" w:space="0" w:color="auto"/>
        <w:left w:val="none" w:sz="0" w:space="0" w:color="auto"/>
        <w:bottom w:val="none" w:sz="0" w:space="0" w:color="auto"/>
        <w:right w:val="none" w:sz="0" w:space="0" w:color="auto"/>
      </w:divBdr>
    </w:div>
    <w:div w:id="1200430675">
      <w:bodyDiv w:val="1"/>
      <w:marLeft w:val="0"/>
      <w:marRight w:val="0"/>
      <w:marTop w:val="0"/>
      <w:marBottom w:val="0"/>
      <w:divBdr>
        <w:top w:val="none" w:sz="0" w:space="0" w:color="auto"/>
        <w:left w:val="none" w:sz="0" w:space="0" w:color="auto"/>
        <w:bottom w:val="none" w:sz="0" w:space="0" w:color="auto"/>
        <w:right w:val="none" w:sz="0" w:space="0" w:color="auto"/>
      </w:divBdr>
    </w:div>
    <w:div w:id="1209151158">
      <w:bodyDiv w:val="1"/>
      <w:marLeft w:val="0"/>
      <w:marRight w:val="0"/>
      <w:marTop w:val="0"/>
      <w:marBottom w:val="0"/>
      <w:divBdr>
        <w:top w:val="none" w:sz="0" w:space="0" w:color="auto"/>
        <w:left w:val="none" w:sz="0" w:space="0" w:color="auto"/>
        <w:bottom w:val="none" w:sz="0" w:space="0" w:color="auto"/>
        <w:right w:val="none" w:sz="0" w:space="0" w:color="auto"/>
      </w:divBdr>
      <w:divsChild>
        <w:div w:id="372510457">
          <w:marLeft w:val="0"/>
          <w:marRight w:val="0"/>
          <w:marTop w:val="0"/>
          <w:marBottom w:val="0"/>
          <w:divBdr>
            <w:top w:val="none" w:sz="0" w:space="0" w:color="auto"/>
            <w:left w:val="none" w:sz="0" w:space="0" w:color="auto"/>
            <w:bottom w:val="none" w:sz="0" w:space="0" w:color="auto"/>
            <w:right w:val="none" w:sz="0" w:space="0" w:color="auto"/>
          </w:divBdr>
        </w:div>
      </w:divsChild>
    </w:div>
    <w:div w:id="1217737473">
      <w:bodyDiv w:val="1"/>
      <w:marLeft w:val="0"/>
      <w:marRight w:val="0"/>
      <w:marTop w:val="0"/>
      <w:marBottom w:val="0"/>
      <w:divBdr>
        <w:top w:val="none" w:sz="0" w:space="0" w:color="auto"/>
        <w:left w:val="none" w:sz="0" w:space="0" w:color="auto"/>
        <w:bottom w:val="none" w:sz="0" w:space="0" w:color="auto"/>
        <w:right w:val="none" w:sz="0" w:space="0" w:color="auto"/>
      </w:divBdr>
    </w:div>
    <w:div w:id="1224026687">
      <w:bodyDiv w:val="1"/>
      <w:marLeft w:val="0"/>
      <w:marRight w:val="0"/>
      <w:marTop w:val="0"/>
      <w:marBottom w:val="0"/>
      <w:divBdr>
        <w:top w:val="none" w:sz="0" w:space="0" w:color="auto"/>
        <w:left w:val="none" w:sz="0" w:space="0" w:color="auto"/>
        <w:bottom w:val="none" w:sz="0" w:space="0" w:color="auto"/>
        <w:right w:val="none" w:sz="0" w:space="0" w:color="auto"/>
      </w:divBdr>
    </w:div>
    <w:div w:id="1225023830">
      <w:bodyDiv w:val="1"/>
      <w:marLeft w:val="0"/>
      <w:marRight w:val="0"/>
      <w:marTop w:val="0"/>
      <w:marBottom w:val="0"/>
      <w:divBdr>
        <w:top w:val="none" w:sz="0" w:space="0" w:color="auto"/>
        <w:left w:val="none" w:sz="0" w:space="0" w:color="auto"/>
        <w:bottom w:val="none" w:sz="0" w:space="0" w:color="auto"/>
        <w:right w:val="none" w:sz="0" w:space="0" w:color="auto"/>
      </w:divBdr>
    </w:div>
    <w:div w:id="1262033570">
      <w:bodyDiv w:val="1"/>
      <w:marLeft w:val="0"/>
      <w:marRight w:val="0"/>
      <w:marTop w:val="0"/>
      <w:marBottom w:val="0"/>
      <w:divBdr>
        <w:top w:val="none" w:sz="0" w:space="0" w:color="auto"/>
        <w:left w:val="none" w:sz="0" w:space="0" w:color="auto"/>
        <w:bottom w:val="none" w:sz="0" w:space="0" w:color="auto"/>
        <w:right w:val="none" w:sz="0" w:space="0" w:color="auto"/>
      </w:divBdr>
    </w:div>
    <w:div w:id="1315721531">
      <w:bodyDiv w:val="1"/>
      <w:marLeft w:val="0"/>
      <w:marRight w:val="0"/>
      <w:marTop w:val="0"/>
      <w:marBottom w:val="0"/>
      <w:divBdr>
        <w:top w:val="none" w:sz="0" w:space="0" w:color="auto"/>
        <w:left w:val="none" w:sz="0" w:space="0" w:color="auto"/>
        <w:bottom w:val="none" w:sz="0" w:space="0" w:color="auto"/>
        <w:right w:val="none" w:sz="0" w:space="0" w:color="auto"/>
      </w:divBdr>
    </w:div>
    <w:div w:id="1317371471">
      <w:bodyDiv w:val="1"/>
      <w:marLeft w:val="0"/>
      <w:marRight w:val="0"/>
      <w:marTop w:val="0"/>
      <w:marBottom w:val="0"/>
      <w:divBdr>
        <w:top w:val="none" w:sz="0" w:space="0" w:color="auto"/>
        <w:left w:val="none" w:sz="0" w:space="0" w:color="auto"/>
        <w:bottom w:val="none" w:sz="0" w:space="0" w:color="auto"/>
        <w:right w:val="none" w:sz="0" w:space="0" w:color="auto"/>
      </w:divBdr>
    </w:div>
    <w:div w:id="1342512686">
      <w:bodyDiv w:val="1"/>
      <w:marLeft w:val="0"/>
      <w:marRight w:val="0"/>
      <w:marTop w:val="0"/>
      <w:marBottom w:val="0"/>
      <w:divBdr>
        <w:top w:val="none" w:sz="0" w:space="0" w:color="auto"/>
        <w:left w:val="none" w:sz="0" w:space="0" w:color="auto"/>
        <w:bottom w:val="none" w:sz="0" w:space="0" w:color="auto"/>
        <w:right w:val="none" w:sz="0" w:space="0" w:color="auto"/>
      </w:divBdr>
    </w:div>
    <w:div w:id="1346709878">
      <w:bodyDiv w:val="1"/>
      <w:marLeft w:val="0"/>
      <w:marRight w:val="0"/>
      <w:marTop w:val="0"/>
      <w:marBottom w:val="0"/>
      <w:divBdr>
        <w:top w:val="none" w:sz="0" w:space="0" w:color="auto"/>
        <w:left w:val="none" w:sz="0" w:space="0" w:color="auto"/>
        <w:bottom w:val="none" w:sz="0" w:space="0" w:color="auto"/>
        <w:right w:val="none" w:sz="0" w:space="0" w:color="auto"/>
      </w:divBdr>
    </w:div>
    <w:div w:id="1366830630">
      <w:bodyDiv w:val="1"/>
      <w:marLeft w:val="0"/>
      <w:marRight w:val="0"/>
      <w:marTop w:val="0"/>
      <w:marBottom w:val="0"/>
      <w:divBdr>
        <w:top w:val="none" w:sz="0" w:space="0" w:color="auto"/>
        <w:left w:val="none" w:sz="0" w:space="0" w:color="auto"/>
        <w:bottom w:val="none" w:sz="0" w:space="0" w:color="auto"/>
        <w:right w:val="none" w:sz="0" w:space="0" w:color="auto"/>
      </w:divBdr>
    </w:div>
    <w:div w:id="1373577132">
      <w:bodyDiv w:val="1"/>
      <w:marLeft w:val="0"/>
      <w:marRight w:val="0"/>
      <w:marTop w:val="0"/>
      <w:marBottom w:val="0"/>
      <w:divBdr>
        <w:top w:val="none" w:sz="0" w:space="0" w:color="auto"/>
        <w:left w:val="none" w:sz="0" w:space="0" w:color="auto"/>
        <w:bottom w:val="none" w:sz="0" w:space="0" w:color="auto"/>
        <w:right w:val="none" w:sz="0" w:space="0" w:color="auto"/>
      </w:divBdr>
    </w:div>
    <w:div w:id="1389911260">
      <w:bodyDiv w:val="1"/>
      <w:marLeft w:val="0"/>
      <w:marRight w:val="0"/>
      <w:marTop w:val="0"/>
      <w:marBottom w:val="0"/>
      <w:divBdr>
        <w:top w:val="none" w:sz="0" w:space="0" w:color="auto"/>
        <w:left w:val="none" w:sz="0" w:space="0" w:color="auto"/>
        <w:bottom w:val="none" w:sz="0" w:space="0" w:color="auto"/>
        <w:right w:val="none" w:sz="0" w:space="0" w:color="auto"/>
      </w:divBdr>
    </w:div>
    <w:div w:id="1406685232">
      <w:bodyDiv w:val="1"/>
      <w:marLeft w:val="0"/>
      <w:marRight w:val="0"/>
      <w:marTop w:val="0"/>
      <w:marBottom w:val="0"/>
      <w:divBdr>
        <w:top w:val="none" w:sz="0" w:space="0" w:color="auto"/>
        <w:left w:val="none" w:sz="0" w:space="0" w:color="auto"/>
        <w:bottom w:val="none" w:sz="0" w:space="0" w:color="auto"/>
        <w:right w:val="none" w:sz="0" w:space="0" w:color="auto"/>
      </w:divBdr>
    </w:div>
    <w:div w:id="1451169409">
      <w:bodyDiv w:val="1"/>
      <w:marLeft w:val="0"/>
      <w:marRight w:val="0"/>
      <w:marTop w:val="0"/>
      <w:marBottom w:val="0"/>
      <w:divBdr>
        <w:top w:val="none" w:sz="0" w:space="0" w:color="auto"/>
        <w:left w:val="none" w:sz="0" w:space="0" w:color="auto"/>
        <w:bottom w:val="none" w:sz="0" w:space="0" w:color="auto"/>
        <w:right w:val="none" w:sz="0" w:space="0" w:color="auto"/>
      </w:divBdr>
    </w:div>
    <w:div w:id="1474248084">
      <w:bodyDiv w:val="1"/>
      <w:marLeft w:val="0"/>
      <w:marRight w:val="0"/>
      <w:marTop w:val="0"/>
      <w:marBottom w:val="0"/>
      <w:divBdr>
        <w:top w:val="none" w:sz="0" w:space="0" w:color="auto"/>
        <w:left w:val="none" w:sz="0" w:space="0" w:color="auto"/>
        <w:bottom w:val="none" w:sz="0" w:space="0" w:color="auto"/>
        <w:right w:val="none" w:sz="0" w:space="0" w:color="auto"/>
      </w:divBdr>
    </w:div>
    <w:div w:id="1510094876">
      <w:bodyDiv w:val="1"/>
      <w:marLeft w:val="0"/>
      <w:marRight w:val="0"/>
      <w:marTop w:val="0"/>
      <w:marBottom w:val="0"/>
      <w:divBdr>
        <w:top w:val="none" w:sz="0" w:space="0" w:color="auto"/>
        <w:left w:val="none" w:sz="0" w:space="0" w:color="auto"/>
        <w:bottom w:val="none" w:sz="0" w:space="0" w:color="auto"/>
        <w:right w:val="none" w:sz="0" w:space="0" w:color="auto"/>
      </w:divBdr>
    </w:div>
    <w:div w:id="1510825841">
      <w:bodyDiv w:val="1"/>
      <w:marLeft w:val="0"/>
      <w:marRight w:val="0"/>
      <w:marTop w:val="0"/>
      <w:marBottom w:val="0"/>
      <w:divBdr>
        <w:top w:val="none" w:sz="0" w:space="0" w:color="auto"/>
        <w:left w:val="none" w:sz="0" w:space="0" w:color="auto"/>
        <w:bottom w:val="none" w:sz="0" w:space="0" w:color="auto"/>
        <w:right w:val="none" w:sz="0" w:space="0" w:color="auto"/>
      </w:divBdr>
    </w:div>
    <w:div w:id="1518038944">
      <w:bodyDiv w:val="1"/>
      <w:marLeft w:val="0"/>
      <w:marRight w:val="0"/>
      <w:marTop w:val="0"/>
      <w:marBottom w:val="0"/>
      <w:divBdr>
        <w:top w:val="none" w:sz="0" w:space="0" w:color="auto"/>
        <w:left w:val="none" w:sz="0" w:space="0" w:color="auto"/>
        <w:bottom w:val="none" w:sz="0" w:space="0" w:color="auto"/>
        <w:right w:val="none" w:sz="0" w:space="0" w:color="auto"/>
      </w:divBdr>
    </w:div>
    <w:div w:id="1529218530">
      <w:bodyDiv w:val="1"/>
      <w:marLeft w:val="0"/>
      <w:marRight w:val="0"/>
      <w:marTop w:val="0"/>
      <w:marBottom w:val="0"/>
      <w:divBdr>
        <w:top w:val="none" w:sz="0" w:space="0" w:color="auto"/>
        <w:left w:val="none" w:sz="0" w:space="0" w:color="auto"/>
        <w:bottom w:val="none" w:sz="0" w:space="0" w:color="auto"/>
        <w:right w:val="none" w:sz="0" w:space="0" w:color="auto"/>
      </w:divBdr>
    </w:div>
    <w:div w:id="1529484065">
      <w:bodyDiv w:val="1"/>
      <w:marLeft w:val="0"/>
      <w:marRight w:val="0"/>
      <w:marTop w:val="0"/>
      <w:marBottom w:val="0"/>
      <w:divBdr>
        <w:top w:val="none" w:sz="0" w:space="0" w:color="auto"/>
        <w:left w:val="none" w:sz="0" w:space="0" w:color="auto"/>
        <w:bottom w:val="none" w:sz="0" w:space="0" w:color="auto"/>
        <w:right w:val="none" w:sz="0" w:space="0" w:color="auto"/>
      </w:divBdr>
    </w:div>
    <w:div w:id="1538588990">
      <w:bodyDiv w:val="1"/>
      <w:marLeft w:val="0"/>
      <w:marRight w:val="0"/>
      <w:marTop w:val="0"/>
      <w:marBottom w:val="0"/>
      <w:divBdr>
        <w:top w:val="none" w:sz="0" w:space="0" w:color="auto"/>
        <w:left w:val="none" w:sz="0" w:space="0" w:color="auto"/>
        <w:bottom w:val="none" w:sz="0" w:space="0" w:color="auto"/>
        <w:right w:val="none" w:sz="0" w:space="0" w:color="auto"/>
      </w:divBdr>
    </w:div>
    <w:div w:id="1541236612">
      <w:bodyDiv w:val="1"/>
      <w:marLeft w:val="0"/>
      <w:marRight w:val="0"/>
      <w:marTop w:val="0"/>
      <w:marBottom w:val="0"/>
      <w:divBdr>
        <w:top w:val="none" w:sz="0" w:space="0" w:color="auto"/>
        <w:left w:val="none" w:sz="0" w:space="0" w:color="auto"/>
        <w:bottom w:val="none" w:sz="0" w:space="0" w:color="auto"/>
        <w:right w:val="none" w:sz="0" w:space="0" w:color="auto"/>
      </w:divBdr>
    </w:div>
    <w:div w:id="1548643921">
      <w:bodyDiv w:val="1"/>
      <w:marLeft w:val="0"/>
      <w:marRight w:val="0"/>
      <w:marTop w:val="0"/>
      <w:marBottom w:val="0"/>
      <w:divBdr>
        <w:top w:val="none" w:sz="0" w:space="0" w:color="auto"/>
        <w:left w:val="none" w:sz="0" w:space="0" w:color="auto"/>
        <w:bottom w:val="none" w:sz="0" w:space="0" w:color="auto"/>
        <w:right w:val="none" w:sz="0" w:space="0" w:color="auto"/>
      </w:divBdr>
    </w:div>
    <w:div w:id="1553228103">
      <w:bodyDiv w:val="1"/>
      <w:marLeft w:val="0"/>
      <w:marRight w:val="0"/>
      <w:marTop w:val="0"/>
      <w:marBottom w:val="0"/>
      <w:divBdr>
        <w:top w:val="none" w:sz="0" w:space="0" w:color="auto"/>
        <w:left w:val="none" w:sz="0" w:space="0" w:color="auto"/>
        <w:bottom w:val="none" w:sz="0" w:space="0" w:color="auto"/>
        <w:right w:val="none" w:sz="0" w:space="0" w:color="auto"/>
      </w:divBdr>
    </w:div>
    <w:div w:id="1557277221">
      <w:bodyDiv w:val="1"/>
      <w:marLeft w:val="0"/>
      <w:marRight w:val="0"/>
      <w:marTop w:val="0"/>
      <w:marBottom w:val="0"/>
      <w:divBdr>
        <w:top w:val="none" w:sz="0" w:space="0" w:color="auto"/>
        <w:left w:val="none" w:sz="0" w:space="0" w:color="auto"/>
        <w:bottom w:val="none" w:sz="0" w:space="0" w:color="auto"/>
        <w:right w:val="none" w:sz="0" w:space="0" w:color="auto"/>
      </w:divBdr>
    </w:div>
    <w:div w:id="1566067437">
      <w:bodyDiv w:val="1"/>
      <w:marLeft w:val="0"/>
      <w:marRight w:val="0"/>
      <w:marTop w:val="0"/>
      <w:marBottom w:val="0"/>
      <w:divBdr>
        <w:top w:val="none" w:sz="0" w:space="0" w:color="auto"/>
        <w:left w:val="none" w:sz="0" w:space="0" w:color="auto"/>
        <w:bottom w:val="none" w:sz="0" w:space="0" w:color="auto"/>
        <w:right w:val="none" w:sz="0" w:space="0" w:color="auto"/>
      </w:divBdr>
    </w:div>
    <w:div w:id="1567956665">
      <w:bodyDiv w:val="1"/>
      <w:marLeft w:val="0"/>
      <w:marRight w:val="0"/>
      <w:marTop w:val="0"/>
      <w:marBottom w:val="0"/>
      <w:divBdr>
        <w:top w:val="none" w:sz="0" w:space="0" w:color="auto"/>
        <w:left w:val="none" w:sz="0" w:space="0" w:color="auto"/>
        <w:bottom w:val="none" w:sz="0" w:space="0" w:color="auto"/>
        <w:right w:val="none" w:sz="0" w:space="0" w:color="auto"/>
      </w:divBdr>
    </w:div>
    <w:div w:id="1589458475">
      <w:bodyDiv w:val="1"/>
      <w:marLeft w:val="0"/>
      <w:marRight w:val="0"/>
      <w:marTop w:val="0"/>
      <w:marBottom w:val="0"/>
      <w:divBdr>
        <w:top w:val="none" w:sz="0" w:space="0" w:color="auto"/>
        <w:left w:val="none" w:sz="0" w:space="0" w:color="auto"/>
        <w:bottom w:val="none" w:sz="0" w:space="0" w:color="auto"/>
        <w:right w:val="none" w:sz="0" w:space="0" w:color="auto"/>
      </w:divBdr>
    </w:div>
    <w:div w:id="1590310693">
      <w:bodyDiv w:val="1"/>
      <w:marLeft w:val="0"/>
      <w:marRight w:val="0"/>
      <w:marTop w:val="0"/>
      <w:marBottom w:val="0"/>
      <w:divBdr>
        <w:top w:val="none" w:sz="0" w:space="0" w:color="auto"/>
        <w:left w:val="none" w:sz="0" w:space="0" w:color="auto"/>
        <w:bottom w:val="none" w:sz="0" w:space="0" w:color="auto"/>
        <w:right w:val="none" w:sz="0" w:space="0" w:color="auto"/>
      </w:divBdr>
    </w:div>
    <w:div w:id="1591307434">
      <w:bodyDiv w:val="1"/>
      <w:marLeft w:val="0"/>
      <w:marRight w:val="0"/>
      <w:marTop w:val="0"/>
      <w:marBottom w:val="0"/>
      <w:divBdr>
        <w:top w:val="none" w:sz="0" w:space="0" w:color="auto"/>
        <w:left w:val="none" w:sz="0" w:space="0" w:color="auto"/>
        <w:bottom w:val="none" w:sz="0" w:space="0" w:color="auto"/>
        <w:right w:val="none" w:sz="0" w:space="0" w:color="auto"/>
      </w:divBdr>
    </w:div>
    <w:div w:id="1597707046">
      <w:bodyDiv w:val="1"/>
      <w:marLeft w:val="0"/>
      <w:marRight w:val="0"/>
      <w:marTop w:val="0"/>
      <w:marBottom w:val="0"/>
      <w:divBdr>
        <w:top w:val="none" w:sz="0" w:space="0" w:color="auto"/>
        <w:left w:val="none" w:sz="0" w:space="0" w:color="auto"/>
        <w:bottom w:val="none" w:sz="0" w:space="0" w:color="auto"/>
        <w:right w:val="none" w:sz="0" w:space="0" w:color="auto"/>
      </w:divBdr>
    </w:div>
    <w:div w:id="1624842123">
      <w:bodyDiv w:val="1"/>
      <w:marLeft w:val="0"/>
      <w:marRight w:val="0"/>
      <w:marTop w:val="0"/>
      <w:marBottom w:val="0"/>
      <w:divBdr>
        <w:top w:val="none" w:sz="0" w:space="0" w:color="auto"/>
        <w:left w:val="none" w:sz="0" w:space="0" w:color="auto"/>
        <w:bottom w:val="none" w:sz="0" w:space="0" w:color="auto"/>
        <w:right w:val="none" w:sz="0" w:space="0" w:color="auto"/>
      </w:divBdr>
    </w:div>
    <w:div w:id="1626618066">
      <w:bodyDiv w:val="1"/>
      <w:marLeft w:val="0"/>
      <w:marRight w:val="0"/>
      <w:marTop w:val="0"/>
      <w:marBottom w:val="0"/>
      <w:divBdr>
        <w:top w:val="none" w:sz="0" w:space="0" w:color="auto"/>
        <w:left w:val="none" w:sz="0" w:space="0" w:color="auto"/>
        <w:bottom w:val="none" w:sz="0" w:space="0" w:color="auto"/>
        <w:right w:val="none" w:sz="0" w:space="0" w:color="auto"/>
      </w:divBdr>
    </w:div>
    <w:div w:id="1627809452">
      <w:bodyDiv w:val="1"/>
      <w:marLeft w:val="0"/>
      <w:marRight w:val="0"/>
      <w:marTop w:val="0"/>
      <w:marBottom w:val="0"/>
      <w:divBdr>
        <w:top w:val="none" w:sz="0" w:space="0" w:color="auto"/>
        <w:left w:val="none" w:sz="0" w:space="0" w:color="auto"/>
        <w:bottom w:val="none" w:sz="0" w:space="0" w:color="auto"/>
        <w:right w:val="none" w:sz="0" w:space="0" w:color="auto"/>
      </w:divBdr>
    </w:div>
    <w:div w:id="1642231252">
      <w:bodyDiv w:val="1"/>
      <w:marLeft w:val="0"/>
      <w:marRight w:val="0"/>
      <w:marTop w:val="0"/>
      <w:marBottom w:val="0"/>
      <w:divBdr>
        <w:top w:val="none" w:sz="0" w:space="0" w:color="auto"/>
        <w:left w:val="none" w:sz="0" w:space="0" w:color="auto"/>
        <w:bottom w:val="none" w:sz="0" w:space="0" w:color="auto"/>
        <w:right w:val="none" w:sz="0" w:space="0" w:color="auto"/>
      </w:divBdr>
    </w:div>
    <w:div w:id="1642344560">
      <w:bodyDiv w:val="1"/>
      <w:marLeft w:val="0"/>
      <w:marRight w:val="0"/>
      <w:marTop w:val="0"/>
      <w:marBottom w:val="0"/>
      <w:divBdr>
        <w:top w:val="none" w:sz="0" w:space="0" w:color="auto"/>
        <w:left w:val="none" w:sz="0" w:space="0" w:color="auto"/>
        <w:bottom w:val="none" w:sz="0" w:space="0" w:color="auto"/>
        <w:right w:val="none" w:sz="0" w:space="0" w:color="auto"/>
      </w:divBdr>
    </w:div>
    <w:div w:id="1646277045">
      <w:bodyDiv w:val="1"/>
      <w:marLeft w:val="0"/>
      <w:marRight w:val="0"/>
      <w:marTop w:val="0"/>
      <w:marBottom w:val="0"/>
      <w:divBdr>
        <w:top w:val="none" w:sz="0" w:space="0" w:color="auto"/>
        <w:left w:val="none" w:sz="0" w:space="0" w:color="auto"/>
        <w:bottom w:val="none" w:sz="0" w:space="0" w:color="auto"/>
        <w:right w:val="none" w:sz="0" w:space="0" w:color="auto"/>
      </w:divBdr>
    </w:div>
    <w:div w:id="1662387903">
      <w:bodyDiv w:val="1"/>
      <w:marLeft w:val="0"/>
      <w:marRight w:val="0"/>
      <w:marTop w:val="0"/>
      <w:marBottom w:val="0"/>
      <w:divBdr>
        <w:top w:val="none" w:sz="0" w:space="0" w:color="auto"/>
        <w:left w:val="none" w:sz="0" w:space="0" w:color="auto"/>
        <w:bottom w:val="none" w:sz="0" w:space="0" w:color="auto"/>
        <w:right w:val="none" w:sz="0" w:space="0" w:color="auto"/>
      </w:divBdr>
    </w:div>
    <w:div w:id="1665009956">
      <w:bodyDiv w:val="1"/>
      <w:marLeft w:val="0"/>
      <w:marRight w:val="0"/>
      <w:marTop w:val="0"/>
      <w:marBottom w:val="0"/>
      <w:divBdr>
        <w:top w:val="none" w:sz="0" w:space="0" w:color="auto"/>
        <w:left w:val="none" w:sz="0" w:space="0" w:color="auto"/>
        <w:bottom w:val="none" w:sz="0" w:space="0" w:color="auto"/>
        <w:right w:val="none" w:sz="0" w:space="0" w:color="auto"/>
      </w:divBdr>
    </w:div>
    <w:div w:id="1686054967">
      <w:bodyDiv w:val="1"/>
      <w:marLeft w:val="0"/>
      <w:marRight w:val="0"/>
      <w:marTop w:val="0"/>
      <w:marBottom w:val="0"/>
      <w:divBdr>
        <w:top w:val="none" w:sz="0" w:space="0" w:color="auto"/>
        <w:left w:val="none" w:sz="0" w:space="0" w:color="auto"/>
        <w:bottom w:val="none" w:sz="0" w:space="0" w:color="auto"/>
        <w:right w:val="none" w:sz="0" w:space="0" w:color="auto"/>
      </w:divBdr>
    </w:div>
    <w:div w:id="1688944064">
      <w:bodyDiv w:val="1"/>
      <w:marLeft w:val="0"/>
      <w:marRight w:val="0"/>
      <w:marTop w:val="0"/>
      <w:marBottom w:val="0"/>
      <w:divBdr>
        <w:top w:val="none" w:sz="0" w:space="0" w:color="auto"/>
        <w:left w:val="none" w:sz="0" w:space="0" w:color="auto"/>
        <w:bottom w:val="none" w:sz="0" w:space="0" w:color="auto"/>
        <w:right w:val="none" w:sz="0" w:space="0" w:color="auto"/>
      </w:divBdr>
    </w:div>
    <w:div w:id="1700011991">
      <w:bodyDiv w:val="1"/>
      <w:marLeft w:val="0"/>
      <w:marRight w:val="0"/>
      <w:marTop w:val="0"/>
      <w:marBottom w:val="0"/>
      <w:divBdr>
        <w:top w:val="none" w:sz="0" w:space="0" w:color="auto"/>
        <w:left w:val="none" w:sz="0" w:space="0" w:color="auto"/>
        <w:bottom w:val="none" w:sz="0" w:space="0" w:color="auto"/>
        <w:right w:val="none" w:sz="0" w:space="0" w:color="auto"/>
      </w:divBdr>
    </w:div>
    <w:div w:id="1705134684">
      <w:bodyDiv w:val="1"/>
      <w:marLeft w:val="0"/>
      <w:marRight w:val="0"/>
      <w:marTop w:val="0"/>
      <w:marBottom w:val="0"/>
      <w:divBdr>
        <w:top w:val="none" w:sz="0" w:space="0" w:color="auto"/>
        <w:left w:val="none" w:sz="0" w:space="0" w:color="auto"/>
        <w:bottom w:val="none" w:sz="0" w:space="0" w:color="auto"/>
        <w:right w:val="none" w:sz="0" w:space="0" w:color="auto"/>
      </w:divBdr>
    </w:div>
    <w:div w:id="1708606632">
      <w:bodyDiv w:val="1"/>
      <w:marLeft w:val="0"/>
      <w:marRight w:val="0"/>
      <w:marTop w:val="0"/>
      <w:marBottom w:val="0"/>
      <w:divBdr>
        <w:top w:val="none" w:sz="0" w:space="0" w:color="auto"/>
        <w:left w:val="none" w:sz="0" w:space="0" w:color="auto"/>
        <w:bottom w:val="none" w:sz="0" w:space="0" w:color="auto"/>
        <w:right w:val="none" w:sz="0" w:space="0" w:color="auto"/>
      </w:divBdr>
    </w:div>
    <w:div w:id="1722708960">
      <w:bodyDiv w:val="1"/>
      <w:marLeft w:val="0"/>
      <w:marRight w:val="0"/>
      <w:marTop w:val="0"/>
      <w:marBottom w:val="0"/>
      <w:divBdr>
        <w:top w:val="none" w:sz="0" w:space="0" w:color="auto"/>
        <w:left w:val="none" w:sz="0" w:space="0" w:color="auto"/>
        <w:bottom w:val="none" w:sz="0" w:space="0" w:color="auto"/>
        <w:right w:val="none" w:sz="0" w:space="0" w:color="auto"/>
      </w:divBdr>
    </w:div>
    <w:div w:id="1726709599">
      <w:bodyDiv w:val="1"/>
      <w:marLeft w:val="0"/>
      <w:marRight w:val="0"/>
      <w:marTop w:val="0"/>
      <w:marBottom w:val="0"/>
      <w:divBdr>
        <w:top w:val="none" w:sz="0" w:space="0" w:color="auto"/>
        <w:left w:val="none" w:sz="0" w:space="0" w:color="auto"/>
        <w:bottom w:val="none" w:sz="0" w:space="0" w:color="auto"/>
        <w:right w:val="none" w:sz="0" w:space="0" w:color="auto"/>
      </w:divBdr>
    </w:div>
    <w:div w:id="1731804323">
      <w:bodyDiv w:val="1"/>
      <w:marLeft w:val="0"/>
      <w:marRight w:val="0"/>
      <w:marTop w:val="0"/>
      <w:marBottom w:val="0"/>
      <w:divBdr>
        <w:top w:val="none" w:sz="0" w:space="0" w:color="auto"/>
        <w:left w:val="none" w:sz="0" w:space="0" w:color="auto"/>
        <w:bottom w:val="none" w:sz="0" w:space="0" w:color="auto"/>
        <w:right w:val="none" w:sz="0" w:space="0" w:color="auto"/>
      </w:divBdr>
    </w:div>
    <w:div w:id="1732272725">
      <w:bodyDiv w:val="1"/>
      <w:marLeft w:val="0"/>
      <w:marRight w:val="0"/>
      <w:marTop w:val="0"/>
      <w:marBottom w:val="0"/>
      <w:divBdr>
        <w:top w:val="none" w:sz="0" w:space="0" w:color="auto"/>
        <w:left w:val="none" w:sz="0" w:space="0" w:color="auto"/>
        <w:bottom w:val="none" w:sz="0" w:space="0" w:color="auto"/>
        <w:right w:val="none" w:sz="0" w:space="0" w:color="auto"/>
      </w:divBdr>
      <w:divsChild>
        <w:div w:id="154224799">
          <w:marLeft w:val="0"/>
          <w:marRight w:val="0"/>
          <w:marTop w:val="0"/>
          <w:marBottom w:val="0"/>
          <w:divBdr>
            <w:top w:val="none" w:sz="0" w:space="0" w:color="auto"/>
            <w:left w:val="none" w:sz="0" w:space="0" w:color="auto"/>
            <w:bottom w:val="none" w:sz="0" w:space="0" w:color="auto"/>
            <w:right w:val="none" w:sz="0" w:space="0" w:color="auto"/>
          </w:divBdr>
        </w:div>
      </w:divsChild>
    </w:div>
    <w:div w:id="1767339137">
      <w:bodyDiv w:val="1"/>
      <w:marLeft w:val="0"/>
      <w:marRight w:val="0"/>
      <w:marTop w:val="0"/>
      <w:marBottom w:val="0"/>
      <w:divBdr>
        <w:top w:val="none" w:sz="0" w:space="0" w:color="auto"/>
        <w:left w:val="none" w:sz="0" w:space="0" w:color="auto"/>
        <w:bottom w:val="none" w:sz="0" w:space="0" w:color="auto"/>
        <w:right w:val="none" w:sz="0" w:space="0" w:color="auto"/>
      </w:divBdr>
    </w:div>
    <w:div w:id="1827934036">
      <w:bodyDiv w:val="1"/>
      <w:marLeft w:val="0"/>
      <w:marRight w:val="0"/>
      <w:marTop w:val="0"/>
      <w:marBottom w:val="0"/>
      <w:divBdr>
        <w:top w:val="none" w:sz="0" w:space="0" w:color="auto"/>
        <w:left w:val="none" w:sz="0" w:space="0" w:color="auto"/>
        <w:bottom w:val="none" w:sz="0" w:space="0" w:color="auto"/>
        <w:right w:val="none" w:sz="0" w:space="0" w:color="auto"/>
      </w:divBdr>
    </w:div>
    <w:div w:id="1846704355">
      <w:bodyDiv w:val="1"/>
      <w:marLeft w:val="0"/>
      <w:marRight w:val="0"/>
      <w:marTop w:val="0"/>
      <w:marBottom w:val="0"/>
      <w:divBdr>
        <w:top w:val="none" w:sz="0" w:space="0" w:color="auto"/>
        <w:left w:val="none" w:sz="0" w:space="0" w:color="auto"/>
        <w:bottom w:val="none" w:sz="0" w:space="0" w:color="auto"/>
        <w:right w:val="none" w:sz="0" w:space="0" w:color="auto"/>
      </w:divBdr>
    </w:div>
    <w:div w:id="1846742053">
      <w:bodyDiv w:val="1"/>
      <w:marLeft w:val="0"/>
      <w:marRight w:val="0"/>
      <w:marTop w:val="0"/>
      <w:marBottom w:val="0"/>
      <w:divBdr>
        <w:top w:val="none" w:sz="0" w:space="0" w:color="auto"/>
        <w:left w:val="none" w:sz="0" w:space="0" w:color="auto"/>
        <w:bottom w:val="none" w:sz="0" w:space="0" w:color="auto"/>
        <w:right w:val="none" w:sz="0" w:space="0" w:color="auto"/>
      </w:divBdr>
    </w:div>
    <w:div w:id="1876262452">
      <w:bodyDiv w:val="1"/>
      <w:marLeft w:val="0"/>
      <w:marRight w:val="0"/>
      <w:marTop w:val="0"/>
      <w:marBottom w:val="0"/>
      <w:divBdr>
        <w:top w:val="none" w:sz="0" w:space="0" w:color="auto"/>
        <w:left w:val="none" w:sz="0" w:space="0" w:color="auto"/>
        <w:bottom w:val="none" w:sz="0" w:space="0" w:color="auto"/>
        <w:right w:val="none" w:sz="0" w:space="0" w:color="auto"/>
      </w:divBdr>
    </w:div>
    <w:div w:id="1888176426">
      <w:bodyDiv w:val="1"/>
      <w:marLeft w:val="0"/>
      <w:marRight w:val="0"/>
      <w:marTop w:val="0"/>
      <w:marBottom w:val="0"/>
      <w:divBdr>
        <w:top w:val="none" w:sz="0" w:space="0" w:color="auto"/>
        <w:left w:val="none" w:sz="0" w:space="0" w:color="auto"/>
        <w:bottom w:val="none" w:sz="0" w:space="0" w:color="auto"/>
        <w:right w:val="none" w:sz="0" w:space="0" w:color="auto"/>
      </w:divBdr>
    </w:div>
    <w:div w:id="1896357442">
      <w:bodyDiv w:val="1"/>
      <w:marLeft w:val="0"/>
      <w:marRight w:val="0"/>
      <w:marTop w:val="0"/>
      <w:marBottom w:val="0"/>
      <w:divBdr>
        <w:top w:val="none" w:sz="0" w:space="0" w:color="auto"/>
        <w:left w:val="none" w:sz="0" w:space="0" w:color="auto"/>
        <w:bottom w:val="none" w:sz="0" w:space="0" w:color="auto"/>
        <w:right w:val="none" w:sz="0" w:space="0" w:color="auto"/>
      </w:divBdr>
    </w:div>
    <w:div w:id="1917744526">
      <w:bodyDiv w:val="1"/>
      <w:marLeft w:val="0"/>
      <w:marRight w:val="0"/>
      <w:marTop w:val="0"/>
      <w:marBottom w:val="0"/>
      <w:divBdr>
        <w:top w:val="none" w:sz="0" w:space="0" w:color="auto"/>
        <w:left w:val="none" w:sz="0" w:space="0" w:color="auto"/>
        <w:bottom w:val="none" w:sz="0" w:space="0" w:color="auto"/>
        <w:right w:val="none" w:sz="0" w:space="0" w:color="auto"/>
      </w:divBdr>
    </w:div>
    <w:div w:id="1926646533">
      <w:bodyDiv w:val="1"/>
      <w:marLeft w:val="0"/>
      <w:marRight w:val="0"/>
      <w:marTop w:val="0"/>
      <w:marBottom w:val="0"/>
      <w:divBdr>
        <w:top w:val="none" w:sz="0" w:space="0" w:color="auto"/>
        <w:left w:val="none" w:sz="0" w:space="0" w:color="auto"/>
        <w:bottom w:val="none" w:sz="0" w:space="0" w:color="auto"/>
        <w:right w:val="none" w:sz="0" w:space="0" w:color="auto"/>
      </w:divBdr>
    </w:div>
    <w:div w:id="1937440814">
      <w:bodyDiv w:val="1"/>
      <w:marLeft w:val="0"/>
      <w:marRight w:val="0"/>
      <w:marTop w:val="0"/>
      <w:marBottom w:val="0"/>
      <w:divBdr>
        <w:top w:val="none" w:sz="0" w:space="0" w:color="auto"/>
        <w:left w:val="none" w:sz="0" w:space="0" w:color="auto"/>
        <w:bottom w:val="none" w:sz="0" w:space="0" w:color="auto"/>
        <w:right w:val="none" w:sz="0" w:space="0" w:color="auto"/>
      </w:divBdr>
    </w:div>
    <w:div w:id="1940944326">
      <w:bodyDiv w:val="1"/>
      <w:marLeft w:val="0"/>
      <w:marRight w:val="0"/>
      <w:marTop w:val="0"/>
      <w:marBottom w:val="0"/>
      <w:divBdr>
        <w:top w:val="none" w:sz="0" w:space="0" w:color="auto"/>
        <w:left w:val="none" w:sz="0" w:space="0" w:color="auto"/>
        <w:bottom w:val="none" w:sz="0" w:space="0" w:color="auto"/>
        <w:right w:val="none" w:sz="0" w:space="0" w:color="auto"/>
      </w:divBdr>
    </w:div>
    <w:div w:id="1943100822">
      <w:bodyDiv w:val="1"/>
      <w:marLeft w:val="0"/>
      <w:marRight w:val="0"/>
      <w:marTop w:val="0"/>
      <w:marBottom w:val="0"/>
      <w:divBdr>
        <w:top w:val="none" w:sz="0" w:space="0" w:color="auto"/>
        <w:left w:val="none" w:sz="0" w:space="0" w:color="auto"/>
        <w:bottom w:val="none" w:sz="0" w:space="0" w:color="auto"/>
        <w:right w:val="none" w:sz="0" w:space="0" w:color="auto"/>
      </w:divBdr>
    </w:div>
    <w:div w:id="1951279103">
      <w:bodyDiv w:val="1"/>
      <w:marLeft w:val="0"/>
      <w:marRight w:val="0"/>
      <w:marTop w:val="0"/>
      <w:marBottom w:val="0"/>
      <w:divBdr>
        <w:top w:val="none" w:sz="0" w:space="0" w:color="auto"/>
        <w:left w:val="none" w:sz="0" w:space="0" w:color="auto"/>
        <w:bottom w:val="none" w:sz="0" w:space="0" w:color="auto"/>
        <w:right w:val="none" w:sz="0" w:space="0" w:color="auto"/>
      </w:divBdr>
    </w:div>
    <w:div w:id="1958946688">
      <w:bodyDiv w:val="1"/>
      <w:marLeft w:val="0"/>
      <w:marRight w:val="0"/>
      <w:marTop w:val="0"/>
      <w:marBottom w:val="0"/>
      <w:divBdr>
        <w:top w:val="none" w:sz="0" w:space="0" w:color="auto"/>
        <w:left w:val="none" w:sz="0" w:space="0" w:color="auto"/>
        <w:bottom w:val="none" w:sz="0" w:space="0" w:color="auto"/>
        <w:right w:val="none" w:sz="0" w:space="0" w:color="auto"/>
      </w:divBdr>
    </w:div>
    <w:div w:id="1963145931">
      <w:bodyDiv w:val="1"/>
      <w:marLeft w:val="0"/>
      <w:marRight w:val="0"/>
      <w:marTop w:val="0"/>
      <w:marBottom w:val="0"/>
      <w:divBdr>
        <w:top w:val="none" w:sz="0" w:space="0" w:color="auto"/>
        <w:left w:val="none" w:sz="0" w:space="0" w:color="auto"/>
        <w:bottom w:val="none" w:sz="0" w:space="0" w:color="auto"/>
        <w:right w:val="none" w:sz="0" w:space="0" w:color="auto"/>
      </w:divBdr>
    </w:div>
    <w:div w:id="1963999214">
      <w:bodyDiv w:val="1"/>
      <w:marLeft w:val="0"/>
      <w:marRight w:val="0"/>
      <w:marTop w:val="0"/>
      <w:marBottom w:val="0"/>
      <w:divBdr>
        <w:top w:val="none" w:sz="0" w:space="0" w:color="auto"/>
        <w:left w:val="none" w:sz="0" w:space="0" w:color="auto"/>
        <w:bottom w:val="none" w:sz="0" w:space="0" w:color="auto"/>
        <w:right w:val="none" w:sz="0" w:space="0" w:color="auto"/>
      </w:divBdr>
    </w:div>
    <w:div w:id="1991520398">
      <w:bodyDiv w:val="1"/>
      <w:marLeft w:val="0"/>
      <w:marRight w:val="0"/>
      <w:marTop w:val="0"/>
      <w:marBottom w:val="0"/>
      <w:divBdr>
        <w:top w:val="none" w:sz="0" w:space="0" w:color="auto"/>
        <w:left w:val="none" w:sz="0" w:space="0" w:color="auto"/>
        <w:bottom w:val="none" w:sz="0" w:space="0" w:color="auto"/>
        <w:right w:val="none" w:sz="0" w:space="0" w:color="auto"/>
      </w:divBdr>
    </w:div>
    <w:div w:id="1992366461">
      <w:bodyDiv w:val="1"/>
      <w:marLeft w:val="0"/>
      <w:marRight w:val="0"/>
      <w:marTop w:val="0"/>
      <w:marBottom w:val="0"/>
      <w:divBdr>
        <w:top w:val="none" w:sz="0" w:space="0" w:color="auto"/>
        <w:left w:val="none" w:sz="0" w:space="0" w:color="auto"/>
        <w:bottom w:val="none" w:sz="0" w:space="0" w:color="auto"/>
        <w:right w:val="none" w:sz="0" w:space="0" w:color="auto"/>
      </w:divBdr>
    </w:div>
    <w:div w:id="2011709625">
      <w:bodyDiv w:val="1"/>
      <w:marLeft w:val="0"/>
      <w:marRight w:val="0"/>
      <w:marTop w:val="0"/>
      <w:marBottom w:val="0"/>
      <w:divBdr>
        <w:top w:val="none" w:sz="0" w:space="0" w:color="auto"/>
        <w:left w:val="none" w:sz="0" w:space="0" w:color="auto"/>
        <w:bottom w:val="none" w:sz="0" w:space="0" w:color="auto"/>
        <w:right w:val="none" w:sz="0" w:space="0" w:color="auto"/>
      </w:divBdr>
    </w:div>
    <w:div w:id="2022270327">
      <w:bodyDiv w:val="1"/>
      <w:marLeft w:val="0"/>
      <w:marRight w:val="0"/>
      <w:marTop w:val="0"/>
      <w:marBottom w:val="0"/>
      <w:divBdr>
        <w:top w:val="none" w:sz="0" w:space="0" w:color="auto"/>
        <w:left w:val="none" w:sz="0" w:space="0" w:color="auto"/>
        <w:bottom w:val="none" w:sz="0" w:space="0" w:color="auto"/>
        <w:right w:val="none" w:sz="0" w:space="0" w:color="auto"/>
      </w:divBdr>
    </w:div>
    <w:div w:id="2028016718">
      <w:bodyDiv w:val="1"/>
      <w:marLeft w:val="0"/>
      <w:marRight w:val="0"/>
      <w:marTop w:val="0"/>
      <w:marBottom w:val="0"/>
      <w:divBdr>
        <w:top w:val="none" w:sz="0" w:space="0" w:color="auto"/>
        <w:left w:val="none" w:sz="0" w:space="0" w:color="auto"/>
        <w:bottom w:val="none" w:sz="0" w:space="0" w:color="auto"/>
        <w:right w:val="none" w:sz="0" w:space="0" w:color="auto"/>
      </w:divBdr>
    </w:div>
    <w:div w:id="2035156530">
      <w:bodyDiv w:val="1"/>
      <w:marLeft w:val="0"/>
      <w:marRight w:val="0"/>
      <w:marTop w:val="0"/>
      <w:marBottom w:val="0"/>
      <w:divBdr>
        <w:top w:val="none" w:sz="0" w:space="0" w:color="auto"/>
        <w:left w:val="none" w:sz="0" w:space="0" w:color="auto"/>
        <w:bottom w:val="none" w:sz="0" w:space="0" w:color="auto"/>
        <w:right w:val="none" w:sz="0" w:space="0" w:color="auto"/>
      </w:divBdr>
    </w:div>
    <w:div w:id="2040161459">
      <w:bodyDiv w:val="1"/>
      <w:marLeft w:val="0"/>
      <w:marRight w:val="0"/>
      <w:marTop w:val="0"/>
      <w:marBottom w:val="0"/>
      <w:divBdr>
        <w:top w:val="none" w:sz="0" w:space="0" w:color="auto"/>
        <w:left w:val="none" w:sz="0" w:space="0" w:color="auto"/>
        <w:bottom w:val="none" w:sz="0" w:space="0" w:color="auto"/>
        <w:right w:val="none" w:sz="0" w:space="0" w:color="auto"/>
      </w:divBdr>
    </w:div>
    <w:div w:id="2045135151">
      <w:bodyDiv w:val="1"/>
      <w:marLeft w:val="0"/>
      <w:marRight w:val="0"/>
      <w:marTop w:val="0"/>
      <w:marBottom w:val="0"/>
      <w:divBdr>
        <w:top w:val="none" w:sz="0" w:space="0" w:color="auto"/>
        <w:left w:val="none" w:sz="0" w:space="0" w:color="auto"/>
        <w:bottom w:val="none" w:sz="0" w:space="0" w:color="auto"/>
        <w:right w:val="none" w:sz="0" w:space="0" w:color="auto"/>
      </w:divBdr>
    </w:div>
    <w:div w:id="2048872530">
      <w:bodyDiv w:val="1"/>
      <w:marLeft w:val="0"/>
      <w:marRight w:val="0"/>
      <w:marTop w:val="0"/>
      <w:marBottom w:val="0"/>
      <w:divBdr>
        <w:top w:val="none" w:sz="0" w:space="0" w:color="auto"/>
        <w:left w:val="none" w:sz="0" w:space="0" w:color="auto"/>
        <w:bottom w:val="none" w:sz="0" w:space="0" w:color="auto"/>
        <w:right w:val="none" w:sz="0" w:space="0" w:color="auto"/>
      </w:divBdr>
    </w:div>
    <w:div w:id="2058698162">
      <w:bodyDiv w:val="1"/>
      <w:marLeft w:val="0"/>
      <w:marRight w:val="0"/>
      <w:marTop w:val="0"/>
      <w:marBottom w:val="0"/>
      <w:divBdr>
        <w:top w:val="none" w:sz="0" w:space="0" w:color="auto"/>
        <w:left w:val="none" w:sz="0" w:space="0" w:color="auto"/>
        <w:bottom w:val="none" w:sz="0" w:space="0" w:color="auto"/>
        <w:right w:val="none" w:sz="0" w:space="0" w:color="auto"/>
      </w:divBdr>
    </w:div>
    <w:div w:id="2063483657">
      <w:bodyDiv w:val="1"/>
      <w:marLeft w:val="0"/>
      <w:marRight w:val="0"/>
      <w:marTop w:val="0"/>
      <w:marBottom w:val="0"/>
      <w:divBdr>
        <w:top w:val="none" w:sz="0" w:space="0" w:color="auto"/>
        <w:left w:val="none" w:sz="0" w:space="0" w:color="auto"/>
        <w:bottom w:val="none" w:sz="0" w:space="0" w:color="auto"/>
        <w:right w:val="none" w:sz="0" w:space="0" w:color="auto"/>
      </w:divBdr>
    </w:div>
    <w:div w:id="2064016497">
      <w:bodyDiv w:val="1"/>
      <w:marLeft w:val="0"/>
      <w:marRight w:val="0"/>
      <w:marTop w:val="0"/>
      <w:marBottom w:val="0"/>
      <w:divBdr>
        <w:top w:val="none" w:sz="0" w:space="0" w:color="auto"/>
        <w:left w:val="none" w:sz="0" w:space="0" w:color="auto"/>
        <w:bottom w:val="none" w:sz="0" w:space="0" w:color="auto"/>
        <w:right w:val="none" w:sz="0" w:space="0" w:color="auto"/>
      </w:divBdr>
    </w:div>
    <w:div w:id="2065831332">
      <w:bodyDiv w:val="1"/>
      <w:marLeft w:val="0"/>
      <w:marRight w:val="0"/>
      <w:marTop w:val="0"/>
      <w:marBottom w:val="0"/>
      <w:divBdr>
        <w:top w:val="none" w:sz="0" w:space="0" w:color="auto"/>
        <w:left w:val="none" w:sz="0" w:space="0" w:color="auto"/>
        <w:bottom w:val="none" w:sz="0" w:space="0" w:color="auto"/>
        <w:right w:val="none" w:sz="0" w:space="0" w:color="auto"/>
      </w:divBdr>
    </w:div>
    <w:div w:id="2073384526">
      <w:bodyDiv w:val="1"/>
      <w:marLeft w:val="0"/>
      <w:marRight w:val="0"/>
      <w:marTop w:val="0"/>
      <w:marBottom w:val="0"/>
      <w:divBdr>
        <w:top w:val="none" w:sz="0" w:space="0" w:color="auto"/>
        <w:left w:val="none" w:sz="0" w:space="0" w:color="auto"/>
        <w:bottom w:val="none" w:sz="0" w:space="0" w:color="auto"/>
        <w:right w:val="none" w:sz="0" w:space="0" w:color="auto"/>
      </w:divBdr>
    </w:div>
    <w:div w:id="2084134695">
      <w:bodyDiv w:val="1"/>
      <w:marLeft w:val="0"/>
      <w:marRight w:val="0"/>
      <w:marTop w:val="0"/>
      <w:marBottom w:val="0"/>
      <w:divBdr>
        <w:top w:val="none" w:sz="0" w:space="0" w:color="auto"/>
        <w:left w:val="none" w:sz="0" w:space="0" w:color="auto"/>
        <w:bottom w:val="none" w:sz="0" w:space="0" w:color="auto"/>
        <w:right w:val="none" w:sz="0" w:space="0" w:color="auto"/>
      </w:divBdr>
    </w:div>
    <w:div w:id="2084519730">
      <w:bodyDiv w:val="1"/>
      <w:marLeft w:val="0"/>
      <w:marRight w:val="0"/>
      <w:marTop w:val="0"/>
      <w:marBottom w:val="0"/>
      <w:divBdr>
        <w:top w:val="none" w:sz="0" w:space="0" w:color="auto"/>
        <w:left w:val="none" w:sz="0" w:space="0" w:color="auto"/>
        <w:bottom w:val="none" w:sz="0" w:space="0" w:color="auto"/>
        <w:right w:val="none" w:sz="0" w:space="0" w:color="auto"/>
      </w:divBdr>
    </w:div>
    <w:div w:id="2086563354">
      <w:bodyDiv w:val="1"/>
      <w:marLeft w:val="0"/>
      <w:marRight w:val="0"/>
      <w:marTop w:val="0"/>
      <w:marBottom w:val="0"/>
      <w:divBdr>
        <w:top w:val="none" w:sz="0" w:space="0" w:color="auto"/>
        <w:left w:val="none" w:sz="0" w:space="0" w:color="auto"/>
        <w:bottom w:val="none" w:sz="0" w:space="0" w:color="auto"/>
        <w:right w:val="none" w:sz="0" w:space="0" w:color="auto"/>
      </w:divBdr>
    </w:div>
    <w:div w:id="2118133361">
      <w:bodyDiv w:val="1"/>
      <w:marLeft w:val="0"/>
      <w:marRight w:val="0"/>
      <w:marTop w:val="0"/>
      <w:marBottom w:val="0"/>
      <w:divBdr>
        <w:top w:val="none" w:sz="0" w:space="0" w:color="auto"/>
        <w:left w:val="none" w:sz="0" w:space="0" w:color="auto"/>
        <w:bottom w:val="none" w:sz="0" w:space="0" w:color="auto"/>
        <w:right w:val="none" w:sz="0" w:space="0" w:color="auto"/>
      </w:divBdr>
    </w:div>
    <w:div w:id="213689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ne.gov.co/index.php/estadisticas-por-tema/construccion/indicadores-economicos-alrededor-de-la-construccion" TargetMode="External"/><Relationship Id="rId18" Type="http://schemas.openxmlformats.org/officeDocument/2006/relationships/image" Target="media/image7.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emf"/><Relationship Id="rId25"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hyperlink" Target="https://www.dane.gov.co/daneweb_v09/index.php?option=com_content&amp;view=article&amp;id=88&amp;itemid=57" TargetMode="External"/><Relationship Id="rId20" Type="http://schemas.openxmlformats.org/officeDocument/2006/relationships/image" Target="media/image9.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macol.co/informes-de-gestion/actividad-edificadora" TargetMode="External"/><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pie.supersociedades.gov.co/Pages/default.aspx"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hyperlink" Target="https://camacol.co/informes-de-gestion/actividad-edificadora" TargetMode="External"/><Relationship Id="rId14" Type="http://schemas.openxmlformats.org/officeDocument/2006/relationships/image" Target="media/image4.png"/><Relationship Id="rId22" Type="http://schemas.openxmlformats.org/officeDocument/2006/relationships/hyperlink" Target="http://pie.supersociedades.gov.co/Pages/default.aspx"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s-CO"/>
              <a:t>Contratación</a:t>
            </a:r>
            <a:r>
              <a:rPr lang="es-CO" baseline="0"/>
              <a:t> infraestructura regional Meta.</a:t>
            </a:r>
            <a:endParaRPr lang="es-CO"/>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ofPieChart>
        <c:ofPieType val="pie"/>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D8-4545-B4FA-A90A43A41C1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D8-4545-B4FA-A90A43A41C1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D8-4545-B4FA-A90A43A41C1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D8-4545-B4FA-A90A43A41C1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BD8-4545-B4FA-A90A43A41C1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BD8-4545-B4FA-A90A43A41C1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BD8-4545-B4FA-A90A43A41C14}"/>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D8-4545-B4FA-A90A43A41C14}"/>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BD8-4545-B4FA-A90A43A41C14}"/>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BD8-4545-B4FA-A90A43A41C14}"/>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BD8-4545-B4FA-A90A43A41C14}"/>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BD8-4545-B4FA-A90A43A41C1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s-CO"/>
              </a:p>
            </c:txPr>
            <c:showLegendKey val="0"/>
            <c:showVal val="0"/>
            <c:showCatName val="0"/>
            <c:showSerName val="0"/>
            <c:showPercent val="0"/>
            <c:showBubbleSize val="0"/>
            <c:extLst>
              <c:ext xmlns:c15="http://schemas.microsoft.com/office/drawing/2012/chart" uri="{CE6537A1-D6FC-4f65-9D91-7224C49458BB}"/>
            </c:extLst>
          </c:dLbls>
          <c:cat>
            <c:strRef>
              <c:f>Hoja1!$D$7:$D$11</c:f>
              <c:strCache>
                <c:ptCount val="5"/>
                <c:pt idx="0">
                  <c:v>Total contratación</c:v>
                </c:pt>
                <c:pt idx="1">
                  <c:v>Area de infraestructura</c:v>
                </c:pt>
                <c:pt idx="2">
                  <c:v>Rocería</c:v>
                </c:pt>
                <c:pt idx="3">
                  <c:v>Mantenimiento de obra</c:v>
                </c:pt>
                <c:pt idx="4">
                  <c:v>obra</c:v>
                </c:pt>
              </c:strCache>
            </c:strRef>
          </c:cat>
          <c:val>
            <c:numRef>
              <c:f>Hoja1!$E$7:$E$11</c:f>
              <c:numCache>
                <c:formatCode>0.00%</c:formatCode>
                <c:ptCount val="5"/>
                <c:pt idx="0">
                  <c:v>1</c:v>
                </c:pt>
                <c:pt idx="1">
                  <c:v>9.2399999999999996E-2</c:v>
                </c:pt>
                <c:pt idx="2">
                  <c:v>7.5600000000000001E-2</c:v>
                </c:pt>
                <c:pt idx="3">
                  <c:v>4.2000000000000003E-2</c:v>
                </c:pt>
                <c:pt idx="4">
                  <c:v>5.04E-2</c:v>
                </c:pt>
              </c:numCache>
            </c:numRef>
          </c:val>
          <c:extLst>
            <c:ext xmlns:c16="http://schemas.microsoft.com/office/drawing/2014/chart" uri="{C3380CC4-5D6E-409C-BE32-E72D297353CC}">
              <c16:uniqueId val="{0000000C-DBD8-4545-B4FA-A90A43A41C14}"/>
            </c:ext>
          </c:extLst>
        </c:ser>
        <c:dLbls>
          <c:showLegendKey val="0"/>
          <c:showVal val="0"/>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layout>
        <c:manualLayout>
          <c:xMode val="edge"/>
          <c:yMode val="edge"/>
          <c:x val="9.4408754089783858E-2"/>
          <c:y val="0.87898201648169572"/>
          <c:w val="0.84633502583376308"/>
          <c:h val="5.91331258244779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6D27F-352C-4B08-98D8-D966A842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3881</Words>
  <Characters>21350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Oficio</vt:lpstr>
    </vt:vector>
  </TitlesOfParts>
  <Company>MINISTERIO DE TRANSPORTE</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lastModifiedBy>Francy Elena Mateus Caro</cp:lastModifiedBy>
  <cp:revision>2</cp:revision>
  <cp:lastPrinted>2021-04-20T14:56:00Z</cp:lastPrinted>
  <dcterms:created xsi:type="dcterms:W3CDTF">2022-03-23T18:46:00Z</dcterms:created>
  <dcterms:modified xsi:type="dcterms:W3CDTF">2022-03-23T18:46:00Z</dcterms:modified>
</cp:coreProperties>
</file>