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31E1B5" w14:textId="3C9AFB5C" w:rsidR="001F56DF" w:rsidRDefault="001F56DF" w:rsidP="001F56DF">
      <w:pPr>
        <w:autoSpaceDE w:val="0"/>
        <w:autoSpaceDN w:val="0"/>
        <w:spacing w:after="0" w:line="240" w:lineRule="auto"/>
        <w:jc w:val="center"/>
        <w:rPr>
          <w:rFonts w:ascii="Arial Narrow" w:eastAsia="Times New Roman" w:hAnsi="Arial Narrow" w:cs="Arial"/>
          <w:b/>
          <w:color w:val="000000"/>
          <w:lang w:val="es-ES" w:eastAsia="es-ES"/>
        </w:rPr>
      </w:pPr>
      <w:r w:rsidRPr="00954905">
        <w:rPr>
          <w:rFonts w:ascii="Arial Narrow" w:eastAsia="Times New Roman" w:hAnsi="Arial Narrow" w:cs="Arial"/>
          <w:b/>
          <w:color w:val="000000"/>
          <w:lang w:val="es-ES" w:eastAsia="es-ES"/>
        </w:rPr>
        <w:t>FORMATO No.</w:t>
      </w:r>
      <w:r>
        <w:rPr>
          <w:rFonts w:ascii="Arial Narrow" w:eastAsia="Times New Roman" w:hAnsi="Arial Narrow" w:cs="Arial"/>
          <w:b/>
          <w:color w:val="000000"/>
          <w:lang w:val="es-ES" w:eastAsia="es-ES"/>
        </w:rPr>
        <w:t xml:space="preserve"> 16</w:t>
      </w:r>
    </w:p>
    <w:p w14:paraId="6DACA6B5" w14:textId="77777777" w:rsidR="001F56DF" w:rsidRDefault="001F56DF" w:rsidP="001F56DF">
      <w:pPr>
        <w:autoSpaceDE w:val="0"/>
        <w:autoSpaceDN w:val="0"/>
        <w:spacing w:after="0" w:line="240" w:lineRule="auto"/>
        <w:jc w:val="center"/>
        <w:rPr>
          <w:rFonts w:ascii="Arial Narrow" w:eastAsia="Times New Roman" w:hAnsi="Arial Narrow" w:cs="Arial"/>
          <w:b/>
          <w:color w:val="000000"/>
          <w:lang w:val="es-ES" w:eastAsia="es-ES"/>
        </w:rPr>
      </w:pPr>
    </w:p>
    <w:p w14:paraId="13845250" w14:textId="77777777" w:rsidR="001F56DF" w:rsidRPr="00EC07D0" w:rsidRDefault="001F56DF" w:rsidP="001F56DF">
      <w:pPr>
        <w:autoSpaceDE w:val="0"/>
        <w:autoSpaceDN w:val="0"/>
        <w:spacing w:after="0" w:line="240" w:lineRule="auto"/>
        <w:jc w:val="center"/>
        <w:rPr>
          <w:rFonts w:ascii="Arial Narrow" w:eastAsia="Times New Roman" w:hAnsi="Arial Narrow" w:cs="Arial"/>
          <w:b/>
          <w:color w:val="000000" w:themeColor="text1"/>
          <w:lang w:val="es-ES" w:eastAsia="es-ES"/>
        </w:rPr>
      </w:pPr>
      <w:r w:rsidRPr="00EC07D0">
        <w:rPr>
          <w:rFonts w:ascii="Arial Narrow" w:hAnsi="Arial Narrow" w:cs="Tahoma"/>
          <w:b/>
          <w:color w:val="000000" w:themeColor="text1"/>
          <w:sz w:val="24"/>
          <w:szCs w:val="24"/>
        </w:rPr>
        <w:t>CARTA DE COMPROMISO CUMPLIMIENTO DE PENDIENTES – ENTREGA A DOMICILIO</w:t>
      </w:r>
    </w:p>
    <w:p w14:paraId="5656718C" w14:textId="77777777" w:rsidR="001F56DF" w:rsidRDefault="001F56DF" w:rsidP="001F56DF">
      <w:pPr>
        <w:spacing w:after="0" w:line="240" w:lineRule="auto"/>
        <w:ind w:right="-91"/>
        <w:jc w:val="both"/>
        <w:rPr>
          <w:rFonts w:asciiTheme="majorHAnsi" w:hAnsiTheme="majorHAnsi" w:cstheme="majorHAnsi"/>
          <w:szCs w:val="24"/>
        </w:rPr>
      </w:pPr>
    </w:p>
    <w:p w14:paraId="4D4EE153" w14:textId="77777777" w:rsidR="001F56DF" w:rsidRDefault="001F56DF" w:rsidP="001F56DF">
      <w:pPr>
        <w:spacing w:after="0" w:line="240" w:lineRule="auto"/>
        <w:ind w:right="-91"/>
        <w:jc w:val="both"/>
        <w:rPr>
          <w:rFonts w:asciiTheme="majorHAnsi" w:hAnsiTheme="majorHAnsi" w:cstheme="majorHAnsi"/>
          <w:szCs w:val="24"/>
        </w:rPr>
      </w:pPr>
    </w:p>
    <w:p w14:paraId="66270258" w14:textId="77777777" w:rsidR="001F56DF" w:rsidRDefault="001F56DF" w:rsidP="001F56DF">
      <w:pPr>
        <w:spacing w:after="0" w:line="240" w:lineRule="auto"/>
        <w:ind w:right="-91"/>
        <w:jc w:val="both"/>
        <w:rPr>
          <w:rFonts w:asciiTheme="majorHAnsi" w:hAnsiTheme="majorHAnsi" w:cstheme="majorHAnsi"/>
          <w:szCs w:val="24"/>
        </w:rPr>
      </w:pPr>
    </w:p>
    <w:p w14:paraId="0191D7F8" w14:textId="77777777" w:rsidR="001F56DF" w:rsidRPr="00273B14" w:rsidRDefault="001F56DF" w:rsidP="001F56DF">
      <w:pPr>
        <w:spacing w:after="0" w:line="240" w:lineRule="auto"/>
        <w:ind w:right="-91"/>
        <w:jc w:val="both"/>
        <w:rPr>
          <w:rFonts w:asciiTheme="majorHAnsi" w:hAnsiTheme="majorHAnsi" w:cstheme="majorHAnsi"/>
          <w:szCs w:val="24"/>
        </w:rPr>
      </w:pPr>
      <w:r w:rsidRPr="00273B14">
        <w:rPr>
          <w:rFonts w:asciiTheme="majorHAnsi" w:hAnsiTheme="majorHAnsi" w:cstheme="majorHAnsi"/>
          <w:szCs w:val="24"/>
        </w:rPr>
        <w:t>Señores</w:t>
      </w:r>
    </w:p>
    <w:p w14:paraId="5316EB15" w14:textId="77777777" w:rsidR="001F56DF" w:rsidRPr="00273B14" w:rsidRDefault="001F56DF" w:rsidP="001F56DF">
      <w:pPr>
        <w:spacing w:after="0" w:line="240" w:lineRule="auto"/>
        <w:ind w:right="-91"/>
        <w:jc w:val="both"/>
        <w:rPr>
          <w:rFonts w:asciiTheme="majorHAnsi" w:hAnsiTheme="majorHAnsi" w:cstheme="majorHAnsi"/>
          <w:b/>
          <w:szCs w:val="24"/>
        </w:rPr>
      </w:pPr>
      <w:r w:rsidRPr="00273B14">
        <w:rPr>
          <w:rFonts w:asciiTheme="majorHAnsi" w:hAnsiTheme="majorHAnsi" w:cstheme="majorHAnsi"/>
          <w:b/>
          <w:szCs w:val="24"/>
        </w:rPr>
        <w:t xml:space="preserve">SERVICIO NACIONAL DE APRENDIZAJE SENA </w:t>
      </w:r>
    </w:p>
    <w:p w14:paraId="314561FE" w14:textId="77777777" w:rsidR="001F56DF" w:rsidRPr="00273B14" w:rsidRDefault="001F56DF" w:rsidP="001F56DF">
      <w:pPr>
        <w:spacing w:after="0" w:line="240" w:lineRule="auto"/>
        <w:ind w:right="-91"/>
        <w:jc w:val="both"/>
        <w:rPr>
          <w:rFonts w:asciiTheme="majorHAnsi" w:hAnsiTheme="majorHAnsi" w:cstheme="majorHAnsi"/>
          <w:szCs w:val="24"/>
        </w:rPr>
      </w:pPr>
      <w:r w:rsidRPr="00273B14">
        <w:rPr>
          <w:rFonts w:asciiTheme="majorHAnsi" w:hAnsiTheme="majorHAnsi" w:cstheme="majorHAnsi"/>
          <w:szCs w:val="24"/>
        </w:rPr>
        <w:t>Bogotá, D.C.</w:t>
      </w:r>
    </w:p>
    <w:p w14:paraId="4DCD18A7" w14:textId="77777777" w:rsidR="001F56DF" w:rsidRPr="00273B14" w:rsidRDefault="001F56DF" w:rsidP="001F56DF">
      <w:pPr>
        <w:spacing w:after="0" w:line="240" w:lineRule="auto"/>
        <w:jc w:val="both"/>
        <w:rPr>
          <w:rFonts w:asciiTheme="majorHAnsi" w:hAnsiTheme="majorHAnsi" w:cstheme="majorHAnsi"/>
          <w:szCs w:val="24"/>
        </w:rPr>
      </w:pPr>
    </w:p>
    <w:p w14:paraId="50378E2B" w14:textId="77777777" w:rsidR="001F56DF" w:rsidRPr="00273B14" w:rsidRDefault="001F56DF" w:rsidP="001F56DF">
      <w:pPr>
        <w:spacing w:after="0" w:line="240" w:lineRule="auto"/>
        <w:jc w:val="both"/>
        <w:rPr>
          <w:rFonts w:asciiTheme="majorHAnsi" w:hAnsiTheme="majorHAnsi" w:cstheme="majorHAnsi"/>
          <w:szCs w:val="24"/>
        </w:rPr>
      </w:pPr>
    </w:p>
    <w:p w14:paraId="7E55D6BE" w14:textId="77777777" w:rsidR="001F56DF" w:rsidRPr="00273B14" w:rsidRDefault="001F56DF" w:rsidP="001F56DF">
      <w:pPr>
        <w:spacing w:after="0" w:line="240" w:lineRule="auto"/>
        <w:jc w:val="right"/>
        <w:rPr>
          <w:rFonts w:asciiTheme="majorHAnsi" w:hAnsiTheme="majorHAnsi" w:cstheme="majorHAnsi"/>
          <w:b/>
          <w:szCs w:val="24"/>
        </w:rPr>
      </w:pPr>
      <w:r w:rsidRPr="00273B14">
        <w:rPr>
          <w:rFonts w:asciiTheme="majorHAnsi" w:hAnsiTheme="majorHAnsi" w:cstheme="majorHAnsi"/>
          <w:b/>
          <w:szCs w:val="24"/>
        </w:rPr>
        <w:t xml:space="preserve">CARTA DE COMPROMISO </w:t>
      </w:r>
      <w:r>
        <w:rPr>
          <w:rFonts w:asciiTheme="majorHAnsi" w:hAnsiTheme="majorHAnsi" w:cstheme="majorHAnsi"/>
          <w:b/>
          <w:szCs w:val="24"/>
        </w:rPr>
        <w:t>CUMPLIMIENTO DE PENDIENTES – ENTREGA A DOMICILIO</w:t>
      </w:r>
    </w:p>
    <w:p w14:paraId="3E1C3008" w14:textId="77777777" w:rsidR="001F56DF" w:rsidRPr="00273B14" w:rsidRDefault="001F56DF" w:rsidP="001F56DF">
      <w:pPr>
        <w:spacing w:after="0" w:line="240" w:lineRule="auto"/>
        <w:jc w:val="both"/>
        <w:rPr>
          <w:rFonts w:asciiTheme="majorHAnsi" w:hAnsiTheme="majorHAnsi" w:cstheme="majorHAnsi"/>
          <w:szCs w:val="24"/>
        </w:rPr>
      </w:pPr>
    </w:p>
    <w:p w14:paraId="5A6B8A3B" w14:textId="77777777" w:rsidR="001F56DF" w:rsidRDefault="001F56DF" w:rsidP="001F56DF">
      <w:pPr>
        <w:spacing w:after="0" w:line="240" w:lineRule="auto"/>
        <w:jc w:val="both"/>
        <w:rPr>
          <w:rFonts w:asciiTheme="majorHAnsi" w:hAnsiTheme="majorHAnsi" w:cstheme="majorHAnsi"/>
          <w:szCs w:val="24"/>
        </w:rPr>
      </w:pPr>
      <w:r w:rsidRPr="00273B14">
        <w:rPr>
          <w:rFonts w:asciiTheme="majorHAnsi" w:hAnsiTheme="majorHAnsi" w:cstheme="majorHAnsi"/>
          <w:szCs w:val="24"/>
        </w:rPr>
        <w:t>El abajo firmante, actuando en nombre y representación de ___________ por</w:t>
      </w:r>
      <w:r>
        <w:rPr>
          <w:rFonts w:asciiTheme="majorHAnsi" w:hAnsiTheme="majorHAnsi" w:cstheme="majorHAnsi"/>
          <w:szCs w:val="24"/>
        </w:rPr>
        <w:t xml:space="preserve"> </w:t>
      </w:r>
      <w:r w:rsidRPr="00273B14">
        <w:rPr>
          <w:rFonts w:asciiTheme="majorHAnsi" w:hAnsiTheme="majorHAnsi" w:cstheme="majorHAnsi"/>
          <w:szCs w:val="24"/>
        </w:rPr>
        <w:t xml:space="preserve">medio de la presente en desarrollo de la </w:t>
      </w:r>
      <w:r>
        <w:rPr>
          <w:rFonts w:asciiTheme="majorHAnsi" w:hAnsiTheme="majorHAnsi" w:cstheme="majorHAnsi"/>
          <w:szCs w:val="24"/>
        </w:rPr>
        <w:t>Selección Abreviada de Menor Cuantía</w:t>
      </w:r>
      <w:r w:rsidRPr="00273B14">
        <w:rPr>
          <w:rFonts w:asciiTheme="majorHAnsi" w:hAnsiTheme="majorHAnsi" w:cstheme="majorHAnsi"/>
          <w:szCs w:val="24"/>
        </w:rPr>
        <w:t xml:space="preserve"> No. XXX de 202</w:t>
      </w:r>
      <w:r>
        <w:rPr>
          <w:rFonts w:asciiTheme="majorHAnsi" w:hAnsiTheme="majorHAnsi" w:cstheme="majorHAnsi"/>
          <w:szCs w:val="24"/>
        </w:rPr>
        <w:t>2</w:t>
      </w:r>
      <w:r w:rsidRPr="00273B14">
        <w:rPr>
          <w:rFonts w:asciiTheme="majorHAnsi" w:hAnsiTheme="majorHAnsi" w:cstheme="majorHAnsi"/>
          <w:szCs w:val="24"/>
        </w:rPr>
        <w:t>, cuyo objeto se encuentra relacionado en la referencia, me comprometo en caso de resultar adjudicatario</w:t>
      </w:r>
      <w:r>
        <w:rPr>
          <w:rFonts w:asciiTheme="majorHAnsi" w:hAnsiTheme="majorHAnsi" w:cstheme="majorHAnsi"/>
          <w:szCs w:val="24"/>
        </w:rPr>
        <w:t xml:space="preserve"> </w:t>
      </w:r>
      <w:r w:rsidRPr="00273B14">
        <w:rPr>
          <w:rFonts w:asciiTheme="majorHAnsi" w:hAnsiTheme="majorHAnsi" w:cstheme="majorHAnsi"/>
          <w:szCs w:val="24"/>
        </w:rPr>
        <w:t xml:space="preserve">, a garantizar durante toda la ejecución del contrato la entrega domiciliaria de los medicamentos para los cuales se generen pendientes en los puntos de dispensación a los beneficiarios del Servicio Médico Asistencial del SENA, </w:t>
      </w:r>
      <w:r>
        <w:rPr>
          <w:rFonts w:asciiTheme="majorHAnsi" w:hAnsiTheme="majorHAnsi" w:cstheme="majorHAnsi"/>
          <w:szCs w:val="24"/>
        </w:rPr>
        <w:t>en un plazo no mayor a 48 HORAS a partir de generado el pendiente</w:t>
      </w:r>
      <w:r w:rsidRPr="00273B14">
        <w:rPr>
          <w:rFonts w:asciiTheme="majorHAnsi" w:hAnsiTheme="majorHAnsi" w:cstheme="majorHAnsi"/>
          <w:szCs w:val="24"/>
        </w:rPr>
        <w:t xml:space="preserve"> con las características de calidad, oportunidad y posologías exactas, para el cumplimiento satisfactorio del contrato. Dicha entrega se realizará </w:t>
      </w:r>
      <w:proofErr w:type="gramStart"/>
      <w:r w:rsidRPr="00273B14">
        <w:rPr>
          <w:rFonts w:asciiTheme="majorHAnsi" w:hAnsiTheme="majorHAnsi" w:cstheme="majorHAnsi"/>
          <w:szCs w:val="24"/>
        </w:rPr>
        <w:t>de acuerdo a</w:t>
      </w:r>
      <w:proofErr w:type="gramEnd"/>
      <w:r w:rsidRPr="00273B14">
        <w:rPr>
          <w:rFonts w:asciiTheme="majorHAnsi" w:hAnsiTheme="majorHAnsi" w:cstheme="majorHAnsi"/>
          <w:szCs w:val="24"/>
        </w:rPr>
        <w:t xml:space="preserve"> los requisitos normativos vigentes que regulan la materia sobre adquisición, recepción, almacenamiento, distribución, dispensación, información sobre uso adecuado y transporte de medicamentos, y de conformidad con las condiciones contractuales y protocolarias pactadas.</w:t>
      </w:r>
    </w:p>
    <w:p w14:paraId="6AA2E5C7" w14:textId="77777777" w:rsidR="001F56DF" w:rsidRDefault="001F56DF" w:rsidP="001F56DF">
      <w:pPr>
        <w:spacing w:after="0" w:line="240" w:lineRule="auto"/>
        <w:jc w:val="both"/>
        <w:rPr>
          <w:rFonts w:asciiTheme="majorHAnsi" w:hAnsiTheme="majorHAnsi" w:cstheme="majorHAnsi"/>
          <w:szCs w:val="24"/>
        </w:rPr>
      </w:pPr>
    </w:p>
    <w:tbl>
      <w:tblPr>
        <w:tblStyle w:val="Tablaconcuadrcula"/>
        <w:tblW w:w="0" w:type="auto"/>
        <w:tblInd w:w="0" w:type="dxa"/>
        <w:tblLook w:val="04A0" w:firstRow="1" w:lastRow="0" w:firstColumn="1" w:lastColumn="0" w:noHBand="0" w:noVBand="1"/>
      </w:tblPr>
      <w:tblGrid>
        <w:gridCol w:w="704"/>
        <w:gridCol w:w="8124"/>
      </w:tblGrid>
      <w:tr w:rsidR="001F56DF" w:rsidRPr="00E81FA6" w14:paraId="39BD6E0D" w14:textId="77777777" w:rsidTr="00F75E76">
        <w:tc>
          <w:tcPr>
            <w:tcW w:w="704" w:type="dxa"/>
          </w:tcPr>
          <w:p w14:paraId="0655F629" w14:textId="77777777" w:rsidR="001F56DF" w:rsidRPr="00E81FA6" w:rsidRDefault="001F56DF" w:rsidP="00F75E76">
            <w:pPr>
              <w:ind w:right="-91"/>
              <w:jc w:val="both"/>
              <w:rPr>
                <w:rFonts w:asciiTheme="majorHAnsi" w:eastAsia="Times New Roman" w:hAnsiTheme="majorHAnsi" w:cstheme="majorHAnsi"/>
                <w:b/>
                <w:bCs/>
                <w:lang w:eastAsia="es-ES"/>
              </w:rPr>
            </w:pPr>
            <w:r w:rsidRPr="00E81FA6">
              <w:rPr>
                <w:rFonts w:asciiTheme="majorHAnsi" w:eastAsia="Times New Roman" w:hAnsiTheme="majorHAnsi" w:cstheme="majorHAnsi"/>
                <w:b/>
                <w:bCs/>
                <w:lang w:eastAsia="es-ES"/>
              </w:rPr>
              <w:t>1.</w:t>
            </w:r>
          </w:p>
        </w:tc>
        <w:tc>
          <w:tcPr>
            <w:tcW w:w="8124" w:type="dxa"/>
          </w:tcPr>
          <w:p w14:paraId="2AD147D5" w14:textId="77777777" w:rsidR="001F56DF" w:rsidRPr="00E81FA6" w:rsidRDefault="001F56DF" w:rsidP="00F75E76">
            <w:pPr>
              <w:autoSpaceDE w:val="0"/>
              <w:autoSpaceDN w:val="0"/>
              <w:adjustRightInd w:val="0"/>
              <w:jc w:val="both"/>
              <w:rPr>
                <w:rFonts w:asciiTheme="majorHAnsi" w:hAnsiTheme="majorHAnsi" w:cstheme="majorHAnsi"/>
                <w:b/>
                <w:color w:val="000000"/>
              </w:rPr>
            </w:pPr>
            <w:r w:rsidRPr="00E81FA6">
              <w:rPr>
                <w:rFonts w:asciiTheme="majorHAnsi" w:hAnsiTheme="majorHAnsi" w:cstheme="majorHAnsi"/>
                <w:b/>
                <w:color w:val="000000"/>
              </w:rPr>
              <w:t xml:space="preserve">MEDICAMENTOS PENDIENTES DE SUMINISTRO </w:t>
            </w:r>
          </w:p>
        </w:tc>
      </w:tr>
      <w:tr w:rsidR="001F56DF" w:rsidRPr="00E81FA6" w14:paraId="1D9DF428" w14:textId="77777777" w:rsidTr="00F75E76">
        <w:tc>
          <w:tcPr>
            <w:tcW w:w="704" w:type="dxa"/>
          </w:tcPr>
          <w:p w14:paraId="3333C0FD" w14:textId="77777777" w:rsidR="001F56DF" w:rsidRPr="00E81FA6" w:rsidRDefault="001F56DF" w:rsidP="00F75E76">
            <w:pPr>
              <w:ind w:right="-91"/>
              <w:jc w:val="both"/>
              <w:rPr>
                <w:rFonts w:asciiTheme="majorHAnsi" w:eastAsia="Times New Roman" w:hAnsiTheme="majorHAnsi" w:cstheme="majorHAnsi"/>
                <w:bCs/>
                <w:lang w:eastAsia="es-ES"/>
              </w:rPr>
            </w:pPr>
          </w:p>
        </w:tc>
        <w:tc>
          <w:tcPr>
            <w:tcW w:w="8124" w:type="dxa"/>
          </w:tcPr>
          <w:p w14:paraId="637F82B3" w14:textId="77777777" w:rsidR="001F56DF" w:rsidRPr="00E81FA6" w:rsidRDefault="001F56DF" w:rsidP="00F75E76">
            <w:pPr>
              <w:ind w:right="-91"/>
              <w:jc w:val="both"/>
              <w:rPr>
                <w:rFonts w:asciiTheme="majorHAnsi" w:eastAsia="Times New Roman" w:hAnsiTheme="majorHAnsi" w:cstheme="majorHAnsi"/>
                <w:bCs/>
                <w:lang w:eastAsia="es-ES"/>
              </w:rPr>
            </w:pPr>
            <w:r w:rsidRPr="00E81FA6">
              <w:rPr>
                <w:rFonts w:asciiTheme="majorHAnsi" w:eastAsia="Times New Roman" w:hAnsiTheme="majorHAnsi" w:cstheme="majorHAnsi"/>
                <w:bCs/>
                <w:lang w:eastAsia="es-ES"/>
              </w:rPr>
              <w:t xml:space="preserve">Se entiende por pendiente, cualquier fórmula con un medicamento (transacción farmacéutica), </w:t>
            </w:r>
            <w:proofErr w:type="gramStart"/>
            <w:r w:rsidRPr="00E81FA6">
              <w:rPr>
                <w:rFonts w:asciiTheme="majorHAnsi" w:eastAsia="Times New Roman" w:hAnsiTheme="majorHAnsi" w:cstheme="majorHAnsi"/>
                <w:bCs/>
                <w:lang w:eastAsia="es-ES"/>
              </w:rPr>
              <w:t>que</w:t>
            </w:r>
            <w:proofErr w:type="gramEnd"/>
            <w:r w:rsidRPr="00E81FA6">
              <w:rPr>
                <w:rFonts w:asciiTheme="majorHAnsi" w:eastAsia="Times New Roman" w:hAnsiTheme="majorHAnsi" w:cstheme="majorHAnsi"/>
                <w:bCs/>
                <w:lang w:eastAsia="es-ES"/>
              </w:rPr>
              <w:t xml:space="preserve"> cumpliendo las condiciones de formulación para ser dispensado, culmina sin ser entregado en la totalidad de las cantidades de unidad de medida prescritas, al momento de ser requerida y radicada la fórmula en el punto de dispensación.</w:t>
            </w:r>
          </w:p>
          <w:p w14:paraId="2DC5F03C" w14:textId="26074226" w:rsidR="001F56DF" w:rsidRPr="00E81FA6" w:rsidRDefault="001F56DF" w:rsidP="00F75E76">
            <w:pPr>
              <w:ind w:right="-91"/>
              <w:jc w:val="both"/>
              <w:rPr>
                <w:rFonts w:asciiTheme="majorHAnsi" w:eastAsia="Times New Roman" w:hAnsiTheme="majorHAnsi" w:cstheme="majorHAnsi"/>
                <w:bCs/>
                <w:lang w:eastAsia="es-ES"/>
              </w:rPr>
            </w:pPr>
            <w:r w:rsidRPr="00E81FA6">
              <w:rPr>
                <w:rFonts w:asciiTheme="majorHAnsi" w:eastAsia="Times New Roman" w:hAnsiTheme="majorHAnsi" w:cstheme="majorHAnsi"/>
                <w:bCs/>
                <w:lang w:eastAsia="es-ES"/>
              </w:rPr>
              <w:t xml:space="preserve">NOTA: </w:t>
            </w:r>
            <w:r w:rsidR="005C7598">
              <w:rPr>
                <w:rFonts w:asciiTheme="majorHAnsi" w:eastAsia="Times New Roman" w:hAnsiTheme="majorHAnsi" w:cstheme="majorHAnsi"/>
                <w:bCs/>
                <w:lang w:eastAsia="es-ES"/>
              </w:rPr>
              <w:t>P</w:t>
            </w:r>
            <w:r w:rsidRPr="00E81FA6">
              <w:rPr>
                <w:rFonts w:asciiTheme="majorHAnsi" w:eastAsia="Times New Roman" w:hAnsiTheme="majorHAnsi" w:cstheme="majorHAnsi"/>
                <w:bCs/>
                <w:lang w:eastAsia="es-ES"/>
              </w:rPr>
              <w:t>ara efecto de aplicación de sanciones los pendientes serán tenidos en cuenta desde el momento de la radicación de la formula en la farmacia, aplicando para multa una vez este supere el porcentaje establecido en el 5% semanal independientemente del momento en que sea entregado el pendiente en su totalidad.</w:t>
            </w:r>
          </w:p>
        </w:tc>
      </w:tr>
      <w:tr w:rsidR="001F56DF" w:rsidRPr="00E81FA6" w14:paraId="76124510" w14:textId="77777777" w:rsidTr="00F75E76">
        <w:tc>
          <w:tcPr>
            <w:tcW w:w="704" w:type="dxa"/>
          </w:tcPr>
          <w:p w14:paraId="4FAC6B83" w14:textId="77777777" w:rsidR="001F56DF" w:rsidRPr="00E81FA6" w:rsidRDefault="001F56DF" w:rsidP="00F75E76">
            <w:pPr>
              <w:ind w:right="-91"/>
              <w:jc w:val="both"/>
              <w:rPr>
                <w:rFonts w:asciiTheme="majorHAnsi" w:eastAsia="Times New Roman" w:hAnsiTheme="majorHAnsi" w:cstheme="majorHAnsi"/>
                <w:bCs/>
                <w:lang w:eastAsia="es-ES"/>
              </w:rPr>
            </w:pPr>
          </w:p>
        </w:tc>
        <w:tc>
          <w:tcPr>
            <w:tcW w:w="8124" w:type="dxa"/>
          </w:tcPr>
          <w:p w14:paraId="24A55749" w14:textId="77777777" w:rsidR="001F56DF" w:rsidRPr="00E81FA6" w:rsidRDefault="001F56DF" w:rsidP="00F75E76">
            <w:pPr>
              <w:ind w:right="-91"/>
              <w:jc w:val="both"/>
              <w:rPr>
                <w:rFonts w:asciiTheme="majorHAnsi" w:eastAsia="Times New Roman" w:hAnsiTheme="majorHAnsi" w:cstheme="majorHAnsi"/>
                <w:bCs/>
                <w:lang w:eastAsia="es-ES"/>
              </w:rPr>
            </w:pPr>
            <w:r w:rsidRPr="00E81FA6">
              <w:rPr>
                <w:rFonts w:asciiTheme="majorHAnsi" w:eastAsia="Times New Roman" w:hAnsiTheme="majorHAnsi" w:cstheme="majorHAnsi"/>
                <w:bCs/>
                <w:lang w:eastAsia="es-ES"/>
              </w:rPr>
              <w:t>El porcentaje de los medicamentos pendientes no puede superar en cada punto de dispensación el cinco por ciento (5%) semanal.</w:t>
            </w:r>
          </w:p>
        </w:tc>
      </w:tr>
      <w:tr w:rsidR="001F56DF" w:rsidRPr="00E81FA6" w14:paraId="5114EEE0" w14:textId="77777777" w:rsidTr="00F75E76">
        <w:tc>
          <w:tcPr>
            <w:tcW w:w="704" w:type="dxa"/>
          </w:tcPr>
          <w:p w14:paraId="35F063D6" w14:textId="77777777" w:rsidR="001F56DF" w:rsidRPr="00E81FA6" w:rsidRDefault="001F56DF" w:rsidP="00F75E76">
            <w:pPr>
              <w:ind w:right="-91"/>
              <w:jc w:val="both"/>
              <w:rPr>
                <w:rFonts w:asciiTheme="majorHAnsi" w:eastAsia="Times New Roman" w:hAnsiTheme="majorHAnsi" w:cstheme="majorHAnsi"/>
                <w:bCs/>
                <w:lang w:eastAsia="es-ES"/>
              </w:rPr>
            </w:pPr>
            <w:r w:rsidRPr="00E81FA6">
              <w:rPr>
                <w:rFonts w:asciiTheme="majorHAnsi" w:eastAsia="Times New Roman" w:hAnsiTheme="majorHAnsi" w:cstheme="majorHAnsi"/>
                <w:b/>
                <w:bCs/>
                <w:lang w:eastAsia="es-ES"/>
              </w:rPr>
              <w:t>2</w:t>
            </w:r>
            <w:r w:rsidRPr="00E81FA6">
              <w:rPr>
                <w:rFonts w:asciiTheme="majorHAnsi" w:eastAsia="Times New Roman" w:hAnsiTheme="majorHAnsi" w:cstheme="majorHAnsi"/>
                <w:bCs/>
                <w:lang w:eastAsia="es-ES"/>
              </w:rPr>
              <w:t>.</w:t>
            </w:r>
          </w:p>
        </w:tc>
        <w:tc>
          <w:tcPr>
            <w:tcW w:w="8124" w:type="dxa"/>
          </w:tcPr>
          <w:p w14:paraId="6232C74E" w14:textId="77777777" w:rsidR="001F56DF" w:rsidRPr="00E81FA6" w:rsidRDefault="001F56DF" w:rsidP="00F75E76">
            <w:pPr>
              <w:autoSpaceDE w:val="0"/>
              <w:autoSpaceDN w:val="0"/>
              <w:adjustRightInd w:val="0"/>
              <w:jc w:val="both"/>
              <w:rPr>
                <w:rFonts w:asciiTheme="majorHAnsi" w:eastAsia="Times New Roman" w:hAnsiTheme="majorHAnsi" w:cstheme="majorHAnsi"/>
                <w:b/>
                <w:bCs/>
                <w:lang w:eastAsia="es-ES"/>
              </w:rPr>
            </w:pPr>
            <w:r w:rsidRPr="00E81FA6">
              <w:rPr>
                <w:rFonts w:asciiTheme="majorHAnsi" w:eastAsia="Times New Roman" w:hAnsiTheme="majorHAnsi" w:cstheme="majorHAnsi"/>
                <w:b/>
                <w:bCs/>
                <w:lang w:eastAsia="es-ES"/>
              </w:rPr>
              <w:t xml:space="preserve">ESTABLECER EL PORCENTAJE DE MEDICAMENTOS PENDIENTES SE EFECTUARÁ DE LA SIGUIENTE FORMA: </w:t>
            </w:r>
          </w:p>
        </w:tc>
      </w:tr>
      <w:tr w:rsidR="001F56DF" w:rsidRPr="00E81FA6" w14:paraId="6D770307" w14:textId="77777777" w:rsidTr="00F75E76">
        <w:tc>
          <w:tcPr>
            <w:tcW w:w="704" w:type="dxa"/>
          </w:tcPr>
          <w:p w14:paraId="2B1CE4AA" w14:textId="77777777" w:rsidR="001F56DF" w:rsidRPr="00E81FA6" w:rsidRDefault="001F56DF" w:rsidP="00F75E76">
            <w:pPr>
              <w:ind w:right="-91"/>
              <w:jc w:val="both"/>
              <w:rPr>
                <w:rFonts w:asciiTheme="majorHAnsi" w:eastAsia="Times New Roman" w:hAnsiTheme="majorHAnsi" w:cstheme="majorHAnsi"/>
                <w:bCs/>
                <w:lang w:eastAsia="es-ES"/>
              </w:rPr>
            </w:pPr>
          </w:p>
        </w:tc>
        <w:tc>
          <w:tcPr>
            <w:tcW w:w="8124" w:type="dxa"/>
          </w:tcPr>
          <w:p w14:paraId="0E7D06B5" w14:textId="77777777" w:rsidR="001F56DF" w:rsidRPr="00E81FA6" w:rsidRDefault="001F56DF" w:rsidP="00F75E76">
            <w:pPr>
              <w:autoSpaceDE w:val="0"/>
              <w:autoSpaceDN w:val="0"/>
              <w:adjustRightInd w:val="0"/>
              <w:jc w:val="both"/>
              <w:rPr>
                <w:rFonts w:asciiTheme="majorHAnsi" w:hAnsiTheme="majorHAnsi" w:cstheme="majorHAnsi"/>
                <w:color w:val="000000"/>
              </w:rPr>
            </w:pPr>
            <w:r w:rsidRPr="00E81FA6">
              <w:rPr>
                <w:rFonts w:asciiTheme="majorHAnsi" w:hAnsiTheme="majorHAnsi" w:cstheme="majorHAnsi"/>
                <w:color w:val="000000"/>
              </w:rPr>
              <w:t xml:space="preserve">Contar cuántos medicamentos fueron radicados por punto de dispensación en un periodo correspondiente, se entiende por periodo a la división del mes en semanas calendario de lunes a domingo, si el mes comienza con un día diferente al lunes la semana corresponderá del primer día del mes al domingo; si el mes termina en día diferente a domingo la semana corresponderá del lunes al último día del mes. </w:t>
            </w:r>
          </w:p>
        </w:tc>
      </w:tr>
      <w:tr w:rsidR="001F56DF" w:rsidRPr="00E81FA6" w14:paraId="09449E5D" w14:textId="77777777" w:rsidTr="00F75E76">
        <w:tc>
          <w:tcPr>
            <w:tcW w:w="704" w:type="dxa"/>
          </w:tcPr>
          <w:p w14:paraId="09BC0301" w14:textId="77777777" w:rsidR="001F56DF" w:rsidRPr="00E81FA6" w:rsidRDefault="001F56DF" w:rsidP="00F75E76">
            <w:pPr>
              <w:ind w:right="-91"/>
              <w:jc w:val="both"/>
              <w:rPr>
                <w:rFonts w:asciiTheme="majorHAnsi" w:eastAsia="Times New Roman" w:hAnsiTheme="majorHAnsi" w:cstheme="majorHAnsi"/>
                <w:bCs/>
                <w:lang w:eastAsia="es-ES"/>
              </w:rPr>
            </w:pPr>
          </w:p>
        </w:tc>
        <w:tc>
          <w:tcPr>
            <w:tcW w:w="8124" w:type="dxa"/>
          </w:tcPr>
          <w:p w14:paraId="0CCC00BA" w14:textId="77777777" w:rsidR="001F56DF" w:rsidRPr="00E81FA6" w:rsidRDefault="001F56DF" w:rsidP="00F75E76">
            <w:pPr>
              <w:autoSpaceDE w:val="0"/>
              <w:autoSpaceDN w:val="0"/>
              <w:adjustRightInd w:val="0"/>
              <w:jc w:val="both"/>
              <w:rPr>
                <w:rFonts w:asciiTheme="majorHAnsi" w:hAnsiTheme="majorHAnsi" w:cstheme="majorHAnsi"/>
                <w:color w:val="000000"/>
              </w:rPr>
            </w:pPr>
            <w:r w:rsidRPr="00E81FA6">
              <w:rPr>
                <w:rFonts w:asciiTheme="majorHAnsi" w:hAnsiTheme="majorHAnsi" w:cstheme="majorHAnsi"/>
                <w:color w:val="000000"/>
              </w:rPr>
              <w:t xml:space="preserve">Se realiza el conteo de los medicamentos radicados en dicho periodo por punto de dispensación, luego se realiza el conteo de los medicamentos que en dicho periodo presentaron pendientes en la farmacia y se aplica la siguiente fórmula: </w:t>
            </w:r>
            <w:r w:rsidRPr="00E81FA6">
              <w:rPr>
                <w:rFonts w:asciiTheme="majorHAnsi" w:hAnsiTheme="majorHAnsi" w:cstheme="majorHAnsi"/>
                <w:b/>
                <w:color w:val="000000"/>
              </w:rPr>
              <w:t>(número total de medicamentos pendientes / número total de medicamentos radicados) X 100.</w:t>
            </w:r>
          </w:p>
        </w:tc>
      </w:tr>
      <w:tr w:rsidR="001F56DF" w:rsidRPr="00E81FA6" w14:paraId="4C4CC974" w14:textId="77777777" w:rsidTr="00F75E76">
        <w:tc>
          <w:tcPr>
            <w:tcW w:w="704" w:type="dxa"/>
          </w:tcPr>
          <w:p w14:paraId="287C1181" w14:textId="77777777" w:rsidR="001F56DF" w:rsidRPr="00E81FA6" w:rsidRDefault="001F56DF" w:rsidP="00F75E76">
            <w:pPr>
              <w:ind w:right="-91"/>
              <w:jc w:val="both"/>
              <w:rPr>
                <w:rFonts w:asciiTheme="majorHAnsi" w:eastAsia="Times New Roman" w:hAnsiTheme="majorHAnsi" w:cstheme="majorHAnsi"/>
                <w:bCs/>
                <w:lang w:eastAsia="es-ES"/>
              </w:rPr>
            </w:pPr>
          </w:p>
        </w:tc>
        <w:tc>
          <w:tcPr>
            <w:tcW w:w="8124" w:type="dxa"/>
          </w:tcPr>
          <w:p w14:paraId="3AB852C9" w14:textId="77777777" w:rsidR="001F56DF" w:rsidRPr="00E81FA6" w:rsidRDefault="001F56DF" w:rsidP="00F75E76">
            <w:pPr>
              <w:autoSpaceDE w:val="0"/>
              <w:autoSpaceDN w:val="0"/>
              <w:adjustRightInd w:val="0"/>
              <w:jc w:val="both"/>
              <w:rPr>
                <w:rFonts w:asciiTheme="majorHAnsi" w:hAnsiTheme="majorHAnsi" w:cstheme="majorHAnsi"/>
                <w:color w:val="000000"/>
              </w:rPr>
            </w:pPr>
            <w:r w:rsidRPr="00E81FA6">
              <w:rPr>
                <w:rFonts w:asciiTheme="majorHAnsi" w:hAnsiTheme="majorHAnsi" w:cstheme="majorHAnsi"/>
                <w:color w:val="000000"/>
              </w:rPr>
              <w:t xml:space="preserve">El valor resultante no podrá ser ni igual ni superior a 5% semanal considerando que el acceso oportuno es uno de los objetivos primordiales del SENA. </w:t>
            </w:r>
          </w:p>
        </w:tc>
      </w:tr>
      <w:tr w:rsidR="001F56DF" w:rsidRPr="00E81FA6" w14:paraId="59787BBD" w14:textId="77777777" w:rsidTr="00F75E76">
        <w:tc>
          <w:tcPr>
            <w:tcW w:w="704" w:type="dxa"/>
          </w:tcPr>
          <w:p w14:paraId="38D93837" w14:textId="77777777" w:rsidR="001F56DF" w:rsidRPr="00E81FA6" w:rsidRDefault="001F56DF" w:rsidP="00F75E76">
            <w:pPr>
              <w:ind w:right="-91"/>
              <w:jc w:val="both"/>
              <w:rPr>
                <w:rFonts w:asciiTheme="majorHAnsi" w:eastAsia="Times New Roman" w:hAnsiTheme="majorHAnsi" w:cstheme="majorHAnsi"/>
                <w:bCs/>
                <w:lang w:eastAsia="es-ES"/>
              </w:rPr>
            </w:pPr>
          </w:p>
        </w:tc>
        <w:tc>
          <w:tcPr>
            <w:tcW w:w="8124" w:type="dxa"/>
          </w:tcPr>
          <w:p w14:paraId="004E5DFE" w14:textId="77777777" w:rsidR="001F56DF" w:rsidRPr="00E81FA6" w:rsidRDefault="001F56DF" w:rsidP="00F75E76">
            <w:pPr>
              <w:autoSpaceDE w:val="0"/>
              <w:autoSpaceDN w:val="0"/>
              <w:adjustRightInd w:val="0"/>
              <w:jc w:val="both"/>
              <w:rPr>
                <w:rFonts w:asciiTheme="majorHAnsi" w:hAnsiTheme="majorHAnsi" w:cstheme="majorHAnsi"/>
                <w:color w:val="000000"/>
              </w:rPr>
            </w:pPr>
            <w:r w:rsidRPr="00E81FA6">
              <w:rPr>
                <w:rFonts w:asciiTheme="majorHAnsi" w:hAnsiTheme="majorHAnsi" w:cstheme="majorHAnsi"/>
                <w:color w:val="000000"/>
              </w:rPr>
              <w:t xml:space="preserve">Si el resultado calculado de pendientes para el periodo es igual o superior al 5% semanal se entenderá como incumplimiento del contrato y se harán efectivas las sanciones de acuerdo con las cláusulas del contrato. </w:t>
            </w:r>
          </w:p>
        </w:tc>
      </w:tr>
      <w:tr w:rsidR="001F56DF" w:rsidRPr="00E81FA6" w14:paraId="5B3AC4A4" w14:textId="77777777" w:rsidTr="00F75E76">
        <w:tc>
          <w:tcPr>
            <w:tcW w:w="704" w:type="dxa"/>
          </w:tcPr>
          <w:p w14:paraId="7E2FF0C7" w14:textId="77777777" w:rsidR="001F56DF" w:rsidRPr="00E81FA6" w:rsidRDefault="001F56DF" w:rsidP="00F75E76">
            <w:pPr>
              <w:ind w:right="-91"/>
              <w:jc w:val="both"/>
              <w:rPr>
                <w:rFonts w:asciiTheme="majorHAnsi" w:eastAsia="Times New Roman" w:hAnsiTheme="majorHAnsi" w:cstheme="majorHAnsi"/>
                <w:bCs/>
                <w:lang w:eastAsia="es-ES"/>
              </w:rPr>
            </w:pPr>
          </w:p>
        </w:tc>
        <w:tc>
          <w:tcPr>
            <w:tcW w:w="8124" w:type="dxa"/>
          </w:tcPr>
          <w:p w14:paraId="1034F8D5" w14:textId="77777777" w:rsidR="001F56DF" w:rsidRPr="00E81FA6" w:rsidRDefault="001F56DF" w:rsidP="00F75E76">
            <w:pPr>
              <w:autoSpaceDE w:val="0"/>
              <w:autoSpaceDN w:val="0"/>
              <w:adjustRightInd w:val="0"/>
              <w:jc w:val="both"/>
              <w:rPr>
                <w:rFonts w:asciiTheme="majorHAnsi" w:hAnsiTheme="majorHAnsi" w:cstheme="majorHAnsi"/>
                <w:color w:val="000000"/>
              </w:rPr>
            </w:pPr>
            <w:r w:rsidRPr="00E81FA6">
              <w:rPr>
                <w:rFonts w:asciiTheme="majorHAnsi" w:hAnsiTheme="majorHAnsi" w:cstheme="majorHAnsi"/>
                <w:color w:val="000000"/>
              </w:rPr>
              <w:t xml:space="preserve">La supervisión regional el primer día de la semana verificará el porcentaje de pendiente de la semana anterior por punto de dispensación; en caso de encontrarse que en algunos de ellos se superó el porcentaje establecido, notificará al contratista para que en el término de 48 horas justifique esta novedad; si transcurrido este plazo la entidad no recibe respuesta satisfactoria, procederá de conformidad con lo establecido en el contrato. </w:t>
            </w:r>
          </w:p>
        </w:tc>
      </w:tr>
      <w:tr w:rsidR="001F56DF" w:rsidRPr="00E81FA6" w14:paraId="56888B43" w14:textId="77777777" w:rsidTr="00F75E76">
        <w:tc>
          <w:tcPr>
            <w:tcW w:w="704" w:type="dxa"/>
          </w:tcPr>
          <w:p w14:paraId="7896A96E" w14:textId="77777777" w:rsidR="001F56DF" w:rsidRPr="00E81FA6" w:rsidRDefault="001F56DF" w:rsidP="00F75E76">
            <w:pPr>
              <w:ind w:right="-91"/>
              <w:jc w:val="both"/>
              <w:rPr>
                <w:rFonts w:asciiTheme="majorHAnsi" w:eastAsia="Times New Roman" w:hAnsiTheme="majorHAnsi" w:cstheme="majorHAnsi"/>
                <w:b/>
                <w:bCs/>
                <w:lang w:eastAsia="es-ES"/>
              </w:rPr>
            </w:pPr>
            <w:r w:rsidRPr="00E81FA6">
              <w:rPr>
                <w:rFonts w:asciiTheme="majorHAnsi" w:eastAsia="Times New Roman" w:hAnsiTheme="majorHAnsi" w:cstheme="majorHAnsi"/>
                <w:b/>
                <w:bCs/>
                <w:lang w:eastAsia="es-ES"/>
              </w:rPr>
              <w:t xml:space="preserve">3. </w:t>
            </w:r>
          </w:p>
        </w:tc>
        <w:tc>
          <w:tcPr>
            <w:tcW w:w="8124" w:type="dxa"/>
          </w:tcPr>
          <w:p w14:paraId="46EEE9B4" w14:textId="77777777" w:rsidR="001F56DF" w:rsidRPr="00E81FA6" w:rsidRDefault="001F56DF" w:rsidP="00F75E76">
            <w:pPr>
              <w:autoSpaceDE w:val="0"/>
              <w:autoSpaceDN w:val="0"/>
              <w:adjustRightInd w:val="0"/>
              <w:jc w:val="both"/>
              <w:rPr>
                <w:rFonts w:asciiTheme="majorHAnsi" w:hAnsiTheme="majorHAnsi" w:cstheme="majorHAnsi"/>
                <w:b/>
                <w:color w:val="000000"/>
              </w:rPr>
            </w:pPr>
            <w:r w:rsidRPr="00E81FA6">
              <w:rPr>
                <w:rFonts w:asciiTheme="majorHAnsi" w:hAnsiTheme="majorHAnsi" w:cstheme="majorHAnsi"/>
                <w:b/>
                <w:color w:val="000000"/>
              </w:rPr>
              <w:t xml:space="preserve">PLAZOS MÁXIMOS ESTABLECIDOS PARA EL SUMINISTRO DE MEDICAMENTOS:  </w:t>
            </w:r>
          </w:p>
        </w:tc>
      </w:tr>
      <w:tr w:rsidR="001F56DF" w:rsidRPr="00E81FA6" w14:paraId="471E4041" w14:textId="77777777" w:rsidTr="00F75E76">
        <w:tc>
          <w:tcPr>
            <w:tcW w:w="704" w:type="dxa"/>
          </w:tcPr>
          <w:p w14:paraId="4F536042" w14:textId="77777777" w:rsidR="001F56DF" w:rsidRPr="00E81FA6" w:rsidRDefault="001F56DF" w:rsidP="00F75E76">
            <w:pPr>
              <w:ind w:right="-91"/>
              <w:jc w:val="both"/>
              <w:rPr>
                <w:rFonts w:asciiTheme="majorHAnsi" w:eastAsia="Times New Roman" w:hAnsiTheme="majorHAnsi" w:cstheme="majorHAnsi"/>
                <w:bCs/>
                <w:lang w:eastAsia="es-ES"/>
              </w:rPr>
            </w:pPr>
          </w:p>
        </w:tc>
        <w:tc>
          <w:tcPr>
            <w:tcW w:w="8124" w:type="dxa"/>
          </w:tcPr>
          <w:p w14:paraId="4CA0926D" w14:textId="77777777" w:rsidR="001F56DF" w:rsidRPr="00E81FA6" w:rsidRDefault="001F56DF" w:rsidP="00F75E76">
            <w:pPr>
              <w:autoSpaceDE w:val="0"/>
              <w:autoSpaceDN w:val="0"/>
              <w:adjustRightInd w:val="0"/>
              <w:jc w:val="both"/>
              <w:rPr>
                <w:rFonts w:asciiTheme="majorHAnsi" w:hAnsiTheme="majorHAnsi" w:cstheme="majorHAnsi"/>
                <w:color w:val="000000"/>
              </w:rPr>
            </w:pPr>
            <w:r w:rsidRPr="00E81FA6">
              <w:rPr>
                <w:rFonts w:asciiTheme="majorHAnsi" w:hAnsiTheme="majorHAnsi" w:cstheme="majorHAnsi"/>
                <w:color w:val="000000"/>
              </w:rPr>
              <w:t xml:space="preserve">Una vez radicada la fórmula en punto de dispensación y cumpliendo los requisitos para ser dispensada, el proveedor contará con los siguientes plazos máximos para su entrega, luego de haber quedado la transacción farmacéutica de un medicamento configurada como pendiente: </w:t>
            </w:r>
          </w:p>
        </w:tc>
      </w:tr>
      <w:tr w:rsidR="001F56DF" w:rsidRPr="00E81FA6" w14:paraId="1CFF2A2E" w14:textId="77777777" w:rsidTr="00F75E76">
        <w:tc>
          <w:tcPr>
            <w:tcW w:w="704" w:type="dxa"/>
          </w:tcPr>
          <w:p w14:paraId="6E93E397" w14:textId="77777777" w:rsidR="001F56DF" w:rsidRPr="00E81FA6" w:rsidRDefault="001F56DF" w:rsidP="00F75E76">
            <w:pPr>
              <w:ind w:right="-91"/>
              <w:jc w:val="both"/>
              <w:rPr>
                <w:rFonts w:asciiTheme="majorHAnsi" w:eastAsia="Times New Roman" w:hAnsiTheme="majorHAnsi" w:cstheme="majorHAnsi"/>
                <w:bCs/>
                <w:lang w:eastAsia="es-ES"/>
              </w:rPr>
            </w:pPr>
          </w:p>
        </w:tc>
        <w:tc>
          <w:tcPr>
            <w:tcW w:w="8124" w:type="dxa"/>
          </w:tcPr>
          <w:p w14:paraId="3A8EF9DD" w14:textId="77777777" w:rsidR="001F56DF" w:rsidRPr="00E81FA6" w:rsidRDefault="001F56DF" w:rsidP="00F75E76">
            <w:pPr>
              <w:autoSpaceDE w:val="0"/>
              <w:autoSpaceDN w:val="0"/>
              <w:adjustRightInd w:val="0"/>
              <w:jc w:val="both"/>
              <w:rPr>
                <w:rFonts w:asciiTheme="majorHAnsi" w:hAnsiTheme="majorHAnsi" w:cstheme="majorHAnsi"/>
                <w:color w:val="000000"/>
              </w:rPr>
            </w:pPr>
            <w:r w:rsidRPr="00E81FA6">
              <w:rPr>
                <w:rFonts w:asciiTheme="majorHAnsi" w:hAnsiTheme="majorHAnsi" w:cstheme="majorHAnsi"/>
                <w:color w:val="000000"/>
              </w:rPr>
              <w:t>Antes de 48 horas para la dispensación de fórmulas ambulatorias</w:t>
            </w:r>
          </w:p>
          <w:p w14:paraId="1A145D3E" w14:textId="77777777" w:rsidR="001F56DF" w:rsidRPr="00E81FA6" w:rsidRDefault="001F56DF" w:rsidP="00F75E76">
            <w:pPr>
              <w:autoSpaceDE w:val="0"/>
              <w:autoSpaceDN w:val="0"/>
              <w:adjustRightInd w:val="0"/>
              <w:jc w:val="both"/>
              <w:rPr>
                <w:rFonts w:asciiTheme="majorHAnsi" w:hAnsiTheme="majorHAnsi" w:cstheme="majorHAnsi"/>
                <w:color w:val="000000"/>
              </w:rPr>
            </w:pPr>
            <w:r w:rsidRPr="00E81FA6">
              <w:rPr>
                <w:rFonts w:asciiTheme="majorHAnsi" w:hAnsiTheme="majorHAnsi" w:cstheme="majorHAnsi"/>
                <w:color w:val="000000"/>
              </w:rPr>
              <w:t>En caso de ser dispensada después de estos tiempos y cobrada, dicho medicamento, será glosado.</w:t>
            </w:r>
          </w:p>
          <w:p w14:paraId="1A49D1B7" w14:textId="77777777" w:rsidR="001F56DF" w:rsidRPr="00E81FA6" w:rsidRDefault="001F56DF" w:rsidP="00F75E76">
            <w:pPr>
              <w:autoSpaceDE w:val="0"/>
              <w:autoSpaceDN w:val="0"/>
              <w:adjustRightInd w:val="0"/>
              <w:jc w:val="both"/>
              <w:rPr>
                <w:rFonts w:asciiTheme="majorHAnsi" w:hAnsiTheme="majorHAnsi" w:cstheme="majorHAnsi"/>
                <w:color w:val="000000"/>
              </w:rPr>
            </w:pPr>
            <w:r w:rsidRPr="00E81FA6">
              <w:rPr>
                <w:rFonts w:asciiTheme="majorHAnsi" w:hAnsiTheme="majorHAnsi" w:cstheme="majorHAnsi"/>
                <w:color w:val="000000"/>
              </w:rPr>
              <w:t>El contratista debe justificar la no entrega de medicamentos pendientes. La entidad se reserva el derecho de verificar la respuesta emitida por el contratista a este respecto.</w:t>
            </w:r>
          </w:p>
        </w:tc>
      </w:tr>
      <w:tr w:rsidR="001F56DF" w:rsidRPr="00E81FA6" w14:paraId="14EC8FA1" w14:textId="77777777" w:rsidTr="00F75E76">
        <w:tc>
          <w:tcPr>
            <w:tcW w:w="704" w:type="dxa"/>
          </w:tcPr>
          <w:p w14:paraId="0401F23E" w14:textId="77777777" w:rsidR="001F56DF" w:rsidRPr="00E81FA6" w:rsidRDefault="001F56DF" w:rsidP="00F75E76">
            <w:pPr>
              <w:ind w:right="-91"/>
              <w:jc w:val="both"/>
              <w:rPr>
                <w:rFonts w:asciiTheme="majorHAnsi" w:eastAsia="Times New Roman" w:hAnsiTheme="majorHAnsi" w:cstheme="majorHAnsi"/>
                <w:bCs/>
                <w:lang w:eastAsia="es-ES"/>
              </w:rPr>
            </w:pPr>
          </w:p>
        </w:tc>
        <w:tc>
          <w:tcPr>
            <w:tcW w:w="8124" w:type="dxa"/>
          </w:tcPr>
          <w:p w14:paraId="59B6EB98" w14:textId="77777777" w:rsidR="001F56DF" w:rsidRPr="00E81FA6" w:rsidRDefault="001F56DF" w:rsidP="00F75E76">
            <w:pPr>
              <w:autoSpaceDE w:val="0"/>
              <w:autoSpaceDN w:val="0"/>
              <w:adjustRightInd w:val="0"/>
              <w:jc w:val="both"/>
              <w:rPr>
                <w:rFonts w:asciiTheme="majorHAnsi" w:hAnsiTheme="majorHAnsi" w:cstheme="majorHAnsi"/>
                <w:color w:val="000000"/>
              </w:rPr>
            </w:pPr>
            <w:r w:rsidRPr="00E81FA6">
              <w:rPr>
                <w:rFonts w:asciiTheme="majorHAnsi" w:hAnsiTheme="majorHAnsi" w:cstheme="majorHAnsi"/>
                <w:color w:val="000000"/>
              </w:rPr>
              <w:t xml:space="preserve">La entrega de medicamentos que queden pendientes </w:t>
            </w:r>
            <w:r w:rsidRPr="00E81FA6">
              <w:rPr>
                <w:rFonts w:asciiTheme="majorHAnsi" w:hAnsiTheme="majorHAnsi" w:cstheme="majorHAnsi"/>
                <w:b/>
                <w:color w:val="000000"/>
              </w:rPr>
              <w:t>se deberá hacer a domicilio.</w:t>
            </w:r>
          </w:p>
          <w:p w14:paraId="59791377" w14:textId="77777777" w:rsidR="001F56DF" w:rsidRPr="00E81FA6" w:rsidRDefault="001F56DF" w:rsidP="00F75E76">
            <w:pPr>
              <w:autoSpaceDE w:val="0"/>
              <w:autoSpaceDN w:val="0"/>
              <w:adjustRightInd w:val="0"/>
              <w:jc w:val="both"/>
              <w:rPr>
                <w:rFonts w:asciiTheme="majorHAnsi" w:hAnsiTheme="majorHAnsi" w:cstheme="majorHAnsi"/>
                <w:color w:val="000000"/>
              </w:rPr>
            </w:pPr>
            <w:r w:rsidRPr="00E81FA6">
              <w:rPr>
                <w:rFonts w:asciiTheme="majorHAnsi" w:hAnsiTheme="majorHAnsi" w:cstheme="majorHAnsi"/>
                <w:color w:val="000000"/>
              </w:rPr>
              <w:lastRenderedPageBreak/>
              <w:t>En caso de existir casos documentados de la no entrega de estos medicamentos dentro de los plazos establecidos se constituirá en incumplimiento del contrato y será objeto del informe respectivo para las sanciones establecidas en el contrato.</w:t>
            </w:r>
          </w:p>
        </w:tc>
      </w:tr>
      <w:tr w:rsidR="001F56DF" w:rsidRPr="00E81FA6" w14:paraId="013D4885" w14:textId="77777777" w:rsidTr="00F75E76">
        <w:tc>
          <w:tcPr>
            <w:tcW w:w="704" w:type="dxa"/>
          </w:tcPr>
          <w:p w14:paraId="524ECD55" w14:textId="77777777" w:rsidR="001F56DF" w:rsidRPr="00E81FA6" w:rsidRDefault="001F56DF" w:rsidP="00F75E76">
            <w:pPr>
              <w:ind w:right="-91"/>
              <w:jc w:val="both"/>
              <w:rPr>
                <w:rFonts w:asciiTheme="majorHAnsi" w:eastAsia="Times New Roman" w:hAnsiTheme="majorHAnsi" w:cstheme="majorHAnsi"/>
                <w:bCs/>
                <w:lang w:eastAsia="es-ES"/>
              </w:rPr>
            </w:pPr>
          </w:p>
        </w:tc>
        <w:tc>
          <w:tcPr>
            <w:tcW w:w="8124" w:type="dxa"/>
          </w:tcPr>
          <w:p w14:paraId="34281869" w14:textId="77777777" w:rsidR="001F56DF" w:rsidRPr="00E81FA6" w:rsidRDefault="001F56DF" w:rsidP="00F75E76">
            <w:pPr>
              <w:autoSpaceDE w:val="0"/>
              <w:autoSpaceDN w:val="0"/>
              <w:adjustRightInd w:val="0"/>
              <w:jc w:val="both"/>
              <w:rPr>
                <w:rFonts w:asciiTheme="majorHAnsi" w:hAnsiTheme="majorHAnsi" w:cstheme="majorHAnsi"/>
                <w:color w:val="000000"/>
              </w:rPr>
            </w:pPr>
            <w:r w:rsidRPr="00E81FA6">
              <w:rPr>
                <w:rFonts w:asciiTheme="majorHAnsi" w:hAnsiTheme="majorHAnsi" w:cstheme="majorHAnsi"/>
                <w:color w:val="000000"/>
              </w:rPr>
              <w:t xml:space="preserve">Para lo anterior es imperativo que todas las fórmulas que sean recibidas en un punto de </w:t>
            </w:r>
            <w:proofErr w:type="gramStart"/>
            <w:r w:rsidRPr="00E81FA6">
              <w:rPr>
                <w:rFonts w:asciiTheme="majorHAnsi" w:hAnsiTheme="majorHAnsi" w:cstheme="majorHAnsi"/>
                <w:color w:val="000000"/>
              </w:rPr>
              <w:t>dispensación,</w:t>
            </w:r>
            <w:proofErr w:type="gramEnd"/>
            <w:r w:rsidRPr="00E81FA6">
              <w:rPr>
                <w:rFonts w:asciiTheme="majorHAnsi" w:hAnsiTheme="majorHAnsi" w:cstheme="majorHAnsi"/>
                <w:color w:val="000000"/>
              </w:rPr>
              <w:t xml:space="preserve"> deban ser radicadas y por ende registrado el correspondiente pendiente incluyendo los medicamentos especiales. Si se detecta que para evitar el registro de un pendiente el operador logístico por intermedio de sus funcionarios insta al paciente a dirigirse a otro punto de dispensación para su entrega, se considerará incumplimiento del contrato lo cual acarreará las sanciones descritas en el contrato.</w:t>
            </w:r>
          </w:p>
        </w:tc>
      </w:tr>
      <w:tr w:rsidR="001F56DF" w:rsidRPr="00E81FA6" w14:paraId="673DCE38" w14:textId="77777777" w:rsidTr="00F75E76">
        <w:tc>
          <w:tcPr>
            <w:tcW w:w="704" w:type="dxa"/>
          </w:tcPr>
          <w:p w14:paraId="2713B7A9" w14:textId="77777777" w:rsidR="001F56DF" w:rsidRPr="00E81FA6" w:rsidRDefault="001F56DF" w:rsidP="00F75E76">
            <w:pPr>
              <w:ind w:right="-91"/>
              <w:jc w:val="both"/>
              <w:rPr>
                <w:rFonts w:asciiTheme="majorHAnsi" w:eastAsia="Times New Roman" w:hAnsiTheme="majorHAnsi" w:cstheme="majorHAnsi"/>
                <w:bCs/>
                <w:lang w:eastAsia="es-ES"/>
              </w:rPr>
            </w:pPr>
          </w:p>
        </w:tc>
        <w:tc>
          <w:tcPr>
            <w:tcW w:w="8124" w:type="dxa"/>
          </w:tcPr>
          <w:p w14:paraId="3A79A1B7" w14:textId="43EEEF9F" w:rsidR="001F56DF" w:rsidRPr="00E81FA6" w:rsidRDefault="001F56DF" w:rsidP="00F75E76">
            <w:pPr>
              <w:autoSpaceDE w:val="0"/>
              <w:autoSpaceDN w:val="0"/>
              <w:adjustRightInd w:val="0"/>
              <w:jc w:val="both"/>
              <w:rPr>
                <w:rFonts w:asciiTheme="majorHAnsi" w:hAnsiTheme="majorHAnsi" w:cstheme="majorHAnsi"/>
                <w:color w:val="000000"/>
              </w:rPr>
            </w:pPr>
            <w:r w:rsidRPr="00E81FA6">
              <w:rPr>
                <w:rFonts w:asciiTheme="majorHAnsi" w:hAnsiTheme="majorHAnsi" w:cstheme="majorHAnsi"/>
                <w:color w:val="000000"/>
              </w:rPr>
              <w:t xml:space="preserve">Tiempo de espera para dispensación ambulatoria: El tiempo máximo de dispensación de medicamentos a los usuarios a partir de la radicación de la fórmula en la farmacia no será superior a </w:t>
            </w:r>
            <w:r w:rsidR="000A6550">
              <w:rPr>
                <w:rFonts w:asciiTheme="majorHAnsi" w:hAnsiTheme="majorHAnsi" w:cstheme="majorHAnsi"/>
                <w:color w:val="000000"/>
              </w:rPr>
              <w:t>6</w:t>
            </w:r>
            <w:r w:rsidRPr="00E81FA6">
              <w:rPr>
                <w:rFonts w:asciiTheme="majorHAnsi" w:hAnsiTheme="majorHAnsi" w:cstheme="majorHAnsi"/>
                <w:color w:val="000000"/>
              </w:rPr>
              <w:t xml:space="preserve">0 minutos. </w:t>
            </w:r>
          </w:p>
        </w:tc>
      </w:tr>
      <w:tr w:rsidR="001F56DF" w:rsidRPr="00E81FA6" w14:paraId="4692E6A6" w14:textId="77777777" w:rsidTr="00F75E76">
        <w:tc>
          <w:tcPr>
            <w:tcW w:w="704" w:type="dxa"/>
          </w:tcPr>
          <w:p w14:paraId="491D2FAE" w14:textId="77777777" w:rsidR="001F56DF" w:rsidRPr="00E81FA6" w:rsidRDefault="001F56DF" w:rsidP="00F75E76">
            <w:pPr>
              <w:ind w:right="-91"/>
              <w:jc w:val="both"/>
              <w:rPr>
                <w:rFonts w:asciiTheme="majorHAnsi" w:eastAsia="Times New Roman" w:hAnsiTheme="majorHAnsi" w:cstheme="majorHAnsi"/>
                <w:bCs/>
                <w:lang w:eastAsia="es-ES"/>
              </w:rPr>
            </w:pPr>
          </w:p>
        </w:tc>
        <w:tc>
          <w:tcPr>
            <w:tcW w:w="8124" w:type="dxa"/>
          </w:tcPr>
          <w:p w14:paraId="7FBB1148" w14:textId="77777777" w:rsidR="001F56DF" w:rsidRPr="00E81FA6" w:rsidRDefault="001F56DF" w:rsidP="00F75E76">
            <w:pPr>
              <w:autoSpaceDE w:val="0"/>
              <w:autoSpaceDN w:val="0"/>
              <w:adjustRightInd w:val="0"/>
              <w:jc w:val="both"/>
              <w:rPr>
                <w:rFonts w:asciiTheme="majorHAnsi" w:hAnsiTheme="majorHAnsi" w:cstheme="majorHAnsi"/>
                <w:color w:val="000000"/>
              </w:rPr>
            </w:pPr>
            <w:r w:rsidRPr="00E81FA6">
              <w:rPr>
                <w:rFonts w:asciiTheme="majorHAnsi" w:hAnsiTheme="majorHAnsi" w:cstheme="majorHAnsi"/>
                <w:color w:val="000000"/>
              </w:rPr>
              <w:t xml:space="preserve">Identificación de usuarios: Los medicamentos que el sistema autorice para entrega deben ser suministrados previa presentación de los documentos, que identifican al usuario. </w:t>
            </w:r>
          </w:p>
        </w:tc>
      </w:tr>
    </w:tbl>
    <w:p w14:paraId="0CA752F0" w14:textId="77777777" w:rsidR="001F56DF" w:rsidRDefault="001F56DF" w:rsidP="001F56DF">
      <w:pPr>
        <w:rPr>
          <w:rFonts w:ascii="Century Gothic" w:hAnsi="Century Gothic" w:cs="Century Gothic"/>
        </w:rPr>
      </w:pPr>
    </w:p>
    <w:p w14:paraId="0A25727E" w14:textId="77777777" w:rsidR="001F56DF" w:rsidRPr="00273B14" w:rsidRDefault="001F56DF" w:rsidP="001F56DF">
      <w:pPr>
        <w:autoSpaceDE w:val="0"/>
        <w:autoSpaceDN w:val="0"/>
        <w:adjustRightInd w:val="0"/>
        <w:spacing w:after="0" w:line="240" w:lineRule="auto"/>
        <w:ind w:left="708"/>
        <w:jc w:val="both"/>
        <w:rPr>
          <w:rFonts w:asciiTheme="majorHAnsi" w:hAnsiTheme="majorHAnsi" w:cstheme="majorHAnsi"/>
          <w:szCs w:val="24"/>
        </w:rPr>
      </w:pPr>
    </w:p>
    <w:p w14:paraId="59A6132E" w14:textId="77777777" w:rsidR="001F56DF" w:rsidRPr="00273B14" w:rsidRDefault="001F56DF" w:rsidP="001F56DF">
      <w:pPr>
        <w:spacing w:after="0" w:line="240" w:lineRule="auto"/>
        <w:jc w:val="both"/>
        <w:rPr>
          <w:rFonts w:asciiTheme="majorHAnsi" w:hAnsiTheme="majorHAnsi" w:cstheme="majorHAnsi"/>
          <w:szCs w:val="24"/>
        </w:rPr>
      </w:pPr>
      <w:r w:rsidRPr="00273B14">
        <w:rPr>
          <w:rFonts w:asciiTheme="majorHAnsi" w:hAnsiTheme="majorHAnsi" w:cstheme="majorHAnsi"/>
          <w:szCs w:val="24"/>
        </w:rPr>
        <w:t>Nombre del proponente                 _______________________________________</w:t>
      </w:r>
    </w:p>
    <w:p w14:paraId="533AA985" w14:textId="77777777" w:rsidR="001F56DF" w:rsidRPr="00273B14" w:rsidRDefault="001F56DF" w:rsidP="001F56DF">
      <w:pPr>
        <w:spacing w:after="0" w:line="240" w:lineRule="auto"/>
        <w:jc w:val="both"/>
        <w:rPr>
          <w:rFonts w:asciiTheme="majorHAnsi" w:hAnsiTheme="majorHAnsi" w:cstheme="majorHAnsi"/>
          <w:szCs w:val="24"/>
        </w:rPr>
      </w:pPr>
      <w:r w:rsidRPr="00273B14">
        <w:rPr>
          <w:rFonts w:asciiTheme="majorHAnsi" w:hAnsiTheme="majorHAnsi" w:cstheme="majorHAnsi"/>
          <w:szCs w:val="24"/>
        </w:rPr>
        <w:t>Nombre del Representante Legal _______________________________________</w:t>
      </w:r>
    </w:p>
    <w:p w14:paraId="0C863D0B" w14:textId="77777777" w:rsidR="001F56DF" w:rsidRPr="00273B14" w:rsidRDefault="001F56DF" w:rsidP="001F56DF">
      <w:pPr>
        <w:spacing w:after="0" w:line="240" w:lineRule="auto"/>
        <w:jc w:val="both"/>
        <w:rPr>
          <w:rFonts w:asciiTheme="majorHAnsi" w:hAnsiTheme="majorHAnsi" w:cstheme="majorHAnsi"/>
          <w:szCs w:val="24"/>
        </w:rPr>
      </w:pPr>
      <w:r w:rsidRPr="00273B14">
        <w:rPr>
          <w:rFonts w:asciiTheme="majorHAnsi" w:hAnsiTheme="majorHAnsi" w:cstheme="majorHAnsi"/>
          <w:szCs w:val="24"/>
        </w:rPr>
        <w:t>C. C. No. _____________________ de _______________</w:t>
      </w:r>
    </w:p>
    <w:p w14:paraId="14E08DCA" w14:textId="77777777" w:rsidR="001F56DF" w:rsidRDefault="001F56DF" w:rsidP="001F56DF">
      <w:r w:rsidRPr="00273B14">
        <w:rPr>
          <w:rFonts w:asciiTheme="majorHAnsi" w:hAnsiTheme="majorHAnsi" w:cstheme="majorHAnsi"/>
          <w:szCs w:val="24"/>
        </w:rPr>
        <w:t>(Firma del proponente o de su Representante Legal_______________________</w:t>
      </w:r>
    </w:p>
    <w:p w14:paraId="05AC3A1B" w14:textId="77777777" w:rsidR="001F56DF" w:rsidRPr="00954905" w:rsidRDefault="001F56DF" w:rsidP="001F56DF">
      <w:pPr>
        <w:autoSpaceDE w:val="0"/>
        <w:autoSpaceDN w:val="0"/>
        <w:spacing w:after="0" w:line="240" w:lineRule="auto"/>
        <w:rPr>
          <w:rFonts w:ascii="Arial Narrow" w:eastAsia="Times New Roman" w:hAnsi="Arial Narrow" w:cs="Arial"/>
          <w:color w:val="000000"/>
          <w:lang w:val="es-ES" w:eastAsia="es-ES"/>
        </w:rPr>
      </w:pPr>
    </w:p>
    <w:p w14:paraId="53425035" w14:textId="7F8169FE" w:rsidR="00342388" w:rsidRDefault="00342388" w:rsidP="00FD71BC">
      <w:pPr>
        <w:ind w:right="-91"/>
        <w:jc w:val="both"/>
        <w:rPr>
          <w:rFonts w:asciiTheme="majorHAnsi" w:hAnsiTheme="majorHAnsi" w:cstheme="majorHAnsi"/>
          <w:lang w:val="es-ES"/>
        </w:rPr>
      </w:pPr>
    </w:p>
    <w:p w14:paraId="22CC2C56" w14:textId="0DCDAAD9" w:rsidR="005C7598" w:rsidRPr="005C7598" w:rsidRDefault="005C7598" w:rsidP="005C7598">
      <w:pPr>
        <w:rPr>
          <w:rFonts w:asciiTheme="majorHAnsi" w:hAnsiTheme="majorHAnsi" w:cstheme="majorHAnsi"/>
          <w:lang w:val="es-ES"/>
        </w:rPr>
      </w:pPr>
    </w:p>
    <w:p w14:paraId="262004E0" w14:textId="3567C823" w:rsidR="005C7598" w:rsidRPr="005C7598" w:rsidRDefault="005C7598" w:rsidP="005C7598">
      <w:pPr>
        <w:rPr>
          <w:rFonts w:asciiTheme="majorHAnsi" w:hAnsiTheme="majorHAnsi" w:cstheme="majorHAnsi"/>
          <w:lang w:val="es-ES"/>
        </w:rPr>
      </w:pPr>
    </w:p>
    <w:p w14:paraId="6975BA7C" w14:textId="648003BB" w:rsidR="005C7598" w:rsidRPr="005C7598" w:rsidRDefault="005C7598" w:rsidP="005C7598">
      <w:pPr>
        <w:rPr>
          <w:rFonts w:asciiTheme="majorHAnsi" w:hAnsiTheme="majorHAnsi" w:cstheme="majorHAnsi"/>
          <w:lang w:val="es-ES"/>
        </w:rPr>
      </w:pPr>
    </w:p>
    <w:p w14:paraId="1E1C113A" w14:textId="35CD8DF3" w:rsidR="005C7598" w:rsidRPr="005C7598" w:rsidRDefault="005C7598" w:rsidP="005C7598">
      <w:pPr>
        <w:rPr>
          <w:rFonts w:asciiTheme="majorHAnsi" w:hAnsiTheme="majorHAnsi" w:cstheme="majorHAnsi"/>
          <w:lang w:val="es-ES"/>
        </w:rPr>
      </w:pPr>
    </w:p>
    <w:p w14:paraId="29CB7FBE" w14:textId="7EF0550A" w:rsidR="005C7598" w:rsidRPr="005C7598" w:rsidRDefault="005C7598" w:rsidP="005C7598">
      <w:pPr>
        <w:rPr>
          <w:rFonts w:asciiTheme="majorHAnsi" w:hAnsiTheme="majorHAnsi" w:cstheme="majorHAnsi"/>
          <w:lang w:val="es-ES"/>
        </w:rPr>
      </w:pPr>
    </w:p>
    <w:p w14:paraId="64FB699A" w14:textId="1C0F1449" w:rsidR="005C7598" w:rsidRPr="005C7598" w:rsidRDefault="005C7598" w:rsidP="005C7598">
      <w:pPr>
        <w:rPr>
          <w:rFonts w:asciiTheme="majorHAnsi" w:hAnsiTheme="majorHAnsi" w:cstheme="majorHAnsi"/>
          <w:lang w:val="es-ES"/>
        </w:rPr>
      </w:pPr>
    </w:p>
    <w:p w14:paraId="0989F81C" w14:textId="0CFFF782" w:rsidR="005C7598" w:rsidRPr="005C7598" w:rsidRDefault="005C7598" w:rsidP="005C7598">
      <w:pPr>
        <w:rPr>
          <w:rFonts w:asciiTheme="majorHAnsi" w:hAnsiTheme="majorHAnsi" w:cstheme="majorHAnsi"/>
          <w:lang w:val="es-ES"/>
        </w:rPr>
      </w:pPr>
    </w:p>
    <w:p w14:paraId="52C6E595" w14:textId="3362572D" w:rsidR="005C7598" w:rsidRPr="005C7598" w:rsidRDefault="005C7598" w:rsidP="005C7598">
      <w:pPr>
        <w:rPr>
          <w:rFonts w:asciiTheme="majorHAnsi" w:hAnsiTheme="majorHAnsi" w:cstheme="majorHAnsi"/>
          <w:lang w:val="es-ES"/>
        </w:rPr>
      </w:pPr>
    </w:p>
    <w:p w14:paraId="5EB72F37" w14:textId="77777777" w:rsidR="005C7598" w:rsidRPr="005C7598" w:rsidRDefault="005C7598" w:rsidP="005C7598">
      <w:pPr>
        <w:jc w:val="center"/>
        <w:rPr>
          <w:rFonts w:asciiTheme="majorHAnsi" w:hAnsiTheme="majorHAnsi" w:cstheme="majorHAnsi"/>
          <w:lang w:val="es-ES"/>
        </w:rPr>
      </w:pPr>
    </w:p>
    <w:sectPr w:rsidR="005C7598" w:rsidRPr="005C7598" w:rsidSect="00C92ADF">
      <w:headerReference w:type="even" r:id="rId8"/>
      <w:headerReference w:type="default" r:id="rId9"/>
      <w:footerReference w:type="even" r:id="rId10"/>
      <w:footerReference w:type="default" r:id="rId11"/>
      <w:pgSz w:w="12240" w:h="15840"/>
      <w:pgMar w:top="1701" w:right="1701" w:bottom="1418" w:left="1701" w:header="709" w:footer="129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E66D8B" w14:textId="77777777" w:rsidR="00D62670" w:rsidRDefault="00D62670" w:rsidP="001A74F0">
      <w:pPr>
        <w:spacing w:after="0" w:line="240" w:lineRule="auto"/>
      </w:pPr>
      <w:r>
        <w:separator/>
      </w:r>
    </w:p>
  </w:endnote>
  <w:endnote w:type="continuationSeparator" w:id="0">
    <w:p w14:paraId="383A75A0" w14:textId="77777777" w:rsidR="00D62670" w:rsidRDefault="00D62670"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Lucida Grande">
    <w:altName w:val="Segoe UI"/>
    <w:charset w:val="00"/>
    <w:family w:val="swiss"/>
    <w:pitch w:val="variable"/>
    <w:sig w:usb0="E1000AEF" w:usb1="5000A1FF" w:usb2="00000000" w:usb3="00000000" w:csb0="000001BF" w:csb1="00000000"/>
  </w:font>
  <w:font w:name="Arial">
    <w:panose1 w:val="020B0604020202020204"/>
    <w:charset w:val="00"/>
    <w:family w:val="swiss"/>
    <w:pitch w:val="variable"/>
    <w:sig w:usb0="E0002EFF" w:usb1="C000785B" w:usb2="00000009" w:usb3="00000000" w:csb0="000001FF" w:csb1="00000000"/>
  </w:font>
  <w:font w:name="LindeDaxOffice">
    <w:altName w:val="Calibri"/>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Raleway">
    <w:charset w:val="00"/>
    <w:family w:val="auto"/>
    <w:pitch w:val="variable"/>
    <w:sig w:usb0="A00002FF" w:usb1="5000205B" w:usb2="00000000" w:usb3="00000000" w:csb0="00000197"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B428B1" w:rsidRDefault="005C7598">
    <w:pPr>
      <w:pStyle w:val="Piedepgina"/>
    </w:pPr>
    <w:sdt>
      <w:sdtPr>
        <w:id w:val="-1444230679"/>
        <w:temporary/>
        <w:showingPlcHdr/>
      </w:sdtPr>
      <w:sdtEndPr/>
      <w:sdtContent>
        <w:r w:rsidR="00B428B1">
          <w:rPr>
            <w:lang w:val="es-ES"/>
          </w:rPr>
          <w:t>[Escriba texto]</w:t>
        </w:r>
      </w:sdtContent>
    </w:sdt>
    <w:r w:rsidR="00B428B1">
      <w:ptab w:relativeTo="margin" w:alignment="center" w:leader="none"/>
    </w:r>
    <w:sdt>
      <w:sdtPr>
        <w:id w:val="1255167112"/>
        <w:temporary/>
        <w:showingPlcHdr/>
      </w:sdtPr>
      <w:sdtEndPr/>
      <w:sdtContent>
        <w:r w:rsidR="00B428B1">
          <w:rPr>
            <w:lang w:val="es-ES"/>
          </w:rPr>
          <w:t>[Escriba texto]</w:t>
        </w:r>
      </w:sdtContent>
    </w:sdt>
    <w:r w:rsidR="00B428B1">
      <w:ptab w:relativeTo="margin" w:alignment="right" w:leader="none"/>
    </w:r>
    <w:sdt>
      <w:sdtPr>
        <w:id w:val="1264188017"/>
        <w:temporary/>
        <w:showingPlcHdr/>
      </w:sdtPr>
      <w:sdtEndPr/>
      <w:sdtContent>
        <w:r w:rsidR="00B428B1">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72D302" w14:textId="6A9938BC" w:rsidR="0067219F" w:rsidRPr="006E76A1" w:rsidRDefault="005701F3" w:rsidP="00C92ADF">
    <w:pPr>
      <w:tabs>
        <w:tab w:val="center" w:pos="4252"/>
        <w:tab w:val="right" w:pos="8504"/>
      </w:tabs>
      <w:spacing w:after="0" w:line="240" w:lineRule="auto"/>
      <w:jc w:val="center"/>
      <w:rPr>
        <w:rFonts w:ascii="Raleway" w:eastAsia="Times New Roman" w:hAnsi="Raleway" w:cs="Calibri"/>
        <w:b/>
        <w:bCs/>
        <w:color w:val="FF6C00"/>
        <w:sz w:val="20"/>
        <w:szCs w:val="20"/>
        <w:lang w:val="es-ES" w:eastAsia="es-ES"/>
      </w:rPr>
    </w:pPr>
    <w:r>
      <w:rPr>
        <w:noProof/>
      </w:rPr>
      <w:drawing>
        <wp:anchor distT="0" distB="0" distL="114300" distR="114300" simplePos="0" relativeHeight="251673600" behindDoc="0" locked="0" layoutInCell="1" allowOverlap="1" wp14:anchorId="346C403E" wp14:editId="17046C55">
          <wp:simplePos x="0" y="0"/>
          <wp:positionH relativeFrom="column">
            <wp:posOffset>4596765</wp:posOffset>
          </wp:positionH>
          <wp:positionV relativeFrom="paragraph">
            <wp:posOffset>13970</wp:posOffset>
          </wp:positionV>
          <wp:extent cx="1495425" cy="647700"/>
          <wp:effectExtent l="0" t="0" r="9525" b="0"/>
          <wp:wrapNone/>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95425" cy="647700"/>
                  </a:xfrm>
                  <a:prstGeom prst="rect">
                    <a:avLst/>
                  </a:prstGeom>
                  <a:noFill/>
                  <a:ln>
                    <a:noFill/>
                  </a:ln>
                </pic:spPr>
              </pic:pic>
            </a:graphicData>
          </a:graphic>
        </wp:anchor>
      </w:drawing>
    </w:r>
    <w:r w:rsidR="00925A4E" w:rsidRPr="00925A4E">
      <w:rPr>
        <w:noProof/>
        <w:lang w:eastAsia="es-CO"/>
      </w:rPr>
      <mc:AlternateContent>
        <mc:Choice Requires="wps">
          <w:drawing>
            <wp:anchor distT="0" distB="0" distL="114300" distR="114300" simplePos="0" relativeHeight="251669504" behindDoc="0" locked="0" layoutInCell="1" allowOverlap="1" wp14:anchorId="09520112" wp14:editId="24648E99">
              <wp:simplePos x="0" y="0"/>
              <wp:positionH relativeFrom="column">
                <wp:posOffset>5830803</wp:posOffset>
              </wp:positionH>
              <wp:positionV relativeFrom="paragraph">
                <wp:posOffset>151531</wp:posOffset>
              </wp:positionV>
              <wp:extent cx="923925" cy="289049"/>
              <wp:effectExtent l="0" t="6350" r="3175" b="3175"/>
              <wp:wrapNone/>
              <wp:docPr id="10" name="Cuadro de texto 10"/>
              <wp:cNvGraphicFramePr/>
              <a:graphic xmlns:a="http://schemas.openxmlformats.org/drawingml/2006/main">
                <a:graphicData uri="http://schemas.microsoft.com/office/word/2010/wordprocessingShape">
                  <wps:wsp>
                    <wps:cNvSpPr txBox="1"/>
                    <wps:spPr>
                      <a:xfrm rot="16200000">
                        <a:off x="0" y="0"/>
                        <a:ext cx="923925" cy="289049"/>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4CF063A" w14:textId="65663E2E" w:rsidR="00925A4E" w:rsidRDefault="00C92ADF" w:rsidP="00925A4E">
                          <w:pPr>
                            <w:rPr>
                              <w:sz w:val="18"/>
                            </w:rPr>
                          </w:pPr>
                          <w:r w:rsidRPr="00C92ADF">
                            <w:rPr>
                              <w:sz w:val="18"/>
                            </w:rPr>
                            <w:t>GD</w:t>
                          </w:r>
                          <w:r w:rsidR="00925A4E" w:rsidRPr="00C92ADF">
                            <w:rPr>
                              <w:sz w:val="18"/>
                            </w:rPr>
                            <w:t>-F-</w:t>
                          </w:r>
                          <w:r w:rsidR="00D41F30" w:rsidRPr="00C92ADF">
                            <w:rPr>
                              <w:sz w:val="18"/>
                            </w:rPr>
                            <w:t>011 V.06</w:t>
                          </w:r>
                        </w:p>
                        <w:p w14:paraId="611B56D4" w14:textId="77777777" w:rsidR="00D41F30" w:rsidRPr="00C92ADF" w:rsidRDefault="00D41F30" w:rsidP="00925A4E">
                          <w:pPr>
                            <w:rPr>
                              <w:sz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9520112" id="_x0000_t202" coordsize="21600,21600" o:spt="202" path="m,l,21600r21600,l21600,xe">
              <v:stroke joinstyle="miter"/>
              <v:path gradientshapeok="t" o:connecttype="rect"/>
            </v:shapetype>
            <v:shape id="Cuadro de texto 10" o:spid="_x0000_s1026" type="#_x0000_t202" style="position:absolute;left:0;text-align:left;margin-left:459.1pt;margin-top:11.95pt;width:72.75pt;height:22.75pt;rotation:-90;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" fillcolor="white [3201]" stroked="f" strokeweight=".5pt">
              <v:textbox>
                <w:txbxContent>
                  <w:p w14:paraId="54CF063A" w14:textId="65663E2E" w:rsidR="00925A4E" w:rsidRDefault="00C92ADF" w:rsidP="00925A4E">
                    <w:pPr>
                      <w:rPr>
                        <w:sz w:val="18"/>
                      </w:rPr>
                    </w:pPr>
                    <w:r w:rsidRPr="00C92ADF">
                      <w:rPr>
                        <w:sz w:val="18"/>
                      </w:rPr>
                      <w:t>GD</w:t>
                    </w:r>
                    <w:r w:rsidR="00925A4E" w:rsidRPr="00C92ADF">
                      <w:rPr>
                        <w:sz w:val="18"/>
                      </w:rPr>
                      <w:t>-F-</w:t>
                    </w:r>
                    <w:r w:rsidR="00D41F30" w:rsidRPr="00C92ADF">
                      <w:rPr>
                        <w:sz w:val="18"/>
                      </w:rPr>
                      <w:t>011 V.06</w:t>
                    </w:r>
                  </w:p>
                  <w:p w14:paraId="611B56D4" w14:textId="77777777" w:rsidR="00D41F30" w:rsidRPr="00C92ADF" w:rsidRDefault="00D41F30" w:rsidP="00925A4E">
                    <w:pPr>
                      <w:rPr>
                        <w:sz w:val="18"/>
                      </w:rPr>
                    </w:pPr>
                  </w:p>
                </w:txbxContent>
              </v:textbox>
            </v:shape>
          </w:pict>
        </mc:Fallback>
      </mc:AlternateContent>
    </w:r>
    <w:r w:rsidR="00666A55" w:rsidRPr="006E76A1">
      <w:rPr>
        <w:rFonts w:ascii="Raleway" w:eastAsia="Times New Roman" w:hAnsi="Raleway" w:cs="Calibri"/>
        <w:b/>
        <w:bCs/>
        <w:color w:val="FF6C00"/>
        <w:sz w:val="20"/>
        <w:szCs w:val="20"/>
        <w:lang w:val="es-ES" w:eastAsia="es-ES"/>
      </w:rPr>
      <w:t xml:space="preserve"> </w:t>
    </w:r>
    <w:r w:rsidR="0067219F" w:rsidRPr="006E76A1">
      <w:rPr>
        <w:rFonts w:ascii="Raleway" w:eastAsia="Times New Roman" w:hAnsi="Raleway" w:cs="Calibri"/>
        <w:b/>
        <w:bCs/>
        <w:color w:val="FF6C00"/>
        <w:sz w:val="20"/>
        <w:szCs w:val="20"/>
        <w:lang w:val="es-ES" w:eastAsia="es-ES"/>
      </w:rPr>
      <w:t>Regional</w:t>
    </w:r>
    <w:r w:rsidR="00666A55">
      <w:rPr>
        <w:rFonts w:ascii="Raleway" w:eastAsia="Times New Roman" w:hAnsi="Raleway" w:cs="Calibri"/>
        <w:b/>
        <w:bCs/>
        <w:color w:val="FF6C00"/>
        <w:sz w:val="20"/>
        <w:szCs w:val="20"/>
        <w:lang w:val="es-ES" w:eastAsia="es-ES"/>
      </w:rPr>
      <w:t xml:space="preserve"> </w:t>
    </w:r>
    <w:r w:rsidR="005C7598">
      <w:rPr>
        <w:rFonts w:ascii="Raleway" w:eastAsia="Times New Roman" w:hAnsi="Raleway" w:cs="Calibri"/>
        <w:b/>
        <w:bCs/>
        <w:color w:val="FF6C00"/>
        <w:sz w:val="20"/>
        <w:szCs w:val="20"/>
        <w:lang w:val="es-ES" w:eastAsia="es-ES"/>
      </w:rPr>
      <w:t>Boyacá</w:t>
    </w:r>
  </w:p>
  <w:p w14:paraId="5059FA62" w14:textId="1DA87AAB" w:rsidR="00B428B1" w:rsidRPr="00C92ADF" w:rsidRDefault="00C92ADF" w:rsidP="00C92ADF">
    <w:pPr>
      <w:tabs>
        <w:tab w:val="center" w:pos="4252"/>
        <w:tab w:val="right" w:pos="8504"/>
      </w:tabs>
      <w:spacing w:after="0" w:line="240" w:lineRule="auto"/>
      <w:jc w:val="center"/>
      <w:rPr>
        <w:rFonts w:ascii="Raleway" w:eastAsia="Times New Roman" w:hAnsi="Raleway" w:cs="Calibri"/>
        <w:b/>
        <w:bCs/>
        <w:noProof/>
        <w:color w:val="FF6C00"/>
        <w:sz w:val="20"/>
        <w:szCs w:val="20"/>
      </w:rPr>
    </w:pPr>
    <w:r w:rsidRPr="00925A4E">
      <w:rPr>
        <w:noProof/>
        <w:lang w:eastAsia="es-CO"/>
      </w:rPr>
      <w:drawing>
        <wp:anchor distT="0" distB="0" distL="114300" distR="114300" simplePos="0" relativeHeight="251670528" behindDoc="0" locked="0" layoutInCell="1" allowOverlap="1" wp14:anchorId="54F1B63A" wp14:editId="2C326882">
          <wp:simplePos x="0" y="0"/>
          <wp:positionH relativeFrom="margin">
            <wp:posOffset>2063115</wp:posOffset>
          </wp:positionH>
          <wp:positionV relativeFrom="paragraph">
            <wp:posOffset>160572</wp:posOffset>
          </wp:positionV>
          <wp:extent cx="1508760" cy="302260"/>
          <wp:effectExtent l="0" t="0" r="2540" b="254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extLst>
                      <a:ext uri="{28A0092B-C50C-407E-A947-70E740481C1C}">
                        <a14:useLocalDpi xmlns:a14="http://schemas.microsoft.com/office/drawing/2010/main" val="0"/>
                      </a:ext>
                    </a:extLst>
                  </a:blip>
                  <a:stretch>
                    <a:fillRect/>
                  </a:stretch>
                </pic:blipFill>
                <pic:spPr>
                  <a:xfrm>
                    <a:off x="0" y="0"/>
                    <a:ext cx="1508760" cy="302260"/>
                  </a:xfrm>
                  <a:prstGeom prst="rect">
                    <a:avLst/>
                  </a:prstGeom>
                </pic:spPr>
              </pic:pic>
            </a:graphicData>
          </a:graphic>
          <wp14:sizeRelH relativeFrom="margin">
            <wp14:pctWidth>0</wp14:pctWidth>
          </wp14:sizeRelH>
          <wp14:sizeRelV relativeFrom="margin">
            <wp14:pctHeight>0</wp14:pctHeight>
          </wp14:sizeRelV>
        </wp:anchor>
      </w:drawing>
    </w:r>
    <w:r w:rsidR="007500CE" w:rsidRPr="007500CE">
      <w:rPr>
        <w:rFonts w:ascii="Raleway" w:eastAsia="Times New Roman" w:hAnsi="Raleway" w:cs="Calibri"/>
        <w:b/>
        <w:bCs/>
        <w:noProof/>
        <w:color w:val="FF6C00"/>
        <w:sz w:val="18"/>
        <w:szCs w:val="18"/>
      </w:rPr>
      <w:t xml:space="preserve"> </w:t>
    </w:r>
    <w:r w:rsidR="007500CE" w:rsidRPr="00A530BB">
      <w:rPr>
        <w:rFonts w:ascii="Raleway" w:eastAsia="Times New Roman" w:hAnsi="Raleway" w:cs="Calibri"/>
        <w:b/>
        <w:bCs/>
        <w:noProof/>
        <w:color w:val="FF6C00"/>
        <w:sz w:val="18"/>
        <w:szCs w:val="18"/>
      </w:rPr>
      <w:t>Dirección Carrera 1</w:t>
    </w:r>
    <w:r w:rsidR="005C7598">
      <w:rPr>
        <w:rFonts w:ascii="Raleway" w:eastAsia="Times New Roman" w:hAnsi="Raleway" w:cs="Calibri"/>
        <w:b/>
        <w:bCs/>
        <w:noProof/>
        <w:color w:val="FF6C00"/>
        <w:sz w:val="18"/>
        <w:szCs w:val="18"/>
      </w:rPr>
      <w:t>2</w:t>
    </w:r>
    <w:r w:rsidR="007500CE" w:rsidRPr="00A530BB">
      <w:rPr>
        <w:rFonts w:ascii="Raleway" w:eastAsia="Times New Roman" w:hAnsi="Raleway" w:cs="Calibri"/>
        <w:b/>
        <w:bCs/>
        <w:noProof/>
        <w:color w:val="FF6C00"/>
        <w:sz w:val="18"/>
        <w:szCs w:val="18"/>
      </w:rPr>
      <w:t xml:space="preserve"> N° </w:t>
    </w:r>
    <w:r w:rsidR="005C7598">
      <w:rPr>
        <w:rFonts w:ascii="Raleway" w:eastAsia="Times New Roman" w:hAnsi="Raleway" w:cs="Calibri"/>
        <w:b/>
        <w:bCs/>
        <w:noProof/>
        <w:color w:val="FF6C00"/>
        <w:sz w:val="18"/>
        <w:szCs w:val="18"/>
      </w:rPr>
      <w:t>5</w:t>
    </w:r>
    <w:r w:rsidR="007500CE" w:rsidRPr="00A530BB">
      <w:rPr>
        <w:rFonts w:ascii="Raleway" w:eastAsia="Times New Roman" w:hAnsi="Raleway" w:cs="Calibri"/>
        <w:b/>
        <w:bCs/>
        <w:noProof/>
        <w:color w:val="FF6C00"/>
        <w:sz w:val="18"/>
        <w:szCs w:val="18"/>
      </w:rPr>
      <w:t>5</w:t>
    </w:r>
    <w:r w:rsidR="005C7598">
      <w:rPr>
        <w:rFonts w:ascii="Raleway" w:eastAsia="Times New Roman" w:hAnsi="Raleway" w:cs="Calibri"/>
        <w:b/>
        <w:bCs/>
        <w:noProof/>
        <w:color w:val="FF6C00"/>
        <w:sz w:val="18"/>
        <w:szCs w:val="18"/>
      </w:rPr>
      <w:t>A</w:t>
    </w:r>
    <w:r w:rsidR="007500CE" w:rsidRPr="00A530BB">
      <w:rPr>
        <w:rFonts w:ascii="Raleway" w:eastAsia="Times New Roman" w:hAnsi="Raleway" w:cs="Calibri"/>
        <w:b/>
        <w:bCs/>
        <w:noProof/>
        <w:color w:val="FF6C00"/>
        <w:sz w:val="18"/>
        <w:szCs w:val="18"/>
      </w:rPr>
      <w:t>-</w:t>
    </w:r>
    <w:r w:rsidR="005C7598">
      <w:rPr>
        <w:rFonts w:ascii="Raleway" w:eastAsia="Times New Roman" w:hAnsi="Raleway" w:cs="Calibri"/>
        <w:b/>
        <w:bCs/>
        <w:noProof/>
        <w:color w:val="FF6C00"/>
        <w:sz w:val="18"/>
        <w:szCs w:val="18"/>
      </w:rPr>
      <w:t>51</w:t>
    </w:r>
    <w:r w:rsidR="007500CE" w:rsidRPr="00A530BB">
      <w:rPr>
        <w:rFonts w:ascii="Raleway" w:eastAsia="Times New Roman" w:hAnsi="Raleway" w:cs="Calibri"/>
        <w:b/>
        <w:bCs/>
        <w:noProof/>
        <w:color w:val="FF6C00"/>
        <w:sz w:val="18"/>
        <w:szCs w:val="18"/>
      </w:rPr>
      <w:t xml:space="preserve">, </w:t>
    </w:r>
    <w:r w:rsidR="005C7598">
      <w:rPr>
        <w:rFonts w:ascii="Raleway" w:eastAsia="Times New Roman" w:hAnsi="Raleway" w:cs="Calibri"/>
        <w:b/>
        <w:bCs/>
        <w:noProof/>
        <w:color w:val="FF6C00"/>
        <w:sz w:val="18"/>
        <w:szCs w:val="18"/>
      </w:rPr>
      <w:t>Sogamoso</w:t>
    </w:r>
    <w:r w:rsidR="007500CE" w:rsidRPr="006E76A1">
      <w:rPr>
        <w:rFonts w:ascii="Raleway" w:eastAsia="Times New Roman" w:hAnsi="Raleway" w:cs="Calibri"/>
        <w:b/>
        <w:bCs/>
        <w:noProof/>
        <w:color w:val="FF6C00"/>
        <w:sz w:val="20"/>
        <w:szCs w:val="20"/>
      </w:rPr>
      <w:t xml:space="preserve">- </w:t>
    </w:r>
    <w:r w:rsidR="007500CE" w:rsidRPr="00A530BB">
      <w:rPr>
        <w:rFonts w:ascii="Raleway" w:eastAsia="Times New Roman" w:hAnsi="Raleway" w:cs="Calibri"/>
        <w:b/>
        <w:bCs/>
        <w:noProof/>
        <w:color w:val="FF6C00"/>
        <w:sz w:val="18"/>
        <w:szCs w:val="18"/>
      </w:rPr>
      <w:t>PBX (</w:t>
    </w:r>
    <w:r w:rsidR="005C7598">
      <w:rPr>
        <w:rFonts w:ascii="Raleway" w:eastAsia="Times New Roman" w:hAnsi="Raleway" w:cs="Calibri"/>
        <w:b/>
        <w:bCs/>
        <w:noProof/>
        <w:color w:val="FF6C00"/>
        <w:sz w:val="18"/>
        <w:szCs w:val="18"/>
      </w:rPr>
      <w:t>60 8</w:t>
    </w:r>
    <w:r w:rsidR="007500CE" w:rsidRPr="00A530BB">
      <w:rPr>
        <w:rFonts w:ascii="Raleway" w:eastAsia="Times New Roman" w:hAnsi="Raleway" w:cs="Calibri"/>
        <w:b/>
        <w:bCs/>
        <w:noProof/>
        <w:color w:val="FF6C00"/>
        <w:sz w:val="18"/>
        <w:szCs w:val="18"/>
      </w:rPr>
      <w:t xml:space="preserve">) </w:t>
    </w:r>
    <w:r w:rsidR="005C7598">
      <w:rPr>
        <w:rFonts w:ascii="Raleway" w:eastAsia="Times New Roman" w:hAnsi="Raleway" w:cs="Calibri"/>
        <w:b/>
        <w:bCs/>
        <w:noProof/>
        <w:color w:val="FF6C00"/>
        <w:sz w:val="18"/>
        <w:szCs w:val="18"/>
      </w:rPr>
      <w:t>7721313</w:t>
    </w:r>
    <w:r w:rsidR="007500CE">
      <w:rPr>
        <w:rFonts w:ascii="Raleway" w:eastAsia="Times New Roman" w:hAnsi="Raleway" w:cs="Calibri"/>
        <w:b/>
        <w:bCs/>
        <w:noProof/>
        <w:color w:val="FF6C00"/>
        <w:sz w:val="18"/>
        <w:szCs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459089" w14:textId="77777777" w:rsidR="00D62670" w:rsidRDefault="00D62670" w:rsidP="001A74F0">
      <w:pPr>
        <w:spacing w:after="0" w:line="240" w:lineRule="auto"/>
      </w:pPr>
      <w:r>
        <w:separator/>
      </w:r>
    </w:p>
  </w:footnote>
  <w:footnote w:type="continuationSeparator" w:id="0">
    <w:p w14:paraId="185F2D71" w14:textId="77777777" w:rsidR="00D62670" w:rsidRDefault="00D62670"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B428B1" w:rsidRDefault="005C7598">
    <w:pPr>
      <w:pStyle w:val="Encabezado"/>
    </w:pPr>
    <w:sdt>
      <w:sdtPr>
        <w:id w:val="-1119840844"/>
        <w:placeholder>
          <w:docPart w:val="2ED574D428D42847860A3C208A6527E5"/>
        </w:placeholder>
        <w:temporary/>
        <w:showingPlcHdr/>
      </w:sdtPr>
      <w:sdtEndPr/>
      <w:sdtContent>
        <w:r w:rsidR="00B428B1">
          <w:rPr>
            <w:lang w:val="es-ES"/>
          </w:rPr>
          <w:t>[Escriba texto]</w:t>
        </w:r>
      </w:sdtContent>
    </w:sdt>
    <w:r w:rsidR="00B428B1">
      <w:ptab w:relativeTo="margin" w:alignment="center" w:leader="none"/>
    </w:r>
    <w:sdt>
      <w:sdtPr>
        <w:id w:val="1998610231"/>
        <w:placeholder>
          <w:docPart w:val="674CAF93F4325F49BF5AC796F1077918"/>
        </w:placeholder>
        <w:temporary/>
        <w:showingPlcHdr/>
      </w:sdtPr>
      <w:sdtEndPr/>
      <w:sdtContent>
        <w:r w:rsidR="00B428B1">
          <w:rPr>
            <w:lang w:val="es-ES"/>
          </w:rPr>
          <w:t>[Escriba texto]</w:t>
        </w:r>
      </w:sdtContent>
    </w:sdt>
    <w:r w:rsidR="00B428B1">
      <w:ptab w:relativeTo="margin" w:alignment="right" w:leader="none"/>
    </w:r>
    <w:sdt>
      <w:sdtPr>
        <w:id w:val="545715771"/>
        <w:placeholder>
          <w:docPart w:val="C1453610682C8E45A1E4ADDF76B214E4"/>
        </w:placeholder>
        <w:temporary/>
        <w:showingPlcHdr/>
      </w:sdtPr>
      <w:sdtEndPr/>
      <w:sdtContent>
        <w:r w:rsidR="00B428B1">
          <w:rPr>
            <w:lang w:val="es-ES"/>
          </w:rPr>
          <w:t>[Escriba texto]</w:t>
        </w:r>
      </w:sdtContent>
    </w:sdt>
  </w:p>
  <w:p w14:paraId="21CB647B" w14:textId="77777777" w:rsidR="00B428B1" w:rsidRDefault="00B428B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1C0E3DFB" w:rsidR="00B428B1" w:rsidRDefault="005701F3">
    <w:pPr>
      <w:pStyle w:val="Encabezado"/>
    </w:pPr>
    <w:r>
      <w:rPr>
        <w:noProof/>
      </w:rPr>
      <w:drawing>
        <wp:anchor distT="0" distB="0" distL="114300" distR="114300" simplePos="0" relativeHeight="251672576" behindDoc="0" locked="0" layoutInCell="1" allowOverlap="1" wp14:anchorId="7EEE77B9" wp14:editId="16D77A90">
          <wp:simplePos x="0" y="0"/>
          <wp:positionH relativeFrom="margin">
            <wp:align>right</wp:align>
          </wp:positionH>
          <wp:positionV relativeFrom="paragraph">
            <wp:posOffset>-69215</wp:posOffset>
          </wp:positionV>
          <wp:extent cx="2057400" cy="438150"/>
          <wp:effectExtent l="0" t="0" r="0" b="0"/>
          <wp:wrapNone/>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57400" cy="438150"/>
                  </a:xfrm>
                  <a:prstGeom prst="rect">
                    <a:avLst/>
                  </a:prstGeom>
                  <a:noFill/>
                  <a:ln>
                    <a:noFill/>
                  </a:ln>
                </pic:spPr>
              </pic:pic>
            </a:graphicData>
          </a:graphic>
        </wp:anchor>
      </w:drawing>
    </w:r>
    <w:r w:rsidR="0049307C">
      <w:rPr>
        <w:noProof/>
      </w:rPr>
      <w:drawing>
        <wp:anchor distT="0" distB="0" distL="114300" distR="114300" simplePos="0" relativeHeight="251671552" behindDoc="0" locked="0" layoutInCell="1" allowOverlap="1" wp14:anchorId="5E7153FC" wp14:editId="61995720">
          <wp:simplePos x="0" y="0"/>
          <wp:positionH relativeFrom="margin">
            <wp:align>left</wp:align>
          </wp:positionH>
          <wp:positionV relativeFrom="paragraph">
            <wp:posOffset>-269240</wp:posOffset>
          </wp:positionV>
          <wp:extent cx="904875" cy="895350"/>
          <wp:effectExtent l="0" t="0" r="9525" b="0"/>
          <wp:wrapNone/>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04875" cy="89535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2F0FF7"/>
    <w:multiLevelType w:val="hybridMultilevel"/>
    <w:tmpl w:val="63E49C28"/>
    <w:lvl w:ilvl="0" w:tplc="2604D218">
      <w:start w:val="1"/>
      <w:numFmt w:val="decimal"/>
      <w:lvlText w:val="%1."/>
      <w:lvlJc w:val="left"/>
      <w:pPr>
        <w:ind w:left="502"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3FDF0391"/>
    <w:multiLevelType w:val="hybridMultilevel"/>
    <w:tmpl w:val="A7DE944E"/>
    <w:lvl w:ilvl="0" w:tplc="D8C23480">
      <w:start w:val="1"/>
      <w:numFmt w:val="decimal"/>
      <w:lvlText w:val="%1."/>
      <w:lvlJc w:val="left"/>
      <w:pPr>
        <w:ind w:left="1080" w:hanging="360"/>
      </w:pPr>
      <w:rPr>
        <w:rFonts w:ascii="Arial Narrow" w:hAnsi="Arial Narrow" w:hint="default"/>
        <w:b/>
      </w:rPr>
    </w:lvl>
    <w:lvl w:ilvl="1" w:tplc="240A0019">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 w15:restartNumberingAfterBreak="0">
    <w:nsid w:val="7F2E5B4E"/>
    <w:multiLevelType w:val="hybridMultilevel"/>
    <w:tmpl w:val="07BE4A9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6674D"/>
    <w:rsid w:val="00096CD7"/>
    <w:rsid w:val="000A6550"/>
    <w:rsid w:val="000F3C70"/>
    <w:rsid w:val="001A74F0"/>
    <w:rsid w:val="001D6C79"/>
    <w:rsid w:val="001F56DF"/>
    <w:rsid w:val="002470E1"/>
    <w:rsid w:val="00292253"/>
    <w:rsid w:val="00342388"/>
    <w:rsid w:val="0035608F"/>
    <w:rsid w:val="00397447"/>
    <w:rsid w:val="003C7423"/>
    <w:rsid w:val="003F1E80"/>
    <w:rsid w:val="004034E0"/>
    <w:rsid w:val="00441191"/>
    <w:rsid w:val="0049307C"/>
    <w:rsid w:val="004D49DC"/>
    <w:rsid w:val="004D7FE0"/>
    <w:rsid w:val="0052641E"/>
    <w:rsid w:val="00537FE7"/>
    <w:rsid w:val="005701F3"/>
    <w:rsid w:val="00583DA2"/>
    <w:rsid w:val="0058429B"/>
    <w:rsid w:val="005917F3"/>
    <w:rsid w:val="005C7598"/>
    <w:rsid w:val="005F39C1"/>
    <w:rsid w:val="00643388"/>
    <w:rsid w:val="00656F49"/>
    <w:rsid w:val="00666A55"/>
    <w:rsid w:val="0067219F"/>
    <w:rsid w:val="006C0D03"/>
    <w:rsid w:val="006E76A1"/>
    <w:rsid w:val="007247A9"/>
    <w:rsid w:val="007500CE"/>
    <w:rsid w:val="007A6E1D"/>
    <w:rsid w:val="00841A76"/>
    <w:rsid w:val="008D6675"/>
    <w:rsid w:val="0090058F"/>
    <w:rsid w:val="00925A4E"/>
    <w:rsid w:val="00960BE3"/>
    <w:rsid w:val="00983C98"/>
    <w:rsid w:val="00A5391C"/>
    <w:rsid w:val="00AD1039"/>
    <w:rsid w:val="00B428B1"/>
    <w:rsid w:val="00BA742F"/>
    <w:rsid w:val="00BC0577"/>
    <w:rsid w:val="00C90709"/>
    <w:rsid w:val="00C92ADF"/>
    <w:rsid w:val="00CB5150"/>
    <w:rsid w:val="00D41F30"/>
    <w:rsid w:val="00D53A48"/>
    <w:rsid w:val="00D62670"/>
    <w:rsid w:val="00D7237A"/>
    <w:rsid w:val="00D921B2"/>
    <w:rsid w:val="00DA1C59"/>
    <w:rsid w:val="00DD318C"/>
    <w:rsid w:val="00E7293B"/>
    <w:rsid w:val="00ED6D30"/>
    <w:rsid w:val="00EE2163"/>
    <w:rsid w:val="00EF2588"/>
    <w:rsid w:val="00F170BC"/>
    <w:rsid w:val="00F6020C"/>
    <w:rsid w:val="00F811F3"/>
    <w:rsid w:val="00FD71B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98C5D1F0-F970-49EB-B13D-A0EDA59BE8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Lista vistosa - Énfasis 11,Bullet List,FooterText,numbered,List Paragraph1,Paragraphe de liste1,lp1,Cuadrícula clara - Énfasis 31,Lista vistosa - Énfasis 13,Lista multicolor - Énfasis 11,titulo 3,Bullets,List,Fluvial1,H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Sinespaciado">
    <w:name w:val="No Spacing"/>
    <w:uiPriority w:val="1"/>
    <w:qFormat/>
    <w:rsid w:val="00DD318C"/>
    <w:rPr>
      <w:rFonts w:ascii="Calibri" w:eastAsia="Calibri" w:hAnsi="Calibri" w:cs="Times New Roman"/>
      <w:sz w:val="22"/>
      <w:szCs w:val="22"/>
      <w:lang w:eastAsia="en-US"/>
    </w:rPr>
  </w:style>
  <w:style w:type="character" w:customStyle="1" w:styleId="PrrafodelistaCar">
    <w:name w:val="Párrafo de lista Car"/>
    <w:aliases w:val="Llista Nivell1 Car,Lista vistosa - Énfasis 11 Car,Bullet List Car,FooterText Car,numbered Car,List Paragraph1 Car,Paragraphe de liste1 Car,lp1 Car,Cuadrícula clara - Énfasis 31 Car,Lista vistosa - Énfasis 13 Car,titulo 3 Car,Ha Car"/>
    <w:link w:val="Prrafodelista"/>
    <w:uiPriority w:val="1"/>
    <w:locked/>
    <w:rsid w:val="00AD1039"/>
    <w:rPr>
      <w:rFonts w:ascii="Calibri" w:eastAsia="Calibri" w:hAnsi="Calibri" w:cs="Times New Roman"/>
      <w:sz w:val="22"/>
      <w:szCs w:val="22"/>
      <w:lang w:eastAsia="en-US"/>
    </w:rPr>
  </w:style>
  <w:style w:type="table" w:styleId="Tablaconcuadrcula">
    <w:name w:val="Table Grid"/>
    <w:basedOn w:val="Tablanormal"/>
    <w:uiPriority w:val="39"/>
    <w:rsid w:val="00AD1039"/>
    <w:rPr>
      <w:rFonts w:ascii="Arial" w:eastAsia="Times New Roman" w:hAnsi="Arial" w:cs="Arial"/>
      <w:sz w:val="20"/>
      <w:szCs w:val="20"/>
      <w:lang w:eastAsia="es-C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56F49"/>
    <w:pPr>
      <w:autoSpaceDE w:val="0"/>
      <w:autoSpaceDN w:val="0"/>
      <w:adjustRightInd w:val="0"/>
    </w:pPr>
    <w:rPr>
      <w:rFonts w:ascii="LindeDaxOffice" w:eastAsiaTheme="minorHAnsi" w:hAnsi="LindeDaxOffice" w:cs="LindeDaxOffice"/>
      <w:color w:val="00000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Lucida Grande">
    <w:altName w:val="Segoe UI"/>
    <w:charset w:val="00"/>
    <w:family w:val="swiss"/>
    <w:pitch w:val="variable"/>
    <w:sig w:usb0="E1000AEF" w:usb1="5000A1FF" w:usb2="00000000" w:usb3="00000000" w:csb0="000001BF" w:csb1="00000000"/>
  </w:font>
  <w:font w:name="Arial">
    <w:panose1 w:val="020B0604020202020204"/>
    <w:charset w:val="00"/>
    <w:family w:val="swiss"/>
    <w:pitch w:val="variable"/>
    <w:sig w:usb0="E0002EFF" w:usb1="C000785B" w:usb2="00000009" w:usb3="00000000" w:csb0="000001FF" w:csb1="00000000"/>
  </w:font>
  <w:font w:name="LindeDaxOffice">
    <w:altName w:val="Calibri"/>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Raleway">
    <w:charset w:val="00"/>
    <w:family w:val="auto"/>
    <w:pitch w:val="variable"/>
    <w:sig w:usb0="A00002FF" w:usb1="5000205B" w:usb2="00000000" w:usb3="00000000" w:csb0="00000197" w:csb1="00000000"/>
  </w:font>
  <w:font w:name="MS Gothic">
    <w:altName w:val="ＭＳ ゴシック"/>
    <w:panose1 w:val="020B0609070205080204"/>
    <w:charset w:val="80"/>
    <w:family w:val="modern"/>
    <w:pitch w:val="fixed"/>
    <w:sig w:usb0="E00002FF" w:usb1="6AC7FDFB" w:usb2="08000012" w:usb3="00000000" w:csb0="000200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134049"/>
    <w:rsid w:val="001F45FF"/>
    <w:rsid w:val="00341A86"/>
    <w:rsid w:val="003526EF"/>
    <w:rsid w:val="00367691"/>
    <w:rsid w:val="00481956"/>
    <w:rsid w:val="005F6C89"/>
    <w:rsid w:val="006120B1"/>
    <w:rsid w:val="00705FB0"/>
    <w:rsid w:val="00A84D87"/>
    <w:rsid w:val="00AB7B05"/>
    <w:rsid w:val="00B3686B"/>
    <w:rsid w:val="00BF08A4"/>
    <w:rsid w:val="00C4055D"/>
    <w:rsid w:val="00D75731"/>
    <w:rsid w:val="00DB0DAF"/>
    <w:rsid w:val="00DE2C97"/>
    <w:rsid w:val="00DF4CB1"/>
    <w:rsid w:val="00E34F8A"/>
    <w:rsid w:val="00EF553B"/>
    <w:rsid w:val="00F26048"/>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4133C6-A107-4520-83C4-E96AA60D4D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899</Words>
  <Characters>4945</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5833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Rosa Edith Parra Leon</cp:lastModifiedBy>
  <cp:revision>4</cp:revision>
  <cp:lastPrinted>2020-03-03T19:51:00Z</cp:lastPrinted>
  <dcterms:created xsi:type="dcterms:W3CDTF">2022-04-04T22:58:00Z</dcterms:created>
  <dcterms:modified xsi:type="dcterms:W3CDTF">2022-05-09T12:50:00Z</dcterms:modified>
</cp:coreProperties>
</file>