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-1700"/>
        <w:tblW w:w="14454" w:type="dxa"/>
        <w:tblLayout w:type="fixed"/>
        <w:tblLook w:val="04A0" w:firstRow="1" w:lastRow="0" w:firstColumn="1" w:lastColumn="0" w:noHBand="0" w:noVBand="1"/>
      </w:tblPr>
      <w:tblGrid>
        <w:gridCol w:w="856"/>
        <w:gridCol w:w="1843"/>
        <w:gridCol w:w="5103"/>
        <w:gridCol w:w="992"/>
        <w:gridCol w:w="1276"/>
        <w:gridCol w:w="1418"/>
        <w:gridCol w:w="992"/>
        <w:gridCol w:w="982"/>
        <w:gridCol w:w="992"/>
      </w:tblGrid>
      <w:tr w:rsidR="00B40884" w:rsidRPr="0044005E" w:rsidTr="002B14B1">
        <w:trPr>
          <w:trHeight w:val="312"/>
        </w:trPr>
        <w:tc>
          <w:tcPr>
            <w:tcW w:w="14454" w:type="dxa"/>
            <w:gridSpan w:val="9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MATRIZ DE RIESGO</w:t>
            </w:r>
          </w:p>
        </w:tc>
      </w:tr>
      <w:tr w:rsidR="00B40884" w:rsidRPr="0044005E" w:rsidTr="002B14B1">
        <w:trPr>
          <w:trHeight w:val="129"/>
        </w:trPr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CLASE DE RIESGO</w:t>
            </w:r>
          </w:p>
        </w:tc>
        <w:tc>
          <w:tcPr>
            <w:tcW w:w="10632" w:type="dxa"/>
            <w:gridSpan w:val="5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TIPIFICACIÓN DEL RIESGO</w:t>
            </w:r>
          </w:p>
        </w:tc>
        <w:tc>
          <w:tcPr>
            <w:tcW w:w="2966" w:type="dxa"/>
            <w:gridSpan w:val="3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 xml:space="preserve">CATEGORÍA DEL RIESGO </w:t>
            </w:r>
          </w:p>
        </w:tc>
      </w:tr>
      <w:tr w:rsidR="00B40884" w:rsidRPr="0044005E" w:rsidTr="002B14B1">
        <w:trPr>
          <w:trHeight w:val="382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DESCRIPCIÓN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OBSERVACIONES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605948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MOVILIDAD FUTURA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PROPONENTE Y/O CONTRATISTA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COMPAÑÍA ASEGURADORA Y/O GARANTÍA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PROBABLE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MAGNITUD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DURACIÓN</w:t>
            </w:r>
          </w:p>
        </w:tc>
      </w:tr>
      <w:tr w:rsidR="00B40884" w:rsidRPr="0044005E" w:rsidTr="002B14B1"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V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proponente adjudicatario no firma 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Por falta de voluntad del adjudicatario o este no acepta las clausulas estipuladas.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4C4F53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92" w:type="dxa"/>
          </w:tcPr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cumple con las obligaciones contractuales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Se refiere a cualquier clase de incumplimiento por parte del contratista, en cualquier etapa del contrato o por la ejecución deficiente, elementos y/o servicios de mala calidad, etc. Multas, sanciones, incumplimientos, caducidades.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Incumplimiento en el pago de las personas vinculadas al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Ocurre cuando no se cumplen oportunamente los pagos de las obligaciones laborales vigentes, relacionadas con el personal vinculado a los trabajos derivados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3E5981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3E5981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personal del contrato se abstiene de trabajar ante el incumplimiento del pago oportuno de salarios, prestaciones sociales y/o honorarios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puede desarrollar a cabalidad el trabajo debido a la falta de personal.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en la invitación de carácter involuntario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Hace referencia a cualquier error que se pueda presentar en los documentos solicitados en la invitación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  <w:bookmarkStart w:id="0" w:name="_GoBack"/>
            <w:bookmarkEnd w:id="0"/>
          </w:p>
        </w:tc>
        <w:tc>
          <w:tcPr>
            <w:tcW w:w="982" w:type="dxa"/>
          </w:tcPr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1D393C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en la propuesta cometidos por el proponente y/o contratista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cometidos por el PROPONENTE O ADJUDICATARIO en la elaboración de la propuesta y/o en los documentos relacionados con la invitación a cotizar o errores cometidos en documentos elaborados por el CONTRATISTA durante la ejecución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Propuesta del contratista con pecios artificialmente bajos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proponente establece precios por fuera del mercado que afectan intencionalmente y de mala fe el valor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A60A1B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3E5981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Errores cometidos por el contratista durante la ejecución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Causas imputables por la omisión, la negligencia, el descuido de las obligaciones de responsabilidad del contratista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4C4F53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Incumplimiento en el pago oportuno a los proveedores de cualquier tipo de servicio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Ocurre cuando no se cumplen oportunamente los pagos de las obligaciones con los proveedores de cualquier tipo de bienes y/o servicios relacionados con los trabajos derivados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J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U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-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G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-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U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Problemas entre personas particulares (Naturales, socios de personas jurídicas, socios de consorcios o uniones temporales, y demás personas que contratan o trabajan para la Universidad del Cauca.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debe mantener indemne a la entidad y libre de situaciones que puedan efectuar el normal desarrollo del contrato.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Demora en el inicio previsto para la ejecución del contrato.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Efectos económicos derivados por la demora en los trámites  por parte del contratista para legalización, perfeccionamiento y legalización.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2B7CF1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Retraso en el inicio previsto para la ejecución del contrato por demoras injustificadas en la aprobación de pólizas y suscripción del Acta de Inicio.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Efectos económicos derivados por la demora en los trámites  por parte del contratista para legalización, perfeccionamiento y legalización.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Fallece el contratista y/o el Representante Legal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Fallece el contratista actuando el calidad de titular del contrato actuando como persona natural o en calidad de representante legal de la persona jurídica o de la persona plural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Suspensiones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 xml:space="preserve">El contratista debe prever esta situación por causas ajenas a su voluntad. La suspensión no generan en virtud del tiempo compensatorio, remuneración adicional 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rPr>
          <w:trHeight w:val="589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Prórrogas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debe prever esta situación por causas ajenas a su voluntad. El tiempo adicional a la prorroga no generan en virtud del tiempo compensatorio, remuneración adicional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rPr>
          <w:trHeight w:val="271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Baja tasa y/o valoración de riesgo estimada por el contratista comparada con el valor y tipo del contrato a ejecutar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desestima los riesgos comparativos entre el valor y tipo de contrato a ejecutar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rPr>
          <w:trHeight w:val="276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Abandono del contrato por parte del contratista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abandona definitivamente la ejecución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823EA2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823EA2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rPr>
          <w:trHeight w:val="281"/>
        </w:trPr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lastRenderedPageBreak/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C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I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</w:t>
            </w: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lastRenderedPageBreak/>
              <w:t>Insolvencia del contrato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dispone de recursos necesarios para la ejecución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C868C8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2B7CF1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92" w:type="dxa"/>
          </w:tcPr>
          <w:p w:rsidR="00B40884" w:rsidRPr="0044005E" w:rsidRDefault="002B7CF1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Paros sociales ocasionales de comunidades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Movimientos de carácter social que afecten el normal desarrollo del contrato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C868C8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Discrepancias entre contratista y supervisor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El contratista no colabora en la solución oportuna de las discrepancias de carácter técnico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823EA2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  <w:tr w:rsidR="00B40884" w:rsidRPr="0044005E" w:rsidTr="002B14B1">
        <w:trPr>
          <w:trHeight w:val="273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Precios unitarios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Los efectos derivados de un análisis insuficiente de los precios unitarios realizados por el contratista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Riesgo Regulatorio de la ley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Los efectos económicos derivados de la expedición  de nuevas normas, al igual que la imposición de nuevos impuestos locales o nacionales posteriores al cierre del presente proceso así como la aplicación de la leu de intervención.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B</w:t>
            </w:r>
          </w:p>
        </w:tc>
      </w:tr>
      <w:tr w:rsidR="00B40884" w:rsidRPr="0044005E" w:rsidTr="002B14B1">
        <w:tc>
          <w:tcPr>
            <w:tcW w:w="85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F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U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Z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Y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O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R</w:t>
            </w: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Terremotos, inundaciones, deslizamientos, vientos ,incendios ,fuerzas de la naturaleza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Situaciones de carácter imponderable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91017E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rPr>
          <w:trHeight w:val="135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No asegurables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 económico ocasionado por el lucro cesante.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  <w:tc>
          <w:tcPr>
            <w:tcW w:w="982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 w:val="restart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M</w:t>
            </w:r>
          </w:p>
        </w:tc>
      </w:tr>
      <w:tr w:rsidR="00B40884" w:rsidRPr="0044005E" w:rsidTr="002B14B1">
        <w:trPr>
          <w:trHeight w:val="555"/>
        </w:trPr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Efecto económico ocasionado por el daño emergente. El daño que corresponde al valor o precio de una actividad contratada ejecutada o en ejecución, bien o cosa que ha sufrido daño o perjuicio a efecto de acciones de terceros en contra de la Entidad no imputables al contratista y que afecta su patrimonio.</w:t>
            </w:r>
          </w:p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82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B40884" w:rsidRPr="0044005E" w:rsidTr="002B14B1">
        <w:tc>
          <w:tcPr>
            <w:tcW w:w="856" w:type="dxa"/>
            <w:vMerge/>
          </w:tcPr>
          <w:p w:rsidR="00B40884" w:rsidRPr="0044005E" w:rsidRDefault="00B40884" w:rsidP="000A0498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84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Terrorismo, conflicto armado</w:t>
            </w:r>
          </w:p>
        </w:tc>
        <w:tc>
          <w:tcPr>
            <w:tcW w:w="5103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Situaciones probables y difíciles de anticipar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76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418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x</w:t>
            </w:r>
          </w:p>
        </w:tc>
        <w:tc>
          <w:tcPr>
            <w:tcW w:w="992" w:type="dxa"/>
          </w:tcPr>
          <w:p w:rsidR="00B40884" w:rsidRPr="0044005E" w:rsidRDefault="0091017E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82" w:type="dxa"/>
          </w:tcPr>
          <w:p w:rsidR="00B40884" w:rsidRPr="0044005E" w:rsidRDefault="0091017E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  <w:tc>
          <w:tcPr>
            <w:tcW w:w="992" w:type="dxa"/>
          </w:tcPr>
          <w:p w:rsidR="00B40884" w:rsidRPr="0044005E" w:rsidRDefault="00B40884" w:rsidP="000A049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44005E">
              <w:rPr>
                <w:rFonts w:ascii="Arial" w:hAnsi="Arial" w:cs="Arial"/>
                <w:b/>
                <w:sz w:val="12"/>
                <w:szCs w:val="12"/>
              </w:rPr>
              <w:t>A</w:t>
            </w:r>
          </w:p>
        </w:tc>
      </w:tr>
    </w:tbl>
    <w:p w:rsidR="00B40884" w:rsidRPr="0044005E" w:rsidRDefault="00B40884" w:rsidP="00B40884">
      <w:pPr>
        <w:jc w:val="center"/>
        <w:rPr>
          <w:rFonts w:ascii="Arial" w:hAnsi="Arial" w:cs="Arial"/>
          <w:b/>
          <w:sz w:val="12"/>
          <w:szCs w:val="12"/>
        </w:rPr>
      </w:pPr>
    </w:p>
    <w:p w:rsidR="00B40884" w:rsidRPr="0044005E" w:rsidRDefault="00B40884" w:rsidP="00B40884">
      <w:pPr>
        <w:jc w:val="center"/>
        <w:rPr>
          <w:rFonts w:ascii="Arial" w:hAnsi="Arial" w:cs="Arial"/>
          <w:b/>
          <w:sz w:val="12"/>
          <w:szCs w:val="12"/>
        </w:rPr>
      </w:pPr>
    </w:p>
    <w:p w:rsidR="00B40884" w:rsidRPr="00B502D3" w:rsidRDefault="00B40884" w:rsidP="00B40884">
      <w:pPr>
        <w:jc w:val="center"/>
        <w:rPr>
          <w:rFonts w:ascii="Arial" w:hAnsi="Arial" w:cs="Arial"/>
          <w:b/>
          <w:sz w:val="23"/>
          <w:szCs w:val="23"/>
        </w:rPr>
      </w:pPr>
    </w:p>
    <w:p w:rsidR="00B40884" w:rsidRPr="00B502D3" w:rsidRDefault="00B40884" w:rsidP="00B40884">
      <w:pPr>
        <w:rPr>
          <w:sz w:val="23"/>
          <w:szCs w:val="23"/>
        </w:rPr>
      </w:pPr>
    </w:p>
    <w:p w:rsidR="00B40884" w:rsidRPr="00B502D3" w:rsidRDefault="00B40884" w:rsidP="00B40884">
      <w:pPr>
        <w:jc w:val="center"/>
        <w:rPr>
          <w:rFonts w:ascii="Arial" w:hAnsi="Arial" w:cs="Arial"/>
          <w:b/>
          <w:sz w:val="23"/>
          <w:szCs w:val="23"/>
        </w:rPr>
      </w:pPr>
    </w:p>
    <w:p w:rsidR="00B40884" w:rsidRPr="00B502D3" w:rsidRDefault="00B40884" w:rsidP="00605948">
      <w:pPr>
        <w:rPr>
          <w:rFonts w:ascii="Arial" w:hAnsi="Arial" w:cs="Arial"/>
          <w:b/>
          <w:sz w:val="23"/>
          <w:szCs w:val="23"/>
        </w:rPr>
      </w:pPr>
    </w:p>
    <w:p w:rsidR="00E55AFD" w:rsidRDefault="00E55AFD"/>
    <w:sectPr w:rsidR="00E55AFD" w:rsidSect="00B4088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884"/>
    <w:rsid w:val="001D393C"/>
    <w:rsid w:val="00233BEC"/>
    <w:rsid w:val="002A6F69"/>
    <w:rsid w:val="002B14B1"/>
    <w:rsid w:val="002B7CF1"/>
    <w:rsid w:val="003E5981"/>
    <w:rsid w:val="004C4F53"/>
    <w:rsid w:val="00605948"/>
    <w:rsid w:val="00823EA2"/>
    <w:rsid w:val="0091017E"/>
    <w:rsid w:val="00A60A1B"/>
    <w:rsid w:val="00AE492B"/>
    <w:rsid w:val="00B40884"/>
    <w:rsid w:val="00C868C8"/>
    <w:rsid w:val="00D80542"/>
    <w:rsid w:val="00E55AFD"/>
    <w:rsid w:val="00F7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C3C53"/>
  <w15:chartTrackingRefBased/>
  <w15:docId w15:val="{6B50CC6E-5804-45D1-9F15-E5288D92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897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UNICAUCA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CSR</dc:creator>
  <cp:keywords/>
  <dc:description/>
  <cp:lastModifiedBy>User_Adriana_Vera</cp:lastModifiedBy>
  <cp:revision>8</cp:revision>
  <cp:lastPrinted>2019-03-06T15:26:00Z</cp:lastPrinted>
  <dcterms:created xsi:type="dcterms:W3CDTF">2020-08-21T19:23:00Z</dcterms:created>
  <dcterms:modified xsi:type="dcterms:W3CDTF">2022-03-28T22:31:00Z</dcterms:modified>
</cp:coreProperties>
</file>