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C79" w:rsidRDefault="00932AA0" w:rsidP="00B15E97">
      <w:pPr>
        <w:jc w:val="center"/>
        <w:rPr>
          <w:rFonts w:ascii="Arial" w:hAnsi="Arial" w:cs="Arial"/>
          <w:b/>
          <w:sz w:val="24"/>
        </w:rPr>
      </w:pPr>
      <w:r w:rsidRPr="00B15E97">
        <w:rPr>
          <w:rFonts w:ascii="Arial" w:hAnsi="Arial" w:cs="Arial"/>
          <w:b/>
          <w:sz w:val="24"/>
        </w:rPr>
        <w:t>Presupuesto</w:t>
      </w:r>
      <w:r w:rsidR="00B15E97" w:rsidRPr="00B15E97">
        <w:rPr>
          <w:rFonts w:ascii="Arial" w:hAnsi="Arial" w:cs="Arial"/>
          <w:b/>
          <w:sz w:val="24"/>
        </w:rPr>
        <w:t xml:space="preserve"> </w:t>
      </w:r>
      <w:r w:rsidR="0006758E" w:rsidRPr="0006758E">
        <w:rPr>
          <w:rFonts w:ascii="Arial" w:hAnsi="Arial" w:cs="Arial"/>
          <w:b/>
          <w:sz w:val="24"/>
        </w:rPr>
        <w:t>Lote 10: Contabilidad - Grupo 2</w:t>
      </w:r>
    </w:p>
    <w:p w:rsidR="00932AA0" w:rsidRDefault="00932AA0" w:rsidP="00B15E97">
      <w:pPr>
        <w:jc w:val="center"/>
        <w:rPr>
          <w:rFonts w:ascii="Arial" w:hAnsi="Arial" w:cs="Arial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418"/>
        <w:gridCol w:w="1418"/>
        <w:gridCol w:w="1791"/>
        <w:gridCol w:w="701"/>
        <w:gridCol w:w="825"/>
        <w:gridCol w:w="1252"/>
        <w:gridCol w:w="1830"/>
      </w:tblGrid>
      <w:tr w:rsidR="005B1A6A" w:rsidRPr="005B1A6A" w:rsidTr="005B1A6A">
        <w:trPr>
          <w:trHeight w:val="675"/>
        </w:trPr>
        <w:tc>
          <w:tcPr>
            <w:tcW w:w="721" w:type="pct"/>
            <w:shd w:val="clear" w:color="000000" w:fill="D9D9D9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</w:t>
            </w:r>
          </w:p>
        </w:tc>
        <w:tc>
          <w:tcPr>
            <w:tcW w:w="657" w:type="pct"/>
            <w:shd w:val="clear" w:color="000000" w:fill="D9D9D9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Actividad </w:t>
            </w:r>
          </w:p>
        </w:tc>
        <w:tc>
          <w:tcPr>
            <w:tcW w:w="657" w:type="pct"/>
            <w:shd w:val="clear" w:color="000000" w:fill="D9D9D9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Producto </w:t>
            </w:r>
          </w:p>
        </w:tc>
        <w:tc>
          <w:tcPr>
            <w:tcW w:w="830" w:type="pct"/>
            <w:shd w:val="clear" w:color="000000" w:fill="D9D9D9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Detalle </w:t>
            </w:r>
          </w:p>
        </w:tc>
        <w:tc>
          <w:tcPr>
            <w:tcW w:w="325" w:type="pct"/>
            <w:shd w:val="clear" w:color="000000" w:fill="D9D9D9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Unidad de medida </w:t>
            </w:r>
          </w:p>
        </w:tc>
        <w:tc>
          <w:tcPr>
            <w:tcW w:w="382" w:type="pct"/>
            <w:shd w:val="clear" w:color="000000" w:fill="D9D9D9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580" w:type="pct"/>
            <w:shd w:val="clear" w:color="000000" w:fill="D9D9D9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Unitario </w:t>
            </w:r>
          </w:p>
        </w:tc>
        <w:tc>
          <w:tcPr>
            <w:tcW w:w="848" w:type="pct"/>
            <w:shd w:val="clear" w:color="000000" w:fill="D9D9D9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Total  </w:t>
            </w:r>
          </w:p>
        </w:tc>
      </w:tr>
      <w:tr w:rsidR="005B1A6A" w:rsidRPr="005B1A6A" w:rsidTr="005B1A6A">
        <w:trPr>
          <w:trHeight w:val="1185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1: Identificación y selección de talentos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sz w:val="16"/>
                <w:szCs w:val="16"/>
                <w:u w:val="single"/>
              </w:rPr>
              <w:t xml:space="preserve">1.1. Convocatoria de talentos.  </w:t>
            </w:r>
            <w:r w:rsidRPr="005B1A6A">
              <w:rPr>
                <w:rFonts w:ascii="Arial" w:eastAsia="Times New Roman" w:hAnsi="Arial" w:cs="Arial"/>
                <w:sz w:val="16"/>
                <w:szCs w:val="16"/>
                <w:u w:val="single"/>
              </w:rPr>
              <w:br/>
              <w:t>1.2. Inscripción de talentos.</w:t>
            </w:r>
            <w:r w:rsidRPr="005B1A6A">
              <w:rPr>
                <w:rFonts w:ascii="Arial" w:eastAsia="Times New Roman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general del proceso de convocatoria e inscripción que contenga las estrategias implementadas y resultados obtenidos.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Campañas publicitarias en diferentes medios: radiales y/o en redes sociales (Twitter, Facebook, Instagram, entre otros), emisión de boletines, volanteo entre otros.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720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implementos, alimentación y transporte  para la inscripción presencial.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675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1.3. Selección de talentos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b) Base de datos de los aspirantes que presentaron las pruebas de selección con los resultados.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 para la selección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300"/>
        </w:trPr>
        <w:tc>
          <w:tcPr>
            <w:tcW w:w="4152" w:type="pct"/>
            <w:gridSpan w:val="7"/>
            <w:shd w:val="clear" w:color="000000" w:fill="E2EFDA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1: Identificación y selección de talentos 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510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COMPONENTE 2: CUALIFICACIÓN DE TALENTOS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2.1. Evento de ingreso y contextualización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de los resultados del evento de ingreso y contextualización.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Materiales e implementos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Actividad dirigida para el evento de ingreso en la institución formadora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1155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2.2. Matrícula de Talentos y Administrar la información del programa 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Acta de cierre de estudiantes matriculados.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Auxiliar administrativo: 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gestión de Matricula, Sistematización, Seguimiento y control de refrigerios y transporte, seguimiento a la inasistencia y deserciones. </w:t>
            </w:r>
            <w:r w:rsidRPr="005B1A6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1A6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1.465.900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13.193.100 </w:t>
            </w:r>
          </w:p>
        </w:tc>
      </w:tr>
      <w:tr w:rsidR="005B1A6A" w:rsidRPr="005B1A6A" w:rsidTr="005B1A6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b) Informes mensuales de Seguimiento al proyecto.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Coordinación, seguimiento y gestión del proyecto.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2.3. Formación de talentos: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(técnico Laboral hasta 1200 horas). Nivelación, Cupos Educativo fase lectiva y fase práctica. 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2.4. Orientación para la Educación Superior 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/>
              <w:t xml:space="preserve">2.5. Evento de 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lastRenderedPageBreak/>
              <w:t xml:space="preserve">Cierre y Certificación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a) Informe de seguimiento académico.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b) Informes mensuales de avance del proyecto.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c) Informe de la Orientación a los estudiantes para la educación superior que contenga las estrategias utilizadas y los 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resultados obtenidos.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a) Actas generales y/o firma en libros de certificación</w:t>
            </w:r>
          </w:p>
        </w:tc>
        <w:tc>
          <w:tcPr>
            <w:tcW w:w="830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Cupo Educativo </w:t>
            </w: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mínimo 600 y máximo en 1.200 horas 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(Fase lectiva y Fase práctica), Orientación ES</w:t>
            </w:r>
            <w:r w:rsidRPr="005B1A6A">
              <w:rPr>
                <w:rFonts w:ascii="Arial" w:eastAsia="Times New Roman" w:hAnsi="Arial" w:cs="Arial"/>
                <w:sz w:val="16"/>
                <w:szCs w:val="16"/>
              </w:rPr>
              <w:t xml:space="preserve"> y Certificación. </w:t>
            </w: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80" w:type="pct"/>
            <w:vMerge w:val="restar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 w:val="restar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300"/>
        </w:trPr>
        <w:tc>
          <w:tcPr>
            <w:tcW w:w="3190" w:type="pct"/>
            <w:gridSpan w:val="5"/>
            <w:shd w:val="clear" w:color="000000" w:fill="E2EFDA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 COMPONENTE 2: CUALIFICACIÓN DE TALENTOS</w:t>
            </w:r>
          </w:p>
        </w:tc>
        <w:tc>
          <w:tcPr>
            <w:tcW w:w="382" w:type="pct"/>
            <w:shd w:val="clear" w:color="000000" w:fill="E2EFDA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pct"/>
            <w:shd w:val="clear" w:color="000000" w:fill="E2EFDA"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1440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3: ESTRATÉGIAS TRANSVERSALES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3.1. Acompañamiento Psicosocial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de estrategias de Acompañamiento Psicosocial.  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b) Informe de los resultados de estrategias utilizadas para la motivación a la asistencia y prevención a la deserción. 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Profesional Psicosocial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: Responsable del desarrollo del componente psicosocial y dinamizador de la contención a la deserción.</w:t>
            </w: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(desde el inicio del proceso formativo hasta la certificación de los estudiantes)</w:t>
            </w:r>
            <w:r w:rsidRPr="005B1A6A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3.032.000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27.288.000 </w:t>
            </w:r>
          </w:p>
        </w:tc>
      </w:tr>
      <w:tr w:rsidR="005B1A6A" w:rsidRPr="005B1A6A" w:rsidTr="005B1A6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Transferencia de conocimiento modelo de formación </w:t>
            </w:r>
            <w:r w:rsidRPr="005B1A6A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250.000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     250.000 </w:t>
            </w:r>
          </w:p>
        </w:tc>
      </w:tr>
      <w:tr w:rsidR="005B1A6A" w:rsidRPr="005B1A6A" w:rsidTr="005B1A6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Encuentro intergeneracional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3.2. Motivación a la asistencia y prevención a la deserción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Entrega de apoyos de bienestar a los estudiantes matriculados.  (Transporte fase lectiva y práctica, Refrigerio fase lectiva, póliza estudiantil, insumos básicos)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Transporte</w:t>
            </w:r>
            <w:r w:rsidRPr="005B1A6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19200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5.076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97.459.200 </w:t>
            </w:r>
          </w:p>
        </w:tc>
      </w:tr>
      <w:tr w:rsidR="005B1A6A" w:rsidRPr="005B1A6A" w:rsidTr="005B1A6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Refrigerio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10200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Implementos básicos para la formación</w:t>
            </w:r>
            <w:r w:rsidRPr="005B1A6A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Póliza Estudiantil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300"/>
        </w:trPr>
        <w:tc>
          <w:tcPr>
            <w:tcW w:w="3190" w:type="pct"/>
            <w:gridSpan w:val="5"/>
            <w:shd w:val="clear" w:color="000000" w:fill="E2EFDA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3: ESTRATÉGIAS TRANSVERSALES </w:t>
            </w:r>
          </w:p>
        </w:tc>
        <w:tc>
          <w:tcPr>
            <w:tcW w:w="382" w:type="pct"/>
            <w:shd w:val="clear" w:color="000000" w:fill="E2EFDA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pct"/>
            <w:shd w:val="clear" w:color="000000" w:fill="E2EFDA"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1935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4: INTERMEDIACIÓN Y VINCULACIÓN LABORAL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4.1.  Orientación Vocacional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 w:type="page"/>
              <w:t>4.2.  Orientación Ocupacional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 w:type="page"/>
              <w:t>4.6. Vinculación Laboral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Inserción laboral para Técnicos laborales: Área de Fortalecimiento y Especialización un 30% y Área de Oportunidad 20% sobre el total de estudiantes certificados y Académicos: 20% Inglés sobre el total de estudiantes certificados.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Profesional para el componente de intermediación e inserción laboral: Responsable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del desarrollo del componente de intermediación e inserción laboral y de velar por el cumplimiento de la meta de inserción laboral.</w:t>
            </w: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(Iniciando después del proceso de matrícula hasta finalización del contrato).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5B1A6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1A6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3.032.000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21.224.000 </w:t>
            </w:r>
          </w:p>
        </w:tc>
      </w:tr>
      <w:tr w:rsidR="005B1A6A" w:rsidRPr="005B1A6A" w:rsidTr="005B1A6A">
        <w:trPr>
          <w:trHeight w:val="525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sz w:val="16"/>
                <w:szCs w:val="16"/>
              </w:rPr>
              <w:t>Materiales e Insumos orientación ocupacional (hoja de vida y fotos)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4.5. Conexión empresarial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con los resultados del evento conexión empresarial que incluya listados </w:t>
            </w: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de asistencia y registros fotográficos. </w:t>
            </w:r>
          </w:p>
        </w:tc>
        <w:tc>
          <w:tcPr>
            <w:tcW w:w="830" w:type="pct"/>
            <w:vMerge w:val="restart"/>
            <w:shd w:val="clear" w:color="auto" w:fill="auto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Apoyo logístico y operativo, materiales e implementos, alimentación, entre otros. </w:t>
            </w: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vMerge w:val="restar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 w:val="restart"/>
            <w:shd w:val="clear" w:color="auto" w:fill="auto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5B1A6A" w:rsidRPr="005B1A6A" w:rsidRDefault="005B1A6A" w:rsidP="005B1A6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315"/>
        </w:trPr>
        <w:tc>
          <w:tcPr>
            <w:tcW w:w="4152" w:type="pct"/>
            <w:gridSpan w:val="7"/>
            <w:shd w:val="clear" w:color="000000" w:fill="E2EFDA"/>
            <w:vAlign w:val="center"/>
            <w:hideMark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4: INTERMEDIACIÓN Y VINCULACIÓN LABORAL 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B1A6A" w:rsidRPr="005B1A6A" w:rsidTr="005B1A6A">
        <w:trPr>
          <w:trHeight w:val="128"/>
        </w:trPr>
        <w:tc>
          <w:tcPr>
            <w:tcW w:w="4152" w:type="pct"/>
            <w:gridSpan w:val="7"/>
            <w:shd w:val="clear" w:color="000000" w:fill="D9D9D9"/>
            <w:vAlign w:val="center"/>
            <w:hideMark/>
          </w:tcPr>
          <w:p w:rsidR="0006758E" w:rsidRDefault="005B1A6A" w:rsidP="0006758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 GENERAL</w:t>
            </w:r>
          </w:p>
          <w:p w:rsidR="005B1A6A" w:rsidRPr="005B1A6A" w:rsidRDefault="005B1A6A" w:rsidP="0006758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B1A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Presupuesto</w:t>
            </w:r>
            <w:r w:rsidR="0006758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06758E" w:rsidRPr="0006758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Lote 10: Contabilidad - Grupo 2</w:t>
            </w:r>
          </w:p>
        </w:tc>
        <w:tc>
          <w:tcPr>
            <w:tcW w:w="848" w:type="pct"/>
            <w:shd w:val="clear" w:color="000000" w:fill="D9D9D9"/>
            <w:noWrap/>
            <w:vAlign w:val="center"/>
          </w:tcPr>
          <w:p w:rsidR="005B1A6A" w:rsidRPr="005B1A6A" w:rsidRDefault="005B1A6A" w:rsidP="005B1A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5B1A6A" w:rsidRDefault="005B1A6A" w:rsidP="00B15E97">
      <w:pPr>
        <w:jc w:val="center"/>
        <w:rPr>
          <w:rFonts w:ascii="Arial" w:hAnsi="Arial" w:cs="Arial"/>
          <w:b/>
          <w:sz w:val="24"/>
        </w:rPr>
      </w:pPr>
    </w:p>
    <w:p w:rsidR="00B15E97" w:rsidRPr="00B15E97" w:rsidRDefault="00B15E97" w:rsidP="00B15E97">
      <w:pPr>
        <w:rPr>
          <w:rFonts w:eastAsia="Times New Roman"/>
          <w:b/>
          <w:bCs/>
          <w:color w:val="000000"/>
        </w:rPr>
      </w:pPr>
      <w:r w:rsidRPr="00B15E97">
        <w:rPr>
          <w:rFonts w:eastAsia="Times New Roman"/>
          <w:b/>
          <w:bCs/>
          <w:color w:val="FF0000"/>
        </w:rPr>
        <w:t>*</w:t>
      </w:r>
      <w:r w:rsidRPr="00B15E97">
        <w:rPr>
          <w:rFonts w:eastAsia="Times New Roman"/>
          <w:color w:val="FF0000"/>
        </w:rPr>
        <w:t xml:space="preserve"> </w:t>
      </w:r>
      <w:r w:rsidRPr="00B15E97">
        <w:rPr>
          <w:rFonts w:eastAsia="Times New Roman"/>
          <w:color w:val="000000"/>
        </w:rPr>
        <w:t xml:space="preserve">Estos valores son costos fijos, por lo tanto no pueden ser modificados. </w:t>
      </w:r>
    </w:p>
    <w:p w:rsidR="00B15E97" w:rsidRDefault="00B15E97" w:rsidP="00B15E97">
      <w:pPr>
        <w:jc w:val="center"/>
        <w:rPr>
          <w:rFonts w:ascii="Arial" w:hAnsi="Arial" w:cs="Arial"/>
          <w:b/>
          <w:sz w:val="24"/>
        </w:rPr>
      </w:pPr>
      <w:bookmarkStart w:id="0" w:name="_GoBack"/>
      <w:bookmarkEnd w:id="0"/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Firma del Representante legal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Nombre del proponente    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proofErr w:type="spellStart"/>
      <w:r w:rsidRPr="00D06AB2">
        <w:rPr>
          <w:rFonts w:ascii="Arial" w:eastAsia="Arial" w:hAnsi="Arial" w:cs="Arial"/>
          <w:spacing w:val="-1"/>
          <w:sz w:val="24"/>
          <w:szCs w:val="24"/>
        </w:rPr>
        <w:t>Nit</w:t>
      </w:r>
      <w:proofErr w:type="spellEnd"/>
    </w:p>
    <w:p w:rsidR="00E75365" w:rsidRPr="00B15E97" w:rsidRDefault="00E75365" w:rsidP="00B15E97">
      <w:pPr>
        <w:rPr>
          <w:rFonts w:ascii="Arial" w:hAnsi="Arial" w:cs="Arial"/>
          <w:b/>
          <w:sz w:val="24"/>
        </w:rPr>
      </w:pPr>
    </w:p>
    <w:sectPr w:rsidR="00E75365" w:rsidRPr="00B15E97" w:rsidSect="00B15E97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720" w:right="720" w:bottom="720" w:left="720" w:header="1531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BA4" w:rsidRDefault="00A84BA4" w:rsidP="005838D1">
      <w:r>
        <w:separator/>
      </w:r>
    </w:p>
  </w:endnote>
  <w:endnote w:type="continuationSeparator" w:id="0">
    <w:p w:rsidR="00A84BA4" w:rsidRDefault="00A84BA4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051092F6" wp14:editId="67E2A255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BA4" w:rsidRDefault="00A84BA4" w:rsidP="005838D1">
      <w:r>
        <w:separator/>
      </w:r>
    </w:p>
  </w:footnote>
  <w:footnote w:type="continuationSeparator" w:id="0">
    <w:p w:rsidR="00A84BA4" w:rsidRDefault="00A84BA4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A84BA4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56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8C5" w:rsidRDefault="004468C5" w:rsidP="00DD540A">
    <w:pPr>
      <w:pStyle w:val="Encabezado"/>
      <w:tabs>
        <w:tab w:val="left" w:pos="4111"/>
      </w:tabs>
      <w:ind w:firstLine="7110"/>
    </w:pPr>
  </w:p>
  <w:p w:rsidR="005838D1" w:rsidRDefault="005838D1" w:rsidP="00DD540A">
    <w:pPr>
      <w:pStyle w:val="Encabezado"/>
      <w:tabs>
        <w:tab w:val="left" w:pos="4111"/>
      </w:tabs>
      <w:ind w:firstLine="71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A84BA4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2055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E97"/>
    <w:rsid w:val="000071CC"/>
    <w:rsid w:val="0004640A"/>
    <w:rsid w:val="0006758E"/>
    <w:rsid w:val="000B73B3"/>
    <w:rsid w:val="00152CB4"/>
    <w:rsid w:val="001B2A34"/>
    <w:rsid w:val="001D01AE"/>
    <w:rsid w:val="001E0403"/>
    <w:rsid w:val="0021278E"/>
    <w:rsid w:val="00227DFD"/>
    <w:rsid w:val="00231D8B"/>
    <w:rsid w:val="00272850"/>
    <w:rsid w:val="00285E5C"/>
    <w:rsid w:val="002F506E"/>
    <w:rsid w:val="00304A28"/>
    <w:rsid w:val="00340C9F"/>
    <w:rsid w:val="00385A20"/>
    <w:rsid w:val="003A40E6"/>
    <w:rsid w:val="003A4FCA"/>
    <w:rsid w:val="003A749B"/>
    <w:rsid w:val="003B0AB6"/>
    <w:rsid w:val="003B27C5"/>
    <w:rsid w:val="003B39D6"/>
    <w:rsid w:val="003D0AE1"/>
    <w:rsid w:val="00407D32"/>
    <w:rsid w:val="004468C5"/>
    <w:rsid w:val="004D0702"/>
    <w:rsid w:val="00507D7D"/>
    <w:rsid w:val="00520291"/>
    <w:rsid w:val="00540BDE"/>
    <w:rsid w:val="005838D1"/>
    <w:rsid w:val="005868BC"/>
    <w:rsid w:val="005B1A6A"/>
    <w:rsid w:val="005C255B"/>
    <w:rsid w:val="00661494"/>
    <w:rsid w:val="006C2148"/>
    <w:rsid w:val="006D1EBA"/>
    <w:rsid w:val="006F46C4"/>
    <w:rsid w:val="00700D10"/>
    <w:rsid w:val="00764C75"/>
    <w:rsid w:val="00777335"/>
    <w:rsid w:val="00806C38"/>
    <w:rsid w:val="008256F9"/>
    <w:rsid w:val="008621C6"/>
    <w:rsid w:val="00877BAB"/>
    <w:rsid w:val="0089701C"/>
    <w:rsid w:val="008B1778"/>
    <w:rsid w:val="00932AA0"/>
    <w:rsid w:val="0096725A"/>
    <w:rsid w:val="009E2B58"/>
    <w:rsid w:val="00A029D3"/>
    <w:rsid w:val="00A651BE"/>
    <w:rsid w:val="00A84BA4"/>
    <w:rsid w:val="00A96208"/>
    <w:rsid w:val="00B15E97"/>
    <w:rsid w:val="00BC1EB8"/>
    <w:rsid w:val="00BD3083"/>
    <w:rsid w:val="00BE09E7"/>
    <w:rsid w:val="00C03F12"/>
    <w:rsid w:val="00C450BE"/>
    <w:rsid w:val="00C5269E"/>
    <w:rsid w:val="00C871E0"/>
    <w:rsid w:val="00CF1DF2"/>
    <w:rsid w:val="00D02DF1"/>
    <w:rsid w:val="00D76DA9"/>
    <w:rsid w:val="00DA2BAA"/>
    <w:rsid w:val="00DD540A"/>
    <w:rsid w:val="00DF2B8F"/>
    <w:rsid w:val="00E75365"/>
    <w:rsid w:val="00E8389B"/>
    <w:rsid w:val="00E9021F"/>
    <w:rsid w:val="00E90EFB"/>
    <w:rsid w:val="00F95C79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414EBE24-2EB7-4174-9C8C-21211EB5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40A"/>
    <w:rPr>
      <w:rFonts w:ascii="Calibri" w:hAnsi="Calibri" w:cs="Calibri"/>
      <w:sz w:val="22"/>
      <w:szCs w:val="22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6E2A0-E696-47FC-B061-1B18B8BE4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752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Alejandra Lopez Calle</dc:creator>
  <cp:keywords/>
  <dc:description/>
  <cp:lastModifiedBy>Lina Alejandra Lopez Calle</cp:lastModifiedBy>
  <cp:revision>3</cp:revision>
  <cp:lastPrinted>2018-02-27T13:25:00Z</cp:lastPrinted>
  <dcterms:created xsi:type="dcterms:W3CDTF">2019-01-22T21:09:00Z</dcterms:created>
  <dcterms:modified xsi:type="dcterms:W3CDTF">2019-01-22T21:10:00Z</dcterms:modified>
</cp:coreProperties>
</file>