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30A9" w:rsidRDefault="004A15D9" w:rsidP="00E630A9">
      <w:pPr>
        <w:pStyle w:val="NormalWeb"/>
        <w:shd w:val="clear" w:color="auto" w:fill="FFFFFF"/>
        <w:spacing w:before="0" w:beforeAutospacing="0" w:after="200" w:afterAutospacing="0" w:line="253" w:lineRule="atLeast"/>
        <w:rPr>
          <w:rFonts w:ascii="Calibri" w:hAnsi="Calibri"/>
          <w:color w:val="000000"/>
          <w:sz w:val="22"/>
          <w:szCs w:val="22"/>
        </w:rPr>
      </w:pPr>
      <w:bookmarkStart w:id="0" w:name="_GoBack"/>
      <w:bookmarkEnd w:id="0"/>
      <w:r>
        <w:rPr>
          <w:rFonts w:ascii="Calibri" w:hAnsi="Calibri"/>
          <w:color w:val="000000"/>
          <w:sz w:val="22"/>
          <w:szCs w:val="22"/>
        </w:rPr>
        <w:t>29</w:t>
      </w:r>
      <w:r w:rsidR="00A225D6">
        <w:rPr>
          <w:rFonts w:ascii="Calibri" w:hAnsi="Calibri"/>
          <w:color w:val="000000"/>
          <w:sz w:val="22"/>
          <w:szCs w:val="22"/>
        </w:rPr>
        <w:t xml:space="preserve"> de </w:t>
      </w:r>
      <w:r>
        <w:rPr>
          <w:rFonts w:ascii="Calibri" w:hAnsi="Calibri"/>
          <w:color w:val="000000"/>
          <w:sz w:val="22"/>
          <w:szCs w:val="22"/>
        </w:rPr>
        <w:t>junio</w:t>
      </w:r>
      <w:r w:rsidR="00A225D6">
        <w:rPr>
          <w:rFonts w:ascii="Calibri" w:hAnsi="Calibri"/>
          <w:color w:val="000000"/>
          <w:sz w:val="22"/>
          <w:szCs w:val="22"/>
        </w:rPr>
        <w:t xml:space="preserve"> de 202</w:t>
      </w:r>
      <w:r w:rsidR="0036609F">
        <w:rPr>
          <w:rFonts w:ascii="Calibri" w:hAnsi="Calibri"/>
          <w:color w:val="000000"/>
          <w:sz w:val="22"/>
          <w:szCs w:val="22"/>
        </w:rPr>
        <w:t>2</w:t>
      </w:r>
    </w:p>
    <w:p w:rsidR="00E630A9" w:rsidRDefault="00E630A9" w:rsidP="00E630A9">
      <w:pPr>
        <w:pStyle w:val="NormalWeb"/>
        <w:shd w:val="clear" w:color="auto" w:fill="FFFFFF"/>
        <w:spacing w:before="0" w:beforeAutospacing="0" w:after="0" w:afterAutospacing="0" w:line="253" w:lineRule="atLeast"/>
        <w:rPr>
          <w:rFonts w:ascii="Calibri" w:hAnsi="Calibri"/>
          <w:color w:val="000000"/>
          <w:sz w:val="22"/>
          <w:szCs w:val="22"/>
        </w:rPr>
      </w:pPr>
      <w:r>
        <w:rPr>
          <w:rFonts w:ascii="Calibri" w:hAnsi="Calibri"/>
          <w:color w:val="000000"/>
          <w:sz w:val="22"/>
          <w:szCs w:val="22"/>
        </w:rPr>
        <w:t xml:space="preserve">Señor </w:t>
      </w:r>
      <w:r w:rsidR="0036609F">
        <w:rPr>
          <w:rFonts w:ascii="Calibri" w:hAnsi="Calibri"/>
          <w:color w:val="000000"/>
          <w:sz w:val="22"/>
          <w:szCs w:val="22"/>
        </w:rPr>
        <w:t xml:space="preserve">Teniente </w:t>
      </w:r>
      <w:r>
        <w:rPr>
          <w:rFonts w:ascii="Calibri" w:hAnsi="Calibri"/>
          <w:color w:val="000000"/>
          <w:sz w:val="22"/>
          <w:szCs w:val="22"/>
        </w:rPr>
        <w:t>Coronel </w:t>
      </w:r>
    </w:p>
    <w:p w:rsidR="0036609F" w:rsidRPr="0036609F" w:rsidRDefault="0036609F" w:rsidP="00E630A9">
      <w:pPr>
        <w:pStyle w:val="NormalWeb"/>
        <w:shd w:val="clear" w:color="auto" w:fill="FFFFFF"/>
        <w:spacing w:before="0" w:beforeAutospacing="0" w:after="0" w:afterAutospacing="0" w:line="253" w:lineRule="atLeast"/>
        <w:rPr>
          <w:rFonts w:ascii="Calibri" w:hAnsi="Calibri"/>
          <w:b/>
          <w:color w:val="000000"/>
          <w:sz w:val="22"/>
          <w:szCs w:val="22"/>
        </w:rPr>
      </w:pPr>
      <w:r w:rsidRPr="0036609F">
        <w:rPr>
          <w:rFonts w:ascii="Calibri" w:hAnsi="Calibri"/>
          <w:b/>
          <w:color w:val="000000"/>
          <w:sz w:val="22"/>
          <w:szCs w:val="22"/>
        </w:rPr>
        <w:t>NAILY AKID GANEM HERNÁNDEZ</w:t>
      </w:r>
    </w:p>
    <w:p w:rsidR="00E630A9" w:rsidRPr="0036609F" w:rsidRDefault="00E630A9" w:rsidP="00E630A9">
      <w:pPr>
        <w:pStyle w:val="NormalWeb"/>
        <w:shd w:val="clear" w:color="auto" w:fill="FFFFFF"/>
        <w:spacing w:before="0" w:beforeAutospacing="0" w:after="0" w:afterAutospacing="0" w:line="253" w:lineRule="atLeast"/>
        <w:rPr>
          <w:rFonts w:ascii="Calibri" w:hAnsi="Calibri"/>
          <w:color w:val="000000"/>
          <w:sz w:val="22"/>
          <w:szCs w:val="22"/>
        </w:rPr>
      </w:pPr>
      <w:r w:rsidRPr="0036609F">
        <w:rPr>
          <w:rFonts w:ascii="Calibri" w:hAnsi="Calibri"/>
          <w:bCs/>
          <w:color w:val="000000"/>
          <w:sz w:val="22"/>
          <w:szCs w:val="22"/>
        </w:rPr>
        <w:t>Ordenador del Gasto CACOM-1 </w:t>
      </w:r>
    </w:p>
    <w:p w:rsidR="00E630A9" w:rsidRDefault="00E630A9" w:rsidP="00E630A9">
      <w:pPr>
        <w:pStyle w:val="NormalWeb"/>
        <w:shd w:val="clear" w:color="auto" w:fill="FFFFFF"/>
        <w:spacing w:before="0" w:beforeAutospacing="0" w:after="0" w:afterAutospacing="0" w:line="253" w:lineRule="atLeast"/>
        <w:rPr>
          <w:rFonts w:ascii="Calibri" w:hAnsi="Calibri"/>
          <w:color w:val="000000"/>
          <w:sz w:val="22"/>
          <w:szCs w:val="22"/>
        </w:rPr>
      </w:pPr>
      <w:r>
        <w:rPr>
          <w:rFonts w:ascii="Calibri" w:hAnsi="Calibri"/>
          <w:color w:val="000000"/>
          <w:sz w:val="22"/>
          <w:szCs w:val="22"/>
        </w:rPr>
        <w:t>Puerto Salgar, Cundinamarca </w:t>
      </w:r>
    </w:p>
    <w:p w:rsidR="00E630A9" w:rsidRDefault="00E630A9" w:rsidP="00E630A9">
      <w:pPr>
        <w:pStyle w:val="NormalWeb"/>
        <w:shd w:val="clear" w:color="auto" w:fill="FFFFFF"/>
        <w:spacing w:before="0" w:beforeAutospacing="0" w:after="0" w:afterAutospacing="0" w:line="253" w:lineRule="atLeast"/>
        <w:rPr>
          <w:rFonts w:ascii="Calibri" w:hAnsi="Calibri"/>
          <w:color w:val="000000"/>
          <w:sz w:val="22"/>
          <w:szCs w:val="22"/>
        </w:rPr>
      </w:pPr>
      <w:r>
        <w:rPr>
          <w:rFonts w:ascii="Calibri" w:hAnsi="Calibri"/>
          <w:color w:val="000000"/>
          <w:sz w:val="22"/>
          <w:szCs w:val="22"/>
        </w:rPr>
        <w:t> </w:t>
      </w:r>
    </w:p>
    <w:p w:rsidR="00E630A9" w:rsidRDefault="00E630A9" w:rsidP="00E630A9">
      <w:pPr>
        <w:pStyle w:val="NormalWeb"/>
        <w:shd w:val="clear" w:color="auto" w:fill="FFFFFF"/>
        <w:spacing w:before="0" w:beforeAutospacing="0" w:after="0" w:afterAutospacing="0" w:line="253" w:lineRule="atLeast"/>
        <w:rPr>
          <w:rFonts w:ascii="Calibri" w:hAnsi="Calibri"/>
          <w:color w:val="000000"/>
          <w:sz w:val="22"/>
          <w:szCs w:val="22"/>
        </w:rPr>
      </w:pPr>
      <w:r>
        <w:rPr>
          <w:rFonts w:ascii="Calibri" w:hAnsi="Calibri"/>
          <w:color w:val="000000"/>
          <w:sz w:val="22"/>
          <w:szCs w:val="22"/>
        </w:rPr>
        <w:t> </w:t>
      </w:r>
    </w:p>
    <w:p w:rsidR="005B6AF2" w:rsidRDefault="00E630A9" w:rsidP="00E630A9">
      <w:pPr>
        <w:pStyle w:val="NormalWeb"/>
        <w:shd w:val="clear" w:color="auto" w:fill="FFFFFF"/>
        <w:spacing w:before="0" w:beforeAutospacing="0" w:after="0" w:afterAutospacing="0" w:line="253" w:lineRule="atLeast"/>
        <w:ind w:left="851" w:hanging="851"/>
        <w:jc w:val="both"/>
        <w:rPr>
          <w:rFonts w:ascii="Calibri" w:hAnsi="Calibri"/>
          <w:color w:val="000000"/>
          <w:sz w:val="22"/>
          <w:szCs w:val="22"/>
        </w:rPr>
      </w:pPr>
      <w:r>
        <w:rPr>
          <w:rFonts w:ascii="Calibri" w:hAnsi="Calibri"/>
          <w:b/>
          <w:bCs/>
          <w:color w:val="000000"/>
          <w:sz w:val="22"/>
          <w:szCs w:val="22"/>
        </w:rPr>
        <w:t>ASUNTO</w:t>
      </w:r>
      <w:r>
        <w:rPr>
          <w:rFonts w:ascii="Calibri" w:hAnsi="Calibri"/>
          <w:color w:val="000000"/>
          <w:sz w:val="22"/>
          <w:szCs w:val="22"/>
        </w:rPr>
        <w:t xml:space="preserve">: </w:t>
      </w:r>
      <w:r w:rsidR="00132C2E">
        <w:rPr>
          <w:rFonts w:ascii="Calibri" w:hAnsi="Calibri"/>
          <w:color w:val="000000"/>
          <w:sz w:val="22"/>
          <w:szCs w:val="22"/>
        </w:rPr>
        <w:t xml:space="preserve">Viabilidad Jurídica para la </w:t>
      </w:r>
      <w:r w:rsidR="006B7C3A">
        <w:rPr>
          <w:rFonts w:ascii="Calibri" w:hAnsi="Calibri"/>
          <w:color w:val="000000"/>
          <w:sz w:val="22"/>
          <w:szCs w:val="22"/>
        </w:rPr>
        <w:t>modificación</w:t>
      </w:r>
      <w:r w:rsidR="00132C2E">
        <w:rPr>
          <w:rFonts w:ascii="Calibri" w:hAnsi="Calibri"/>
          <w:color w:val="000000"/>
          <w:sz w:val="22"/>
          <w:szCs w:val="22"/>
        </w:rPr>
        <w:t xml:space="preserve"> del Contrato</w:t>
      </w:r>
      <w:r w:rsidR="003B332E">
        <w:rPr>
          <w:rFonts w:ascii="Calibri" w:hAnsi="Calibri"/>
          <w:color w:val="000000"/>
          <w:sz w:val="22"/>
          <w:szCs w:val="22"/>
        </w:rPr>
        <w:t xml:space="preserve"> No. </w:t>
      </w:r>
      <w:r w:rsidR="004A15D9" w:rsidRPr="004A15D9">
        <w:rPr>
          <w:rFonts w:ascii="Calibri" w:hAnsi="Calibri"/>
          <w:color w:val="000000"/>
          <w:sz w:val="22"/>
          <w:szCs w:val="22"/>
        </w:rPr>
        <w:t>042-00-D-CACOM-1-GRUCO-2022</w:t>
      </w:r>
      <w:r>
        <w:rPr>
          <w:rFonts w:ascii="Calibri" w:hAnsi="Calibri"/>
          <w:color w:val="000000"/>
          <w:sz w:val="22"/>
          <w:szCs w:val="22"/>
        </w:rPr>
        <w:t xml:space="preserve">, suscrito entre </w:t>
      </w:r>
    </w:p>
    <w:p w:rsidR="00E630A9" w:rsidRDefault="00E630A9" w:rsidP="00E630A9">
      <w:pPr>
        <w:pStyle w:val="NormalWeb"/>
        <w:shd w:val="clear" w:color="auto" w:fill="FFFFFF"/>
        <w:spacing w:before="0" w:beforeAutospacing="0" w:after="0" w:afterAutospacing="0" w:line="253" w:lineRule="atLeast"/>
        <w:ind w:left="851" w:hanging="851"/>
        <w:jc w:val="both"/>
        <w:rPr>
          <w:rFonts w:ascii="Calibri" w:hAnsi="Calibri"/>
          <w:color w:val="000000"/>
          <w:sz w:val="22"/>
          <w:szCs w:val="22"/>
        </w:rPr>
      </w:pPr>
      <w:r>
        <w:rPr>
          <w:rFonts w:ascii="Calibri" w:hAnsi="Calibri"/>
          <w:color w:val="000000"/>
          <w:sz w:val="22"/>
          <w:szCs w:val="22"/>
        </w:rPr>
        <w:t> </w:t>
      </w:r>
    </w:p>
    <w:p w:rsidR="00F32453" w:rsidRDefault="00132C2E" w:rsidP="00F32453">
      <w:pPr>
        <w:pStyle w:val="NormalWeb"/>
        <w:shd w:val="clear" w:color="auto" w:fill="FFFFFF"/>
        <w:spacing w:after="0" w:line="253" w:lineRule="atLeast"/>
        <w:jc w:val="both"/>
        <w:rPr>
          <w:rFonts w:ascii="Calibri" w:hAnsi="Calibri"/>
          <w:color w:val="000000"/>
          <w:sz w:val="22"/>
          <w:szCs w:val="22"/>
        </w:rPr>
      </w:pPr>
      <w:r w:rsidRPr="00132C2E">
        <w:rPr>
          <w:rFonts w:ascii="Calibri" w:hAnsi="Calibri"/>
          <w:color w:val="000000"/>
          <w:sz w:val="22"/>
          <w:szCs w:val="22"/>
        </w:rPr>
        <w:t xml:space="preserve">De acuerdo con la Resolución de Delegación Ministerial </w:t>
      </w:r>
      <w:r w:rsidR="00925018">
        <w:rPr>
          <w:rFonts w:ascii="Calibri" w:hAnsi="Calibri"/>
          <w:color w:val="000000"/>
          <w:sz w:val="22"/>
          <w:szCs w:val="22"/>
        </w:rPr>
        <w:t xml:space="preserve">No. </w:t>
      </w:r>
      <w:r w:rsidR="0036609F">
        <w:rPr>
          <w:rFonts w:ascii="Calibri" w:hAnsi="Calibri"/>
          <w:color w:val="000000"/>
          <w:sz w:val="22"/>
          <w:szCs w:val="22"/>
        </w:rPr>
        <w:t>0068</w:t>
      </w:r>
      <w:r w:rsidR="00925018" w:rsidRPr="00B9583D">
        <w:rPr>
          <w:rFonts w:ascii="Calibri" w:hAnsi="Calibri"/>
          <w:color w:val="000000"/>
          <w:sz w:val="22"/>
          <w:szCs w:val="22"/>
        </w:rPr>
        <w:t xml:space="preserve"> del </w:t>
      </w:r>
      <w:r w:rsidR="0036609F">
        <w:rPr>
          <w:rFonts w:ascii="Calibri" w:hAnsi="Calibri"/>
          <w:color w:val="000000"/>
          <w:sz w:val="22"/>
          <w:szCs w:val="22"/>
        </w:rPr>
        <w:t>11 de enero</w:t>
      </w:r>
      <w:r w:rsidR="00925018" w:rsidRPr="00B9583D">
        <w:rPr>
          <w:rFonts w:ascii="Calibri" w:hAnsi="Calibri"/>
          <w:color w:val="000000"/>
          <w:sz w:val="22"/>
          <w:szCs w:val="22"/>
        </w:rPr>
        <w:t xml:space="preserve"> de 202</w:t>
      </w:r>
      <w:r w:rsidR="0036609F">
        <w:rPr>
          <w:rFonts w:ascii="Calibri" w:hAnsi="Calibri"/>
          <w:color w:val="000000"/>
          <w:sz w:val="22"/>
          <w:szCs w:val="22"/>
        </w:rPr>
        <w:t>2</w:t>
      </w:r>
      <w:r w:rsidRPr="00132C2E">
        <w:rPr>
          <w:rFonts w:ascii="Calibri" w:hAnsi="Calibri"/>
          <w:color w:val="000000"/>
          <w:sz w:val="22"/>
          <w:szCs w:val="22"/>
        </w:rPr>
        <w:t xml:space="preserve"> y la Resolución No.  </w:t>
      </w:r>
      <w:r w:rsidR="009D5167">
        <w:rPr>
          <w:rFonts w:ascii="Calibri" w:hAnsi="Calibri"/>
          <w:color w:val="000000"/>
          <w:sz w:val="22"/>
          <w:szCs w:val="22"/>
        </w:rPr>
        <w:t>4130</w:t>
      </w:r>
      <w:r w:rsidRPr="00132C2E">
        <w:rPr>
          <w:rFonts w:ascii="Calibri" w:hAnsi="Calibri"/>
          <w:color w:val="000000"/>
          <w:sz w:val="22"/>
          <w:szCs w:val="22"/>
        </w:rPr>
        <w:t xml:space="preserve"> del </w:t>
      </w:r>
      <w:r w:rsidR="009D5167">
        <w:rPr>
          <w:rFonts w:ascii="Calibri" w:hAnsi="Calibri"/>
          <w:color w:val="000000"/>
          <w:sz w:val="22"/>
          <w:szCs w:val="22"/>
        </w:rPr>
        <w:t>16</w:t>
      </w:r>
      <w:r w:rsidRPr="00132C2E">
        <w:rPr>
          <w:rFonts w:ascii="Calibri" w:hAnsi="Calibri"/>
          <w:color w:val="000000"/>
          <w:sz w:val="22"/>
          <w:szCs w:val="22"/>
        </w:rPr>
        <w:t xml:space="preserve"> de ju</w:t>
      </w:r>
      <w:r w:rsidR="009D5167">
        <w:rPr>
          <w:rFonts w:ascii="Calibri" w:hAnsi="Calibri"/>
          <w:color w:val="000000"/>
          <w:sz w:val="22"/>
          <w:szCs w:val="22"/>
        </w:rPr>
        <w:t>nio</w:t>
      </w:r>
      <w:r w:rsidRPr="00132C2E">
        <w:rPr>
          <w:rFonts w:ascii="Calibri" w:hAnsi="Calibri"/>
          <w:color w:val="000000"/>
          <w:sz w:val="22"/>
          <w:szCs w:val="22"/>
        </w:rPr>
        <w:t xml:space="preserve"> de 20</w:t>
      </w:r>
      <w:r w:rsidR="009D5167">
        <w:rPr>
          <w:rFonts w:ascii="Calibri" w:hAnsi="Calibri"/>
          <w:color w:val="000000"/>
          <w:sz w:val="22"/>
          <w:szCs w:val="22"/>
        </w:rPr>
        <w:t>22 por el cual se expide el</w:t>
      </w:r>
      <w:r w:rsidRPr="00132C2E">
        <w:rPr>
          <w:rFonts w:ascii="Calibri" w:hAnsi="Calibri"/>
          <w:color w:val="000000"/>
          <w:sz w:val="22"/>
          <w:szCs w:val="22"/>
        </w:rPr>
        <w:t xml:space="preserve"> Manual </w:t>
      </w:r>
      <w:r w:rsidR="008D1608">
        <w:rPr>
          <w:rFonts w:ascii="Calibri" w:hAnsi="Calibri"/>
          <w:color w:val="000000"/>
          <w:sz w:val="22"/>
          <w:szCs w:val="22"/>
        </w:rPr>
        <w:t xml:space="preserve">de Contratación </w:t>
      </w:r>
      <w:r w:rsidR="009D5167">
        <w:rPr>
          <w:rFonts w:ascii="Calibri" w:hAnsi="Calibri"/>
          <w:color w:val="000000"/>
          <w:sz w:val="22"/>
          <w:szCs w:val="22"/>
        </w:rPr>
        <w:t>y de Convenios</w:t>
      </w:r>
      <w:r w:rsidRPr="00132C2E">
        <w:rPr>
          <w:rFonts w:ascii="Calibri" w:hAnsi="Calibri"/>
          <w:color w:val="000000"/>
          <w:sz w:val="22"/>
          <w:szCs w:val="22"/>
        </w:rPr>
        <w:t xml:space="preserve">, numeral </w:t>
      </w:r>
      <w:r w:rsidR="009D5167">
        <w:rPr>
          <w:rFonts w:ascii="Calibri" w:hAnsi="Calibri"/>
          <w:color w:val="000000"/>
          <w:sz w:val="22"/>
          <w:szCs w:val="22"/>
        </w:rPr>
        <w:t>6</w:t>
      </w:r>
      <w:r w:rsidRPr="00132C2E">
        <w:rPr>
          <w:rFonts w:ascii="Calibri" w:hAnsi="Calibri"/>
          <w:color w:val="000000"/>
          <w:sz w:val="22"/>
          <w:szCs w:val="22"/>
        </w:rPr>
        <w:t>.3.2 -  situaciones que pueden presentarse en la ejecución del contrato. Modificación al contrato – “Conforme el artículo 16 de la Ley 80 de 1993 cuando sobrevengan circunstancias o eventos de fuerza mayor, caso fortuito, o el hecho de un tercero, debidamente comprobadas, que afecten la ejecución del contrato y ameriten revisar las condiciones pactadas sin alterar las condiciones que originaron la selección de la propuesta, previo pronunciamiento escrito del supervisor, se podrá modificar el contrato garantizando el cumplimiento de su fin”</w:t>
      </w:r>
      <w:r w:rsidR="00531C4C">
        <w:rPr>
          <w:rFonts w:ascii="Calibri" w:hAnsi="Calibri"/>
          <w:color w:val="000000"/>
          <w:sz w:val="22"/>
          <w:szCs w:val="22"/>
        </w:rPr>
        <w:t xml:space="preserve">, </w:t>
      </w:r>
      <w:r w:rsidR="00F93726">
        <w:rPr>
          <w:rFonts w:ascii="Calibri" w:hAnsi="Calibri"/>
          <w:color w:val="000000"/>
          <w:sz w:val="22"/>
          <w:szCs w:val="22"/>
        </w:rPr>
        <w:t>me permito avala</w:t>
      </w:r>
      <w:r w:rsidR="008E1B6E">
        <w:rPr>
          <w:rFonts w:ascii="Calibri" w:hAnsi="Calibri"/>
          <w:color w:val="000000"/>
          <w:sz w:val="22"/>
          <w:szCs w:val="22"/>
        </w:rPr>
        <w:t>r</w:t>
      </w:r>
      <w:r w:rsidR="00F93726">
        <w:rPr>
          <w:rFonts w:ascii="Calibri" w:hAnsi="Calibri"/>
          <w:color w:val="000000"/>
          <w:sz w:val="22"/>
          <w:szCs w:val="22"/>
        </w:rPr>
        <w:t xml:space="preserve"> el </w:t>
      </w:r>
      <w:r w:rsidR="008D1608">
        <w:rPr>
          <w:rFonts w:ascii="Calibri" w:hAnsi="Calibri"/>
          <w:color w:val="000000"/>
          <w:sz w:val="22"/>
          <w:szCs w:val="22"/>
        </w:rPr>
        <w:t xml:space="preserve">modificatorio No. </w:t>
      </w:r>
      <w:r w:rsidR="0036609F">
        <w:rPr>
          <w:rFonts w:ascii="Calibri" w:hAnsi="Calibri"/>
          <w:color w:val="000000"/>
          <w:sz w:val="22"/>
          <w:szCs w:val="22"/>
        </w:rPr>
        <w:t>1</w:t>
      </w:r>
      <w:r w:rsidR="008D1608">
        <w:rPr>
          <w:rFonts w:ascii="Calibri" w:hAnsi="Calibri"/>
          <w:color w:val="000000"/>
          <w:sz w:val="22"/>
          <w:szCs w:val="22"/>
        </w:rPr>
        <w:t xml:space="preserve"> del contrato No. </w:t>
      </w:r>
      <w:r w:rsidR="009D5167" w:rsidRPr="004A15D9">
        <w:rPr>
          <w:rFonts w:ascii="Calibri" w:hAnsi="Calibri"/>
          <w:color w:val="000000"/>
          <w:sz w:val="22"/>
          <w:szCs w:val="22"/>
        </w:rPr>
        <w:t>042-00-D-CACOM-1-GRUCO-2022</w:t>
      </w:r>
      <w:r w:rsidR="009D5167">
        <w:rPr>
          <w:rFonts w:ascii="Calibri" w:hAnsi="Calibri"/>
          <w:color w:val="000000"/>
          <w:sz w:val="22"/>
          <w:szCs w:val="22"/>
        </w:rPr>
        <w:t xml:space="preserve"> </w:t>
      </w:r>
      <w:r w:rsidR="00F93726">
        <w:rPr>
          <w:rFonts w:ascii="Calibri" w:hAnsi="Calibri"/>
          <w:color w:val="000000"/>
          <w:sz w:val="22"/>
          <w:szCs w:val="22"/>
        </w:rPr>
        <w:t>cuyo objeto es</w:t>
      </w:r>
      <w:r w:rsidR="00925018">
        <w:rPr>
          <w:rFonts w:ascii="Calibri" w:hAnsi="Calibri"/>
          <w:color w:val="000000"/>
          <w:sz w:val="22"/>
          <w:szCs w:val="22"/>
        </w:rPr>
        <w:t xml:space="preserve"> </w:t>
      </w:r>
      <w:r w:rsidR="00F93726">
        <w:rPr>
          <w:rFonts w:ascii="Calibri" w:hAnsi="Calibri"/>
          <w:color w:val="000000"/>
          <w:sz w:val="22"/>
          <w:szCs w:val="22"/>
        </w:rPr>
        <w:t xml:space="preserve"> </w:t>
      </w:r>
      <w:r w:rsidR="008D1608" w:rsidRPr="00E50FC9">
        <w:rPr>
          <w:rFonts w:ascii="Calibri" w:hAnsi="Calibri"/>
          <w:b/>
          <w:i/>
          <w:color w:val="000000"/>
          <w:sz w:val="22"/>
          <w:szCs w:val="22"/>
        </w:rPr>
        <w:t>“</w:t>
      </w:r>
      <w:r w:rsidR="009D5167" w:rsidRPr="009D5167">
        <w:rPr>
          <w:rFonts w:ascii="Calibri" w:hAnsi="Calibri"/>
          <w:b/>
          <w:i/>
          <w:color w:val="000000"/>
          <w:sz w:val="22"/>
          <w:szCs w:val="22"/>
        </w:rPr>
        <w:t>CONTRATAR EL MANTENIMIENTO GENERAL PREVENTIVO Y CORRECTIVO, A TODO COSTO, INCLUIDO REPUESTOS Y ACCESORIOS, PARA LOS SISTEMAS DEL CIRCUITO CERRADO DE TELEVISIÓN, ACCESO BIOMÉTRICO Y RELOJ SATELITAL DIGITAL DEL CENTRO DE COMANDO Y CONTROL ALTERNO DE LA FAC (ACCOFA), DEL CACOM-1, DE ACUERDO A FICHA TÉCNICA.</w:t>
      </w:r>
      <w:r w:rsidR="008D1608" w:rsidRPr="00E50FC9">
        <w:rPr>
          <w:rFonts w:ascii="Calibri" w:hAnsi="Calibri"/>
          <w:b/>
          <w:i/>
          <w:color w:val="000000"/>
          <w:sz w:val="22"/>
          <w:szCs w:val="22"/>
        </w:rPr>
        <w:t>”</w:t>
      </w:r>
      <w:r w:rsidR="008D1608" w:rsidRPr="00E50FC9">
        <w:rPr>
          <w:rFonts w:ascii="Calibri" w:hAnsi="Calibri"/>
          <w:i/>
          <w:color w:val="000000"/>
          <w:sz w:val="22"/>
          <w:szCs w:val="22"/>
        </w:rPr>
        <w:t>,</w:t>
      </w:r>
      <w:r w:rsidR="008D1608" w:rsidRPr="00E50FC9">
        <w:rPr>
          <w:rFonts w:ascii="Calibri" w:hAnsi="Calibri"/>
          <w:color w:val="000000"/>
          <w:sz w:val="22"/>
          <w:szCs w:val="22"/>
        </w:rPr>
        <w:t> </w:t>
      </w:r>
      <w:r w:rsidR="008D1608">
        <w:rPr>
          <w:rFonts w:ascii="Calibri" w:hAnsi="Calibri"/>
          <w:color w:val="000000"/>
          <w:sz w:val="22"/>
          <w:szCs w:val="22"/>
        </w:rPr>
        <w:t xml:space="preserve">de conformidad con la solicitud consignada por la supervisión del mismo a través de oficio </w:t>
      </w:r>
      <w:r w:rsidR="00F93726">
        <w:rPr>
          <w:rFonts w:ascii="Calibri" w:hAnsi="Calibri"/>
          <w:color w:val="000000"/>
          <w:sz w:val="22"/>
          <w:szCs w:val="22"/>
        </w:rPr>
        <w:t xml:space="preserve">de fecha </w:t>
      </w:r>
      <w:r w:rsidR="00F32453">
        <w:rPr>
          <w:rFonts w:ascii="Calibri" w:hAnsi="Calibri"/>
          <w:color w:val="000000"/>
          <w:sz w:val="22"/>
          <w:szCs w:val="22"/>
        </w:rPr>
        <w:t>21</w:t>
      </w:r>
      <w:r w:rsidR="000014E3">
        <w:rPr>
          <w:rFonts w:ascii="Calibri" w:hAnsi="Calibri"/>
          <w:color w:val="000000"/>
          <w:sz w:val="22"/>
          <w:szCs w:val="22"/>
        </w:rPr>
        <w:t xml:space="preserve"> de </w:t>
      </w:r>
      <w:r w:rsidR="00F32453">
        <w:rPr>
          <w:rFonts w:ascii="Calibri" w:hAnsi="Calibri"/>
          <w:color w:val="000000"/>
          <w:sz w:val="22"/>
          <w:szCs w:val="22"/>
        </w:rPr>
        <w:t>junio</w:t>
      </w:r>
      <w:r w:rsidR="000014E3">
        <w:rPr>
          <w:rFonts w:ascii="Calibri" w:hAnsi="Calibri"/>
          <w:color w:val="000000"/>
          <w:sz w:val="22"/>
          <w:szCs w:val="22"/>
        </w:rPr>
        <w:t xml:space="preserve"> de</w:t>
      </w:r>
      <w:r w:rsidR="008E1B6E">
        <w:rPr>
          <w:rFonts w:ascii="Calibri" w:hAnsi="Calibri"/>
          <w:color w:val="000000"/>
          <w:sz w:val="22"/>
          <w:szCs w:val="22"/>
        </w:rPr>
        <w:t xml:space="preserve"> </w:t>
      </w:r>
      <w:r w:rsidR="000014E3">
        <w:rPr>
          <w:rFonts w:ascii="Calibri" w:hAnsi="Calibri"/>
          <w:color w:val="000000"/>
          <w:sz w:val="22"/>
          <w:szCs w:val="22"/>
        </w:rPr>
        <w:t>202</w:t>
      </w:r>
      <w:r w:rsidR="00D45993">
        <w:rPr>
          <w:rFonts w:ascii="Calibri" w:hAnsi="Calibri"/>
          <w:color w:val="000000"/>
          <w:sz w:val="22"/>
          <w:szCs w:val="22"/>
        </w:rPr>
        <w:t>2</w:t>
      </w:r>
      <w:r w:rsidR="00FE1ABC">
        <w:rPr>
          <w:rFonts w:ascii="Calibri" w:hAnsi="Calibri"/>
          <w:color w:val="000000"/>
          <w:sz w:val="22"/>
          <w:szCs w:val="22"/>
        </w:rPr>
        <w:t>,</w:t>
      </w:r>
      <w:r w:rsidR="00635703">
        <w:rPr>
          <w:rFonts w:ascii="Calibri" w:hAnsi="Calibri"/>
          <w:color w:val="000000"/>
          <w:sz w:val="22"/>
          <w:szCs w:val="22"/>
        </w:rPr>
        <w:t xml:space="preserve"> consistente</w:t>
      </w:r>
      <w:r w:rsidR="00F32453">
        <w:rPr>
          <w:rFonts w:ascii="Calibri" w:hAnsi="Calibri"/>
          <w:color w:val="000000"/>
          <w:sz w:val="22"/>
          <w:szCs w:val="22"/>
        </w:rPr>
        <w:t xml:space="preserve"> en </w:t>
      </w:r>
      <w:r w:rsidR="00F32453" w:rsidRPr="00F32453">
        <w:rPr>
          <w:rFonts w:ascii="Calibri" w:hAnsi="Calibri"/>
          <w:color w:val="000000"/>
          <w:sz w:val="22"/>
          <w:szCs w:val="22"/>
        </w:rPr>
        <w:t xml:space="preserve">prorrogar </w:t>
      </w:r>
      <w:r w:rsidR="00F32453">
        <w:rPr>
          <w:rFonts w:ascii="Calibri" w:hAnsi="Calibri"/>
          <w:color w:val="000000"/>
          <w:sz w:val="22"/>
          <w:szCs w:val="22"/>
        </w:rPr>
        <w:t xml:space="preserve">el plazo de ejecución </w:t>
      </w:r>
      <w:r w:rsidR="00F32453" w:rsidRPr="00F32453">
        <w:rPr>
          <w:rFonts w:ascii="Calibri" w:hAnsi="Calibri"/>
          <w:color w:val="000000"/>
          <w:sz w:val="22"/>
          <w:szCs w:val="22"/>
        </w:rPr>
        <w:t>hasta el 15 de julio del 2022</w:t>
      </w:r>
      <w:r w:rsidR="00F32453">
        <w:rPr>
          <w:rFonts w:ascii="Calibri" w:hAnsi="Calibri"/>
          <w:color w:val="000000"/>
          <w:sz w:val="22"/>
          <w:szCs w:val="22"/>
        </w:rPr>
        <w:t xml:space="preserve">. </w:t>
      </w:r>
      <w:r w:rsidR="00F32453" w:rsidRPr="00F32453">
        <w:rPr>
          <w:rFonts w:ascii="Calibri" w:hAnsi="Calibri"/>
          <w:color w:val="000000"/>
          <w:sz w:val="22"/>
          <w:szCs w:val="22"/>
        </w:rPr>
        <w:t>Lo anterior teniendo en cuenta que la realización de los Estudios de Seguridad de Personal(ESP) de los técnicos del contratista se llevó a cabo a través de CATAM dado que el personal</w:t>
      </w:r>
      <w:r w:rsidR="00F32453">
        <w:rPr>
          <w:rFonts w:ascii="Calibri" w:hAnsi="Calibri"/>
          <w:color w:val="000000"/>
          <w:sz w:val="22"/>
          <w:szCs w:val="22"/>
        </w:rPr>
        <w:t xml:space="preserve"> </w:t>
      </w:r>
      <w:r w:rsidR="00F32453" w:rsidRPr="00F32453">
        <w:rPr>
          <w:rFonts w:ascii="Calibri" w:hAnsi="Calibri"/>
          <w:color w:val="000000"/>
          <w:sz w:val="22"/>
          <w:szCs w:val="22"/>
        </w:rPr>
        <w:t>se encontraba en la ciudad de Bogotá y tomó más tiempo del esperado. No se pudo hacer dicho</w:t>
      </w:r>
      <w:r w:rsidR="00F32453">
        <w:rPr>
          <w:rFonts w:ascii="Calibri" w:hAnsi="Calibri"/>
          <w:color w:val="000000"/>
          <w:sz w:val="22"/>
          <w:szCs w:val="22"/>
        </w:rPr>
        <w:t xml:space="preserve"> </w:t>
      </w:r>
      <w:r w:rsidR="00F32453" w:rsidRPr="00F32453">
        <w:rPr>
          <w:rFonts w:ascii="Calibri" w:hAnsi="Calibri"/>
          <w:color w:val="000000"/>
          <w:sz w:val="22"/>
          <w:szCs w:val="22"/>
        </w:rPr>
        <w:t>ESP a través te CACOM-1 debido al tiempo de permanencia de los técnicos en la Unidad y su</w:t>
      </w:r>
      <w:r w:rsidR="00F32453">
        <w:rPr>
          <w:rFonts w:ascii="Calibri" w:hAnsi="Calibri"/>
          <w:color w:val="000000"/>
          <w:sz w:val="22"/>
          <w:szCs w:val="22"/>
        </w:rPr>
        <w:t xml:space="preserve"> </w:t>
      </w:r>
      <w:r w:rsidR="00F32453" w:rsidRPr="00F32453">
        <w:rPr>
          <w:rFonts w:ascii="Calibri" w:hAnsi="Calibri"/>
          <w:color w:val="000000"/>
          <w:sz w:val="22"/>
          <w:szCs w:val="22"/>
        </w:rPr>
        <w:t>obligatorio ingreso a la zona operativa.</w:t>
      </w:r>
    </w:p>
    <w:p w:rsidR="00F32453" w:rsidRDefault="00F32453" w:rsidP="00132C2E">
      <w:pPr>
        <w:pStyle w:val="NormalWeb"/>
        <w:shd w:val="clear" w:color="auto" w:fill="FFFFFF"/>
        <w:spacing w:before="0" w:beforeAutospacing="0" w:after="0" w:afterAutospacing="0" w:line="253" w:lineRule="atLeast"/>
        <w:jc w:val="both"/>
        <w:rPr>
          <w:rFonts w:ascii="Calibri" w:hAnsi="Calibri"/>
          <w:color w:val="000000"/>
          <w:sz w:val="22"/>
          <w:szCs w:val="22"/>
        </w:rPr>
      </w:pPr>
    </w:p>
    <w:p w:rsidR="00925018" w:rsidRDefault="00D45993" w:rsidP="00132C2E">
      <w:pPr>
        <w:pStyle w:val="NormalWeb"/>
        <w:shd w:val="clear" w:color="auto" w:fill="FFFFFF"/>
        <w:spacing w:before="0" w:beforeAutospacing="0" w:after="0" w:afterAutospacing="0" w:line="253" w:lineRule="atLeast"/>
        <w:jc w:val="both"/>
        <w:rPr>
          <w:rFonts w:ascii="Calibri" w:hAnsi="Calibri"/>
          <w:color w:val="000000"/>
          <w:sz w:val="22"/>
          <w:szCs w:val="22"/>
        </w:rPr>
      </w:pPr>
      <w:r>
        <w:rPr>
          <w:rFonts w:ascii="Calibri" w:hAnsi="Calibri"/>
          <w:color w:val="000000"/>
          <w:sz w:val="22"/>
          <w:szCs w:val="22"/>
        </w:rPr>
        <w:t xml:space="preserve">Se deja constancia que </w:t>
      </w:r>
      <w:r w:rsidR="002A16DD">
        <w:rPr>
          <w:rFonts w:ascii="Calibri" w:hAnsi="Calibri"/>
          <w:color w:val="000000"/>
          <w:sz w:val="22"/>
          <w:szCs w:val="22"/>
        </w:rPr>
        <w:t xml:space="preserve">el contratista </w:t>
      </w:r>
      <w:r w:rsidR="00A54CF1">
        <w:rPr>
          <w:rFonts w:ascii="Calibri" w:hAnsi="Calibri"/>
          <w:color w:val="000000"/>
          <w:sz w:val="22"/>
          <w:szCs w:val="22"/>
        </w:rPr>
        <w:t xml:space="preserve">debe </w:t>
      </w:r>
      <w:r w:rsidR="002A16DD">
        <w:rPr>
          <w:rFonts w:ascii="Calibri" w:hAnsi="Calibri"/>
          <w:color w:val="000000"/>
          <w:sz w:val="22"/>
          <w:szCs w:val="22"/>
        </w:rPr>
        <w:t xml:space="preserve">modificar la vigencia </w:t>
      </w:r>
      <w:r>
        <w:rPr>
          <w:rFonts w:ascii="Calibri" w:hAnsi="Calibri"/>
          <w:color w:val="000000"/>
          <w:sz w:val="22"/>
          <w:szCs w:val="22"/>
        </w:rPr>
        <w:t xml:space="preserve"> </w:t>
      </w:r>
      <w:r w:rsidR="002A16DD">
        <w:rPr>
          <w:rFonts w:ascii="Calibri" w:hAnsi="Calibri"/>
          <w:color w:val="000000"/>
          <w:sz w:val="22"/>
          <w:szCs w:val="22"/>
        </w:rPr>
        <w:t>de los amparos constituidos.</w:t>
      </w:r>
      <w:r w:rsidR="002A16DD" w:rsidRPr="002A16DD">
        <w:rPr>
          <w:noProof/>
          <w:sz w:val="20"/>
          <w:szCs w:val="20"/>
        </w:rPr>
        <w:t xml:space="preserve"> </w:t>
      </w:r>
    </w:p>
    <w:p w:rsidR="00925018" w:rsidRDefault="00925018" w:rsidP="00132C2E">
      <w:pPr>
        <w:pStyle w:val="NormalWeb"/>
        <w:shd w:val="clear" w:color="auto" w:fill="FFFFFF"/>
        <w:spacing w:before="0" w:beforeAutospacing="0" w:after="0" w:afterAutospacing="0" w:line="253" w:lineRule="atLeast"/>
        <w:jc w:val="both"/>
        <w:rPr>
          <w:rFonts w:ascii="Calibri" w:hAnsi="Calibri"/>
          <w:color w:val="000000"/>
          <w:sz w:val="22"/>
          <w:szCs w:val="22"/>
        </w:rPr>
      </w:pPr>
    </w:p>
    <w:p w:rsidR="008D1608" w:rsidRDefault="008D1608" w:rsidP="00132C2E">
      <w:pPr>
        <w:pStyle w:val="NormalWeb"/>
        <w:shd w:val="clear" w:color="auto" w:fill="FFFFFF"/>
        <w:spacing w:before="0" w:beforeAutospacing="0" w:after="0" w:afterAutospacing="0" w:line="253" w:lineRule="atLeast"/>
        <w:jc w:val="both"/>
        <w:rPr>
          <w:rFonts w:ascii="Calibri" w:hAnsi="Calibri"/>
          <w:color w:val="000000"/>
          <w:sz w:val="22"/>
          <w:szCs w:val="22"/>
        </w:rPr>
      </w:pPr>
    </w:p>
    <w:p w:rsidR="00FE1ABC" w:rsidRDefault="00FE1ABC" w:rsidP="00132C2E">
      <w:pPr>
        <w:pStyle w:val="NormalWeb"/>
        <w:shd w:val="clear" w:color="auto" w:fill="FFFFFF"/>
        <w:spacing w:before="0" w:beforeAutospacing="0" w:after="0" w:afterAutospacing="0" w:line="253" w:lineRule="atLeast"/>
        <w:jc w:val="both"/>
        <w:rPr>
          <w:rFonts w:ascii="Calibri" w:hAnsi="Calibri"/>
          <w:color w:val="000000"/>
          <w:sz w:val="22"/>
          <w:szCs w:val="22"/>
        </w:rPr>
      </w:pPr>
    </w:p>
    <w:p w:rsidR="008D1608" w:rsidRDefault="002A16DD" w:rsidP="00132C2E">
      <w:pPr>
        <w:pStyle w:val="NormalWeb"/>
        <w:shd w:val="clear" w:color="auto" w:fill="FFFFFF"/>
        <w:spacing w:before="0" w:beforeAutospacing="0" w:after="0" w:afterAutospacing="0" w:line="253" w:lineRule="atLeast"/>
        <w:jc w:val="both"/>
        <w:rPr>
          <w:rFonts w:ascii="Calibri" w:hAnsi="Calibri"/>
          <w:color w:val="000000"/>
          <w:sz w:val="22"/>
          <w:szCs w:val="22"/>
        </w:rPr>
      </w:pPr>
      <w:r>
        <w:rPr>
          <w:noProof/>
          <w:sz w:val="20"/>
          <w:szCs w:val="20"/>
        </w:rPr>
        <w:drawing>
          <wp:anchor distT="0" distB="0" distL="114300" distR="114300" simplePos="0" relativeHeight="251659264" behindDoc="1" locked="0" layoutInCell="1" allowOverlap="1" wp14:anchorId="78970127" wp14:editId="541431EC">
            <wp:simplePos x="0" y="0"/>
            <wp:positionH relativeFrom="margin">
              <wp:posOffset>1870710</wp:posOffset>
            </wp:positionH>
            <wp:positionV relativeFrom="paragraph">
              <wp:posOffset>70485</wp:posOffset>
            </wp:positionV>
            <wp:extent cx="2061210" cy="941070"/>
            <wp:effectExtent l="0" t="0" r="0" b="0"/>
            <wp:wrapTight wrapText="bothSides">
              <wp:wrapPolygon edited="0">
                <wp:start x="0" y="0"/>
                <wp:lineTo x="0" y="20988"/>
                <wp:lineTo x="21360" y="20988"/>
                <wp:lineTo x="21360" y="0"/>
                <wp:lineTo x="0" y="0"/>
              </wp:wrapPolygon>
            </wp:wrapTight>
            <wp:docPr id="2" name="Imagen 2" descr="FIRMA ST MARULA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RMA ST MARULAND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61210" cy="941070"/>
                    </a:xfrm>
                    <a:prstGeom prst="rect">
                      <a:avLst/>
                    </a:prstGeom>
                    <a:noFill/>
                  </pic:spPr>
                </pic:pic>
              </a:graphicData>
            </a:graphic>
            <wp14:sizeRelH relativeFrom="page">
              <wp14:pctWidth>0</wp14:pctWidth>
            </wp14:sizeRelH>
            <wp14:sizeRelV relativeFrom="page">
              <wp14:pctHeight>0</wp14:pctHeight>
            </wp14:sizeRelV>
          </wp:anchor>
        </w:drawing>
      </w:r>
    </w:p>
    <w:p w:rsidR="00E630A9" w:rsidRDefault="00E630A9" w:rsidP="00E630A9">
      <w:pPr>
        <w:pStyle w:val="NormalWeb"/>
        <w:shd w:val="clear" w:color="auto" w:fill="FFFFFF"/>
        <w:spacing w:before="0" w:beforeAutospacing="0" w:after="0" w:afterAutospacing="0" w:line="253" w:lineRule="atLeast"/>
        <w:jc w:val="both"/>
        <w:rPr>
          <w:rFonts w:ascii="Calibri" w:hAnsi="Calibri"/>
          <w:color w:val="000000"/>
          <w:sz w:val="22"/>
          <w:szCs w:val="22"/>
        </w:rPr>
      </w:pPr>
      <w:r>
        <w:rPr>
          <w:rFonts w:ascii="Calibri" w:hAnsi="Calibri"/>
          <w:color w:val="000000"/>
          <w:sz w:val="22"/>
          <w:szCs w:val="22"/>
        </w:rPr>
        <w:t> </w:t>
      </w:r>
    </w:p>
    <w:p w:rsidR="00E630A9" w:rsidRDefault="00E630A9" w:rsidP="00E630A9">
      <w:pPr>
        <w:pStyle w:val="NormalWeb"/>
        <w:shd w:val="clear" w:color="auto" w:fill="FFFFFF"/>
        <w:spacing w:before="0" w:beforeAutospacing="0" w:after="0" w:afterAutospacing="0" w:line="253" w:lineRule="atLeast"/>
        <w:jc w:val="both"/>
        <w:rPr>
          <w:rFonts w:ascii="Calibri" w:hAnsi="Calibri"/>
          <w:color w:val="000000"/>
          <w:sz w:val="22"/>
          <w:szCs w:val="22"/>
        </w:rPr>
      </w:pPr>
      <w:r>
        <w:rPr>
          <w:rFonts w:ascii="Calibri" w:hAnsi="Calibri"/>
          <w:color w:val="000000"/>
          <w:sz w:val="22"/>
          <w:szCs w:val="22"/>
        </w:rPr>
        <w:t> </w:t>
      </w:r>
    </w:p>
    <w:p w:rsidR="00E630A9" w:rsidRDefault="00E630A9" w:rsidP="00E630A9">
      <w:pPr>
        <w:pStyle w:val="NormalWeb"/>
        <w:shd w:val="clear" w:color="auto" w:fill="FFFFFF"/>
        <w:spacing w:before="0" w:beforeAutospacing="0" w:after="0" w:afterAutospacing="0" w:line="253" w:lineRule="atLeast"/>
        <w:jc w:val="center"/>
        <w:rPr>
          <w:rFonts w:ascii="Calibri" w:hAnsi="Calibri"/>
          <w:color w:val="000000"/>
          <w:sz w:val="22"/>
          <w:szCs w:val="22"/>
        </w:rPr>
      </w:pPr>
      <w:r>
        <w:rPr>
          <w:rFonts w:ascii="Calibri" w:hAnsi="Calibri"/>
          <w:color w:val="000000"/>
          <w:sz w:val="22"/>
          <w:szCs w:val="22"/>
        </w:rPr>
        <w:t> </w:t>
      </w:r>
    </w:p>
    <w:p w:rsidR="00E630A9" w:rsidRDefault="00E630A9" w:rsidP="00E630A9">
      <w:pPr>
        <w:pStyle w:val="NormalWeb"/>
        <w:shd w:val="clear" w:color="auto" w:fill="FFFFFF"/>
        <w:spacing w:before="0" w:beforeAutospacing="0" w:after="0" w:afterAutospacing="0" w:line="253" w:lineRule="atLeast"/>
        <w:jc w:val="center"/>
        <w:rPr>
          <w:rFonts w:ascii="Calibri" w:hAnsi="Calibri"/>
          <w:color w:val="000000"/>
          <w:sz w:val="22"/>
          <w:szCs w:val="22"/>
        </w:rPr>
      </w:pPr>
      <w:r>
        <w:rPr>
          <w:rFonts w:ascii="Calibri" w:hAnsi="Calibri"/>
          <w:color w:val="000000"/>
          <w:sz w:val="22"/>
          <w:szCs w:val="22"/>
        </w:rPr>
        <w:t> </w:t>
      </w:r>
    </w:p>
    <w:p w:rsidR="00E630A9" w:rsidRDefault="00E630A9" w:rsidP="00E630A9">
      <w:pPr>
        <w:pStyle w:val="NormalWeb"/>
        <w:shd w:val="clear" w:color="auto" w:fill="FFFFFF"/>
        <w:spacing w:before="0" w:beforeAutospacing="0" w:after="0" w:afterAutospacing="0" w:line="253" w:lineRule="atLeast"/>
        <w:jc w:val="center"/>
        <w:rPr>
          <w:rFonts w:ascii="Calibri" w:hAnsi="Calibri"/>
          <w:color w:val="000000"/>
          <w:sz w:val="22"/>
          <w:szCs w:val="22"/>
        </w:rPr>
      </w:pPr>
      <w:r>
        <w:rPr>
          <w:rFonts w:ascii="Calibri" w:hAnsi="Calibri"/>
          <w:color w:val="000000"/>
          <w:sz w:val="22"/>
          <w:szCs w:val="22"/>
        </w:rPr>
        <w:t> </w:t>
      </w:r>
    </w:p>
    <w:p w:rsidR="00E630A9" w:rsidRDefault="008E1B6E" w:rsidP="00E630A9">
      <w:pPr>
        <w:pStyle w:val="NormalWeb"/>
        <w:shd w:val="clear" w:color="auto" w:fill="FFFFFF"/>
        <w:spacing w:before="0" w:beforeAutospacing="0" w:after="0" w:afterAutospacing="0" w:line="253" w:lineRule="atLeast"/>
        <w:jc w:val="center"/>
        <w:rPr>
          <w:rFonts w:ascii="Calibri" w:hAnsi="Calibri"/>
          <w:color w:val="000000"/>
          <w:sz w:val="22"/>
          <w:szCs w:val="22"/>
        </w:rPr>
      </w:pPr>
      <w:r>
        <w:rPr>
          <w:rFonts w:ascii="Calibri" w:hAnsi="Calibri"/>
          <w:b/>
          <w:bCs/>
          <w:color w:val="000000"/>
          <w:sz w:val="22"/>
          <w:szCs w:val="22"/>
        </w:rPr>
        <w:t>ST</w:t>
      </w:r>
      <w:r w:rsidR="00E630A9">
        <w:rPr>
          <w:rFonts w:ascii="Calibri" w:hAnsi="Calibri"/>
          <w:b/>
          <w:bCs/>
          <w:color w:val="000000"/>
          <w:sz w:val="22"/>
          <w:szCs w:val="22"/>
        </w:rPr>
        <w:t xml:space="preserve">. </w:t>
      </w:r>
      <w:r>
        <w:rPr>
          <w:rFonts w:ascii="Calibri" w:hAnsi="Calibri"/>
          <w:b/>
          <w:bCs/>
          <w:color w:val="000000"/>
          <w:sz w:val="22"/>
          <w:szCs w:val="22"/>
        </w:rPr>
        <w:t>JULIÁN ESTEBAN MARULANDA ARBELÁEZ</w:t>
      </w:r>
      <w:r w:rsidR="00E630A9">
        <w:rPr>
          <w:rFonts w:ascii="Calibri" w:hAnsi="Calibri"/>
          <w:b/>
          <w:bCs/>
          <w:color w:val="000000"/>
          <w:sz w:val="22"/>
          <w:szCs w:val="22"/>
        </w:rPr>
        <w:t> </w:t>
      </w:r>
    </w:p>
    <w:p w:rsidR="00E630A9" w:rsidRDefault="00E630A9" w:rsidP="00E630A9">
      <w:pPr>
        <w:pStyle w:val="NormalWeb"/>
        <w:shd w:val="clear" w:color="auto" w:fill="FFFFFF"/>
        <w:spacing w:before="0" w:beforeAutospacing="0" w:after="0" w:afterAutospacing="0" w:line="253" w:lineRule="atLeast"/>
        <w:jc w:val="center"/>
        <w:rPr>
          <w:rFonts w:ascii="Calibri" w:hAnsi="Calibri"/>
          <w:color w:val="000000"/>
          <w:sz w:val="22"/>
          <w:szCs w:val="22"/>
        </w:rPr>
      </w:pPr>
      <w:r>
        <w:rPr>
          <w:rFonts w:ascii="Calibri" w:hAnsi="Calibri"/>
          <w:color w:val="000000"/>
          <w:sz w:val="22"/>
          <w:szCs w:val="22"/>
        </w:rPr>
        <w:t>Espe</w:t>
      </w:r>
      <w:r w:rsidR="008E1B6E">
        <w:rPr>
          <w:rFonts w:ascii="Calibri" w:hAnsi="Calibri"/>
          <w:color w:val="000000"/>
          <w:sz w:val="22"/>
          <w:szCs w:val="22"/>
        </w:rPr>
        <w:t xml:space="preserve">cialista Jurídico Contractual </w:t>
      </w:r>
      <w:r>
        <w:rPr>
          <w:rFonts w:ascii="Calibri" w:hAnsi="Calibri"/>
          <w:color w:val="000000"/>
          <w:sz w:val="22"/>
          <w:szCs w:val="22"/>
        </w:rPr>
        <w:t>CACOM-1 </w:t>
      </w:r>
    </w:p>
    <w:p w:rsidR="00EF670F" w:rsidRDefault="00EF670F"/>
    <w:sectPr w:rsidR="00EF670F">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50D9" w:rsidRDefault="00A550D9" w:rsidP="003800DA">
      <w:pPr>
        <w:spacing w:after="0" w:line="240" w:lineRule="auto"/>
      </w:pPr>
      <w:r>
        <w:separator/>
      </w:r>
    </w:p>
  </w:endnote>
  <w:endnote w:type="continuationSeparator" w:id="0">
    <w:p w:rsidR="00A550D9" w:rsidRDefault="00A550D9" w:rsidP="00380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50D9" w:rsidRDefault="00A550D9" w:rsidP="003800DA">
      <w:pPr>
        <w:spacing w:after="0" w:line="240" w:lineRule="auto"/>
      </w:pPr>
      <w:r>
        <w:separator/>
      </w:r>
    </w:p>
  </w:footnote>
  <w:footnote w:type="continuationSeparator" w:id="0">
    <w:p w:rsidR="00A550D9" w:rsidRDefault="00A550D9" w:rsidP="003800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0DA" w:rsidRDefault="003800DA" w:rsidP="003800DA">
    <w:pPr>
      <w:pStyle w:val="Encabezado"/>
      <w:tabs>
        <w:tab w:val="clear" w:pos="4419"/>
        <w:tab w:val="clear" w:pos="8838"/>
        <w:tab w:val="left" w:pos="1305"/>
      </w:tabs>
    </w:pPr>
    <w:r w:rsidRPr="00340B4D">
      <w:rPr>
        <w:noProof/>
        <w:lang w:eastAsia="es-CO"/>
      </w:rPr>
      <w:drawing>
        <wp:anchor distT="0" distB="0" distL="114300" distR="114300" simplePos="0" relativeHeight="251658240" behindDoc="0" locked="0" layoutInCell="1" allowOverlap="1" wp14:anchorId="63020380">
          <wp:simplePos x="0" y="0"/>
          <wp:positionH relativeFrom="margin">
            <wp:align>right</wp:align>
          </wp:positionH>
          <wp:positionV relativeFrom="paragraph">
            <wp:posOffset>-230505</wp:posOffset>
          </wp:positionV>
          <wp:extent cx="5612130" cy="551815"/>
          <wp:effectExtent l="0" t="0" r="7620"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5612130" cy="551815"/>
                  </a:xfrm>
                  <a:prstGeom prst="rect">
                    <a:avLst/>
                  </a:prstGeom>
                </pic:spPr>
              </pic:pic>
            </a:graphicData>
          </a:graphic>
        </wp:anchor>
      </w:drawing>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0A9"/>
    <w:rsid w:val="000014E3"/>
    <w:rsid w:val="00015F87"/>
    <w:rsid w:val="00132C2E"/>
    <w:rsid w:val="002A16DD"/>
    <w:rsid w:val="003266C7"/>
    <w:rsid w:val="0036609F"/>
    <w:rsid w:val="00376F1E"/>
    <w:rsid w:val="003800DA"/>
    <w:rsid w:val="003B332E"/>
    <w:rsid w:val="00462F3E"/>
    <w:rsid w:val="004A15D9"/>
    <w:rsid w:val="00531C4C"/>
    <w:rsid w:val="005B0EC7"/>
    <w:rsid w:val="005B6AF2"/>
    <w:rsid w:val="005B7C50"/>
    <w:rsid w:val="00635703"/>
    <w:rsid w:val="00667E70"/>
    <w:rsid w:val="006B3171"/>
    <w:rsid w:val="006B7C3A"/>
    <w:rsid w:val="00896723"/>
    <w:rsid w:val="008D1608"/>
    <w:rsid w:val="008E1B6E"/>
    <w:rsid w:val="00925018"/>
    <w:rsid w:val="00926386"/>
    <w:rsid w:val="0094354B"/>
    <w:rsid w:val="00980F71"/>
    <w:rsid w:val="009D5167"/>
    <w:rsid w:val="00A225D6"/>
    <w:rsid w:val="00A54CF1"/>
    <w:rsid w:val="00A550D9"/>
    <w:rsid w:val="00B47CA9"/>
    <w:rsid w:val="00D45993"/>
    <w:rsid w:val="00D90066"/>
    <w:rsid w:val="00DC61E0"/>
    <w:rsid w:val="00E50FC9"/>
    <w:rsid w:val="00E630A9"/>
    <w:rsid w:val="00EF670F"/>
    <w:rsid w:val="00F32453"/>
    <w:rsid w:val="00F93726"/>
    <w:rsid w:val="00FE1A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A48794-FDB5-4591-9051-BDB8C6DC8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E630A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semiHidden/>
    <w:unhideWhenUsed/>
    <w:rsid w:val="003B332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B332E"/>
    <w:rPr>
      <w:rFonts w:ascii="Segoe UI" w:hAnsi="Segoe UI" w:cs="Segoe UI"/>
      <w:sz w:val="18"/>
      <w:szCs w:val="18"/>
    </w:rPr>
  </w:style>
  <w:style w:type="paragraph" w:styleId="Encabezado">
    <w:name w:val="header"/>
    <w:basedOn w:val="Normal"/>
    <w:link w:val="EncabezadoCar"/>
    <w:uiPriority w:val="99"/>
    <w:unhideWhenUsed/>
    <w:rsid w:val="003800D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800DA"/>
  </w:style>
  <w:style w:type="paragraph" w:styleId="Piedepgina">
    <w:name w:val="footer"/>
    <w:basedOn w:val="Normal"/>
    <w:link w:val="PiedepginaCar"/>
    <w:uiPriority w:val="99"/>
    <w:unhideWhenUsed/>
    <w:rsid w:val="003800D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00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6278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340</Words>
  <Characters>1875</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JULIAN ESTEBAN MARULANDA ARBELAEZ</dc:creator>
  <cp:keywords/>
  <dc:description/>
  <cp:lastModifiedBy>AS16. JAIR HERNANDEZ BORBON</cp:lastModifiedBy>
  <cp:revision>2</cp:revision>
  <cp:lastPrinted>2022-05-18T22:01:00Z</cp:lastPrinted>
  <dcterms:created xsi:type="dcterms:W3CDTF">2022-06-29T21:36:00Z</dcterms:created>
  <dcterms:modified xsi:type="dcterms:W3CDTF">2022-06-29T21:36:00Z</dcterms:modified>
</cp:coreProperties>
</file>