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CDF" w:rsidRPr="00967CF1" w:rsidRDefault="00393CDF" w:rsidP="00393CDF">
      <w:pPr>
        <w:pStyle w:val="TitleChar"/>
        <w:rPr>
          <w:rFonts w:cs="Arial"/>
          <w:bCs/>
          <w:color w:val="0D0D0D"/>
          <w:sz w:val="20"/>
        </w:rPr>
      </w:pPr>
      <w:r w:rsidRPr="00967CF1">
        <w:rPr>
          <w:rFonts w:cs="Arial"/>
          <w:bCs/>
          <w:color w:val="0D0D0D"/>
          <w:sz w:val="20"/>
        </w:rPr>
        <w:t>ANEXO N° 3</w:t>
      </w:r>
    </w:p>
    <w:p w:rsidR="00393CDF" w:rsidRPr="00967CF1" w:rsidRDefault="00393CDF" w:rsidP="00393CDF">
      <w:pPr>
        <w:pStyle w:val="TitleChar"/>
        <w:rPr>
          <w:rFonts w:cs="Arial"/>
          <w:bCs/>
          <w:color w:val="0D0D0D"/>
          <w:sz w:val="20"/>
        </w:rPr>
      </w:pPr>
    </w:p>
    <w:p w:rsidR="00393CDF" w:rsidRPr="00967CF1" w:rsidRDefault="00393CDF" w:rsidP="00393CDF">
      <w:pPr>
        <w:pStyle w:val="TitleChar"/>
        <w:rPr>
          <w:rFonts w:cs="Arial"/>
          <w:bCs/>
          <w:color w:val="0D0D0D"/>
          <w:sz w:val="20"/>
        </w:rPr>
      </w:pPr>
      <w:r w:rsidRPr="00967CF1">
        <w:rPr>
          <w:rFonts w:cs="Arial"/>
          <w:bCs/>
          <w:color w:val="0D0D0D"/>
          <w:sz w:val="20"/>
        </w:rPr>
        <w:t>ACREDITACIONES</w:t>
      </w:r>
    </w:p>
    <w:p w:rsidR="00393CDF" w:rsidRPr="00967CF1" w:rsidRDefault="00393CDF" w:rsidP="00393CDF">
      <w:pPr>
        <w:pStyle w:val="TitleChar"/>
        <w:rPr>
          <w:rFonts w:cs="Arial"/>
          <w:bCs/>
          <w:color w:val="0D0D0D"/>
          <w:sz w:val="20"/>
        </w:rPr>
      </w:pPr>
    </w:p>
    <w:p w:rsidR="0061236F" w:rsidRPr="00247B72" w:rsidRDefault="0061236F" w:rsidP="0061236F">
      <w:pPr>
        <w:pStyle w:val="Puesto"/>
        <w:ind w:left="284"/>
        <w:jc w:val="both"/>
        <w:rPr>
          <w:rFonts w:cs="Arial"/>
          <w:b w:val="0"/>
          <w:bCs/>
          <w:color w:val="0D0D0D"/>
          <w:sz w:val="20"/>
        </w:rPr>
      </w:pPr>
      <w:r w:rsidRPr="00247B72">
        <w:rPr>
          <w:rFonts w:cs="Arial"/>
          <w:bCs/>
          <w:color w:val="0D0D0D"/>
          <w:sz w:val="20"/>
        </w:rPr>
        <w:t xml:space="preserve">El oferente debe certificar mediante documento escrito dirigido al Comandante de la Policía Metropolitana de Ibagué firmado por el representante legal y/o apoderado lo siguiente: </w:t>
      </w:r>
    </w:p>
    <w:p w:rsidR="0061236F" w:rsidRPr="00247B72" w:rsidRDefault="0061236F" w:rsidP="0061236F">
      <w:pPr>
        <w:pStyle w:val="Sinespaciado1"/>
        <w:ind w:left="284"/>
        <w:rPr>
          <w:rFonts w:ascii="Arial" w:hAnsi="Arial" w:cs="Arial"/>
          <w:b/>
          <w:color w:val="0D0D0D"/>
          <w:sz w:val="20"/>
          <w:szCs w:val="20"/>
        </w:rPr>
      </w:pPr>
    </w:p>
    <w:p w:rsidR="0061236F" w:rsidRPr="00247B72" w:rsidRDefault="0061236F" w:rsidP="0061236F">
      <w:pPr>
        <w:pStyle w:val="Sinespaciado1"/>
        <w:numPr>
          <w:ilvl w:val="0"/>
          <w:numId w:val="4"/>
        </w:numPr>
        <w:jc w:val="both"/>
        <w:rPr>
          <w:rFonts w:ascii="Arial" w:hAnsi="Arial" w:cs="Arial"/>
          <w:color w:val="0D0D0D"/>
          <w:sz w:val="20"/>
          <w:szCs w:val="20"/>
          <w:lang w:val="es-MX" w:eastAsia="es-MX"/>
        </w:rPr>
      </w:pPr>
      <w:r w:rsidRPr="00247B72">
        <w:rPr>
          <w:rFonts w:ascii="Arial" w:hAnsi="Arial" w:cs="Arial"/>
          <w:color w:val="0D0D0D"/>
          <w:sz w:val="20"/>
          <w:szCs w:val="20"/>
          <w:lang w:val="es-MX" w:eastAsia="es-MX"/>
        </w:rPr>
        <w:t xml:space="preserve">Que garantiza el sostenimiento de precios y/o tarifas los cuales bajo ninguna circunstancia deben ser objeto de modificación o reajuste. </w:t>
      </w:r>
    </w:p>
    <w:p w:rsidR="0061236F" w:rsidRPr="00247B72" w:rsidRDefault="0061236F" w:rsidP="0061236F">
      <w:pPr>
        <w:pStyle w:val="Sinespaciado1"/>
        <w:ind w:left="284"/>
        <w:jc w:val="both"/>
        <w:rPr>
          <w:rFonts w:ascii="Arial" w:hAnsi="Arial" w:cs="Arial"/>
          <w:color w:val="0D0D0D"/>
          <w:sz w:val="20"/>
          <w:szCs w:val="20"/>
          <w:lang w:val="es-MX" w:eastAsia="es-MX"/>
        </w:rPr>
      </w:pPr>
    </w:p>
    <w:p w:rsidR="0061236F" w:rsidRPr="00247B72" w:rsidRDefault="0061236F" w:rsidP="0061236F">
      <w:pPr>
        <w:pStyle w:val="Sinespaciado1"/>
        <w:numPr>
          <w:ilvl w:val="0"/>
          <w:numId w:val="4"/>
        </w:numPr>
        <w:jc w:val="both"/>
        <w:rPr>
          <w:rFonts w:ascii="Arial" w:hAnsi="Arial" w:cs="Arial"/>
          <w:color w:val="0D0D0D"/>
          <w:sz w:val="20"/>
          <w:szCs w:val="20"/>
          <w:lang w:val="es-MX" w:eastAsia="es-MX"/>
        </w:rPr>
      </w:pPr>
      <w:r w:rsidRPr="00247B72">
        <w:rPr>
          <w:rFonts w:ascii="Arial" w:eastAsia="Calibri" w:hAnsi="Arial" w:cs="Arial"/>
          <w:color w:val="0D0D0D"/>
          <w:sz w:val="20"/>
          <w:szCs w:val="20"/>
        </w:rPr>
        <w:t xml:space="preserve">Que realizó la verificación de la autenticidad del título de cada uno de los profesionales y auxiliares y/o tecnólogos con los cuales cumplirá con el objeto contractual del proceso de contratación en referencia.     </w:t>
      </w:r>
    </w:p>
    <w:p w:rsidR="0061236F" w:rsidRPr="00247B72" w:rsidRDefault="0061236F" w:rsidP="0061236F">
      <w:pPr>
        <w:pStyle w:val="Prrafodelista"/>
        <w:ind w:left="284"/>
        <w:jc w:val="both"/>
        <w:rPr>
          <w:rFonts w:ascii="Arial" w:hAnsi="Arial" w:cs="Arial"/>
          <w:color w:val="0D0D0D"/>
          <w:sz w:val="20"/>
          <w:szCs w:val="20"/>
          <w:lang w:val="es-MX" w:eastAsia="es-MX"/>
        </w:rPr>
      </w:pPr>
    </w:p>
    <w:p w:rsidR="0061236F" w:rsidRPr="00247B72" w:rsidRDefault="0061236F" w:rsidP="0061236F">
      <w:pPr>
        <w:pStyle w:val="Sinespaciado1"/>
        <w:numPr>
          <w:ilvl w:val="0"/>
          <w:numId w:val="4"/>
        </w:numPr>
        <w:jc w:val="both"/>
        <w:rPr>
          <w:rFonts w:ascii="Arial" w:hAnsi="Arial" w:cs="Arial"/>
          <w:color w:val="0D0D0D"/>
          <w:sz w:val="20"/>
          <w:szCs w:val="20"/>
          <w:lang w:val="es-MX" w:eastAsia="es-MX"/>
        </w:rPr>
      </w:pPr>
      <w:r w:rsidRPr="00247B72">
        <w:rPr>
          <w:rFonts w:ascii="Arial" w:hAnsi="Arial" w:cs="Arial"/>
          <w:color w:val="0D0D0D"/>
          <w:sz w:val="20"/>
          <w:szCs w:val="20"/>
          <w:lang w:val="es-MX" w:eastAsia="es-MX"/>
        </w:rPr>
        <w:t xml:space="preserve">Que la experiencia mínima del personal con el cual garantizará la prestación del servicio, es de un (1) año. </w:t>
      </w:r>
    </w:p>
    <w:p w:rsidR="0061236F" w:rsidRPr="00247B72" w:rsidRDefault="0061236F" w:rsidP="0061236F">
      <w:pPr>
        <w:pStyle w:val="Puesto"/>
        <w:ind w:left="284"/>
        <w:jc w:val="both"/>
        <w:rPr>
          <w:rFonts w:cs="Arial"/>
          <w:bCs/>
          <w:color w:val="0D0D0D"/>
          <w:sz w:val="20"/>
          <w:lang w:val="es-MX"/>
        </w:rPr>
      </w:pPr>
    </w:p>
    <w:p w:rsidR="0061236F" w:rsidRPr="00247B72" w:rsidRDefault="0061236F" w:rsidP="0061236F">
      <w:pPr>
        <w:pStyle w:val="Puesto"/>
        <w:numPr>
          <w:ilvl w:val="0"/>
          <w:numId w:val="4"/>
        </w:numPr>
        <w:jc w:val="both"/>
        <w:rPr>
          <w:rFonts w:cs="Arial"/>
          <w:b w:val="0"/>
          <w:bCs/>
          <w:color w:val="0D0D0D"/>
          <w:sz w:val="20"/>
        </w:rPr>
      </w:pPr>
      <w:r w:rsidRPr="00247B72">
        <w:rPr>
          <w:rFonts w:cs="Arial"/>
          <w:color w:val="0D0D0D"/>
          <w:sz w:val="20"/>
          <w:lang w:val="es-MX"/>
        </w:rPr>
        <w:t>Que dispondrá de una persona encargada de la Coordinación y una línea telefónica directa para garantizar el acceso a la información y consulta necesaria para resolver cualquier inquietud e informar novedades sobre procedimientos, quejas, asignación de citas y en general para la atención del paciente, que incluya trámites administrativos entre las partes que evite desplazamientos innecesarios de los usuarios.</w:t>
      </w:r>
    </w:p>
    <w:p w:rsidR="0061236F" w:rsidRPr="00247B72" w:rsidRDefault="0061236F" w:rsidP="0061236F">
      <w:pPr>
        <w:pStyle w:val="Prrafodelista"/>
        <w:rPr>
          <w:rFonts w:ascii="Arial" w:hAnsi="Arial" w:cs="Arial"/>
          <w:b/>
          <w:bCs/>
          <w:color w:val="0D0D0D"/>
          <w:sz w:val="20"/>
          <w:szCs w:val="20"/>
        </w:rPr>
      </w:pPr>
    </w:p>
    <w:p w:rsidR="0061236F" w:rsidRPr="00247B72" w:rsidRDefault="0061236F" w:rsidP="0061236F">
      <w:pPr>
        <w:pStyle w:val="Puesto"/>
        <w:numPr>
          <w:ilvl w:val="0"/>
          <w:numId w:val="4"/>
        </w:numPr>
        <w:jc w:val="both"/>
        <w:rPr>
          <w:rFonts w:cs="Arial"/>
          <w:b w:val="0"/>
          <w:bCs/>
          <w:color w:val="0D0D0D"/>
          <w:sz w:val="20"/>
        </w:rPr>
      </w:pPr>
      <w:r w:rsidRPr="00247B72">
        <w:rPr>
          <w:rFonts w:cs="Arial"/>
          <w:bCs/>
          <w:color w:val="0D0D0D"/>
          <w:sz w:val="20"/>
          <w:lang w:val="es-CO"/>
        </w:rPr>
        <w:t>Que realizará reunión mensual con el personal de atención al usuario del Área de Sanidad de la Policía Tolima para definir planes de mejoramiento a las peticiones, quejas, reclamos y/o sugerencias presentadas en el periodo.</w:t>
      </w:r>
    </w:p>
    <w:p w:rsidR="0061236F" w:rsidRPr="00247B72" w:rsidRDefault="0061236F" w:rsidP="0061236F">
      <w:pPr>
        <w:pStyle w:val="Puesto"/>
        <w:ind w:left="284"/>
        <w:jc w:val="both"/>
        <w:rPr>
          <w:rFonts w:cs="Arial"/>
          <w:b w:val="0"/>
          <w:bCs/>
          <w:color w:val="0D0D0D"/>
          <w:sz w:val="20"/>
        </w:rPr>
      </w:pPr>
    </w:p>
    <w:p w:rsidR="0061236F" w:rsidRPr="00247B72" w:rsidRDefault="0061236F" w:rsidP="0061236F">
      <w:pPr>
        <w:pStyle w:val="Puesto"/>
        <w:numPr>
          <w:ilvl w:val="0"/>
          <w:numId w:val="4"/>
        </w:numPr>
        <w:jc w:val="both"/>
        <w:rPr>
          <w:rFonts w:cs="Arial"/>
          <w:b w:val="0"/>
          <w:bCs/>
          <w:color w:val="0D0D0D"/>
          <w:sz w:val="20"/>
        </w:rPr>
      </w:pPr>
      <w:r w:rsidRPr="00247B72">
        <w:rPr>
          <w:rFonts w:cs="Arial"/>
          <w:color w:val="0D0D0D"/>
          <w:sz w:val="20"/>
        </w:rPr>
        <w:t>Que</w:t>
      </w:r>
      <w:r w:rsidRPr="00247B72">
        <w:rPr>
          <w:rFonts w:cs="Arial"/>
          <w:color w:val="0D0D0D"/>
          <w:sz w:val="20"/>
          <w:lang w:val="x-none"/>
        </w:rPr>
        <w:t xml:space="preserve"> dispone de los dispositivos</w:t>
      </w:r>
      <w:r w:rsidRPr="00247B72">
        <w:rPr>
          <w:rFonts w:cs="Arial"/>
          <w:color w:val="0D0D0D"/>
          <w:sz w:val="20"/>
        </w:rPr>
        <w:t xml:space="preserve"> </w:t>
      </w:r>
      <w:r w:rsidRPr="00247B72">
        <w:rPr>
          <w:rFonts w:cs="Arial"/>
          <w:color w:val="0D0D0D"/>
          <w:sz w:val="20"/>
          <w:lang w:val="x-none"/>
        </w:rPr>
        <w:t>médicos y biomédicos necesarios para la prestación de los servicios de salud</w:t>
      </w:r>
      <w:r w:rsidRPr="00247B72">
        <w:rPr>
          <w:rFonts w:cs="Arial"/>
          <w:color w:val="0D0D0D"/>
          <w:sz w:val="20"/>
        </w:rPr>
        <w:t>.</w:t>
      </w:r>
    </w:p>
    <w:p w:rsidR="0061236F" w:rsidRPr="00247B72" w:rsidRDefault="0061236F" w:rsidP="0061236F">
      <w:pPr>
        <w:pStyle w:val="Puesto"/>
        <w:ind w:left="284"/>
        <w:jc w:val="both"/>
        <w:rPr>
          <w:rFonts w:cs="Arial"/>
          <w:b w:val="0"/>
          <w:bCs/>
          <w:color w:val="0D0D0D"/>
          <w:sz w:val="20"/>
        </w:rPr>
      </w:pPr>
    </w:p>
    <w:p w:rsidR="0061236F" w:rsidRPr="00247B72" w:rsidRDefault="0061236F" w:rsidP="0061236F">
      <w:pPr>
        <w:pStyle w:val="Puesto"/>
        <w:numPr>
          <w:ilvl w:val="0"/>
          <w:numId w:val="4"/>
        </w:numPr>
        <w:jc w:val="both"/>
        <w:rPr>
          <w:rFonts w:cs="Arial"/>
          <w:b w:val="0"/>
          <w:bCs/>
          <w:color w:val="0D0D0D"/>
          <w:sz w:val="20"/>
        </w:rPr>
      </w:pPr>
      <w:r w:rsidRPr="00247B72">
        <w:rPr>
          <w:rFonts w:cs="Arial"/>
          <w:color w:val="0D0D0D"/>
          <w:sz w:val="20"/>
        </w:rPr>
        <w:t>Que prestará el servicio a todos los usuarios del Subsistema de Salud de la Policía Nacional sin discriminación alguna, siempre y cuando presenten carne o constancia vigentes expedidas en Talento Humano de la Policía Nacional y autorización del servicio emitida por referencia y contrarreferencia del Área de Sanidad Tolima.</w:t>
      </w:r>
    </w:p>
    <w:p w:rsidR="0061236F" w:rsidRPr="00247B72" w:rsidRDefault="0061236F" w:rsidP="0061236F">
      <w:pPr>
        <w:pStyle w:val="Puesto"/>
        <w:ind w:left="284"/>
        <w:jc w:val="both"/>
        <w:rPr>
          <w:rFonts w:cs="Arial"/>
          <w:b w:val="0"/>
          <w:bCs/>
          <w:color w:val="0D0D0D"/>
          <w:sz w:val="20"/>
        </w:rPr>
      </w:pPr>
    </w:p>
    <w:p w:rsidR="0061236F" w:rsidRPr="00247B72" w:rsidRDefault="0061236F" w:rsidP="0061236F">
      <w:pPr>
        <w:pStyle w:val="Prrafodelista"/>
        <w:numPr>
          <w:ilvl w:val="0"/>
          <w:numId w:val="4"/>
        </w:numPr>
        <w:tabs>
          <w:tab w:val="left" w:pos="284"/>
        </w:tabs>
        <w:jc w:val="both"/>
        <w:rPr>
          <w:rFonts w:ascii="Arial" w:hAnsi="Arial" w:cs="Arial"/>
          <w:color w:val="0D0D0D"/>
          <w:sz w:val="20"/>
          <w:szCs w:val="20"/>
          <w:lang w:val="es-MX" w:eastAsia="es-MX"/>
        </w:rPr>
      </w:pPr>
      <w:r w:rsidRPr="00247B72">
        <w:rPr>
          <w:rFonts w:ascii="Arial" w:hAnsi="Arial" w:cs="Arial"/>
          <w:color w:val="0D0D0D"/>
          <w:sz w:val="20"/>
          <w:szCs w:val="20"/>
        </w:rPr>
        <w:t xml:space="preserve">Que autoriza </w:t>
      </w:r>
      <w:r w:rsidRPr="00247B72">
        <w:rPr>
          <w:rFonts w:ascii="Arial" w:hAnsi="Arial" w:cs="Arial"/>
          <w:color w:val="0D0D0D"/>
          <w:sz w:val="20"/>
          <w:szCs w:val="20"/>
          <w:lang w:val="es-MX" w:eastAsia="es-MX"/>
        </w:rPr>
        <w:t xml:space="preserve">realizar actividades de auditoria médica y de cuentas en su IPS incluye consorcios y/o uniones temporales cuando la Policía Metropolitana de Ibagué – Área de Sanidad Tolima lo considere necesario. </w:t>
      </w:r>
    </w:p>
    <w:p w:rsidR="0061236F" w:rsidRPr="00247B72" w:rsidRDefault="0061236F" w:rsidP="0061236F">
      <w:pPr>
        <w:pStyle w:val="Prrafodelista"/>
        <w:ind w:left="284"/>
        <w:jc w:val="both"/>
        <w:rPr>
          <w:rFonts w:ascii="Arial" w:hAnsi="Arial" w:cs="Arial"/>
          <w:color w:val="0D0D0D"/>
          <w:sz w:val="20"/>
          <w:szCs w:val="20"/>
          <w:lang w:val="es-MX" w:eastAsia="es-MX"/>
        </w:rPr>
      </w:pPr>
    </w:p>
    <w:p w:rsidR="0061236F" w:rsidRPr="00247B72" w:rsidRDefault="0061236F" w:rsidP="0061236F">
      <w:pPr>
        <w:pStyle w:val="Prrafodelista"/>
        <w:numPr>
          <w:ilvl w:val="0"/>
          <w:numId w:val="4"/>
        </w:numPr>
        <w:tabs>
          <w:tab w:val="left" w:pos="284"/>
        </w:tabs>
        <w:jc w:val="both"/>
        <w:rPr>
          <w:rFonts w:ascii="Arial" w:hAnsi="Arial" w:cs="Arial"/>
          <w:color w:val="0D0D0D"/>
          <w:sz w:val="20"/>
          <w:szCs w:val="20"/>
          <w:lang w:val="es-MX" w:eastAsia="es-MX"/>
        </w:rPr>
      </w:pPr>
      <w:r w:rsidRPr="00247B72">
        <w:rPr>
          <w:rFonts w:ascii="Arial" w:hAnsi="Arial" w:cs="Arial"/>
          <w:color w:val="0D0D0D"/>
          <w:sz w:val="20"/>
          <w:szCs w:val="20"/>
          <w:lang w:val="es-MX" w:eastAsia="es-MX"/>
        </w:rPr>
        <w:t>Que garantiza el buen funcionamiento de los equipos que serán utilizados para el desarrollo del contrato que se llegare a celebrar.</w:t>
      </w:r>
    </w:p>
    <w:p w:rsidR="0061236F" w:rsidRPr="00247B72" w:rsidRDefault="0061236F" w:rsidP="0061236F">
      <w:pPr>
        <w:pStyle w:val="Prrafodelista"/>
        <w:ind w:left="284"/>
        <w:jc w:val="both"/>
        <w:rPr>
          <w:rFonts w:ascii="Arial" w:hAnsi="Arial" w:cs="Arial"/>
          <w:color w:val="0D0D0D"/>
          <w:sz w:val="20"/>
          <w:szCs w:val="20"/>
          <w:lang w:val="es-MX" w:eastAsia="es-MX"/>
        </w:rPr>
      </w:pPr>
    </w:p>
    <w:p w:rsidR="0061236F" w:rsidRPr="00247B72" w:rsidRDefault="0061236F" w:rsidP="0061236F">
      <w:pPr>
        <w:pStyle w:val="Prrafodelista"/>
        <w:numPr>
          <w:ilvl w:val="0"/>
          <w:numId w:val="4"/>
        </w:numPr>
        <w:tabs>
          <w:tab w:val="left" w:pos="284"/>
        </w:tabs>
        <w:jc w:val="both"/>
        <w:rPr>
          <w:rFonts w:ascii="Arial" w:hAnsi="Arial" w:cs="Arial"/>
          <w:color w:val="0D0D0D"/>
          <w:sz w:val="20"/>
          <w:szCs w:val="20"/>
          <w:lang w:val="es-MX" w:eastAsia="es-MX"/>
        </w:rPr>
      </w:pPr>
      <w:r w:rsidRPr="00247B72">
        <w:rPr>
          <w:rFonts w:ascii="Arial" w:hAnsi="Arial" w:cs="Arial"/>
          <w:color w:val="0D0D0D"/>
          <w:sz w:val="20"/>
          <w:szCs w:val="20"/>
        </w:rPr>
        <w:t xml:space="preserve">Que dará cumplimiento a lo establecido en la ley 594 de 2000 </w:t>
      </w:r>
      <w:r w:rsidRPr="00247B72">
        <w:rPr>
          <w:rFonts w:ascii="Arial" w:hAnsi="Arial" w:cs="Arial"/>
          <w:b/>
          <w:i/>
          <w:color w:val="0D0D0D"/>
          <w:sz w:val="20"/>
          <w:szCs w:val="20"/>
        </w:rPr>
        <w:t>“…</w:t>
      </w:r>
      <w:r w:rsidRPr="00247B72">
        <w:rPr>
          <w:rFonts w:ascii="Arial" w:hAnsi="Arial" w:cs="Arial"/>
          <w:b/>
          <w:bCs/>
          <w:i/>
          <w:color w:val="0D0D0D"/>
          <w:sz w:val="20"/>
          <w:szCs w:val="20"/>
        </w:rPr>
        <w:t xml:space="preserve">POR MEDIO DE LA CUAL SE DICTA LA LEY GENERAL DE ARCHIVOS Y SE DICTAN OTRAS DISPOSICIONES…” </w:t>
      </w:r>
      <w:r w:rsidRPr="00247B72">
        <w:rPr>
          <w:rFonts w:ascii="Arial" w:hAnsi="Arial" w:cs="Arial"/>
          <w:bCs/>
          <w:i/>
          <w:color w:val="0D0D0D"/>
          <w:sz w:val="20"/>
          <w:szCs w:val="20"/>
        </w:rPr>
        <w:t>por lo cual presentara la documentación en carpeta yute máximo 250 folios, foliada a lápiz en la parte inferior derecha, sin ganchos grapados, sin hojas sueltas, documentos que estén a media hoja deben venir pegados en otra hoja tamaño carta.</w:t>
      </w:r>
    </w:p>
    <w:p w:rsidR="0061236F" w:rsidRPr="00247B72" w:rsidRDefault="0061236F" w:rsidP="0061236F">
      <w:pPr>
        <w:pStyle w:val="Prrafodelista"/>
        <w:ind w:left="284"/>
        <w:jc w:val="both"/>
        <w:rPr>
          <w:rFonts w:ascii="Arial" w:hAnsi="Arial" w:cs="Arial"/>
          <w:color w:val="0D0D0D"/>
          <w:sz w:val="20"/>
          <w:szCs w:val="20"/>
          <w:lang w:val="es-MX" w:eastAsia="es-MX"/>
        </w:rPr>
      </w:pPr>
    </w:p>
    <w:p w:rsidR="0061236F" w:rsidRPr="00247B72" w:rsidRDefault="0061236F" w:rsidP="0061236F">
      <w:pPr>
        <w:pStyle w:val="Prrafodelista"/>
        <w:numPr>
          <w:ilvl w:val="0"/>
          <w:numId w:val="4"/>
        </w:numPr>
        <w:tabs>
          <w:tab w:val="left" w:pos="284"/>
        </w:tabs>
        <w:jc w:val="both"/>
        <w:rPr>
          <w:rFonts w:ascii="Arial" w:hAnsi="Arial" w:cs="Arial"/>
          <w:color w:val="0D0D0D"/>
          <w:sz w:val="20"/>
          <w:szCs w:val="20"/>
          <w:lang w:val="es-MX" w:eastAsia="es-MX"/>
        </w:rPr>
      </w:pPr>
      <w:r w:rsidRPr="00247B72">
        <w:rPr>
          <w:rFonts w:ascii="Arial" w:hAnsi="Arial" w:cs="Arial"/>
          <w:color w:val="0D0D0D"/>
          <w:sz w:val="20"/>
          <w:szCs w:val="20"/>
        </w:rPr>
        <w:t>Que socializará el instructivo 018 “proceso de referencia y contrarreferencia”  de la Policía Nacional, con el fin de ser aplicado por el personal del proceso de atención al usuario y personal de referencia y contrarreferencia  de la IPS.</w:t>
      </w:r>
    </w:p>
    <w:p w:rsidR="0061236F" w:rsidRPr="00247B72" w:rsidRDefault="0061236F" w:rsidP="0061236F">
      <w:pPr>
        <w:pStyle w:val="Prrafodelista"/>
        <w:tabs>
          <w:tab w:val="left" w:pos="284"/>
        </w:tabs>
        <w:ind w:left="284"/>
        <w:jc w:val="both"/>
        <w:rPr>
          <w:rFonts w:ascii="Arial" w:hAnsi="Arial" w:cs="Arial"/>
          <w:color w:val="0D0D0D"/>
          <w:sz w:val="20"/>
          <w:szCs w:val="20"/>
          <w:lang w:val="es-MX" w:eastAsia="es-MX"/>
        </w:rPr>
      </w:pPr>
    </w:p>
    <w:p w:rsidR="0061236F" w:rsidRPr="00247B72" w:rsidRDefault="0061236F" w:rsidP="0061236F">
      <w:pPr>
        <w:pStyle w:val="Prrafodelista"/>
        <w:numPr>
          <w:ilvl w:val="0"/>
          <w:numId w:val="4"/>
        </w:numPr>
        <w:tabs>
          <w:tab w:val="left" w:pos="0"/>
        </w:tabs>
        <w:jc w:val="both"/>
        <w:rPr>
          <w:rFonts w:ascii="Arial" w:hAnsi="Arial" w:cs="Arial"/>
          <w:color w:val="0D0D0D"/>
          <w:sz w:val="20"/>
          <w:szCs w:val="20"/>
        </w:rPr>
      </w:pPr>
      <w:r w:rsidRPr="00247B72">
        <w:rPr>
          <w:rFonts w:ascii="Arial" w:hAnsi="Arial" w:cs="Arial"/>
          <w:color w:val="0D0D0D"/>
          <w:sz w:val="20"/>
          <w:szCs w:val="20"/>
        </w:rPr>
        <w:t>Que informará oportunamente cuando prescinda del servicio de alguno de los funcionarios relacionados para la prestación del servicio y en el evento de contratar a otra persona, esta deberá cumplir con la misma idoneidad y deberá anexar los soportes que la acrediten.</w:t>
      </w:r>
    </w:p>
    <w:p w:rsidR="0061236F" w:rsidRPr="00247B72" w:rsidRDefault="0061236F" w:rsidP="0061236F">
      <w:pPr>
        <w:pStyle w:val="Prrafodelista"/>
        <w:tabs>
          <w:tab w:val="left" w:pos="0"/>
        </w:tabs>
        <w:ind w:left="284"/>
        <w:jc w:val="both"/>
        <w:rPr>
          <w:rFonts w:ascii="Arial" w:hAnsi="Arial" w:cs="Arial"/>
          <w:color w:val="0D0D0D"/>
          <w:sz w:val="20"/>
          <w:szCs w:val="20"/>
        </w:rPr>
      </w:pPr>
    </w:p>
    <w:p w:rsidR="0061236F" w:rsidRPr="00247B72" w:rsidRDefault="0061236F" w:rsidP="0061236F">
      <w:pPr>
        <w:pStyle w:val="Prrafodelista"/>
        <w:numPr>
          <w:ilvl w:val="0"/>
          <w:numId w:val="4"/>
        </w:numPr>
        <w:tabs>
          <w:tab w:val="left" w:pos="0"/>
        </w:tabs>
        <w:jc w:val="both"/>
        <w:rPr>
          <w:rFonts w:ascii="Arial" w:hAnsi="Arial" w:cs="Arial"/>
          <w:color w:val="0D0D0D"/>
          <w:sz w:val="20"/>
          <w:szCs w:val="20"/>
        </w:rPr>
      </w:pPr>
      <w:r w:rsidRPr="00247B72">
        <w:rPr>
          <w:rFonts w:ascii="Arial" w:hAnsi="Arial" w:cs="Arial"/>
          <w:color w:val="0D0D0D"/>
          <w:sz w:val="20"/>
          <w:szCs w:val="20"/>
        </w:rPr>
        <w:t xml:space="preserve">Que permitirá la accesibilidad y oportunidad a los usuarios de la Policía en la atención de los servicios ofertados y que en caso de que la institución prestadora de servicios de salud no cuente con un servicio de salud que se haya contratado, es responsable de efectuar los trámites y coordinaciones necesarias para garantizar la atención oportuna y continuidad de la atención del paciente sin que constituya costos adicionales para el Área de Sanidad Tolima y siendo cobrados a las tarifas o precios pactados en el contrato que se llegare a celebrar.  </w:t>
      </w:r>
    </w:p>
    <w:p w:rsidR="0061236F" w:rsidRPr="00247B72" w:rsidRDefault="0061236F" w:rsidP="0061236F">
      <w:pPr>
        <w:pStyle w:val="Prrafodelista"/>
        <w:tabs>
          <w:tab w:val="left" w:pos="0"/>
        </w:tabs>
        <w:ind w:left="284"/>
        <w:jc w:val="both"/>
        <w:rPr>
          <w:rFonts w:ascii="Arial" w:hAnsi="Arial" w:cs="Arial"/>
          <w:color w:val="0D0D0D"/>
          <w:sz w:val="20"/>
          <w:szCs w:val="20"/>
        </w:rPr>
      </w:pPr>
    </w:p>
    <w:p w:rsidR="0061236F" w:rsidRPr="00247B72" w:rsidRDefault="0061236F" w:rsidP="0061236F">
      <w:pPr>
        <w:pStyle w:val="Prrafodelista"/>
        <w:numPr>
          <w:ilvl w:val="0"/>
          <w:numId w:val="4"/>
        </w:numPr>
        <w:tabs>
          <w:tab w:val="left" w:pos="709"/>
        </w:tabs>
        <w:spacing w:after="200" w:line="276" w:lineRule="auto"/>
        <w:ind w:right="51"/>
        <w:jc w:val="both"/>
        <w:rPr>
          <w:rFonts w:ascii="Arial" w:eastAsia="Calibri" w:hAnsi="Arial" w:cs="Arial"/>
          <w:color w:val="0D0D0D"/>
          <w:sz w:val="20"/>
          <w:szCs w:val="20"/>
          <w:lang w:val="es-ES"/>
        </w:rPr>
      </w:pPr>
      <w:r w:rsidRPr="00247B72">
        <w:rPr>
          <w:rFonts w:ascii="Arial" w:hAnsi="Arial" w:cs="Arial"/>
          <w:color w:val="0D0D0D"/>
          <w:sz w:val="20"/>
          <w:szCs w:val="20"/>
        </w:rPr>
        <w:t>Que los servicios que se presten con posteridad al plazo de ejecución o a la terminación del presupuesto asignado no serán asumidos por el Área de Sanidad Tolima</w:t>
      </w:r>
      <w:r w:rsidRPr="00247B72">
        <w:rPr>
          <w:rFonts w:ascii="Arial" w:eastAsia="Calibri" w:hAnsi="Arial" w:cs="Arial"/>
          <w:color w:val="0D0D0D"/>
          <w:sz w:val="20"/>
          <w:szCs w:val="20"/>
          <w:lang w:val="es-ES"/>
        </w:rPr>
        <w:t xml:space="preserve">, salvo que se trate de un caso de urgencia debidamente justificado, de acuerdo con la normatividad vigente. </w:t>
      </w:r>
    </w:p>
    <w:p w:rsidR="0061236F" w:rsidRPr="00247B72" w:rsidRDefault="0061236F" w:rsidP="0061236F">
      <w:pPr>
        <w:pStyle w:val="Prrafodelista"/>
        <w:ind w:left="284"/>
        <w:jc w:val="both"/>
        <w:rPr>
          <w:rFonts w:ascii="Arial" w:eastAsia="Calibri" w:hAnsi="Arial" w:cs="Arial"/>
          <w:color w:val="0D0D0D"/>
          <w:sz w:val="20"/>
          <w:szCs w:val="20"/>
          <w:lang w:val="es-ES"/>
        </w:rPr>
      </w:pPr>
    </w:p>
    <w:p w:rsidR="0061236F" w:rsidRDefault="0061236F" w:rsidP="0061236F">
      <w:pPr>
        <w:pStyle w:val="Prrafodelista"/>
        <w:numPr>
          <w:ilvl w:val="0"/>
          <w:numId w:val="4"/>
        </w:numPr>
        <w:jc w:val="both"/>
        <w:rPr>
          <w:rFonts w:ascii="Arial" w:hAnsi="Arial" w:cs="Arial"/>
          <w:color w:val="0D0D0D"/>
          <w:sz w:val="20"/>
          <w:szCs w:val="20"/>
        </w:rPr>
      </w:pPr>
      <w:r w:rsidRPr="00247B72">
        <w:rPr>
          <w:rFonts w:ascii="Arial" w:hAnsi="Arial" w:cs="Arial"/>
          <w:color w:val="0D0D0D"/>
          <w:sz w:val="20"/>
          <w:szCs w:val="20"/>
        </w:rPr>
        <w:t>Que presentará el cronograma general de mantenimiento de la dotación según clasificación del riesgo (Decreto 4725 de 2005) y las recomendaciones de los fabricantes.</w:t>
      </w:r>
    </w:p>
    <w:p w:rsidR="0061236F" w:rsidRPr="00247B72" w:rsidRDefault="0061236F" w:rsidP="0061236F">
      <w:pPr>
        <w:pStyle w:val="Prrafodelista"/>
        <w:rPr>
          <w:rFonts w:ascii="Arial" w:hAnsi="Arial" w:cs="Arial"/>
          <w:color w:val="0D0D0D"/>
          <w:sz w:val="20"/>
          <w:szCs w:val="20"/>
        </w:rPr>
      </w:pPr>
    </w:p>
    <w:p w:rsidR="0061236F" w:rsidRPr="00247B72" w:rsidRDefault="0061236F" w:rsidP="0061236F">
      <w:pPr>
        <w:pStyle w:val="Prrafodelista"/>
        <w:numPr>
          <w:ilvl w:val="0"/>
          <w:numId w:val="4"/>
        </w:numPr>
        <w:tabs>
          <w:tab w:val="left" w:pos="0"/>
        </w:tabs>
        <w:jc w:val="both"/>
        <w:rPr>
          <w:rFonts w:ascii="Arial" w:eastAsia="Calibri" w:hAnsi="Arial" w:cs="Arial"/>
          <w:color w:val="0D0D0D"/>
          <w:sz w:val="20"/>
          <w:szCs w:val="20"/>
        </w:rPr>
      </w:pPr>
      <w:r w:rsidRPr="00247B72">
        <w:rPr>
          <w:rFonts w:ascii="Arial" w:hAnsi="Arial" w:cs="Arial"/>
          <w:color w:val="0D0D0D" w:themeColor="text1" w:themeTint="F2"/>
          <w:sz w:val="20"/>
          <w:szCs w:val="20"/>
        </w:rPr>
        <w:t xml:space="preserve">Que </w:t>
      </w:r>
      <w:r w:rsidRPr="00247B72">
        <w:rPr>
          <w:rFonts w:ascii="Arial" w:hAnsi="Arial" w:cs="Arial"/>
          <w:color w:val="0D0D0D" w:themeColor="text1" w:themeTint="F2"/>
          <w:sz w:val="20"/>
          <w:szCs w:val="20"/>
          <w:lang w:val="es-MX"/>
        </w:rPr>
        <w:t>presentará  un informe mensual  que contenga como mínimo el servicio prestado al usuario, la clase  y numero de estudio realizado, reclamado y no reclamado por los usuarios, nombre e identificación del usuario REPS.</w:t>
      </w:r>
    </w:p>
    <w:p w:rsidR="0061236F" w:rsidRPr="00247B72" w:rsidRDefault="0061236F" w:rsidP="0061236F">
      <w:pPr>
        <w:pStyle w:val="Prrafodelista"/>
        <w:jc w:val="both"/>
        <w:rPr>
          <w:rFonts w:ascii="Arial" w:eastAsia="Calibri" w:hAnsi="Arial" w:cs="Arial"/>
          <w:color w:val="0D0D0D"/>
          <w:sz w:val="20"/>
          <w:szCs w:val="20"/>
        </w:rPr>
      </w:pPr>
    </w:p>
    <w:p w:rsidR="0061236F" w:rsidRPr="00247B72" w:rsidRDefault="0061236F" w:rsidP="0061236F">
      <w:pPr>
        <w:pStyle w:val="Prrafodelista"/>
        <w:jc w:val="both"/>
        <w:rPr>
          <w:rFonts w:ascii="Arial" w:eastAsia="Calibri" w:hAnsi="Arial" w:cs="Arial"/>
          <w:color w:val="0D0D0D"/>
          <w:sz w:val="20"/>
          <w:szCs w:val="20"/>
        </w:rPr>
      </w:pPr>
    </w:p>
    <w:p w:rsidR="0061236F" w:rsidRPr="00247B72" w:rsidRDefault="0061236F" w:rsidP="0061236F">
      <w:pPr>
        <w:pStyle w:val="Prrafodelista"/>
        <w:numPr>
          <w:ilvl w:val="0"/>
          <w:numId w:val="4"/>
        </w:numPr>
        <w:tabs>
          <w:tab w:val="left" w:pos="240"/>
          <w:tab w:val="left" w:pos="3585"/>
          <w:tab w:val="center" w:pos="4790"/>
        </w:tabs>
        <w:jc w:val="both"/>
        <w:rPr>
          <w:rFonts w:ascii="Arial" w:hAnsi="Arial" w:cs="Arial"/>
          <w:b/>
          <w:color w:val="0D0D0D" w:themeColor="text1" w:themeTint="F2"/>
          <w:sz w:val="20"/>
          <w:szCs w:val="20"/>
        </w:rPr>
      </w:pPr>
      <w:r w:rsidRPr="00247B72">
        <w:rPr>
          <w:rFonts w:ascii="Arial" w:hAnsi="Arial" w:cs="Arial"/>
          <w:color w:val="0D0D0D" w:themeColor="text1" w:themeTint="F2"/>
          <w:sz w:val="20"/>
          <w:szCs w:val="20"/>
        </w:rPr>
        <w:t>Que la oportunidad máxima para consulta especializada ambulatoria será conforme al estándar máximo permitido por la Superintendencia Nacional de Salud, de igual manera para la cirugía ambulatoria esta no será superior a 30 días calendario.</w:t>
      </w:r>
    </w:p>
    <w:p w:rsidR="0061236F" w:rsidRPr="00247B72" w:rsidRDefault="0061236F" w:rsidP="0061236F">
      <w:pPr>
        <w:pStyle w:val="Prrafodelista"/>
        <w:tabs>
          <w:tab w:val="left" w:pos="284"/>
        </w:tabs>
        <w:jc w:val="both"/>
        <w:rPr>
          <w:rFonts w:ascii="Arial" w:hAnsi="Arial" w:cs="Arial"/>
          <w:color w:val="0D0D0D" w:themeColor="text1" w:themeTint="F2"/>
          <w:sz w:val="20"/>
          <w:szCs w:val="20"/>
          <w:lang w:val="es-MX" w:eastAsia="es-MX"/>
        </w:rPr>
      </w:pPr>
    </w:p>
    <w:p w:rsidR="0061236F" w:rsidRPr="00247B72" w:rsidRDefault="0061236F" w:rsidP="0061236F">
      <w:pPr>
        <w:pStyle w:val="Prrafodelista"/>
        <w:numPr>
          <w:ilvl w:val="0"/>
          <w:numId w:val="4"/>
        </w:numPr>
        <w:tabs>
          <w:tab w:val="left" w:pos="284"/>
        </w:tabs>
        <w:jc w:val="both"/>
        <w:rPr>
          <w:rFonts w:ascii="Arial" w:hAnsi="Arial" w:cs="Arial"/>
          <w:color w:val="0D0D0D" w:themeColor="text1" w:themeTint="F2"/>
          <w:sz w:val="20"/>
          <w:szCs w:val="20"/>
          <w:lang w:val="es-MX" w:eastAsia="es-MX"/>
        </w:rPr>
      </w:pPr>
      <w:r w:rsidRPr="00247B72">
        <w:rPr>
          <w:rFonts w:ascii="Arial" w:hAnsi="Arial" w:cs="Arial"/>
          <w:color w:val="0D0D0D" w:themeColor="text1" w:themeTint="F2"/>
          <w:sz w:val="20"/>
          <w:szCs w:val="20"/>
        </w:rPr>
        <w:t xml:space="preserve">Que autoriza </w:t>
      </w:r>
      <w:r w:rsidRPr="00247B72">
        <w:rPr>
          <w:rFonts w:ascii="Arial" w:hAnsi="Arial" w:cs="Arial"/>
          <w:color w:val="0D0D0D" w:themeColor="text1" w:themeTint="F2"/>
          <w:sz w:val="20"/>
          <w:szCs w:val="20"/>
          <w:lang w:val="es-MX" w:eastAsia="es-MX"/>
        </w:rPr>
        <w:t xml:space="preserve">realizar actividades de auditoria médica y de cuentas en su IPS incluye consorcios y/o uniones temporales cuando la Policía Metropolitana de Ibagué – Área de Sanidad Tolima lo considere necesario. </w:t>
      </w:r>
    </w:p>
    <w:p w:rsidR="0061236F" w:rsidRPr="00247B72" w:rsidRDefault="0061236F" w:rsidP="0061236F">
      <w:pPr>
        <w:pStyle w:val="Prrafodelista"/>
        <w:jc w:val="both"/>
        <w:rPr>
          <w:rFonts w:ascii="Arial" w:hAnsi="Arial" w:cs="Arial"/>
          <w:color w:val="0D0D0D" w:themeColor="text1" w:themeTint="F2"/>
          <w:sz w:val="20"/>
          <w:szCs w:val="20"/>
          <w:lang w:val="es-MX" w:eastAsia="es-MX"/>
        </w:rPr>
      </w:pPr>
    </w:p>
    <w:p w:rsidR="0061236F" w:rsidRPr="00247B72" w:rsidRDefault="0061236F" w:rsidP="0061236F">
      <w:pPr>
        <w:pStyle w:val="Prrafodelista"/>
        <w:numPr>
          <w:ilvl w:val="0"/>
          <w:numId w:val="4"/>
        </w:numPr>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Aceptar y facilitar las visitas de los auditores médicos para la realización de AUDITORIAS CONCURRENTES que incluyen:</w:t>
      </w:r>
    </w:p>
    <w:p w:rsidR="0061236F" w:rsidRPr="00247B72" w:rsidRDefault="0061236F" w:rsidP="0061236F">
      <w:pPr>
        <w:pStyle w:val="Prrafodelista"/>
        <w:jc w:val="both"/>
        <w:rPr>
          <w:rFonts w:ascii="Arial" w:hAnsi="Arial" w:cs="Arial"/>
          <w:color w:val="0D0D0D" w:themeColor="text1" w:themeTint="F2"/>
          <w:sz w:val="20"/>
          <w:szCs w:val="20"/>
        </w:rPr>
      </w:pPr>
    </w:p>
    <w:p w:rsidR="0061236F" w:rsidRPr="00247B72" w:rsidRDefault="0061236F" w:rsidP="0061236F">
      <w:pPr>
        <w:pStyle w:val="Prrafodelista"/>
        <w:numPr>
          <w:ilvl w:val="1"/>
          <w:numId w:val="4"/>
        </w:numPr>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 xml:space="preserve">Visitas a pacientes hospitalizados </w:t>
      </w:r>
    </w:p>
    <w:p w:rsidR="0061236F" w:rsidRPr="00247B72" w:rsidRDefault="0061236F" w:rsidP="0061236F">
      <w:pPr>
        <w:pStyle w:val="Prrafodelista"/>
        <w:numPr>
          <w:ilvl w:val="1"/>
          <w:numId w:val="4"/>
        </w:numPr>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 xml:space="preserve">Revisión de historias clínicas. </w:t>
      </w:r>
    </w:p>
    <w:p w:rsidR="0061236F" w:rsidRPr="00247B72" w:rsidRDefault="0061236F" w:rsidP="0061236F">
      <w:pPr>
        <w:pStyle w:val="Prrafodelista"/>
        <w:numPr>
          <w:ilvl w:val="1"/>
          <w:numId w:val="4"/>
        </w:numPr>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 xml:space="preserve">Revisión de hojas de descripción quirúrgica o de procedimientos. </w:t>
      </w:r>
    </w:p>
    <w:p w:rsidR="0061236F" w:rsidRPr="00247B72" w:rsidRDefault="0061236F" w:rsidP="0061236F">
      <w:pPr>
        <w:pStyle w:val="Prrafodelista"/>
        <w:numPr>
          <w:ilvl w:val="1"/>
          <w:numId w:val="4"/>
        </w:numPr>
        <w:tabs>
          <w:tab w:val="left" w:pos="240"/>
          <w:tab w:val="left" w:pos="3585"/>
          <w:tab w:val="center" w:pos="4790"/>
        </w:tabs>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Revisión de hojas de gasto. - Verificación del nivel de satisfacción de los usuarios de la Policía Nacional.</w:t>
      </w:r>
    </w:p>
    <w:p w:rsidR="0061236F" w:rsidRPr="00247B72" w:rsidRDefault="0061236F" w:rsidP="0061236F">
      <w:pPr>
        <w:pStyle w:val="Prrafodelista"/>
        <w:tabs>
          <w:tab w:val="left" w:pos="240"/>
          <w:tab w:val="left" w:pos="3585"/>
          <w:tab w:val="center" w:pos="4790"/>
        </w:tabs>
        <w:jc w:val="both"/>
        <w:rPr>
          <w:rFonts w:ascii="Arial" w:hAnsi="Arial" w:cs="Arial"/>
          <w:color w:val="0D0D0D" w:themeColor="text1" w:themeTint="F2"/>
          <w:sz w:val="20"/>
          <w:szCs w:val="20"/>
        </w:rPr>
      </w:pPr>
    </w:p>
    <w:p w:rsidR="0061236F" w:rsidRPr="00247B72" w:rsidRDefault="0061236F" w:rsidP="0061236F">
      <w:pPr>
        <w:pStyle w:val="Default"/>
        <w:numPr>
          <w:ilvl w:val="0"/>
          <w:numId w:val="4"/>
        </w:numPr>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Que todo bien o servicio fuera del plan de beneficios del SSPN, deberá  ser tramitado para estudio de aprobación ante el Comité Técnico Científico (CTC del nivel central DISAN), para lo cual el especialista tratante deberá diligenciar completamente el formato de justificación diseñado para tal fin por parte del SSPN (Resolución 00438 del 28 de noviembre de 2017 por la cual se modifica parcialmente la resolución 057 del 07 de febrero de 2017 mediante la cual se reorganiza el comité técnico científico de la Dirección  de sanidad de la Policía Nacional) y remitirlo a la central de autorización del área de sanidad Tolima, para que se adelante el trámite ante el CTC del nivel central.</w:t>
      </w:r>
    </w:p>
    <w:p w:rsidR="0061236F" w:rsidRPr="00247B72" w:rsidRDefault="0061236F" w:rsidP="0061236F">
      <w:pPr>
        <w:pStyle w:val="Default"/>
        <w:jc w:val="both"/>
        <w:rPr>
          <w:rFonts w:ascii="Arial" w:hAnsi="Arial" w:cs="Arial"/>
          <w:color w:val="0D0D0D" w:themeColor="text1" w:themeTint="F2"/>
          <w:sz w:val="20"/>
          <w:szCs w:val="20"/>
        </w:rPr>
      </w:pPr>
    </w:p>
    <w:p w:rsidR="0061236F" w:rsidRPr="00247B72" w:rsidRDefault="0061236F" w:rsidP="0061236F">
      <w:pPr>
        <w:pStyle w:val="Default"/>
        <w:numPr>
          <w:ilvl w:val="1"/>
          <w:numId w:val="4"/>
        </w:numPr>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 xml:space="preserve">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al área de sanidad Tolima con posterioridad, en el formato de justificación diseñado para tal fin por el SSPN. El no reporte ante el CTC será causal de glosa, más no el concepto favorable o desfavorable del CTC. </w:t>
      </w:r>
    </w:p>
    <w:p w:rsidR="0061236F" w:rsidRPr="00247B72" w:rsidRDefault="0061236F" w:rsidP="0061236F">
      <w:pPr>
        <w:pStyle w:val="Default"/>
        <w:jc w:val="both"/>
        <w:rPr>
          <w:rFonts w:ascii="Arial" w:hAnsi="Arial" w:cs="Arial"/>
          <w:color w:val="0D0D0D" w:themeColor="text1" w:themeTint="F2"/>
          <w:sz w:val="20"/>
          <w:szCs w:val="20"/>
        </w:rPr>
      </w:pPr>
    </w:p>
    <w:p w:rsidR="0061236F" w:rsidRPr="00247B72" w:rsidRDefault="0061236F" w:rsidP="0061236F">
      <w:pPr>
        <w:pStyle w:val="Prrafodelista"/>
        <w:numPr>
          <w:ilvl w:val="1"/>
          <w:numId w:val="4"/>
        </w:numPr>
        <w:tabs>
          <w:tab w:val="left" w:pos="240"/>
          <w:tab w:val="left" w:pos="3585"/>
          <w:tab w:val="center" w:pos="4790"/>
        </w:tabs>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El suministro de pañales y la prestación de servicios domiciliarios de enfermería debe tramitarse y solicitarse mediante CTC.</w:t>
      </w:r>
    </w:p>
    <w:p w:rsidR="0061236F" w:rsidRPr="00247B72" w:rsidRDefault="0061236F" w:rsidP="0061236F">
      <w:pPr>
        <w:pStyle w:val="Prrafodelista"/>
        <w:tabs>
          <w:tab w:val="left" w:pos="240"/>
          <w:tab w:val="left" w:pos="3585"/>
          <w:tab w:val="center" w:pos="4790"/>
        </w:tabs>
        <w:jc w:val="both"/>
        <w:rPr>
          <w:rFonts w:ascii="Arial" w:hAnsi="Arial" w:cs="Arial"/>
          <w:color w:val="0D0D0D" w:themeColor="text1" w:themeTint="F2"/>
          <w:sz w:val="20"/>
          <w:szCs w:val="20"/>
        </w:rPr>
      </w:pPr>
    </w:p>
    <w:p w:rsidR="0061236F" w:rsidRPr="00247B72" w:rsidRDefault="0061236F" w:rsidP="0061236F">
      <w:pPr>
        <w:pStyle w:val="Prrafodelista"/>
        <w:numPr>
          <w:ilvl w:val="0"/>
          <w:numId w:val="4"/>
        </w:numPr>
        <w:tabs>
          <w:tab w:val="left" w:pos="240"/>
          <w:tab w:val="left" w:pos="3585"/>
          <w:tab w:val="center" w:pos="4790"/>
        </w:tabs>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 xml:space="preserve">Que dentro de los tres </w:t>
      </w:r>
      <w:r>
        <w:rPr>
          <w:rFonts w:ascii="Arial" w:hAnsi="Arial" w:cs="Arial"/>
          <w:color w:val="0D0D0D" w:themeColor="text1" w:themeTint="F2"/>
          <w:sz w:val="20"/>
          <w:szCs w:val="20"/>
        </w:rPr>
        <w:t xml:space="preserve">(3) </w:t>
      </w:r>
      <w:r w:rsidRPr="00247B72">
        <w:rPr>
          <w:rFonts w:ascii="Arial" w:hAnsi="Arial" w:cs="Arial"/>
          <w:color w:val="0D0D0D" w:themeColor="text1" w:themeTint="F2"/>
          <w:sz w:val="20"/>
          <w:szCs w:val="20"/>
        </w:rPr>
        <w:t xml:space="preserve">días hábiles siguientes a la firma del contrato, presentará todos los precios para cada uno de los servicios adquiridos con código CUPS en hoja de cálculo de acuerdo a la tarifa y/o precios que se llegaren a pactar, de la misma forma los paquetes que forman parte de cada grupo del cual resultare adjudicatario. </w:t>
      </w:r>
    </w:p>
    <w:p w:rsidR="0061236F" w:rsidRPr="00247B72" w:rsidRDefault="0061236F" w:rsidP="0061236F">
      <w:pPr>
        <w:pStyle w:val="Prrafodelista"/>
        <w:tabs>
          <w:tab w:val="left" w:pos="240"/>
          <w:tab w:val="left" w:pos="3585"/>
          <w:tab w:val="center" w:pos="4790"/>
        </w:tabs>
        <w:jc w:val="both"/>
        <w:rPr>
          <w:rFonts w:ascii="Arial" w:hAnsi="Arial" w:cs="Arial"/>
          <w:color w:val="0D0D0D" w:themeColor="text1" w:themeTint="F2"/>
          <w:sz w:val="20"/>
          <w:szCs w:val="20"/>
        </w:rPr>
      </w:pPr>
    </w:p>
    <w:p w:rsidR="0061236F" w:rsidRPr="00247B72" w:rsidRDefault="0061236F" w:rsidP="0061236F">
      <w:pPr>
        <w:pStyle w:val="Prrafodelista"/>
        <w:numPr>
          <w:ilvl w:val="0"/>
          <w:numId w:val="4"/>
        </w:numPr>
        <w:tabs>
          <w:tab w:val="left" w:pos="240"/>
          <w:tab w:val="left" w:pos="3585"/>
          <w:tab w:val="center" w:pos="4790"/>
        </w:tabs>
        <w:jc w:val="both"/>
        <w:rPr>
          <w:rFonts w:ascii="Arial" w:hAnsi="Arial" w:cs="Arial"/>
          <w:b/>
          <w:color w:val="0D0D0D" w:themeColor="text1" w:themeTint="F2"/>
          <w:sz w:val="20"/>
          <w:szCs w:val="20"/>
        </w:rPr>
      </w:pPr>
      <w:r w:rsidRPr="00247B72">
        <w:rPr>
          <w:rFonts w:ascii="Arial" w:hAnsi="Arial" w:cs="Arial"/>
          <w:color w:val="0D0D0D" w:themeColor="text1" w:themeTint="F2"/>
          <w:sz w:val="20"/>
          <w:szCs w:val="20"/>
        </w:rPr>
        <w:t>Que allegará el reporte mensual de eventos de interés en salud pública (SIVIGILA) y entrega de análisis (COVE) de los mismos en caso de ser necesario.</w:t>
      </w:r>
    </w:p>
    <w:p w:rsidR="0061236F" w:rsidRPr="00247B72" w:rsidRDefault="0061236F" w:rsidP="0061236F">
      <w:pPr>
        <w:pStyle w:val="Prrafodelista"/>
        <w:rPr>
          <w:rFonts w:ascii="Arial" w:hAnsi="Arial" w:cs="Arial"/>
          <w:b/>
          <w:color w:val="0D0D0D" w:themeColor="text1" w:themeTint="F2"/>
          <w:sz w:val="20"/>
          <w:szCs w:val="20"/>
        </w:rPr>
      </w:pPr>
    </w:p>
    <w:p w:rsidR="0061236F" w:rsidRPr="00247B72" w:rsidRDefault="0061236F" w:rsidP="0061236F">
      <w:pPr>
        <w:pStyle w:val="Prrafodelista"/>
        <w:numPr>
          <w:ilvl w:val="0"/>
          <w:numId w:val="4"/>
        </w:numPr>
        <w:tabs>
          <w:tab w:val="left" w:pos="0"/>
        </w:tabs>
        <w:jc w:val="both"/>
        <w:rPr>
          <w:rFonts w:ascii="Arial" w:hAnsi="Arial" w:cs="Arial"/>
          <w:sz w:val="20"/>
          <w:szCs w:val="20"/>
        </w:rPr>
      </w:pPr>
      <w:r w:rsidRPr="00247B72">
        <w:rPr>
          <w:rFonts w:ascii="Arial" w:eastAsiaTheme="minorHAnsi" w:hAnsi="Arial" w:cs="Arial"/>
          <w:color w:val="0D0D0D" w:themeColor="text1" w:themeTint="F2"/>
          <w:sz w:val="20"/>
          <w:szCs w:val="20"/>
          <w:lang w:eastAsia="en-US"/>
        </w:rPr>
        <w:t xml:space="preserve">Reportar al supervisor del contrato </w:t>
      </w:r>
      <w:r w:rsidRPr="00247B72">
        <w:rPr>
          <w:rFonts w:ascii="Arial" w:hAnsi="Arial" w:cs="Arial"/>
          <w:color w:val="0D0D0D" w:themeColor="text1" w:themeTint="F2"/>
          <w:sz w:val="20"/>
          <w:szCs w:val="20"/>
        </w:rPr>
        <w:t xml:space="preserve">los indicadores de la Circular UNICA indicadores de alerta temprana, 056 y 058 de 2009, así como los Indicadores de calidad en la prestación de servicios, definidos en el Sistema de Información para la Calidad del Sistema Obligatorio de Garantía de Calidad de la Atención en Salud en físico o mediante correo electrónico que contenga la información solicitada al correo institucional </w:t>
      </w:r>
      <w:hyperlink r:id="rId5" w:history="1">
        <w:r w:rsidRPr="00247B72">
          <w:rPr>
            <w:rStyle w:val="Hipervnculo"/>
            <w:rFonts w:ascii="Arial" w:hAnsi="Arial" w:cs="Arial"/>
            <w:sz w:val="20"/>
            <w:szCs w:val="20"/>
          </w:rPr>
          <w:t>detol.grusa@policia.gov.co</w:t>
        </w:r>
      </w:hyperlink>
      <w:r>
        <w:rPr>
          <w:rStyle w:val="Hipervnculo"/>
          <w:rFonts w:ascii="Arial" w:hAnsi="Arial" w:cs="Arial"/>
          <w:sz w:val="20"/>
          <w:szCs w:val="20"/>
        </w:rPr>
        <w:t xml:space="preserve">. </w:t>
      </w:r>
    </w:p>
    <w:p w:rsidR="0061236F" w:rsidRPr="00247B72" w:rsidRDefault="0061236F" w:rsidP="0061236F">
      <w:pPr>
        <w:pStyle w:val="Prrafodelista"/>
        <w:tabs>
          <w:tab w:val="left" w:pos="0"/>
        </w:tabs>
        <w:jc w:val="both"/>
        <w:rPr>
          <w:rFonts w:ascii="Arial" w:hAnsi="Arial" w:cs="Arial"/>
          <w:sz w:val="20"/>
          <w:szCs w:val="20"/>
        </w:rPr>
      </w:pPr>
    </w:p>
    <w:p w:rsidR="0061236F" w:rsidRPr="00247B72" w:rsidRDefault="0061236F" w:rsidP="0061236F">
      <w:pPr>
        <w:pStyle w:val="Prrafodelista"/>
        <w:numPr>
          <w:ilvl w:val="0"/>
          <w:numId w:val="4"/>
        </w:numPr>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rPr>
        <w:t>Que cuenta y cumple con el Manual de Gestión de Insumos y medicamentos el cual establece, define y regula: la Selección, Adquisición, Transporte, Recepción, Almacenamiento, Conservación, Control de fechas de vencimiento, Control de cadena de frio, Distribución, Dispensación, Devolución, Disposición final Seguimiento al uso de los medicamentos e insumos necesarios para la prestación del servicio de atención medica domiciliaria a los usuarios del subsistema de la Policía Nacional.</w:t>
      </w:r>
    </w:p>
    <w:p w:rsidR="0061236F" w:rsidRPr="00247B72" w:rsidRDefault="0061236F" w:rsidP="0061236F">
      <w:pPr>
        <w:jc w:val="both"/>
        <w:rPr>
          <w:rFonts w:ascii="Arial" w:hAnsi="Arial" w:cs="Arial"/>
          <w:color w:val="0D0D0D" w:themeColor="text1" w:themeTint="F2"/>
          <w:sz w:val="20"/>
          <w:szCs w:val="20"/>
        </w:rPr>
      </w:pPr>
    </w:p>
    <w:p w:rsidR="0061236F" w:rsidRPr="00247B72" w:rsidRDefault="0061236F" w:rsidP="0061236F">
      <w:pPr>
        <w:pStyle w:val="Prrafodelista"/>
        <w:numPr>
          <w:ilvl w:val="0"/>
          <w:numId w:val="4"/>
        </w:numPr>
        <w:jc w:val="both"/>
        <w:rPr>
          <w:rFonts w:ascii="Arial" w:hAnsi="Arial" w:cs="Arial"/>
          <w:color w:val="0D0D0D" w:themeColor="text1" w:themeTint="F2"/>
          <w:sz w:val="20"/>
          <w:szCs w:val="20"/>
        </w:rPr>
      </w:pPr>
      <w:r w:rsidRPr="00247B72">
        <w:rPr>
          <w:rFonts w:ascii="Arial" w:hAnsi="Arial" w:cs="Arial"/>
          <w:color w:val="0D0D0D" w:themeColor="text1" w:themeTint="F2"/>
          <w:sz w:val="20"/>
          <w:szCs w:val="20"/>
          <w:lang w:eastAsia="es-MX"/>
        </w:rPr>
        <w:t>Que el Manual de Gestión Integral de Residuos Hospitalarios y Similares, estará adaptado a las condiciones propias del Programa de hospitalización domiciliaria y se realizara énfasis en la educación que el oferente a través de su personal realizará a los pacientes y sus familias en cuanto al manejo y disposición de los residuos generados durante el proceso de atención.</w:t>
      </w:r>
    </w:p>
    <w:p w:rsidR="00102893" w:rsidRDefault="00102893" w:rsidP="00393CDF">
      <w:pPr>
        <w:pStyle w:val="Prrafodelista"/>
        <w:tabs>
          <w:tab w:val="left" w:pos="240"/>
        </w:tabs>
        <w:ind w:left="0"/>
        <w:rPr>
          <w:rFonts w:ascii="Arial" w:hAnsi="Arial" w:cs="Arial"/>
          <w:b/>
          <w:color w:val="0D0D0D" w:themeColor="text1" w:themeTint="F2"/>
          <w:sz w:val="20"/>
          <w:szCs w:val="20"/>
        </w:rPr>
      </w:pPr>
      <w:bookmarkStart w:id="0" w:name="_GoBack"/>
      <w:bookmarkEnd w:id="0"/>
    </w:p>
    <w:p w:rsidR="00102893" w:rsidRDefault="00102893" w:rsidP="00393CDF">
      <w:pPr>
        <w:pStyle w:val="Prrafodelista"/>
        <w:tabs>
          <w:tab w:val="left" w:pos="240"/>
        </w:tabs>
        <w:ind w:left="0"/>
        <w:rPr>
          <w:rFonts w:ascii="Arial" w:hAnsi="Arial" w:cs="Arial"/>
          <w:b/>
          <w:color w:val="0D0D0D" w:themeColor="text1" w:themeTint="F2"/>
          <w:sz w:val="20"/>
          <w:szCs w:val="20"/>
        </w:rPr>
      </w:pPr>
    </w:p>
    <w:p w:rsidR="00102893" w:rsidRDefault="00102893"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FIRMA</w:t>
      </w:r>
      <w:r>
        <w:rPr>
          <w:rFonts w:ascii="Arial" w:hAnsi="Arial" w:cs="Arial"/>
          <w:b/>
          <w:color w:val="0D0D0D" w:themeColor="text1" w:themeTint="F2"/>
          <w:sz w:val="20"/>
          <w:szCs w:val="20"/>
        </w:rPr>
        <w:tab/>
      </w:r>
      <w:r>
        <w:rPr>
          <w:rFonts w:ascii="Arial" w:hAnsi="Arial" w:cs="Arial"/>
          <w:b/>
          <w:color w:val="0D0D0D" w:themeColor="text1" w:themeTint="F2"/>
          <w:sz w:val="20"/>
          <w:szCs w:val="20"/>
        </w:rPr>
        <w:tab/>
        <w:t xml:space="preserve">: </w:t>
      </w:r>
    </w:p>
    <w:p w:rsidR="000E7844" w:rsidRDefault="000E7844"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NOMBRE</w:t>
      </w:r>
      <w:r>
        <w:rPr>
          <w:rFonts w:ascii="Arial" w:hAnsi="Arial" w:cs="Arial"/>
          <w:b/>
          <w:color w:val="0D0D0D" w:themeColor="text1" w:themeTint="F2"/>
          <w:sz w:val="20"/>
          <w:szCs w:val="20"/>
        </w:rPr>
        <w:tab/>
        <w:t>:</w:t>
      </w:r>
    </w:p>
    <w:p w:rsidR="000E7844" w:rsidRDefault="000E7844"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DIRECCION</w:t>
      </w:r>
      <w:r>
        <w:rPr>
          <w:rFonts w:ascii="Arial" w:hAnsi="Arial" w:cs="Arial"/>
          <w:b/>
          <w:color w:val="0D0D0D" w:themeColor="text1" w:themeTint="F2"/>
          <w:sz w:val="20"/>
          <w:szCs w:val="20"/>
        </w:rPr>
        <w:tab/>
        <w:t>:</w:t>
      </w:r>
    </w:p>
    <w:p w:rsidR="000E7844" w:rsidRDefault="000E7844" w:rsidP="00393CDF">
      <w:pPr>
        <w:pStyle w:val="Prrafodelista"/>
        <w:tabs>
          <w:tab w:val="left" w:pos="240"/>
        </w:tabs>
        <w:ind w:left="0"/>
        <w:rPr>
          <w:rFonts w:ascii="Arial" w:hAnsi="Arial" w:cs="Arial"/>
          <w:b/>
          <w:color w:val="0D0D0D" w:themeColor="text1" w:themeTint="F2"/>
          <w:sz w:val="20"/>
          <w:szCs w:val="20"/>
        </w:rPr>
      </w:pPr>
    </w:p>
    <w:p w:rsidR="00393CDF" w:rsidRDefault="00393CDF" w:rsidP="00393CDF">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TELEFONO</w:t>
      </w:r>
      <w:r>
        <w:rPr>
          <w:rFonts w:ascii="Arial" w:hAnsi="Arial" w:cs="Arial"/>
          <w:b/>
          <w:color w:val="0D0D0D" w:themeColor="text1" w:themeTint="F2"/>
          <w:sz w:val="20"/>
          <w:szCs w:val="20"/>
        </w:rPr>
        <w:tab/>
        <w:t>:</w:t>
      </w:r>
    </w:p>
    <w:p w:rsidR="000E7844" w:rsidRDefault="000E7844" w:rsidP="00393CDF">
      <w:pPr>
        <w:pStyle w:val="Prrafodelista"/>
        <w:tabs>
          <w:tab w:val="left" w:pos="240"/>
        </w:tabs>
        <w:ind w:left="0"/>
        <w:rPr>
          <w:rFonts w:ascii="Arial" w:hAnsi="Arial" w:cs="Arial"/>
          <w:b/>
          <w:color w:val="0D0D0D" w:themeColor="text1" w:themeTint="F2"/>
          <w:sz w:val="20"/>
          <w:szCs w:val="20"/>
        </w:rPr>
      </w:pPr>
    </w:p>
    <w:p w:rsidR="00D161DB" w:rsidRPr="00393CDF" w:rsidRDefault="000E7844" w:rsidP="00393CDF">
      <w:pPr>
        <w:pStyle w:val="Prrafodelista"/>
        <w:tabs>
          <w:tab w:val="left" w:pos="240"/>
        </w:tabs>
        <w:ind w:left="0"/>
        <w:rPr>
          <w:lang w:val="es-MX"/>
        </w:rPr>
      </w:pPr>
      <w:r>
        <w:rPr>
          <w:rFonts w:ascii="Arial" w:hAnsi="Arial" w:cs="Arial"/>
          <w:b/>
          <w:color w:val="0D0D0D" w:themeColor="text1" w:themeTint="F2"/>
          <w:sz w:val="20"/>
          <w:szCs w:val="20"/>
        </w:rPr>
        <w:t xml:space="preserve">REPESENTANTE LEGAL: </w:t>
      </w:r>
    </w:p>
    <w:sectPr w:rsidR="00D161DB" w:rsidRPr="00393CDF" w:rsidSect="007C6323">
      <w:pgSz w:w="12240" w:h="15840"/>
      <w:pgMar w:top="11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C35B22"/>
    <w:multiLevelType w:val="hybridMultilevel"/>
    <w:tmpl w:val="EFAAC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31C662A"/>
    <w:multiLevelType w:val="hybridMultilevel"/>
    <w:tmpl w:val="52F2A554"/>
    <w:lvl w:ilvl="0" w:tplc="240A000F">
      <w:start w:val="1"/>
      <w:numFmt w:val="decimal"/>
      <w:lvlText w:val="%1."/>
      <w:lvlJc w:val="left"/>
      <w:pPr>
        <w:ind w:left="9150" w:hanging="360"/>
      </w:pPr>
      <w:rPr>
        <w:rFonts w:hint="default"/>
      </w:rPr>
    </w:lvl>
    <w:lvl w:ilvl="1" w:tplc="240A0003" w:tentative="1">
      <w:start w:val="1"/>
      <w:numFmt w:val="bullet"/>
      <w:lvlText w:val="o"/>
      <w:lvlJc w:val="left"/>
      <w:pPr>
        <w:ind w:left="9870" w:hanging="360"/>
      </w:pPr>
      <w:rPr>
        <w:rFonts w:ascii="Courier New" w:hAnsi="Courier New" w:cs="Courier New" w:hint="default"/>
      </w:rPr>
    </w:lvl>
    <w:lvl w:ilvl="2" w:tplc="240A0005" w:tentative="1">
      <w:start w:val="1"/>
      <w:numFmt w:val="bullet"/>
      <w:lvlText w:val=""/>
      <w:lvlJc w:val="left"/>
      <w:pPr>
        <w:ind w:left="10590" w:hanging="360"/>
      </w:pPr>
      <w:rPr>
        <w:rFonts w:ascii="Wingdings" w:hAnsi="Wingdings" w:hint="default"/>
      </w:rPr>
    </w:lvl>
    <w:lvl w:ilvl="3" w:tplc="240A0001" w:tentative="1">
      <w:start w:val="1"/>
      <w:numFmt w:val="bullet"/>
      <w:lvlText w:val=""/>
      <w:lvlJc w:val="left"/>
      <w:pPr>
        <w:ind w:left="11310" w:hanging="360"/>
      </w:pPr>
      <w:rPr>
        <w:rFonts w:ascii="Symbol" w:hAnsi="Symbol" w:hint="default"/>
      </w:rPr>
    </w:lvl>
    <w:lvl w:ilvl="4" w:tplc="240A0003" w:tentative="1">
      <w:start w:val="1"/>
      <w:numFmt w:val="bullet"/>
      <w:lvlText w:val="o"/>
      <w:lvlJc w:val="left"/>
      <w:pPr>
        <w:ind w:left="12030" w:hanging="360"/>
      </w:pPr>
      <w:rPr>
        <w:rFonts w:ascii="Courier New" w:hAnsi="Courier New" w:cs="Courier New" w:hint="default"/>
      </w:rPr>
    </w:lvl>
    <w:lvl w:ilvl="5" w:tplc="240A0005" w:tentative="1">
      <w:start w:val="1"/>
      <w:numFmt w:val="bullet"/>
      <w:lvlText w:val=""/>
      <w:lvlJc w:val="left"/>
      <w:pPr>
        <w:ind w:left="12750" w:hanging="360"/>
      </w:pPr>
      <w:rPr>
        <w:rFonts w:ascii="Wingdings" w:hAnsi="Wingdings" w:hint="default"/>
      </w:rPr>
    </w:lvl>
    <w:lvl w:ilvl="6" w:tplc="240A0001" w:tentative="1">
      <w:start w:val="1"/>
      <w:numFmt w:val="bullet"/>
      <w:lvlText w:val=""/>
      <w:lvlJc w:val="left"/>
      <w:pPr>
        <w:ind w:left="13470" w:hanging="360"/>
      </w:pPr>
      <w:rPr>
        <w:rFonts w:ascii="Symbol" w:hAnsi="Symbol" w:hint="default"/>
      </w:rPr>
    </w:lvl>
    <w:lvl w:ilvl="7" w:tplc="240A0003" w:tentative="1">
      <w:start w:val="1"/>
      <w:numFmt w:val="bullet"/>
      <w:lvlText w:val="o"/>
      <w:lvlJc w:val="left"/>
      <w:pPr>
        <w:ind w:left="14190" w:hanging="360"/>
      </w:pPr>
      <w:rPr>
        <w:rFonts w:ascii="Courier New" w:hAnsi="Courier New" w:cs="Courier New" w:hint="default"/>
      </w:rPr>
    </w:lvl>
    <w:lvl w:ilvl="8" w:tplc="240A0005" w:tentative="1">
      <w:start w:val="1"/>
      <w:numFmt w:val="bullet"/>
      <w:lvlText w:val=""/>
      <w:lvlJc w:val="left"/>
      <w:pPr>
        <w:ind w:left="14910" w:hanging="360"/>
      </w:pPr>
      <w:rPr>
        <w:rFonts w:ascii="Wingdings" w:hAnsi="Wingdings" w:hint="default"/>
      </w:rPr>
    </w:lvl>
  </w:abstractNum>
  <w:abstractNum w:abstractNumId="2" w15:restartNumberingAfterBreak="0">
    <w:nsid w:val="6A481376"/>
    <w:multiLevelType w:val="hybridMultilevel"/>
    <w:tmpl w:val="040237E4"/>
    <w:lvl w:ilvl="0" w:tplc="8760F44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185273"/>
    <w:multiLevelType w:val="hybridMultilevel"/>
    <w:tmpl w:val="34A025A6"/>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CD1"/>
    <w:rsid w:val="000E7844"/>
    <w:rsid w:val="00102893"/>
    <w:rsid w:val="0012062D"/>
    <w:rsid w:val="00150A92"/>
    <w:rsid w:val="001E6A25"/>
    <w:rsid w:val="00220D4C"/>
    <w:rsid w:val="00235EFB"/>
    <w:rsid w:val="00393CDF"/>
    <w:rsid w:val="00484BE3"/>
    <w:rsid w:val="004A5E0A"/>
    <w:rsid w:val="004B42C6"/>
    <w:rsid w:val="00522140"/>
    <w:rsid w:val="00523508"/>
    <w:rsid w:val="005C2F06"/>
    <w:rsid w:val="0061236F"/>
    <w:rsid w:val="007A014E"/>
    <w:rsid w:val="007C6323"/>
    <w:rsid w:val="00820CD1"/>
    <w:rsid w:val="008A6EF2"/>
    <w:rsid w:val="009B0A07"/>
    <w:rsid w:val="009D6FB8"/>
    <w:rsid w:val="00A33D16"/>
    <w:rsid w:val="00AC5DD9"/>
    <w:rsid w:val="00B35980"/>
    <w:rsid w:val="00B35E85"/>
    <w:rsid w:val="00B75623"/>
    <w:rsid w:val="00BB4D1D"/>
    <w:rsid w:val="00BF55C4"/>
    <w:rsid w:val="00C24121"/>
    <w:rsid w:val="00C83B8F"/>
    <w:rsid w:val="00D161DB"/>
    <w:rsid w:val="00DB5878"/>
    <w:rsid w:val="00F327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ACB79E-A5FD-468F-977B-3E46E8E98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CD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393CDF"/>
    <w:rPr>
      <w:color w:val="0000FF"/>
      <w:u w:val="single"/>
    </w:rPr>
  </w:style>
  <w:style w:type="paragraph" w:styleId="Prrafodelista">
    <w:name w:val="List Paragraph"/>
    <w:basedOn w:val="Normal"/>
    <w:link w:val="PrrafodelistaCar"/>
    <w:uiPriority w:val="34"/>
    <w:qFormat/>
    <w:rsid w:val="00393CDF"/>
    <w:pPr>
      <w:ind w:left="720"/>
      <w:contextualSpacing/>
    </w:pPr>
    <w:rPr>
      <w:lang w:val="es-CO"/>
    </w:rPr>
  </w:style>
  <w:style w:type="character" w:customStyle="1" w:styleId="PrrafodelistaCar">
    <w:name w:val="Párrafo de lista Car"/>
    <w:link w:val="Prrafodelista"/>
    <w:uiPriority w:val="34"/>
    <w:rsid w:val="00393CDF"/>
    <w:rPr>
      <w:rFonts w:ascii="Times New Roman" w:eastAsia="Times New Roman" w:hAnsi="Times New Roman" w:cs="Times New Roman"/>
      <w:sz w:val="24"/>
      <w:szCs w:val="24"/>
      <w:lang w:eastAsia="es-ES"/>
    </w:rPr>
  </w:style>
  <w:style w:type="paragraph" w:customStyle="1" w:styleId="Default">
    <w:name w:val="Default"/>
    <w:rsid w:val="00393CD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393CDF"/>
    <w:pPr>
      <w:spacing w:after="0" w:line="240" w:lineRule="auto"/>
    </w:pPr>
    <w:rPr>
      <w:rFonts w:ascii="Times New Roman" w:eastAsia="Times New Roman" w:hAnsi="Times New Roman" w:cs="Times New Roman"/>
      <w:sz w:val="24"/>
      <w:szCs w:val="24"/>
      <w:lang w:eastAsia="es-ES"/>
    </w:rPr>
  </w:style>
  <w:style w:type="paragraph" w:customStyle="1" w:styleId="TitleChar">
    <w:name w:val="Title Char"/>
    <w:basedOn w:val="Normal"/>
    <w:next w:val="Normal"/>
    <w:link w:val="TtuloCar"/>
    <w:qFormat/>
    <w:rsid w:val="00393CDF"/>
    <w:pPr>
      <w:jc w:val="center"/>
    </w:pPr>
    <w:rPr>
      <w:rFonts w:ascii="Arial" w:eastAsiaTheme="minorHAnsi" w:hAnsi="Arial" w:cstheme="minorBidi"/>
      <w:b/>
      <w:szCs w:val="22"/>
    </w:rPr>
  </w:style>
  <w:style w:type="character" w:customStyle="1" w:styleId="TtuloCar">
    <w:name w:val="Título Car"/>
    <w:aliases w:val="Title Char Car"/>
    <w:link w:val="TitleChar"/>
    <w:rsid w:val="00393CDF"/>
    <w:rPr>
      <w:rFonts w:ascii="Arial" w:hAnsi="Arial"/>
      <w:b/>
      <w:sz w:val="24"/>
      <w:lang w:val="es-ES" w:eastAsia="es-ES"/>
    </w:rPr>
  </w:style>
  <w:style w:type="paragraph" w:styleId="Puesto">
    <w:name w:val="Title"/>
    <w:aliases w:val="Título"/>
    <w:basedOn w:val="Normal"/>
    <w:link w:val="PuestoCar"/>
    <w:qFormat/>
    <w:rsid w:val="00F327A3"/>
    <w:pPr>
      <w:jc w:val="center"/>
    </w:pPr>
    <w:rPr>
      <w:rFonts w:ascii="Arial" w:hAnsi="Arial"/>
      <w:b/>
      <w:szCs w:val="20"/>
    </w:rPr>
  </w:style>
  <w:style w:type="character" w:customStyle="1" w:styleId="PuestoCar">
    <w:name w:val="Puesto Car"/>
    <w:aliases w:val="Título Car1"/>
    <w:basedOn w:val="Fuentedeprrafopredeter"/>
    <w:link w:val="Puesto"/>
    <w:rsid w:val="00F327A3"/>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iPriority w:val="99"/>
    <w:unhideWhenUsed/>
    <w:rsid w:val="00F327A3"/>
    <w:pPr>
      <w:spacing w:after="120" w:line="480" w:lineRule="auto"/>
    </w:pPr>
  </w:style>
  <w:style w:type="character" w:customStyle="1" w:styleId="Textoindependiente2Car">
    <w:name w:val="Texto independiente 2 Car"/>
    <w:aliases w:val="Car3 Car"/>
    <w:basedOn w:val="Fuentedeprrafopredeter"/>
    <w:link w:val="Textoindependiente2"/>
    <w:uiPriority w:val="99"/>
    <w:rsid w:val="00F327A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tol.grusa@polic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1279</Words>
  <Characters>7035</Characters>
  <Application>Microsoft Office Word</Application>
  <DocSecurity>0</DocSecurity>
  <Lines>58</Lines>
  <Paragraphs>16</Paragraphs>
  <ScaleCrop>false</ScaleCrop>
  <Company/>
  <LinksUpToDate>false</LinksUpToDate>
  <CharactersWithSpaces>8298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JOHN FREDY JIMENEZ SUAREZ</cp:lastModifiedBy>
  <cp:revision>40</cp:revision>
  <dcterms:created xsi:type="dcterms:W3CDTF">2017-12-01T13:39:00Z</dcterms:created>
  <dcterms:modified xsi:type="dcterms:W3CDTF">2019-02-15T16:27:00Z</dcterms:modified>
</cp:coreProperties>
</file>