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960FA" w14:textId="77777777" w:rsidR="00B2077E" w:rsidRDefault="00B2077E">
      <w:pPr>
        <w:pBdr>
          <w:top w:val="nil"/>
          <w:left w:val="nil"/>
          <w:bottom w:val="nil"/>
          <w:right w:val="nil"/>
          <w:between w:val="nil"/>
        </w:pBdr>
        <w:spacing w:after="0" w:line="240" w:lineRule="auto"/>
        <w:ind w:left="0" w:hanging="2"/>
        <w:rPr>
          <w:color w:val="000000"/>
        </w:rPr>
      </w:pPr>
    </w:p>
    <w:p w14:paraId="3F5A54DA" w14:textId="77777777" w:rsidR="00B2077E" w:rsidRDefault="00B2077E">
      <w:pPr>
        <w:pBdr>
          <w:top w:val="nil"/>
          <w:left w:val="nil"/>
          <w:bottom w:val="nil"/>
          <w:right w:val="nil"/>
          <w:between w:val="nil"/>
        </w:pBdr>
        <w:spacing w:after="0" w:line="240" w:lineRule="auto"/>
        <w:ind w:left="0" w:hanging="2"/>
        <w:rPr>
          <w:rFonts w:ascii="Arial" w:eastAsia="Arial" w:hAnsi="Arial" w:cs="Arial"/>
          <w:color w:val="000000"/>
        </w:rPr>
      </w:pPr>
    </w:p>
    <w:p w14:paraId="0775F69B" w14:textId="77777777" w:rsidR="00B2077E" w:rsidRDefault="002C1A48">
      <w:pPr>
        <w:ind w:left="0" w:hanging="2"/>
        <w:jc w:val="center"/>
        <w:rPr>
          <w:rFonts w:ascii="Arial" w:eastAsia="Arial" w:hAnsi="Arial" w:cs="Arial"/>
        </w:rPr>
      </w:pPr>
      <w:r>
        <w:rPr>
          <w:rFonts w:ascii="Arial" w:eastAsia="Arial" w:hAnsi="Arial" w:cs="Arial"/>
          <w:b/>
          <w:sz w:val="24"/>
          <w:szCs w:val="24"/>
        </w:rPr>
        <w:t xml:space="preserve">ESTUDIOS Y </w:t>
      </w:r>
      <w:r>
        <w:rPr>
          <w:rFonts w:ascii="Arial" w:eastAsia="Arial" w:hAnsi="Arial" w:cs="Arial"/>
          <w:b/>
        </w:rPr>
        <w:t>DOCUMENTOS PREVIOS</w:t>
      </w:r>
    </w:p>
    <w:p w14:paraId="53824FC1" w14:textId="77777777" w:rsidR="00B2077E" w:rsidRDefault="002C1A48">
      <w:pPr>
        <w:ind w:left="0" w:hanging="2"/>
        <w:jc w:val="center"/>
        <w:rPr>
          <w:rFonts w:ascii="Arial" w:eastAsia="Arial" w:hAnsi="Arial" w:cs="Arial"/>
          <w:color w:val="000000"/>
        </w:rPr>
      </w:pPr>
      <w:r>
        <w:rPr>
          <w:rFonts w:ascii="Arial" w:eastAsia="Arial" w:hAnsi="Arial" w:cs="Arial"/>
          <w:b/>
          <w:color w:val="000000"/>
        </w:rPr>
        <w:t>Ley 1150 de 2007 – artículo 20º - Decreto 1082 de 2015 articulo 2.2.1.1.2.1.1.</w:t>
      </w:r>
    </w:p>
    <w:p w14:paraId="493A88D6" w14:textId="77777777" w:rsidR="00B2077E" w:rsidRDefault="00B2077E">
      <w:pPr>
        <w:ind w:left="0" w:hanging="2"/>
        <w:jc w:val="center"/>
        <w:rPr>
          <w:rFonts w:ascii="Arial" w:eastAsia="Arial" w:hAnsi="Arial" w:cs="Arial"/>
          <w:color w:val="000000"/>
        </w:rPr>
      </w:pPr>
    </w:p>
    <w:p w14:paraId="65A05EE5" w14:textId="77777777" w:rsidR="00B2077E" w:rsidRDefault="002C1A48">
      <w:pPr>
        <w:ind w:left="0" w:hanging="2"/>
        <w:jc w:val="center"/>
        <w:rPr>
          <w:rFonts w:ascii="Arial" w:eastAsia="Arial" w:hAnsi="Arial" w:cs="Arial"/>
        </w:rPr>
      </w:pPr>
      <w:r>
        <w:rPr>
          <w:rFonts w:ascii="Arial" w:eastAsia="Arial" w:hAnsi="Arial" w:cs="Arial"/>
          <w:b/>
        </w:rPr>
        <w:t>MUNICIPIO DE EL SANTUARIO – ANTIOQUIA</w:t>
      </w:r>
    </w:p>
    <w:p w14:paraId="54655946" w14:textId="77777777" w:rsidR="00B2077E" w:rsidRDefault="002C1A48">
      <w:pPr>
        <w:ind w:left="0" w:hanging="2"/>
        <w:jc w:val="center"/>
        <w:rPr>
          <w:rFonts w:ascii="Arial" w:eastAsia="Arial" w:hAnsi="Arial" w:cs="Arial"/>
          <w:color w:val="000000"/>
        </w:rPr>
      </w:pPr>
      <w:r>
        <w:rPr>
          <w:rFonts w:ascii="Arial" w:eastAsia="Arial" w:hAnsi="Arial" w:cs="Arial"/>
          <w:b/>
          <w:i/>
          <w:color w:val="000000"/>
        </w:rPr>
        <w:t>SECRETARÍA DE CULTURA, PATRIMONIO Y TURISMO</w:t>
      </w:r>
    </w:p>
    <w:p w14:paraId="4F1EA35A" w14:textId="77777777" w:rsidR="00B2077E" w:rsidRDefault="00B2077E">
      <w:pPr>
        <w:ind w:left="0" w:hanging="2"/>
        <w:jc w:val="center"/>
        <w:rPr>
          <w:rFonts w:ascii="Arial" w:eastAsia="Arial" w:hAnsi="Arial" w:cs="Arial"/>
        </w:rPr>
      </w:pPr>
    </w:p>
    <w:p w14:paraId="656D9420" w14:textId="77777777" w:rsidR="00B2077E" w:rsidRDefault="002C1A48">
      <w:pPr>
        <w:ind w:left="0" w:hanging="2"/>
        <w:jc w:val="both"/>
        <w:rPr>
          <w:rFonts w:ascii="Arial" w:eastAsia="Arial" w:hAnsi="Arial" w:cs="Arial"/>
        </w:rPr>
      </w:pPr>
      <w:r>
        <w:rPr>
          <w:rFonts w:ascii="Arial" w:eastAsia="Arial" w:hAnsi="Arial" w:cs="Arial"/>
        </w:rPr>
        <w:t>La Secretaria de Cultura, Patrimonio y Turismo de la Alcaldía Municipal de El Santuario en cumplimiento de lo dispuesto en los numerales 7º y 12º del artículo 25 de la Ley 80 de 1993, del Artículo 2.2.1.1.2.1.1 del Decreto 1082 del 26 de mayo de 2015, se p</w:t>
      </w:r>
      <w:r>
        <w:rPr>
          <w:rFonts w:ascii="Arial" w:eastAsia="Arial" w:hAnsi="Arial" w:cs="Arial"/>
        </w:rPr>
        <w:t>ermite presentar los Estudios y Documentos Previos para la Contratación Directa bajo la causal de CONTRATOS DE PRESTACIÓN DE SERVICIOS PROFESIONALES Y DE APOYO A LA GESTIÓN conforme lo establecido en el Decreto 1082 de 2015 en su Artículo 2.2.1.2.1.4.9.</w:t>
      </w:r>
    </w:p>
    <w:p w14:paraId="37D88710" w14:textId="77777777" w:rsidR="00B2077E" w:rsidRDefault="00B2077E">
      <w:pPr>
        <w:ind w:left="0" w:hanging="2"/>
        <w:jc w:val="both"/>
        <w:rPr>
          <w:rFonts w:ascii="Arial" w:eastAsia="Arial" w:hAnsi="Arial" w:cs="Arial"/>
        </w:rPr>
      </w:pPr>
    </w:p>
    <w:p w14:paraId="08C238D3" w14:textId="77777777" w:rsidR="00B2077E" w:rsidRDefault="002C1A48">
      <w:pPr>
        <w:ind w:left="0" w:hanging="2"/>
        <w:jc w:val="both"/>
        <w:rPr>
          <w:rFonts w:ascii="Arial" w:eastAsia="Arial" w:hAnsi="Arial" w:cs="Arial"/>
        </w:rPr>
      </w:pPr>
      <w:r>
        <w:rPr>
          <w:rFonts w:ascii="Arial" w:eastAsia="Arial" w:hAnsi="Arial" w:cs="Arial"/>
          <w:b/>
        </w:rPr>
        <w:t>1</w:t>
      </w:r>
      <w:r>
        <w:rPr>
          <w:rFonts w:ascii="Arial" w:eastAsia="Arial" w:hAnsi="Arial" w:cs="Arial"/>
          <w:b/>
        </w:rPr>
        <w:t xml:space="preserve">. </w:t>
      </w:r>
      <w:r>
        <w:rPr>
          <w:rFonts w:ascii="Arial" w:eastAsia="Arial" w:hAnsi="Arial" w:cs="Arial"/>
          <w:b/>
          <w:u w:val="single"/>
        </w:rPr>
        <w:t>DESCRIPCIÓN DE LA NECESIDAD</w:t>
      </w:r>
      <w:r>
        <w:rPr>
          <w:rFonts w:ascii="Arial" w:eastAsia="Arial" w:hAnsi="Arial" w:cs="Arial"/>
          <w:b/>
        </w:rPr>
        <w:t>:</w:t>
      </w:r>
    </w:p>
    <w:p w14:paraId="1E0A991F" w14:textId="77777777" w:rsidR="00B2077E" w:rsidRDefault="002C1A48">
      <w:pPr>
        <w:ind w:left="0" w:hanging="2"/>
        <w:jc w:val="both"/>
        <w:rPr>
          <w:rFonts w:ascii="Arial" w:eastAsia="Arial" w:hAnsi="Arial" w:cs="Arial"/>
        </w:rPr>
      </w:pPr>
      <w:r>
        <w:rPr>
          <w:rFonts w:ascii="Arial" w:eastAsia="Arial" w:hAnsi="Arial" w:cs="Arial"/>
          <w:b/>
        </w:rPr>
        <w:t xml:space="preserve"> </w:t>
      </w:r>
    </w:p>
    <w:p w14:paraId="17A10305" w14:textId="77777777" w:rsidR="00B2077E" w:rsidRDefault="002C1A48">
      <w:pPr>
        <w:ind w:left="0" w:hanging="2"/>
        <w:jc w:val="both"/>
        <w:rPr>
          <w:rFonts w:ascii="Arial" w:eastAsia="Arial" w:hAnsi="Arial" w:cs="Arial"/>
        </w:rPr>
      </w:pPr>
      <w:r>
        <w:rPr>
          <w:rFonts w:ascii="Arial" w:eastAsia="Arial" w:hAnsi="Arial" w:cs="Arial"/>
        </w:rPr>
        <w:t>El Municipio de El Santuario en el departamento de Antioquia, en cumplimiento de la Constitución Política de Colombia de 1991 y conforme las disposiciones jurídicas vigentes que regulan el desarrollo jurídico de su actuar e</w:t>
      </w:r>
      <w:r>
        <w:rPr>
          <w:rFonts w:ascii="Arial" w:eastAsia="Arial" w:hAnsi="Arial" w:cs="Arial"/>
        </w:rPr>
        <w:t>n materia publica desde el ámbito municipal, se encuentra realizando de manera constante acciones tendientes al desarrollo institucional de la entidad, con la finalidad de fortalecer la capacidad institucional de la administración municipal, y contar con u</w:t>
      </w:r>
      <w:r>
        <w:rPr>
          <w:rFonts w:ascii="Arial" w:eastAsia="Arial" w:hAnsi="Arial" w:cs="Arial"/>
        </w:rPr>
        <w:t xml:space="preserve">n personal suficiente e idóneo que acompañe los servicios de la entidad en sus diferentes áreas, con el objeto de garantizar la efectiva prestación de los servicios públicos en procura del interés general de los habitantes. </w:t>
      </w:r>
    </w:p>
    <w:p w14:paraId="16FD989B" w14:textId="77777777" w:rsidR="00B2077E" w:rsidRDefault="00B2077E">
      <w:pPr>
        <w:ind w:left="0" w:hanging="2"/>
        <w:jc w:val="both"/>
        <w:rPr>
          <w:rFonts w:ascii="Arial" w:eastAsia="Arial" w:hAnsi="Arial" w:cs="Arial"/>
        </w:rPr>
      </w:pPr>
    </w:p>
    <w:p w14:paraId="19D43838" w14:textId="77777777" w:rsidR="00B2077E" w:rsidRDefault="002C1A48">
      <w:pPr>
        <w:ind w:left="0" w:hanging="2"/>
        <w:jc w:val="both"/>
        <w:rPr>
          <w:rFonts w:ascii="Arial" w:eastAsia="Arial" w:hAnsi="Arial" w:cs="Arial"/>
        </w:rPr>
      </w:pPr>
      <w:r>
        <w:rPr>
          <w:rFonts w:ascii="Arial" w:eastAsia="Arial" w:hAnsi="Arial" w:cs="Arial"/>
          <w:color w:val="000000"/>
        </w:rPr>
        <w:t>La Secretaría de cultura y Pat</w:t>
      </w:r>
      <w:r>
        <w:rPr>
          <w:rFonts w:ascii="Arial" w:eastAsia="Arial" w:hAnsi="Arial" w:cs="Arial"/>
          <w:color w:val="000000"/>
        </w:rPr>
        <w:t xml:space="preserve">rimonio y Turismo Municipal de El Santuario Antioquia requiere contratar en la Secretaría de Cultura, Patrimonio y Turismo, </w:t>
      </w:r>
      <w:r>
        <w:rPr>
          <w:rFonts w:ascii="Arial" w:eastAsia="Arial" w:hAnsi="Arial" w:cs="Arial"/>
          <w:b/>
        </w:rPr>
        <w:t>“PRESTACIÓN DE SERVICIO DE APOYO A LA GESTIÓN COMO PROMOTORA DE BALLET CLÁSICO Y DANZA CONTEMPORÁNEA EN LA CASA DE LA CULTURA LUIS N</w:t>
      </w:r>
      <w:r>
        <w:rPr>
          <w:rFonts w:ascii="Arial" w:eastAsia="Arial" w:hAnsi="Arial" w:cs="Arial"/>
          <w:b/>
        </w:rPr>
        <w:t>ORBERTO GÓMEZ DEL MUNICIPIO DE EL SANTUARIO, ANTIOQUIA.”.</w:t>
      </w:r>
    </w:p>
    <w:p w14:paraId="7D7D81E0" w14:textId="77777777" w:rsidR="00B2077E" w:rsidRDefault="002C1A48">
      <w:pPr>
        <w:widowControl w:val="0"/>
        <w:pBdr>
          <w:top w:val="nil"/>
          <w:left w:val="nil"/>
          <w:bottom w:val="nil"/>
          <w:right w:val="nil"/>
          <w:between w:val="nil"/>
        </w:pBdr>
        <w:spacing w:after="0"/>
        <w:ind w:left="0" w:hanging="2"/>
        <w:jc w:val="both"/>
        <w:rPr>
          <w:rFonts w:ascii="Arial" w:eastAsia="Arial" w:hAnsi="Arial" w:cs="Arial"/>
          <w:color w:val="000000"/>
        </w:rPr>
      </w:pPr>
      <w:r>
        <w:rPr>
          <w:rFonts w:ascii="Arial" w:eastAsia="Arial" w:hAnsi="Arial" w:cs="Arial"/>
          <w:color w:val="000000"/>
        </w:rPr>
        <w:t xml:space="preserve">de conformidad con lo estipulado en el componente 1.2.  del Plan de desarrollo Municipal “Con la Gente por </w:t>
      </w:r>
      <w:proofErr w:type="gramStart"/>
      <w:r>
        <w:rPr>
          <w:rFonts w:ascii="Arial" w:eastAsia="Arial" w:hAnsi="Arial" w:cs="Arial"/>
          <w:color w:val="000000"/>
        </w:rPr>
        <w:t>El  Santuario</w:t>
      </w:r>
      <w:proofErr w:type="gramEnd"/>
      <w:r>
        <w:rPr>
          <w:rFonts w:ascii="Arial" w:eastAsia="Arial" w:hAnsi="Arial" w:cs="Arial"/>
          <w:color w:val="000000"/>
        </w:rPr>
        <w:t xml:space="preserve"> 2020-2023”, y a las disposiciones jurídicas vigentes </w:t>
      </w:r>
    </w:p>
    <w:p w14:paraId="52EC5DCB" w14:textId="77777777" w:rsidR="00B2077E" w:rsidRDefault="00B2077E">
      <w:pPr>
        <w:widowControl w:val="0"/>
        <w:pBdr>
          <w:top w:val="nil"/>
          <w:left w:val="nil"/>
          <w:bottom w:val="nil"/>
          <w:right w:val="nil"/>
          <w:between w:val="nil"/>
        </w:pBdr>
        <w:spacing w:after="0"/>
        <w:ind w:left="0" w:hanging="2"/>
        <w:jc w:val="both"/>
        <w:rPr>
          <w:rFonts w:ascii="Arial" w:eastAsia="Arial" w:hAnsi="Arial" w:cs="Arial"/>
          <w:color w:val="000000"/>
        </w:rPr>
      </w:pPr>
    </w:p>
    <w:p w14:paraId="50D7127B" w14:textId="77777777" w:rsidR="00B2077E" w:rsidRDefault="002C1A48">
      <w:pPr>
        <w:ind w:left="0" w:hanging="2"/>
        <w:jc w:val="both"/>
        <w:rPr>
          <w:rFonts w:ascii="Arial" w:eastAsia="Arial" w:hAnsi="Arial" w:cs="Arial"/>
        </w:rPr>
      </w:pPr>
      <w:r>
        <w:rPr>
          <w:rFonts w:ascii="Arial" w:eastAsia="Arial" w:hAnsi="Arial" w:cs="Arial"/>
          <w:i/>
        </w:rPr>
        <w:t>El Municipio de El Santuario-Antioquia, en cumplimiento de la Constitución Política de Colombia de 1991 y conforme las disposiciones jurídicas vigentes que regulan el desarrollo jurídico de su actuar en materia publica desde el ámbito municipal, se encuent</w:t>
      </w:r>
      <w:r>
        <w:rPr>
          <w:rFonts w:ascii="Arial" w:eastAsia="Arial" w:hAnsi="Arial" w:cs="Arial"/>
          <w:i/>
        </w:rPr>
        <w:t xml:space="preserve">ra desarrollando de manera </w:t>
      </w:r>
      <w:r>
        <w:rPr>
          <w:rFonts w:ascii="Arial" w:eastAsia="Arial" w:hAnsi="Arial" w:cs="Arial"/>
          <w:i/>
        </w:rPr>
        <w:lastRenderedPageBreak/>
        <w:t>constante acciones tendientes al desarrollo institucional de la entidad, con la finalidad de fortalecer la capacidad institucional de la administración municipal, y contar con un personal suficiente e idóneo que acompañe los serv</w:t>
      </w:r>
      <w:r>
        <w:rPr>
          <w:rFonts w:ascii="Arial" w:eastAsia="Arial" w:hAnsi="Arial" w:cs="Arial"/>
          <w:i/>
        </w:rPr>
        <w:t xml:space="preserve">icios de la entidad en sus diferentes áreas, con el objeto de garantizar la efectiva prestación de los servicios públicos en procura del interés general de los habitantes.  </w:t>
      </w:r>
    </w:p>
    <w:p w14:paraId="65ECDB70" w14:textId="77777777" w:rsidR="00B2077E" w:rsidRDefault="002C1A48">
      <w:pPr>
        <w:ind w:left="0" w:hanging="2"/>
        <w:jc w:val="both"/>
        <w:rPr>
          <w:rFonts w:ascii="Arial" w:eastAsia="Arial" w:hAnsi="Arial" w:cs="Arial"/>
          <w:sz w:val="24"/>
          <w:szCs w:val="24"/>
        </w:rPr>
      </w:pPr>
      <w:r>
        <w:rPr>
          <w:rFonts w:ascii="Arial" w:eastAsia="Arial" w:hAnsi="Arial" w:cs="Arial"/>
          <w:color w:val="000000"/>
          <w:sz w:val="24"/>
          <w:szCs w:val="24"/>
        </w:rPr>
        <w:t xml:space="preserve">Para este fin se hace necesario contratar una persona que preste sus servicios de </w:t>
      </w:r>
      <w:r>
        <w:rPr>
          <w:rFonts w:ascii="Arial" w:eastAsia="Arial" w:hAnsi="Arial" w:cs="Arial"/>
          <w:color w:val="000000"/>
          <w:sz w:val="24"/>
          <w:szCs w:val="24"/>
        </w:rPr>
        <w:t>apoyo a la gestión y el fortalecimiento</w:t>
      </w:r>
      <w:r>
        <w:rPr>
          <w:rFonts w:ascii="Arial" w:eastAsia="Arial" w:hAnsi="Arial" w:cs="Arial"/>
          <w:sz w:val="24"/>
          <w:szCs w:val="24"/>
        </w:rPr>
        <w:t xml:space="preserve"> de la secretaria de cultura Patrimonio y Turismo con la finalidad de que se fortalezca </w:t>
      </w:r>
      <w:proofErr w:type="gramStart"/>
      <w:r>
        <w:rPr>
          <w:rFonts w:ascii="Arial" w:eastAsia="Arial" w:hAnsi="Arial" w:cs="Arial"/>
          <w:sz w:val="24"/>
          <w:szCs w:val="24"/>
        </w:rPr>
        <w:t>el procesos propios</w:t>
      </w:r>
      <w:proofErr w:type="gramEnd"/>
      <w:r>
        <w:rPr>
          <w:rFonts w:ascii="Arial" w:eastAsia="Arial" w:hAnsi="Arial" w:cs="Arial"/>
          <w:sz w:val="24"/>
          <w:szCs w:val="24"/>
        </w:rPr>
        <w:t xml:space="preserve"> de la secretaría en el Municipio de El Santuario – Antioquia.</w:t>
      </w:r>
    </w:p>
    <w:p w14:paraId="4AAB40F6" w14:textId="77777777" w:rsidR="00B2077E" w:rsidRDefault="00B2077E">
      <w:pPr>
        <w:ind w:left="0" w:hanging="2"/>
        <w:jc w:val="both"/>
        <w:rPr>
          <w:rFonts w:ascii="Arial" w:eastAsia="Arial" w:hAnsi="Arial" w:cs="Arial"/>
        </w:rPr>
      </w:pPr>
    </w:p>
    <w:p w14:paraId="26E7FF13" w14:textId="77777777" w:rsidR="00B2077E" w:rsidRDefault="002C1A48">
      <w:pPr>
        <w:widowControl w:val="0"/>
        <w:pBdr>
          <w:top w:val="nil"/>
          <w:left w:val="nil"/>
          <w:bottom w:val="nil"/>
          <w:right w:val="nil"/>
          <w:between w:val="nil"/>
        </w:pBdr>
        <w:spacing w:after="0"/>
        <w:ind w:left="0" w:hanging="2"/>
        <w:jc w:val="both"/>
        <w:rPr>
          <w:rFonts w:ascii="Arial" w:eastAsia="Arial" w:hAnsi="Arial" w:cs="Arial"/>
          <w:color w:val="000000"/>
          <w:sz w:val="24"/>
          <w:szCs w:val="24"/>
        </w:rPr>
      </w:pPr>
      <w:r>
        <w:rPr>
          <w:rFonts w:ascii="Arial" w:eastAsia="Arial" w:hAnsi="Arial" w:cs="Arial"/>
          <w:color w:val="000000"/>
          <w:sz w:val="24"/>
          <w:szCs w:val="24"/>
        </w:rPr>
        <w:t>En la actualidad en la Planta de Personal no e</w:t>
      </w:r>
      <w:r>
        <w:rPr>
          <w:rFonts w:ascii="Arial" w:eastAsia="Arial" w:hAnsi="Arial" w:cs="Arial"/>
          <w:color w:val="000000"/>
          <w:sz w:val="24"/>
          <w:szCs w:val="24"/>
        </w:rPr>
        <w:t xml:space="preserve">xiste personal suficiente, para satisfacer dicha necesidad, razón por la cual </w:t>
      </w:r>
      <w:proofErr w:type="gramStart"/>
      <w:r>
        <w:rPr>
          <w:rFonts w:ascii="Arial" w:eastAsia="Arial" w:hAnsi="Arial" w:cs="Arial"/>
          <w:color w:val="000000"/>
          <w:sz w:val="24"/>
          <w:szCs w:val="24"/>
        </w:rPr>
        <w:t>Secretaria</w:t>
      </w:r>
      <w:proofErr w:type="gramEnd"/>
      <w:r>
        <w:rPr>
          <w:rFonts w:ascii="Arial" w:eastAsia="Arial" w:hAnsi="Arial" w:cs="Arial"/>
          <w:color w:val="000000"/>
          <w:sz w:val="24"/>
          <w:szCs w:val="24"/>
        </w:rPr>
        <w:t xml:space="preserve"> de cultura Patrimonio y turismo de la Alcaldía Municipal de El Santuario estima necesaria la contratación de una persona que cumpla con la experiencia e idoneidad para</w:t>
      </w:r>
      <w:r>
        <w:rPr>
          <w:rFonts w:ascii="Arial" w:eastAsia="Arial" w:hAnsi="Arial" w:cs="Arial"/>
          <w:color w:val="000000"/>
          <w:sz w:val="24"/>
          <w:szCs w:val="24"/>
        </w:rPr>
        <w:t xml:space="preserve"> la ejecución del presente objeto contractual.</w:t>
      </w:r>
    </w:p>
    <w:p w14:paraId="2D315059" w14:textId="77777777" w:rsidR="00B2077E" w:rsidRDefault="00B2077E">
      <w:pPr>
        <w:widowControl w:val="0"/>
        <w:pBdr>
          <w:top w:val="nil"/>
          <w:left w:val="nil"/>
          <w:bottom w:val="nil"/>
          <w:right w:val="nil"/>
          <w:between w:val="nil"/>
        </w:pBdr>
        <w:spacing w:after="0"/>
        <w:ind w:left="0" w:hanging="2"/>
        <w:jc w:val="both"/>
        <w:rPr>
          <w:rFonts w:ascii="Arial" w:eastAsia="Arial" w:hAnsi="Arial" w:cs="Arial"/>
          <w:color w:val="000000"/>
          <w:sz w:val="24"/>
          <w:szCs w:val="24"/>
        </w:rPr>
      </w:pPr>
    </w:p>
    <w:p w14:paraId="68D25CEC" w14:textId="3445BE8F" w:rsidR="00B2077E" w:rsidRPr="005F6CFD" w:rsidRDefault="002C1A48" w:rsidP="005F6CFD">
      <w:pPr>
        <w:numPr>
          <w:ilvl w:val="0"/>
          <w:numId w:val="4"/>
        </w:numPr>
        <w:pBdr>
          <w:top w:val="nil"/>
          <w:left w:val="nil"/>
          <w:bottom w:val="nil"/>
          <w:right w:val="nil"/>
          <w:between w:val="nil"/>
        </w:pBdr>
        <w:spacing w:after="0"/>
        <w:ind w:left="0" w:hanging="2"/>
        <w:jc w:val="both"/>
        <w:rPr>
          <w:rFonts w:ascii="Arial" w:eastAsia="Arial" w:hAnsi="Arial" w:cs="Arial"/>
          <w:color w:val="000000"/>
          <w:sz w:val="24"/>
          <w:szCs w:val="24"/>
          <w:u w:val="single"/>
        </w:rPr>
      </w:pPr>
      <w:r>
        <w:rPr>
          <w:rFonts w:ascii="Arial" w:eastAsia="Arial" w:hAnsi="Arial" w:cs="Arial"/>
          <w:b/>
          <w:color w:val="000000"/>
          <w:sz w:val="24"/>
          <w:szCs w:val="24"/>
          <w:u w:val="single"/>
        </w:rPr>
        <w:t>UBICACIÓN DEL PROCCESO EN LA ESTRUTURA DEL PLAN DE DESARROLLO MUNICIPAL:</w:t>
      </w:r>
    </w:p>
    <w:p w14:paraId="689E2E3F" w14:textId="72AC4AA3" w:rsidR="00B2077E" w:rsidRDefault="002C1A48" w:rsidP="005F6CFD">
      <w:pPr>
        <w:pBdr>
          <w:top w:val="nil"/>
          <w:left w:val="nil"/>
          <w:bottom w:val="nil"/>
          <w:right w:val="nil"/>
          <w:between w:val="nil"/>
        </w:pBdr>
        <w:spacing w:after="0"/>
        <w:ind w:left="0" w:hanging="2"/>
        <w:jc w:val="both"/>
        <w:rPr>
          <w:rFonts w:ascii="Arial" w:eastAsia="Arial" w:hAnsi="Arial" w:cs="Arial"/>
          <w:color w:val="000000"/>
        </w:rPr>
      </w:pPr>
      <w:bookmarkStart w:id="0" w:name="_heading=h.gjdgxs" w:colFirst="0" w:colLast="0"/>
      <w:bookmarkEnd w:id="0"/>
      <w:r>
        <w:rPr>
          <w:rFonts w:ascii="Arial" w:eastAsia="Arial" w:hAnsi="Arial" w:cs="Arial"/>
          <w:color w:val="000000"/>
        </w:rPr>
        <w:t xml:space="preserve">El municipio de El Santuario, siguiendo los mandatos superiores y legales, y en concordancia con el Plan de Desarrollo 2020-2023 “Con la Gente por El Santuario”, verificó en el Banco de Programas y Proyectos de la Entidad Territorial, identificando que el </w:t>
      </w:r>
      <w:r>
        <w:rPr>
          <w:rFonts w:ascii="Arial" w:eastAsia="Arial" w:hAnsi="Arial" w:cs="Arial"/>
          <w:color w:val="000000"/>
        </w:rPr>
        <w:t xml:space="preserve">mismo se encuentra determinado así: </w:t>
      </w:r>
      <w:r>
        <w:rPr>
          <w:rFonts w:ascii="Arial" w:eastAsia="Arial" w:hAnsi="Arial" w:cs="Arial"/>
          <w:color w:val="000000"/>
          <w:u w:val="single"/>
        </w:rPr>
        <w:t>Línea estrategia 1:</w:t>
      </w:r>
      <w:r>
        <w:rPr>
          <w:rFonts w:ascii="Arial" w:eastAsia="Arial" w:hAnsi="Arial" w:cs="Arial"/>
          <w:color w:val="000000"/>
        </w:rPr>
        <w:t xml:space="preserve"> BIENESTAR SOCIAL PARA NUESTRA GENTE, </w:t>
      </w:r>
      <w:r>
        <w:rPr>
          <w:rFonts w:ascii="Arial" w:eastAsia="Arial" w:hAnsi="Arial" w:cs="Arial"/>
          <w:color w:val="000000"/>
          <w:u w:val="single"/>
        </w:rPr>
        <w:t>componente 1.2:</w:t>
      </w:r>
      <w:r>
        <w:rPr>
          <w:rFonts w:ascii="Arial" w:eastAsia="Arial" w:hAnsi="Arial" w:cs="Arial"/>
          <w:color w:val="000000"/>
        </w:rPr>
        <w:t xml:space="preserve"> El Santuario con cultura para todos, </w:t>
      </w:r>
      <w:r>
        <w:rPr>
          <w:rFonts w:ascii="Arial" w:eastAsia="Arial" w:hAnsi="Arial" w:cs="Arial"/>
          <w:color w:val="000000"/>
          <w:u w:val="single"/>
        </w:rPr>
        <w:t>Programa 1.2.1:</w:t>
      </w:r>
      <w:r>
        <w:rPr>
          <w:rFonts w:ascii="Arial" w:eastAsia="Arial" w:hAnsi="Arial" w:cs="Arial"/>
          <w:color w:val="000000"/>
        </w:rPr>
        <w:t xml:space="preserve"> Cultura con la Gente por El Santuario. </w:t>
      </w:r>
    </w:p>
    <w:p w14:paraId="17610CA4" w14:textId="77777777" w:rsidR="00B2077E" w:rsidRDefault="002C1A48">
      <w:pPr>
        <w:ind w:left="0" w:hanging="2"/>
        <w:jc w:val="both"/>
        <w:rPr>
          <w:rFonts w:ascii="Arial" w:eastAsia="Arial" w:hAnsi="Arial" w:cs="Arial"/>
        </w:rPr>
      </w:pPr>
      <w:r>
        <w:t xml:space="preserve">Así mismo, el Banco de Programas y Proyectos de inversión certificó la viabilidad del presente contrato, y el mismo se encuentra inscrito como </w:t>
      </w:r>
      <w:r>
        <w:rPr>
          <w:rFonts w:ascii="Arial" w:eastAsia="Arial" w:hAnsi="Arial" w:cs="Arial"/>
          <w:b/>
        </w:rPr>
        <w:t>“PRESTACIÓN DE SERVICIO DE APOYO A LA GESTIÓN COMO PROMOTORA DE BALLET CLÁSICO Y DANZA CONTEMPORÁNEA EN LA CASA D</w:t>
      </w:r>
      <w:r>
        <w:rPr>
          <w:rFonts w:ascii="Arial" w:eastAsia="Arial" w:hAnsi="Arial" w:cs="Arial"/>
          <w:b/>
        </w:rPr>
        <w:t>E LA CULTURA LUIS NORBERTO GÓMEZ DEL MUNICIPIO DE EL SANTUARIO, ANTIOQUIA.</w:t>
      </w:r>
      <w:r>
        <w:rPr>
          <w:b/>
        </w:rPr>
        <w:t xml:space="preserve">”, </w:t>
      </w:r>
      <w:r>
        <w:t>bajo el Código BPIM 2020056970021, en consideración a la necesidad que tiene la Administración Mun</w:t>
      </w:r>
      <w:r>
        <w:t>i</w:t>
      </w:r>
      <w:r>
        <w:t>cipal de cumplir con su Plan de Desarrollo Municipal.</w:t>
      </w:r>
    </w:p>
    <w:p w14:paraId="012EBCAF" w14:textId="77777777" w:rsidR="00B2077E" w:rsidRDefault="00B2077E">
      <w:pPr>
        <w:pBdr>
          <w:top w:val="nil"/>
          <w:left w:val="nil"/>
          <w:bottom w:val="nil"/>
          <w:right w:val="nil"/>
          <w:between w:val="nil"/>
        </w:pBdr>
        <w:spacing w:after="0"/>
        <w:ind w:left="0" w:hanging="2"/>
        <w:jc w:val="both"/>
        <w:rPr>
          <w:rFonts w:ascii="Arial" w:eastAsia="Arial" w:hAnsi="Arial" w:cs="Arial"/>
          <w:color w:val="000000"/>
        </w:rPr>
      </w:pPr>
    </w:p>
    <w:p w14:paraId="79093586" w14:textId="77777777" w:rsidR="00B2077E" w:rsidRDefault="002C1A48">
      <w:pPr>
        <w:numPr>
          <w:ilvl w:val="0"/>
          <w:numId w:val="4"/>
        </w:numPr>
        <w:pBdr>
          <w:top w:val="nil"/>
          <w:left w:val="nil"/>
          <w:bottom w:val="nil"/>
          <w:right w:val="nil"/>
          <w:between w:val="nil"/>
        </w:pBdr>
        <w:spacing w:after="0" w:line="240" w:lineRule="auto"/>
        <w:ind w:left="0" w:hanging="2"/>
        <w:rPr>
          <w:rFonts w:ascii="Arial" w:eastAsia="Arial" w:hAnsi="Arial" w:cs="Arial"/>
          <w:color w:val="000000"/>
          <w:u w:val="single"/>
        </w:rPr>
      </w:pPr>
      <w:r>
        <w:rPr>
          <w:rFonts w:ascii="Arial" w:eastAsia="Arial" w:hAnsi="Arial" w:cs="Arial"/>
          <w:b/>
          <w:color w:val="000000"/>
          <w:u w:val="single"/>
        </w:rPr>
        <w:t xml:space="preserve">DESCRIPCIÓN DEL OBJETO A </w:t>
      </w:r>
      <w:r>
        <w:rPr>
          <w:rFonts w:ascii="Arial" w:eastAsia="Arial" w:hAnsi="Arial" w:cs="Arial"/>
          <w:b/>
          <w:color w:val="000000"/>
          <w:u w:val="single"/>
        </w:rPr>
        <w:t xml:space="preserve">CONTRATAR, SU ALCANCE, CLASIFICACIÓN DEL BIEN O SERVICIO A </w:t>
      </w:r>
      <w:proofErr w:type="gramStart"/>
      <w:r>
        <w:rPr>
          <w:rFonts w:ascii="Arial" w:eastAsia="Arial" w:hAnsi="Arial" w:cs="Arial"/>
          <w:b/>
          <w:color w:val="000000"/>
          <w:u w:val="single"/>
        </w:rPr>
        <w:t>CONTRATAR,  IDENTIFICACIÓN</w:t>
      </w:r>
      <w:proofErr w:type="gramEnd"/>
      <w:r>
        <w:rPr>
          <w:rFonts w:ascii="Arial" w:eastAsia="Arial" w:hAnsi="Arial" w:cs="Arial"/>
          <w:b/>
          <w:color w:val="000000"/>
          <w:u w:val="single"/>
        </w:rPr>
        <w:t xml:space="preserve"> DEL CONTRATO A CELEBRAR  Y SUS ESPECIFICACIONES TÉCNICA</w:t>
      </w:r>
    </w:p>
    <w:p w14:paraId="71575F79" w14:textId="77777777" w:rsidR="00B2077E" w:rsidRDefault="00B2077E">
      <w:pPr>
        <w:pBdr>
          <w:top w:val="nil"/>
          <w:left w:val="nil"/>
          <w:bottom w:val="nil"/>
          <w:right w:val="nil"/>
          <w:between w:val="nil"/>
        </w:pBdr>
        <w:spacing w:after="0"/>
        <w:ind w:left="0" w:hanging="2"/>
        <w:jc w:val="both"/>
        <w:rPr>
          <w:rFonts w:ascii="Arial" w:eastAsia="Arial" w:hAnsi="Arial" w:cs="Arial"/>
          <w:color w:val="000000"/>
        </w:rPr>
      </w:pPr>
    </w:p>
    <w:p w14:paraId="3FF68BD5" w14:textId="77777777" w:rsidR="00B2077E" w:rsidRDefault="002C1A48">
      <w:pPr>
        <w:ind w:left="0" w:hanging="2"/>
        <w:jc w:val="both"/>
        <w:rPr>
          <w:rFonts w:ascii="Arial" w:eastAsia="Arial" w:hAnsi="Arial" w:cs="Arial"/>
        </w:rPr>
      </w:pPr>
      <w:r>
        <w:rPr>
          <w:b/>
          <w:u w:val="single"/>
        </w:rPr>
        <w:t>Objeto</w:t>
      </w:r>
      <w:r>
        <w:rPr>
          <w:b/>
        </w:rPr>
        <w:t>:</w:t>
      </w:r>
      <w:r>
        <w:rPr>
          <w:rFonts w:ascii="Arial" w:eastAsia="Arial" w:hAnsi="Arial" w:cs="Arial"/>
          <w:b/>
        </w:rPr>
        <w:t xml:space="preserve"> “PRESTACIÓN DE SERVICIO DE APOYO A LA GESTIÓN COMO PROMOTORA DE BALLET CLÁSICO Y DANZA CONTEMPORÁNEA EN L</w:t>
      </w:r>
      <w:r>
        <w:rPr>
          <w:rFonts w:ascii="Arial" w:eastAsia="Arial" w:hAnsi="Arial" w:cs="Arial"/>
          <w:b/>
        </w:rPr>
        <w:t>A CASA DE LA CULTURA LUIS NORBERTO GÓMEZ DEL MUNICIPIO DE EL SANTUARIO, ANTIOQUIA.”.</w:t>
      </w:r>
    </w:p>
    <w:p w14:paraId="705F535A" w14:textId="77777777" w:rsidR="00B2077E" w:rsidRDefault="00B2077E">
      <w:pPr>
        <w:pBdr>
          <w:top w:val="nil"/>
          <w:left w:val="nil"/>
          <w:bottom w:val="nil"/>
          <w:right w:val="nil"/>
          <w:between w:val="nil"/>
        </w:pBdr>
        <w:spacing w:after="0"/>
        <w:ind w:left="0" w:hanging="2"/>
        <w:jc w:val="both"/>
        <w:rPr>
          <w:rFonts w:ascii="Arial" w:eastAsia="Arial" w:hAnsi="Arial" w:cs="Arial"/>
          <w:color w:val="000000"/>
        </w:rPr>
      </w:pPr>
    </w:p>
    <w:p w14:paraId="140D8FE5" w14:textId="77777777" w:rsidR="00B2077E" w:rsidRDefault="00B2077E">
      <w:pPr>
        <w:ind w:left="0" w:hanging="2"/>
        <w:jc w:val="both"/>
        <w:rPr>
          <w:rFonts w:ascii="Arial" w:eastAsia="Arial" w:hAnsi="Arial" w:cs="Arial"/>
        </w:rPr>
      </w:pPr>
    </w:p>
    <w:p w14:paraId="675602C1" w14:textId="77777777" w:rsidR="00B2077E" w:rsidRDefault="002C1A48">
      <w:pPr>
        <w:numPr>
          <w:ilvl w:val="1"/>
          <w:numId w:val="3"/>
        </w:numPr>
        <w:pBdr>
          <w:top w:val="nil"/>
          <w:left w:val="nil"/>
          <w:bottom w:val="nil"/>
          <w:right w:val="nil"/>
          <w:between w:val="nil"/>
        </w:pBdr>
        <w:spacing w:after="0"/>
        <w:ind w:left="0" w:hanging="2"/>
        <w:jc w:val="both"/>
        <w:rPr>
          <w:rFonts w:ascii="Arial" w:eastAsia="Arial" w:hAnsi="Arial" w:cs="Arial"/>
          <w:color w:val="000000"/>
          <w:sz w:val="24"/>
          <w:szCs w:val="24"/>
          <w:u w:val="single"/>
        </w:rPr>
      </w:pPr>
      <w:r>
        <w:rPr>
          <w:rFonts w:ascii="Arial" w:eastAsia="Arial" w:hAnsi="Arial" w:cs="Arial"/>
          <w:b/>
          <w:color w:val="000000"/>
          <w:sz w:val="24"/>
          <w:szCs w:val="24"/>
          <w:u w:val="single"/>
        </w:rPr>
        <w:lastRenderedPageBreak/>
        <w:t xml:space="preserve">Clasificación de bienes y servicios de acuerdo con el código estándar de productos y servicios de UNSPSC </w:t>
      </w:r>
    </w:p>
    <w:p w14:paraId="69B499A7" w14:textId="77777777" w:rsidR="00B2077E" w:rsidRDefault="00B2077E">
      <w:pPr>
        <w:ind w:left="0" w:hanging="2"/>
        <w:jc w:val="both"/>
        <w:rPr>
          <w:rFonts w:ascii="Arial" w:eastAsia="Arial" w:hAnsi="Arial" w:cs="Arial"/>
          <w:sz w:val="24"/>
          <w:szCs w:val="24"/>
        </w:rPr>
      </w:pPr>
    </w:p>
    <w:p w14:paraId="507778F4" w14:textId="77777777" w:rsidR="00B2077E" w:rsidRDefault="002C1A48">
      <w:pPr>
        <w:ind w:left="0" w:hanging="2"/>
        <w:jc w:val="both"/>
        <w:rPr>
          <w:rFonts w:ascii="Arial" w:eastAsia="Arial" w:hAnsi="Arial" w:cs="Arial"/>
          <w:sz w:val="24"/>
          <w:szCs w:val="24"/>
          <w:u w:val="single"/>
        </w:rPr>
      </w:pPr>
      <w:bookmarkStart w:id="1" w:name="_heading=h.30j0zll" w:colFirst="0" w:colLast="0"/>
      <w:bookmarkEnd w:id="1"/>
      <w:r>
        <w:rPr>
          <w:rFonts w:ascii="Arial" w:eastAsia="Arial" w:hAnsi="Arial" w:cs="Arial"/>
          <w:sz w:val="24"/>
          <w:szCs w:val="24"/>
        </w:rPr>
        <w:t xml:space="preserve">Identificar el código del bien y/o servicio del objeto a contratar en el Clasificador de Bienes y Servicios de las Naciones Unidas, seleccionando el </w:t>
      </w:r>
      <w:r>
        <w:rPr>
          <w:rFonts w:ascii="Arial" w:eastAsia="Arial" w:hAnsi="Arial" w:cs="Arial"/>
          <w:sz w:val="24"/>
          <w:szCs w:val="24"/>
        </w:rPr>
        <w:t xml:space="preserve">grupo, segmento, familia, clase y producto. </w:t>
      </w:r>
      <w:hyperlink r:id="rId8">
        <w:r>
          <w:rPr>
            <w:rFonts w:ascii="Arial" w:eastAsia="Arial" w:hAnsi="Arial" w:cs="Arial"/>
            <w:color w:val="000000"/>
            <w:sz w:val="24"/>
            <w:szCs w:val="24"/>
            <w:u w:val="single"/>
          </w:rPr>
          <w:t>http://www.colombiacompra.gov.co/es/Clasificacion</w:t>
        </w:r>
      </w:hyperlink>
    </w:p>
    <w:tbl>
      <w:tblPr>
        <w:tblStyle w:val="a"/>
        <w:tblW w:w="9288" w:type="dxa"/>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1554"/>
        <w:gridCol w:w="1774"/>
        <w:gridCol w:w="2198"/>
        <w:gridCol w:w="1650"/>
        <w:gridCol w:w="2112"/>
      </w:tblGrid>
      <w:tr w:rsidR="00B2077E" w14:paraId="60D1019B" w14:textId="77777777">
        <w:tc>
          <w:tcPr>
            <w:tcW w:w="1554" w:type="dxa"/>
            <w:tcBorders>
              <w:top w:val="single" w:sz="4" w:space="0" w:color="000000"/>
              <w:left w:val="single" w:sz="4" w:space="0" w:color="000000"/>
              <w:bottom w:val="single" w:sz="4" w:space="0" w:color="000000"/>
              <w:right w:val="single" w:sz="4" w:space="0" w:color="000000"/>
            </w:tcBorders>
            <w:shd w:val="clear" w:color="auto" w:fill="595959"/>
          </w:tcPr>
          <w:p w14:paraId="126807F4" w14:textId="77777777" w:rsidR="00B2077E" w:rsidRDefault="002C1A48">
            <w:pPr>
              <w:ind w:left="0" w:hanging="2"/>
              <w:jc w:val="center"/>
              <w:rPr>
                <w:rFonts w:ascii="Arial" w:eastAsia="Arial" w:hAnsi="Arial" w:cs="Arial"/>
                <w:color w:val="FFFFFF"/>
                <w:sz w:val="24"/>
                <w:szCs w:val="24"/>
              </w:rPr>
            </w:pPr>
            <w:r>
              <w:rPr>
                <w:rFonts w:ascii="Arial" w:eastAsia="Arial" w:hAnsi="Arial" w:cs="Arial"/>
                <w:b/>
                <w:color w:val="FFFFFF"/>
                <w:sz w:val="24"/>
                <w:szCs w:val="24"/>
              </w:rPr>
              <w:t>Código</w:t>
            </w:r>
          </w:p>
          <w:p w14:paraId="3C05D0EA" w14:textId="77777777" w:rsidR="00B2077E" w:rsidRDefault="002C1A48">
            <w:pPr>
              <w:ind w:left="0" w:hanging="2"/>
              <w:jc w:val="center"/>
              <w:rPr>
                <w:rFonts w:ascii="Arial" w:eastAsia="Arial" w:hAnsi="Arial" w:cs="Arial"/>
                <w:color w:val="FFFFFF"/>
                <w:sz w:val="24"/>
                <w:szCs w:val="24"/>
              </w:rPr>
            </w:pPr>
            <w:r>
              <w:rPr>
                <w:rFonts w:ascii="Arial" w:eastAsia="Arial" w:hAnsi="Arial" w:cs="Arial"/>
                <w:b/>
                <w:color w:val="FFFFFF"/>
                <w:sz w:val="24"/>
                <w:szCs w:val="24"/>
              </w:rPr>
              <w:t>UNSPSC</w:t>
            </w:r>
          </w:p>
        </w:tc>
        <w:tc>
          <w:tcPr>
            <w:tcW w:w="1774" w:type="dxa"/>
            <w:tcBorders>
              <w:top w:val="single" w:sz="4" w:space="0" w:color="000000"/>
              <w:left w:val="single" w:sz="4" w:space="0" w:color="000000"/>
              <w:bottom w:val="single" w:sz="4" w:space="0" w:color="000000"/>
              <w:right w:val="single" w:sz="4" w:space="0" w:color="000000"/>
            </w:tcBorders>
            <w:shd w:val="clear" w:color="auto" w:fill="595959"/>
          </w:tcPr>
          <w:p w14:paraId="462C8077" w14:textId="77777777" w:rsidR="00B2077E" w:rsidRDefault="002C1A48">
            <w:pPr>
              <w:ind w:left="0" w:hanging="2"/>
              <w:jc w:val="center"/>
              <w:rPr>
                <w:rFonts w:ascii="Arial" w:eastAsia="Arial" w:hAnsi="Arial" w:cs="Arial"/>
                <w:color w:val="FFFFFF"/>
                <w:sz w:val="24"/>
                <w:szCs w:val="24"/>
              </w:rPr>
            </w:pPr>
            <w:r>
              <w:rPr>
                <w:rFonts w:ascii="Arial" w:eastAsia="Arial" w:hAnsi="Arial" w:cs="Arial"/>
                <w:b/>
                <w:color w:val="FFFFFF"/>
                <w:sz w:val="24"/>
                <w:szCs w:val="24"/>
              </w:rPr>
              <w:t>Segmento</w:t>
            </w:r>
          </w:p>
        </w:tc>
        <w:tc>
          <w:tcPr>
            <w:tcW w:w="2198" w:type="dxa"/>
            <w:tcBorders>
              <w:top w:val="single" w:sz="4" w:space="0" w:color="000000"/>
              <w:left w:val="single" w:sz="4" w:space="0" w:color="000000"/>
              <w:bottom w:val="single" w:sz="4" w:space="0" w:color="000000"/>
              <w:right w:val="single" w:sz="4" w:space="0" w:color="000000"/>
            </w:tcBorders>
            <w:shd w:val="clear" w:color="auto" w:fill="595959"/>
          </w:tcPr>
          <w:p w14:paraId="34493ECE" w14:textId="77777777" w:rsidR="00B2077E" w:rsidRDefault="002C1A48">
            <w:pPr>
              <w:ind w:left="0" w:hanging="2"/>
              <w:jc w:val="center"/>
              <w:rPr>
                <w:rFonts w:ascii="Arial" w:eastAsia="Arial" w:hAnsi="Arial" w:cs="Arial"/>
                <w:color w:val="FFFFFF"/>
                <w:sz w:val="24"/>
                <w:szCs w:val="24"/>
              </w:rPr>
            </w:pPr>
            <w:r>
              <w:rPr>
                <w:rFonts w:ascii="Arial" w:eastAsia="Arial" w:hAnsi="Arial" w:cs="Arial"/>
                <w:b/>
                <w:color w:val="FFFFFF"/>
                <w:sz w:val="24"/>
                <w:szCs w:val="24"/>
              </w:rPr>
              <w:t>Familia</w:t>
            </w:r>
          </w:p>
        </w:tc>
        <w:tc>
          <w:tcPr>
            <w:tcW w:w="1650" w:type="dxa"/>
            <w:tcBorders>
              <w:top w:val="single" w:sz="4" w:space="0" w:color="000000"/>
              <w:left w:val="single" w:sz="4" w:space="0" w:color="000000"/>
              <w:bottom w:val="single" w:sz="4" w:space="0" w:color="000000"/>
              <w:right w:val="single" w:sz="4" w:space="0" w:color="000000"/>
            </w:tcBorders>
            <w:shd w:val="clear" w:color="auto" w:fill="595959"/>
          </w:tcPr>
          <w:p w14:paraId="78FB3C0D" w14:textId="77777777" w:rsidR="00B2077E" w:rsidRDefault="002C1A48">
            <w:pPr>
              <w:ind w:left="0" w:hanging="2"/>
              <w:jc w:val="center"/>
              <w:rPr>
                <w:rFonts w:ascii="Arial" w:eastAsia="Arial" w:hAnsi="Arial" w:cs="Arial"/>
                <w:color w:val="FFFFFF"/>
                <w:sz w:val="24"/>
                <w:szCs w:val="24"/>
              </w:rPr>
            </w:pPr>
            <w:r>
              <w:rPr>
                <w:rFonts w:ascii="Arial" w:eastAsia="Arial" w:hAnsi="Arial" w:cs="Arial"/>
                <w:b/>
                <w:color w:val="FFFFFF"/>
                <w:sz w:val="24"/>
                <w:szCs w:val="24"/>
              </w:rPr>
              <w:t>Clase</w:t>
            </w:r>
          </w:p>
        </w:tc>
        <w:tc>
          <w:tcPr>
            <w:tcW w:w="2112" w:type="dxa"/>
            <w:tcBorders>
              <w:top w:val="single" w:sz="4" w:space="0" w:color="000000"/>
              <w:left w:val="single" w:sz="4" w:space="0" w:color="000000"/>
              <w:bottom w:val="single" w:sz="4" w:space="0" w:color="000000"/>
              <w:right w:val="single" w:sz="4" w:space="0" w:color="000000"/>
            </w:tcBorders>
            <w:shd w:val="clear" w:color="auto" w:fill="595959"/>
          </w:tcPr>
          <w:p w14:paraId="593BA90B" w14:textId="77777777" w:rsidR="00B2077E" w:rsidRDefault="002C1A48">
            <w:pPr>
              <w:ind w:left="0" w:hanging="2"/>
              <w:jc w:val="center"/>
              <w:rPr>
                <w:rFonts w:ascii="Arial" w:eastAsia="Arial" w:hAnsi="Arial" w:cs="Arial"/>
                <w:color w:val="FFFFFF"/>
                <w:sz w:val="24"/>
                <w:szCs w:val="24"/>
              </w:rPr>
            </w:pPr>
            <w:r>
              <w:rPr>
                <w:rFonts w:ascii="Arial" w:eastAsia="Arial" w:hAnsi="Arial" w:cs="Arial"/>
                <w:b/>
                <w:color w:val="FFFFFF"/>
                <w:sz w:val="24"/>
                <w:szCs w:val="24"/>
              </w:rPr>
              <w:t>Producto</w:t>
            </w:r>
          </w:p>
        </w:tc>
      </w:tr>
      <w:tr w:rsidR="00B2077E" w14:paraId="163DF161" w14:textId="77777777">
        <w:trPr>
          <w:trHeight w:val="2139"/>
        </w:trPr>
        <w:tc>
          <w:tcPr>
            <w:tcW w:w="1554" w:type="dxa"/>
            <w:tcBorders>
              <w:top w:val="single" w:sz="4" w:space="0" w:color="000000"/>
              <w:left w:val="single" w:sz="4" w:space="0" w:color="000000"/>
              <w:bottom w:val="single" w:sz="4" w:space="0" w:color="000000"/>
              <w:right w:val="single" w:sz="4" w:space="0" w:color="000000"/>
            </w:tcBorders>
            <w:vAlign w:val="center"/>
          </w:tcPr>
          <w:p w14:paraId="4D3785C1" w14:textId="77777777" w:rsidR="00B2077E" w:rsidRDefault="002C1A48">
            <w:pPr>
              <w:ind w:left="0" w:hanging="2"/>
              <w:jc w:val="center"/>
              <w:rPr>
                <w:rFonts w:ascii="Arial" w:eastAsia="Arial" w:hAnsi="Arial" w:cs="Arial"/>
                <w:sz w:val="24"/>
                <w:szCs w:val="24"/>
              </w:rPr>
            </w:pPr>
            <w:r>
              <w:rPr>
                <w:rFonts w:ascii="Arial" w:eastAsia="Arial" w:hAnsi="Arial" w:cs="Arial"/>
                <w:sz w:val="24"/>
                <w:szCs w:val="24"/>
              </w:rPr>
              <w:t>Servicios</w:t>
            </w:r>
          </w:p>
        </w:tc>
        <w:tc>
          <w:tcPr>
            <w:tcW w:w="1774" w:type="dxa"/>
            <w:tcBorders>
              <w:top w:val="single" w:sz="4" w:space="0" w:color="000000"/>
              <w:left w:val="single" w:sz="4" w:space="0" w:color="000000"/>
              <w:bottom w:val="single" w:sz="4" w:space="0" w:color="000000"/>
              <w:right w:val="single" w:sz="4" w:space="0" w:color="000000"/>
            </w:tcBorders>
            <w:vAlign w:val="center"/>
          </w:tcPr>
          <w:p w14:paraId="66130CE9" w14:textId="77777777" w:rsidR="00B2077E" w:rsidRDefault="002C1A48">
            <w:pPr>
              <w:ind w:left="0" w:hanging="2"/>
              <w:jc w:val="center"/>
              <w:rPr>
                <w:rFonts w:ascii="Arial" w:eastAsia="Arial" w:hAnsi="Arial" w:cs="Arial"/>
                <w:sz w:val="24"/>
                <w:szCs w:val="24"/>
              </w:rPr>
            </w:pPr>
            <w:r>
              <w:rPr>
                <w:rFonts w:ascii="Arial" w:eastAsia="Arial" w:hAnsi="Arial" w:cs="Arial"/>
                <w:sz w:val="24"/>
                <w:szCs w:val="24"/>
              </w:rPr>
              <w:t>82000000</w:t>
            </w:r>
          </w:p>
          <w:p w14:paraId="03E331A5" w14:textId="77777777" w:rsidR="00B2077E" w:rsidRDefault="002C1A48">
            <w:pPr>
              <w:ind w:left="0" w:hanging="2"/>
              <w:jc w:val="center"/>
              <w:rPr>
                <w:rFonts w:ascii="Arial" w:eastAsia="Arial" w:hAnsi="Arial" w:cs="Arial"/>
                <w:sz w:val="24"/>
                <w:szCs w:val="24"/>
              </w:rPr>
            </w:pPr>
            <w:r>
              <w:rPr>
                <w:rFonts w:ascii="Arial" w:eastAsia="Arial" w:hAnsi="Arial" w:cs="Arial"/>
                <w:sz w:val="24"/>
                <w:szCs w:val="24"/>
              </w:rPr>
              <w:t>Servicios editoriales, de diseño, de artes gráficas y bellas artes</w:t>
            </w:r>
          </w:p>
        </w:tc>
        <w:tc>
          <w:tcPr>
            <w:tcW w:w="2198" w:type="dxa"/>
            <w:tcBorders>
              <w:top w:val="single" w:sz="4" w:space="0" w:color="000000"/>
              <w:left w:val="single" w:sz="4" w:space="0" w:color="000000"/>
              <w:bottom w:val="single" w:sz="4" w:space="0" w:color="000000"/>
              <w:right w:val="single" w:sz="4" w:space="0" w:color="000000"/>
            </w:tcBorders>
            <w:vAlign w:val="center"/>
          </w:tcPr>
          <w:p w14:paraId="3DF4491B" w14:textId="77777777" w:rsidR="00B2077E" w:rsidRDefault="002C1A48">
            <w:pPr>
              <w:ind w:left="0" w:hanging="2"/>
              <w:jc w:val="center"/>
              <w:rPr>
                <w:rFonts w:ascii="Arial" w:eastAsia="Arial" w:hAnsi="Arial" w:cs="Arial"/>
                <w:sz w:val="24"/>
                <w:szCs w:val="24"/>
              </w:rPr>
            </w:pPr>
            <w:r>
              <w:rPr>
                <w:rFonts w:ascii="Arial" w:eastAsia="Arial" w:hAnsi="Arial" w:cs="Arial"/>
                <w:sz w:val="24"/>
                <w:szCs w:val="24"/>
              </w:rPr>
              <w:t xml:space="preserve">82150000 </w:t>
            </w:r>
          </w:p>
          <w:p w14:paraId="5FA55332" w14:textId="77777777" w:rsidR="00B2077E" w:rsidRDefault="002C1A48">
            <w:pPr>
              <w:ind w:left="0" w:hanging="2"/>
              <w:jc w:val="center"/>
              <w:rPr>
                <w:rFonts w:ascii="Arial" w:eastAsia="Arial" w:hAnsi="Arial" w:cs="Arial"/>
                <w:sz w:val="24"/>
                <w:szCs w:val="24"/>
              </w:rPr>
            </w:pPr>
            <w:r>
              <w:rPr>
                <w:rFonts w:ascii="Arial" w:eastAsia="Arial" w:hAnsi="Arial" w:cs="Arial"/>
                <w:sz w:val="24"/>
                <w:szCs w:val="24"/>
              </w:rPr>
              <w:t>Artistas e intérpretes profesionales</w:t>
            </w:r>
          </w:p>
        </w:tc>
        <w:tc>
          <w:tcPr>
            <w:tcW w:w="1650" w:type="dxa"/>
            <w:tcBorders>
              <w:top w:val="single" w:sz="4" w:space="0" w:color="000000"/>
              <w:left w:val="single" w:sz="4" w:space="0" w:color="000000"/>
              <w:bottom w:val="single" w:sz="4" w:space="0" w:color="000000"/>
              <w:right w:val="single" w:sz="4" w:space="0" w:color="000000"/>
            </w:tcBorders>
            <w:vAlign w:val="center"/>
          </w:tcPr>
          <w:p w14:paraId="64757C74" w14:textId="77777777" w:rsidR="00B2077E" w:rsidRDefault="002C1A48">
            <w:pPr>
              <w:ind w:left="0" w:hanging="2"/>
              <w:jc w:val="center"/>
              <w:rPr>
                <w:rFonts w:ascii="Arial" w:eastAsia="Arial" w:hAnsi="Arial" w:cs="Arial"/>
                <w:sz w:val="24"/>
                <w:szCs w:val="24"/>
              </w:rPr>
            </w:pPr>
            <w:proofErr w:type="gramStart"/>
            <w:r>
              <w:rPr>
                <w:rFonts w:ascii="Arial" w:eastAsia="Arial" w:hAnsi="Arial" w:cs="Arial"/>
                <w:sz w:val="24"/>
                <w:szCs w:val="24"/>
              </w:rPr>
              <w:t>82151700  Profesionales</w:t>
            </w:r>
            <w:proofErr w:type="gramEnd"/>
            <w:r>
              <w:rPr>
                <w:rFonts w:ascii="Arial" w:eastAsia="Arial" w:hAnsi="Arial" w:cs="Arial"/>
                <w:sz w:val="24"/>
                <w:szCs w:val="24"/>
              </w:rPr>
              <w:t xml:space="preserve"> de las artes escénicas</w:t>
            </w:r>
          </w:p>
        </w:tc>
        <w:tc>
          <w:tcPr>
            <w:tcW w:w="2112" w:type="dxa"/>
            <w:tcBorders>
              <w:top w:val="single" w:sz="4" w:space="0" w:color="000000"/>
              <w:left w:val="single" w:sz="4" w:space="0" w:color="000000"/>
              <w:bottom w:val="single" w:sz="4" w:space="0" w:color="000000"/>
              <w:right w:val="single" w:sz="4" w:space="0" w:color="000000"/>
            </w:tcBorders>
            <w:vAlign w:val="center"/>
          </w:tcPr>
          <w:p w14:paraId="0A345F70" w14:textId="77777777" w:rsidR="00B2077E" w:rsidRDefault="002C1A48">
            <w:pPr>
              <w:ind w:left="0" w:hanging="2"/>
              <w:jc w:val="center"/>
              <w:rPr>
                <w:rFonts w:ascii="Arial" w:eastAsia="Arial" w:hAnsi="Arial" w:cs="Arial"/>
                <w:sz w:val="24"/>
                <w:szCs w:val="24"/>
              </w:rPr>
            </w:pPr>
            <w:r>
              <w:rPr>
                <w:rFonts w:ascii="Arial" w:eastAsia="Arial" w:hAnsi="Arial" w:cs="Arial"/>
                <w:sz w:val="24"/>
                <w:szCs w:val="24"/>
              </w:rPr>
              <w:t xml:space="preserve">82151703 </w:t>
            </w:r>
            <w:proofErr w:type="gramStart"/>
            <w:r>
              <w:rPr>
                <w:rFonts w:ascii="Arial" w:eastAsia="Arial" w:hAnsi="Arial" w:cs="Arial"/>
                <w:sz w:val="24"/>
                <w:szCs w:val="24"/>
              </w:rPr>
              <w:t>Servicios</w:t>
            </w:r>
            <w:proofErr w:type="gramEnd"/>
            <w:r>
              <w:rPr>
                <w:rFonts w:ascii="Arial" w:eastAsia="Arial" w:hAnsi="Arial" w:cs="Arial"/>
                <w:sz w:val="24"/>
                <w:szCs w:val="24"/>
              </w:rPr>
              <w:t xml:space="preserve"> de bailarines</w:t>
            </w:r>
          </w:p>
        </w:tc>
      </w:tr>
    </w:tbl>
    <w:p w14:paraId="6161D7B9" w14:textId="77777777" w:rsidR="00B2077E" w:rsidRDefault="00B2077E">
      <w:pPr>
        <w:widowControl w:val="0"/>
        <w:spacing w:after="0"/>
        <w:ind w:left="0" w:hanging="2"/>
        <w:jc w:val="both"/>
        <w:rPr>
          <w:rFonts w:ascii="Arial" w:eastAsia="Arial" w:hAnsi="Arial" w:cs="Arial"/>
        </w:rPr>
      </w:pPr>
    </w:p>
    <w:p w14:paraId="019DCAF9" w14:textId="77777777" w:rsidR="00B2077E" w:rsidRDefault="002C1A48">
      <w:pPr>
        <w:numPr>
          <w:ilvl w:val="1"/>
          <w:numId w:val="3"/>
        </w:numPr>
        <w:pBdr>
          <w:top w:val="nil"/>
          <w:left w:val="nil"/>
          <w:bottom w:val="nil"/>
          <w:right w:val="nil"/>
          <w:between w:val="nil"/>
        </w:pBdr>
        <w:spacing w:after="0"/>
        <w:ind w:left="0" w:hanging="2"/>
        <w:jc w:val="both"/>
        <w:rPr>
          <w:rFonts w:ascii="Arial" w:eastAsia="Arial" w:hAnsi="Arial" w:cs="Arial"/>
          <w:color w:val="000000"/>
          <w:sz w:val="24"/>
          <w:szCs w:val="24"/>
          <w:u w:val="single"/>
        </w:rPr>
      </w:pPr>
      <w:r>
        <w:rPr>
          <w:rFonts w:ascii="Arial" w:eastAsia="Arial" w:hAnsi="Arial" w:cs="Arial"/>
          <w:b/>
          <w:color w:val="000000"/>
          <w:sz w:val="24"/>
          <w:szCs w:val="24"/>
          <w:u w:val="single"/>
        </w:rPr>
        <w:t>Especificaciones técnicas – Alcance</w:t>
      </w:r>
    </w:p>
    <w:p w14:paraId="1D80621D" w14:textId="77777777" w:rsidR="00B2077E" w:rsidRDefault="002C1A48">
      <w:pPr>
        <w:numPr>
          <w:ilvl w:val="0"/>
          <w:numId w:val="3"/>
        </w:numPr>
        <w:pBdr>
          <w:top w:val="nil"/>
          <w:left w:val="nil"/>
          <w:bottom w:val="nil"/>
          <w:right w:val="nil"/>
          <w:between w:val="nil"/>
        </w:pBdr>
        <w:spacing w:after="0" w:line="259"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Apoyar la formulación e implementación de las políticas, planes, programas y proyectos artísticos y culturales, según lo definido en el Plan Decenal de Cultura y el Plan de Desarrollo Municipal.</w:t>
      </w:r>
    </w:p>
    <w:p w14:paraId="6140BA17" w14:textId="77777777" w:rsidR="00B2077E" w:rsidRDefault="00B2077E">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rPr>
      </w:pPr>
    </w:p>
    <w:p w14:paraId="0B2FFB9B" w14:textId="77777777" w:rsidR="00B2077E" w:rsidRDefault="002C1A48">
      <w:pPr>
        <w:numPr>
          <w:ilvl w:val="0"/>
          <w:numId w:val="3"/>
        </w:numPr>
        <w:pBdr>
          <w:top w:val="nil"/>
          <w:left w:val="nil"/>
          <w:bottom w:val="nil"/>
          <w:right w:val="nil"/>
          <w:between w:val="nil"/>
        </w:pBdr>
        <w:spacing w:after="0" w:line="259"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Apoyar el desarrollo de actividades y eventos de la agenda cultural, patrimonial y turística del municipio de El Santuario.</w:t>
      </w:r>
    </w:p>
    <w:p w14:paraId="4AD4330A" w14:textId="77777777" w:rsidR="00B2077E" w:rsidRDefault="00B2077E">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p>
    <w:p w14:paraId="49B6D648" w14:textId="77777777" w:rsidR="00B2077E" w:rsidRDefault="002C1A48">
      <w:pPr>
        <w:numPr>
          <w:ilvl w:val="0"/>
          <w:numId w:val="3"/>
        </w:numPr>
        <w:pBdr>
          <w:top w:val="nil"/>
          <w:left w:val="nil"/>
          <w:bottom w:val="nil"/>
          <w:right w:val="nil"/>
          <w:between w:val="nil"/>
        </w:pBdr>
        <w:spacing w:after="0" w:line="259"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Diseñar y realizar talleres de formación en ballet clásico y danza contemporánea para los estudiantes de la Casa de la Cultura y la</w:t>
      </w:r>
      <w:r>
        <w:rPr>
          <w:rFonts w:ascii="Times New Roman" w:eastAsia="Times New Roman" w:hAnsi="Times New Roman" w:cs="Times New Roman"/>
          <w:color w:val="000000"/>
          <w:sz w:val="24"/>
          <w:szCs w:val="24"/>
        </w:rPr>
        <w:t xml:space="preserve">s instituciones educativas en que sea delegado, de acuerdo con el programa pedagógico de las escuelas de formación artística de la Secretaría de Cultura. </w:t>
      </w:r>
    </w:p>
    <w:p w14:paraId="06476539" w14:textId="77777777" w:rsidR="00B2077E" w:rsidRDefault="00B2077E">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p>
    <w:p w14:paraId="7C02DFBF" w14:textId="77777777" w:rsidR="00B2077E" w:rsidRDefault="002C1A48">
      <w:pPr>
        <w:numPr>
          <w:ilvl w:val="0"/>
          <w:numId w:val="3"/>
        </w:numPr>
        <w:pBdr>
          <w:top w:val="nil"/>
          <w:left w:val="nil"/>
          <w:bottom w:val="nil"/>
          <w:right w:val="nil"/>
          <w:between w:val="nil"/>
        </w:pBdr>
        <w:spacing w:after="0" w:line="259"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Hacer seguimiento y evaluación al proceso de la promotoría de ballet clásico y danza contemporánea d</w:t>
      </w:r>
      <w:r>
        <w:rPr>
          <w:rFonts w:ascii="Times New Roman" w:eastAsia="Times New Roman" w:hAnsi="Times New Roman" w:cs="Times New Roman"/>
          <w:color w:val="000000"/>
          <w:sz w:val="24"/>
          <w:szCs w:val="24"/>
        </w:rPr>
        <w:t xml:space="preserve">e la Casa de la Cultura Luis Norberto Gómez al igual que a sus semilleros, grupos de proyección o investigación; y establecer permanente comunicación con sus estudiantes y acudientes. </w:t>
      </w:r>
    </w:p>
    <w:p w14:paraId="154E8A64" w14:textId="77777777" w:rsidR="00B2077E" w:rsidRDefault="00B2077E">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p>
    <w:p w14:paraId="011FD64E" w14:textId="77777777" w:rsidR="00B2077E" w:rsidRDefault="002C1A48">
      <w:pPr>
        <w:numPr>
          <w:ilvl w:val="0"/>
          <w:numId w:val="3"/>
        </w:numPr>
        <w:pBdr>
          <w:top w:val="nil"/>
          <w:left w:val="nil"/>
          <w:bottom w:val="nil"/>
          <w:right w:val="nil"/>
          <w:between w:val="nil"/>
        </w:pBdr>
        <w:spacing w:after="0" w:line="259"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Preparar una muestra, montaje o evento de alto valor artístico para el</w:t>
      </w:r>
      <w:r>
        <w:rPr>
          <w:rFonts w:ascii="Times New Roman" w:eastAsia="Times New Roman" w:hAnsi="Times New Roman" w:cs="Times New Roman"/>
          <w:color w:val="000000"/>
          <w:sz w:val="24"/>
          <w:szCs w:val="24"/>
        </w:rPr>
        <w:t xml:space="preserve"> Festival de Semilleros, en el que se evidencie el avance del proceso de formación de la promotoría de acuerdo con la programación del evento. </w:t>
      </w:r>
    </w:p>
    <w:p w14:paraId="3D6D15C0" w14:textId="77777777" w:rsidR="00B2077E" w:rsidRDefault="00B2077E">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4"/>
          <w:szCs w:val="24"/>
        </w:rPr>
      </w:pPr>
    </w:p>
    <w:p w14:paraId="1CE82F0F" w14:textId="77777777" w:rsidR="00B2077E" w:rsidRDefault="002C1A48">
      <w:pPr>
        <w:numPr>
          <w:ilvl w:val="0"/>
          <w:numId w:val="3"/>
        </w:numPr>
        <w:pBdr>
          <w:top w:val="nil"/>
          <w:left w:val="nil"/>
          <w:bottom w:val="nil"/>
          <w:right w:val="nil"/>
          <w:between w:val="nil"/>
        </w:pBdr>
        <w:spacing w:after="0" w:line="259"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Fomentar y apoyar la conformación de un grupo de proyección en ballet clásico y danza contemporánea para la Casa de la Cultura Luis Norberto Gómez. </w:t>
      </w:r>
    </w:p>
    <w:p w14:paraId="12621C42" w14:textId="77777777" w:rsidR="00B2077E" w:rsidRDefault="00B2077E">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p>
    <w:p w14:paraId="58E2C03B" w14:textId="77777777" w:rsidR="00B2077E" w:rsidRDefault="002C1A48">
      <w:pPr>
        <w:numPr>
          <w:ilvl w:val="0"/>
          <w:numId w:val="3"/>
        </w:numPr>
        <w:pBdr>
          <w:top w:val="nil"/>
          <w:left w:val="nil"/>
          <w:bottom w:val="nil"/>
          <w:right w:val="nil"/>
          <w:between w:val="nil"/>
        </w:pBdr>
        <w:spacing w:after="0" w:line="259"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Apoyar la estrategia de gestión para la circulación artística de los proyectos y montajes de la Escuela de</w:t>
      </w:r>
      <w:r>
        <w:rPr>
          <w:rFonts w:ascii="Times New Roman" w:eastAsia="Times New Roman" w:hAnsi="Times New Roman" w:cs="Times New Roman"/>
          <w:color w:val="000000"/>
          <w:sz w:val="24"/>
          <w:szCs w:val="24"/>
        </w:rPr>
        <w:t xml:space="preserve"> Bellas Artes. </w:t>
      </w:r>
    </w:p>
    <w:p w14:paraId="0DF57060" w14:textId="77777777" w:rsidR="00B2077E" w:rsidRDefault="00B2077E">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p>
    <w:p w14:paraId="1BE4DDA8" w14:textId="77777777" w:rsidR="00B2077E" w:rsidRDefault="002C1A48">
      <w:pPr>
        <w:numPr>
          <w:ilvl w:val="0"/>
          <w:numId w:val="3"/>
        </w:numPr>
        <w:pBdr>
          <w:top w:val="nil"/>
          <w:left w:val="nil"/>
          <w:bottom w:val="nil"/>
          <w:right w:val="nil"/>
          <w:between w:val="nil"/>
        </w:pBdr>
        <w:spacing w:after="0" w:line="259"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Asistir a los encuentros de planeación y estructuración de la Escuela de Bellas Artes, y a las reuniones en otros escenarios a los que sea delegado en representación de la Secretaría de Cultura. </w:t>
      </w:r>
    </w:p>
    <w:p w14:paraId="36183426" w14:textId="77777777" w:rsidR="00B2077E" w:rsidRDefault="00B2077E">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p>
    <w:p w14:paraId="59955F88" w14:textId="77777777" w:rsidR="00B2077E" w:rsidRDefault="002C1A48">
      <w:pPr>
        <w:numPr>
          <w:ilvl w:val="0"/>
          <w:numId w:val="3"/>
        </w:numPr>
        <w:pBdr>
          <w:top w:val="nil"/>
          <w:left w:val="nil"/>
          <w:bottom w:val="nil"/>
          <w:right w:val="nil"/>
          <w:between w:val="nil"/>
        </w:pBdr>
        <w:spacing w:after="0" w:line="259"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Velar por el cuidado y supervisión del inv</w:t>
      </w:r>
      <w:r>
        <w:rPr>
          <w:rFonts w:ascii="Times New Roman" w:eastAsia="Times New Roman" w:hAnsi="Times New Roman" w:cs="Times New Roman"/>
          <w:color w:val="000000"/>
          <w:sz w:val="24"/>
          <w:szCs w:val="24"/>
        </w:rPr>
        <w:t>entario que se le entregue para el desarrollo de los procesos de pedagógicos.</w:t>
      </w:r>
    </w:p>
    <w:p w14:paraId="527EDA6B" w14:textId="77777777" w:rsidR="00B2077E" w:rsidRDefault="00B2077E">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p>
    <w:p w14:paraId="678E17EE" w14:textId="77777777" w:rsidR="00B2077E" w:rsidRDefault="002C1A48">
      <w:pPr>
        <w:numPr>
          <w:ilvl w:val="0"/>
          <w:numId w:val="3"/>
        </w:numPr>
        <w:pBdr>
          <w:top w:val="nil"/>
          <w:left w:val="nil"/>
          <w:bottom w:val="nil"/>
          <w:right w:val="nil"/>
          <w:between w:val="nil"/>
        </w:pBdr>
        <w:spacing w:after="0" w:line="259"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Sistema MIPG: El contratista se obliga a favor del Municipio de El Santuario a participar, aplicar, ejecutar y adelantar los procesos del Modelo Integrado de Planeación y Gestió</w:t>
      </w:r>
      <w:r>
        <w:rPr>
          <w:rFonts w:ascii="Times New Roman" w:eastAsia="Times New Roman" w:hAnsi="Times New Roman" w:cs="Times New Roman"/>
          <w:color w:val="000000"/>
          <w:sz w:val="24"/>
          <w:szCs w:val="24"/>
        </w:rPr>
        <w:t xml:space="preserve">n. </w:t>
      </w:r>
    </w:p>
    <w:p w14:paraId="5138F63A" w14:textId="77777777" w:rsidR="00B2077E" w:rsidRDefault="00B2077E">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4"/>
          <w:szCs w:val="24"/>
        </w:rPr>
      </w:pPr>
    </w:p>
    <w:p w14:paraId="114AF713" w14:textId="77777777" w:rsidR="00B2077E" w:rsidRDefault="002C1A48">
      <w:pPr>
        <w:numPr>
          <w:ilvl w:val="0"/>
          <w:numId w:val="3"/>
        </w:numPr>
        <w:pBdr>
          <w:top w:val="nil"/>
          <w:left w:val="nil"/>
          <w:bottom w:val="nil"/>
          <w:right w:val="nil"/>
          <w:between w:val="nil"/>
        </w:pBdr>
        <w:spacing w:after="160" w:line="259"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Desarrollar las demás actividades propias e inherentes al objeto contractual.</w:t>
      </w:r>
    </w:p>
    <w:p w14:paraId="03F54BE1" w14:textId="77777777" w:rsidR="00B2077E" w:rsidRDefault="00B2077E">
      <w:pPr>
        <w:ind w:left="0" w:hanging="2"/>
        <w:jc w:val="both"/>
        <w:rPr>
          <w:rFonts w:ascii="Arial" w:eastAsia="Arial" w:hAnsi="Arial" w:cs="Arial"/>
          <w:sz w:val="24"/>
          <w:szCs w:val="24"/>
        </w:rPr>
      </w:pPr>
    </w:p>
    <w:p w14:paraId="746C9E26" w14:textId="77777777" w:rsidR="00B2077E" w:rsidRDefault="002C1A48">
      <w:pPr>
        <w:numPr>
          <w:ilvl w:val="1"/>
          <w:numId w:val="3"/>
        </w:numPr>
        <w:pBdr>
          <w:top w:val="nil"/>
          <w:left w:val="nil"/>
          <w:bottom w:val="nil"/>
          <w:right w:val="nil"/>
          <w:between w:val="nil"/>
        </w:pBdr>
        <w:spacing w:after="0"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u w:val="single"/>
        </w:rPr>
        <w:t>OBLIGACIONES DEL CONTRATISTA.</w:t>
      </w:r>
      <w:r>
        <w:rPr>
          <w:rFonts w:ascii="Arial" w:eastAsia="Arial" w:hAnsi="Arial" w:cs="Arial"/>
          <w:b/>
          <w:color w:val="000000"/>
          <w:sz w:val="24"/>
          <w:szCs w:val="24"/>
        </w:rPr>
        <w:t xml:space="preserve"> </w:t>
      </w:r>
      <w:r>
        <w:rPr>
          <w:rFonts w:ascii="Arial" w:eastAsia="Arial" w:hAnsi="Arial" w:cs="Arial"/>
          <w:color w:val="000000"/>
          <w:sz w:val="24"/>
          <w:szCs w:val="24"/>
        </w:rPr>
        <w:t>Además de todo lo anteriormente para el cabal cumplimiento del objeto contractual el contratista deberá:</w:t>
      </w:r>
    </w:p>
    <w:p w14:paraId="05FC067A" w14:textId="77777777" w:rsidR="00B2077E" w:rsidRDefault="00B2077E">
      <w:pPr>
        <w:ind w:left="0" w:hanging="2"/>
        <w:jc w:val="both"/>
        <w:rPr>
          <w:rFonts w:ascii="Arial" w:eastAsia="Arial" w:hAnsi="Arial" w:cs="Arial"/>
          <w:sz w:val="24"/>
          <w:szCs w:val="24"/>
        </w:rPr>
      </w:pPr>
    </w:p>
    <w:p w14:paraId="309134BD" w14:textId="77777777" w:rsidR="00B2077E" w:rsidRDefault="002C1A48">
      <w:pPr>
        <w:numPr>
          <w:ilvl w:val="0"/>
          <w:numId w:val="1"/>
        </w:numPr>
        <w:pBdr>
          <w:top w:val="nil"/>
          <w:left w:val="nil"/>
          <w:bottom w:val="nil"/>
          <w:right w:val="nil"/>
          <w:between w:val="nil"/>
        </w:pBdr>
        <w:spacing w:after="0"/>
        <w:ind w:left="0" w:hanging="2"/>
        <w:jc w:val="both"/>
        <w:rPr>
          <w:rFonts w:ascii="Arial" w:eastAsia="Arial" w:hAnsi="Arial" w:cs="Arial"/>
          <w:color w:val="000000"/>
          <w:sz w:val="24"/>
          <w:szCs w:val="24"/>
        </w:rPr>
      </w:pPr>
      <w:r>
        <w:rPr>
          <w:rFonts w:ascii="Arial" w:eastAsia="Arial" w:hAnsi="Arial" w:cs="Arial"/>
          <w:color w:val="000000"/>
          <w:sz w:val="24"/>
          <w:szCs w:val="24"/>
        </w:rPr>
        <w:t>Utilizar todos sus conocimientos en el apoyo al municipio y ejercer sus actividades con honestidad, eficiencia y calidad, dentro de un ambiente de cor</w:t>
      </w:r>
      <w:r>
        <w:rPr>
          <w:rFonts w:ascii="Arial" w:eastAsia="Arial" w:hAnsi="Arial" w:cs="Arial"/>
          <w:color w:val="000000"/>
          <w:sz w:val="24"/>
          <w:szCs w:val="24"/>
        </w:rPr>
        <w:t>dialidad y respeto para los demás.</w:t>
      </w:r>
    </w:p>
    <w:p w14:paraId="4DA0F5E6" w14:textId="77777777" w:rsidR="00B2077E" w:rsidRDefault="002C1A48">
      <w:pPr>
        <w:numPr>
          <w:ilvl w:val="0"/>
          <w:numId w:val="1"/>
        </w:numPr>
        <w:pBdr>
          <w:top w:val="nil"/>
          <w:left w:val="nil"/>
          <w:bottom w:val="nil"/>
          <w:right w:val="nil"/>
          <w:between w:val="nil"/>
        </w:pBdr>
        <w:spacing w:after="0"/>
        <w:ind w:left="0" w:hanging="2"/>
        <w:jc w:val="both"/>
        <w:rPr>
          <w:rFonts w:ascii="Arial" w:eastAsia="Arial" w:hAnsi="Arial" w:cs="Arial"/>
          <w:color w:val="000000"/>
          <w:sz w:val="24"/>
          <w:szCs w:val="24"/>
        </w:rPr>
      </w:pPr>
      <w:r>
        <w:rPr>
          <w:rFonts w:ascii="Arial" w:eastAsia="Arial" w:hAnsi="Arial" w:cs="Arial"/>
          <w:color w:val="000000"/>
          <w:sz w:val="24"/>
          <w:szCs w:val="24"/>
        </w:rPr>
        <w:t>Guardar la debida reserva y confidencialidad sobre los documentos que le sean entregados o tenga conocimiento con ocasión de la ejecución del contrato.</w:t>
      </w:r>
    </w:p>
    <w:p w14:paraId="33065E15" w14:textId="77777777" w:rsidR="00B2077E" w:rsidRDefault="002C1A48">
      <w:pPr>
        <w:numPr>
          <w:ilvl w:val="0"/>
          <w:numId w:val="1"/>
        </w:numPr>
        <w:pBdr>
          <w:top w:val="nil"/>
          <w:left w:val="nil"/>
          <w:bottom w:val="nil"/>
          <w:right w:val="nil"/>
          <w:between w:val="nil"/>
        </w:pBdr>
        <w:spacing w:after="0"/>
        <w:ind w:left="0" w:hanging="2"/>
        <w:jc w:val="both"/>
        <w:rPr>
          <w:rFonts w:ascii="Arial" w:eastAsia="Arial" w:hAnsi="Arial" w:cs="Arial"/>
          <w:color w:val="000000"/>
          <w:sz w:val="24"/>
          <w:szCs w:val="24"/>
        </w:rPr>
      </w:pPr>
      <w:r>
        <w:rPr>
          <w:rFonts w:ascii="Arial" w:eastAsia="Arial" w:hAnsi="Arial" w:cs="Arial"/>
          <w:color w:val="000000"/>
          <w:sz w:val="24"/>
          <w:szCs w:val="24"/>
        </w:rPr>
        <w:t xml:space="preserve">Afiliarse al sistema de seguridad social integral. </w:t>
      </w:r>
    </w:p>
    <w:p w14:paraId="16542A31" w14:textId="77777777" w:rsidR="00B2077E" w:rsidRDefault="002C1A48">
      <w:pPr>
        <w:numPr>
          <w:ilvl w:val="0"/>
          <w:numId w:val="1"/>
        </w:numPr>
        <w:pBdr>
          <w:top w:val="nil"/>
          <w:left w:val="nil"/>
          <w:bottom w:val="nil"/>
          <w:right w:val="nil"/>
          <w:between w:val="nil"/>
        </w:pBdr>
        <w:spacing w:after="0"/>
        <w:ind w:left="0" w:hanging="2"/>
        <w:jc w:val="both"/>
        <w:rPr>
          <w:rFonts w:ascii="Arial" w:eastAsia="Arial" w:hAnsi="Arial" w:cs="Arial"/>
          <w:color w:val="000000"/>
          <w:sz w:val="24"/>
          <w:szCs w:val="24"/>
        </w:rPr>
      </w:pPr>
      <w:r>
        <w:rPr>
          <w:rFonts w:ascii="Arial" w:eastAsia="Arial" w:hAnsi="Arial" w:cs="Arial"/>
          <w:color w:val="000000"/>
          <w:sz w:val="24"/>
          <w:szCs w:val="24"/>
        </w:rPr>
        <w:t>Realizar los pagos mensuales por concepto de segurid</w:t>
      </w:r>
      <w:r>
        <w:rPr>
          <w:rFonts w:ascii="Arial" w:eastAsia="Arial" w:hAnsi="Arial" w:cs="Arial"/>
          <w:color w:val="000000"/>
          <w:sz w:val="24"/>
          <w:szCs w:val="24"/>
        </w:rPr>
        <w:t>ad social integral, sobre el 40% bruto del valor mensual. En ningún caso la base gravable podrá ser menor al salario mínimo mensual legal vigente. </w:t>
      </w:r>
      <w:r>
        <w:rPr>
          <w:rFonts w:ascii="Arial" w:eastAsia="Arial" w:hAnsi="Arial" w:cs="Arial"/>
          <w:b/>
          <w:color w:val="000000"/>
          <w:sz w:val="24"/>
          <w:szCs w:val="24"/>
          <w:u w:val="single"/>
        </w:rPr>
        <w:t>El contratista deberá presentar los soportes de los pagos realizados por concepto de seguridad social mes a m</w:t>
      </w:r>
      <w:r>
        <w:rPr>
          <w:rFonts w:ascii="Arial" w:eastAsia="Arial" w:hAnsi="Arial" w:cs="Arial"/>
          <w:b/>
          <w:color w:val="000000"/>
          <w:sz w:val="24"/>
          <w:szCs w:val="24"/>
          <w:u w:val="single"/>
        </w:rPr>
        <w:t>es, y para efectos del acta de cierre o liquidación del contrato deberá acreditar el cumplimiento de todos los aportes realizados durante el tiempo de ejecución del mismo.</w:t>
      </w:r>
    </w:p>
    <w:p w14:paraId="35E3561E" w14:textId="77777777" w:rsidR="00B2077E" w:rsidRDefault="002C1A48">
      <w:pPr>
        <w:numPr>
          <w:ilvl w:val="0"/>
          <w:numId w:val="1"/>
        </w:numPr>
        <w:pBdr>
          <w:top w:val="nil"/>
          <w:left w:val="nil"/>
          <w:bottom w:val="nil"/>
          <w:right w:val="nil"/>
          <w:between w:val="nil"/>
        </w:pBdr>
        <w:spacing w:after="0"/>
        <w:ind w:left="0" w:hanging="2"/>
        <w:jc w:val="both"/>
        <w:rPr>
          <w:rFonts w:ascii="Arial" w:eastAsia="Arial" w:hAnsi="Arial" w:cs="Arial"/>
          <w:color w:val="000000"/>
          <w:sz w:val="24"/>
          <w:szCs w:val="24"/>
        </w:rPr>
      </w:pPr>
      <w:r>
        <w:rPr>
          <w:rFonts w:ascii="Arial" w:eastAsia="Arial" w:hAnsi="Arial" w:cs="Arial"/>
          <w:color w:val="000000"/>
          <w:sz w:val="24"/>
          <w:szCs w:val="24"/>
        </w:rPr>
        <w:t xml:space="preserve">Entregar al supervisor del contrato junto con el informe mensual, copia legible del </w:t>
      </w:r>
      <w:r>
        <w:rPr>
          <w:rFonts w:ascii="Arial" w:eastAsia="Arial" w:hAnsi="Arial" w:cs="Arial"/>
          <w:color w:val="000000"/>
          <w:sz w:val="24"/>
          <w:szCs w:val="24"/>
        </w:rPr>
        <w:t>comprobante de pago del aporte mensual al Sistema de Seguridad Social integral en los términos señalados en la Ley.</w:t>
      </w:r>
    </w:p>
    <w:p w14:paraId="6D6B9F34" w14:textId="77777777" w:rsidR="00B2077E" w:rsidRDefault="002C1A48">
      <w:pPr>
        <w:numPr>
          <w:ilvl w:val="0"/>
          <w:numId w:val="1"/>
        </w:numPr>
        <w:pBdr>
          <w:top w:val="nil"/>
          <w:left w:val="nil"/>
          <w:bottom w:val="nil"/>
          <w:right w:val="nil"/>
          <w:between w:val="nil"/>
        </w:pBdr>
        <w:spacing w:after="0"/>
        <w:ind w:left="0" w:hanging="2"/>
        <w:jc w:val="both"/>
        <w:rPr>
          <w:rFonts w:ascii="Arial" w:eastAsia="Arial" w:hAnsi="Arial" w:cs="Arial"/>
          <w:color w:val="000000"/>
          <w:sz w:val="24"/>
          <w:szCs w:val="24"/>
        </w:rPr>
      </w:pPr>
      <w:r>
        <w:rPr>
          <w:rFonts w:ascii="Arial" w:eastAsia="Arial" w:hAnsi="Arial" w:cs="Arial"/>
          <w:color w:val="000000"/>
          <w:sz w:val="24"/>
          <w:szCs w:val="24"/>
        </w:rPr>
        <w:t>El contratista debe demostrar buen manejo de las relaciones interpersonales, ser diligente y responsable.</w:t>
      </w:r>
    </w:p>
    <w:p w14:paraId="54C773B8" w14:textId="77777777" w:rsidR="00B2077E" w:rsidRDefault="002C1A48">
      <w:pPr>
        <w:numPr>
          <w:ilvl w:val="0"/>
          <w:numId w:val="1"/>
        </w:numPr>
        <w:pBdr>
          <w:top w:val="nil"/>
          <w:left w:val="nil"/>
          <w:bottom w:val="nil"/>
          <w:right w:val="nil"/>
          <w:between w:val="nil"/>
        </w:pBdr>
        <w:spacing w:after="0"/>
        <w:ind w:left="0" w:hanging="2"/>
        <w:jc w:val="both"/>
        <w:rPr>
          <w:rFonts w:ascii="Arial" w:eastAsia="Arial" w:hAnsi="Arial" w:cs="Arial"/>
          <w:color w:val="000000"/>
          <w:sz w:val="24"/>
          <w:szCs w:val="24"/>
        </w:rPr>
      </w:pPr>
      <w:r>
        <w:rPr>
          <w:rFonts w:ascii="Arial" w:eastAsia="Arial" w:hAnsi="Arial" w:cs="Arial"/>
          <w:color w:val="000000"/>
          <w:sz w:val="24"/>
          <w:szCs w:val="24"/>
        </w:rPr>
        <w:t>Suscribir las actas correspondient</w:t>
      </w:r>
      <w:r>
        <w:rPr>
          <w:rFonts w:ascii="Arial" w:eastAsia="Arial" w:hAnsi="Arial" w:cs="Arial"/>
          <w:color w:val="000000"/>
          <w:sz w:val="24"/>
          <w:szCs w:val="24"/>
        </w:rPr>
        <w:t xml:space="preserve">es para el desarrollo del objeto contractual y presentar los informes mensuales de ejecución contractual. </w:t>
      </w:r>
    </w:p>
    <w:p w14:paraId="02AF2DFE" w14:textId="77777777" w:rsidR="00B2077E" w:rsidRDefault="002C1A48">
      <w:pPr>
        <w:numPr>
          <w:ilvl w:val="0"/>
          <w:numId w:val="1"/>
        </w:numPr>
        <w:spacing w:after="0"/>
        <w:ind w:left="0" w:hanging="2"/>
        <w:jc w:val="both"/>
        <w:rPr>
          <w:rFonts w:ascii="Arial" w:eastAsia="Arial" w:hAnsi="Arial" w:cs="Arial"/>
          <w:sz w:val="24"/>
          <w:szCs w:val="24"/>
        </w:rPr>
      </w:pPr>
      <w:r>
        <w:rPr>
          <w:rFonts w:ascii="Arial" w:eastAsia="Arial" w:hAnsi="Arial" w:cs="Arial"/>
          <w:sz w:val="24"/>
          <w:szCs w:val="24"/>
        </w:rPr>
        <w:t xml:space="preserve">Responder por sus actuaciones u omisiones derivadas de la celebración del presente contrato y de la ejecución del mismo. </w:t>
      </w:r>
    </w:p>
    <w:p w14:paraId="15841C14" w14:textId="77777777" w:rsidR="00B2077E" w:rsidRDefault="002C1A48">
      <w:pPr>
        <w:numPr>
          <w:ilvl w:val="0"/>
          <w:numId w:val="1"/>
        </w:numPr>
        <w:spacing w:after="0"/>
        <w:ind w:left="0" w:hanging="2"/>
        <w:jc w:val="both"/>
        <w:rPr>
          <w:rFonts w:ascii="Arial" w:eastAsia="Arial" w:hAnsi="Arial" w:cs="Arial"/>
          <w:sz w:val="24"/>
          <w:szCs w:val="24"/>
        </w:rPr>
      </w:pPr>
      <w:r>
        <w:rPr>
          <w:rFonts w:ascii="Arial" w:eastAsia="Arial" w:hAnsi="Arial" w:cs="Arial"/>
          <w:sz w:val="24"/>
          <w:szCs w:val="24"/>
        </w:rPr>
        <w:t>Asumir todos los costos que</w:t>
      </w:r>
      <w:r>
        <w:rPr>
          <w:rFonts w:ascii="Arial" w:eastAsia="Arial" w:hAnsi="Arial" w:cs="Arial"/>
          <w:sz w:val="24"/>
          <w:szCs w:val="24"/>
        </w:rPr>
        <w:t xml:space="preserve"> genere la legalización del presente contrato. </w:t>
      </w:r>
    </w:p>
    <w:p w14:paraId="0835E498" w14:textId="77777777" w:rsidR="00B2077E" w:rsidRDefault="002C1A48">
      <w:pPr>
        <w:numPr>
          <w:ilvl w:val="0"/>
          <w:numId w:val="1"/>
        </w:numPr>
        <w:spacing w:after="0"/>
        <w:ind w:left="0" w:hanging="2"/>
        <w:jc w:val="both"/>
        <w:rPr>
          <w:rFonts w:ascii="Arial" w:eastAsia="Arial" w:hAnsi="Arial" w:cs="Arial"/>
          <w:sz w:val="24"/>
          <w:szCs w:val="24"/>
        </w:rPr>
      </w:pPr>
      <w:r>
        <w:rPr>
          <w:rFonts w:ascii="Arial" w:eastAsia="Arial" w:hAnsi="Arial" w:cs="Arial"/>
          <w:sz w:val="24"/>
          <w:szCs w:val="24"/>
        </w:rPr>
        <w:t>Realizar las demás obligaciones de acuerdo con su competencia profesional y que sean inherentes al objeto contractual.</w:t>
      </w:r>
    </w:p>
    <w:p w14:paraId="168F3D9D" w14:textId="77777777" w:rsidR="00B2077E" w:rsidRDefault="002C1A48">
      <w:pPr>
        <w:numPr>
          <w:ilvl w:val="0"/>
          <w:numId w:val="1"/>
        </w:numPr>
        <w:spacing w:after="0"/>
        <w:ind w:left="0" w:hanging="2"/>
        <w:jc w:val="both"/>
        <w:rPr>
          <w:rFonts w:ascii="Arial" w:eastAsia="Arial" w:hAnsi="Arial" w:cs="Arial"/>
          <w:sz w:val="24"/>
          <w:szCs w:val="24"/>
        </w:rPr>
      </w:pPr>
      <w:r>
        <w:rPr>
          <w:rFonts w:ascii="Arial" w:eastAsia="Arial" w:hAnsi="Arial" w:cs="Arial"/>
          <w:sz w:val="24"/>
          <w:szCs w:val="24"/>
        </w:rPr>
        <w:lastRenderedPageBreak/>
        <w:t xml:space="preserve">Demás actividades que contribuyan al cumplimiento del objeto contractual. </w:t>
      </w:r>
    </w:p>
    <w:p w14:paraId="103B71D3" w14:textId="77777777" w:rsidR="00B2077E" w:rsidRDefault="002C1A48">
      <w:pPr>
        <w:numPr>
          <w:ilvl w:val="0"/>
          <w:numId w:val="1"/>
        </w:numPr>
        <w:spacing w:after="0"/>
        <w:ind w:left="0" w:hanging="2"/>
        <w:jc w:val="both"/>
        <w:rPr>
          <w:rFonts w:ascii="Arial" w:eastAsia="Arial" w:hAnsi="Arial" w:cs="Arial"/>
          <w:sz w:val="24"/>
          <w:szCs w:val="24"/>
        </w:rPr>
      </w:pPr>
      <w:r>
        <w:rPr>
          <w:rFonts w:ascii="Arial" w:eastAsia="Arial" w:hAnsi="Arial" w:cs="Arial"/>
          <w:sz w:val="24"/>
          <w:szCs w:val="24"/>
        </w:rPr>
        <w:t>Dar noticia in</w:t>
      </w:r>
      <w:r>
        <w:rPr>
          <w:rFonts w:ascii="Arial" w:eastAsia="Arial" w:hAnsi="Arial" w:cs="Arial"/>
          <w:sz w:val="24"/>
          <w:szCs w:val="24"/>
        </w:rPr>
        <w:t>mediata al supervisor de las novedades que puedan ocasionar la parálisis en la ejecución del contrato.</w:t>
      </w:r>
    </w:p>
    <w:p w14:paraId="538A718F" w14:textId="77777777" w:rsidR="00B2077E" w:rsidRDefault="002C1A48">
      <w:pPr>
        <w:numPr>
          <w:ilvl w:val="0"/>
          <w:numId w:val="1"/>
        </w:numPr>
        <w:spacing w:after="0"/>
        <w:ind w:left="0" w:hanging="2"/>
        <w:jc w:val="both"/>
        <w:rPr>
          <w:rFonts w:ascii="Arial" w:eastAsia="Arial" w:hAnsi="Arial" w:cs="Arial"/>
          <w:sz w:val="24"/>
          <w:szCs w:val="24"/>
        </w:rPr>
      </w:pPr>
      <w:r>
        <w:rPr>
          <w:rFonts w:ascii="Arial" w:eastAsia="Arial" w:hAnsi="Arial" w:cs="Arial"/>
          <w:sz w:val="24"/>
          <w:szCs w:val="24"/>
        </w:rPr>
        <w:t>Coordinar la entrega de los elementos utilizados para desarrollar el objeto del contrato al supervisor.</w:t>
      </w:r>
    </w:p>
    <w:p w14:paraId="013366DA" w14:textId="77777777" w:rsidR="00B2077E" w:rsidRDefault="002C1A48">
      <w:pPr>
        <w:numPr>
          <w:ilvl w:val="0"/>
          <w:numId w:val="1"/>
        </w:numPr>
        <w:spacing w:after="0"/>
        <w:ind w:left="0" w:hanging="2"/>
        <w:jc w:val="both"/>
        <w:rPr>
          <w:rFonts w:ascii="Arial" w:eastAsia="Arial" w:hAnsi="Arial" w:cs="Arial"/>
          <w:sz w:val="24"/>
          <w:szCs w:val="24"/>
        </w:rPr>
      </w:pPr>
      <w:r>
        <w:rPr>
          <w:rFonts w:ascii="Arial" w:eastAsia="Arial" w:hAnsi="Arial" w:cs="Arial"/>
          <w:sz w:val="24"/>
          <w:szCs w:val="24"/>
        </w:rPr>
        <w:t xml:space="preserve">El contratista expresamente autoriza que en caso </w:t>
      </w:r>
      <w:r>
        <w:rPr>
          <w:rFonts w:ascii="Arial" w:eastAsia="Arial" w:hAnsi="Arial" w:cs="Arial"/>
          <w:sz w:val="24"/>
          <w:szCs w:val="24"/>
        </w:rPr>
        <w:t>que éste tenga obligaciones pecuniarias por cualquier concepto con la Entidad, éste pueda descontar los valores u obligaciones económicas que tenga pendiente, por cualquier concepto.</w:t>
      </w:r>
    </w:p>
    <w:p w14:paraId="2BFD5BE3" w14:textId="77777777" w:rsidR="00B2077E" w:rsidRDefault="002C1A48">
      <w:pPr>
        <w:numPr>
          <w:ilvl w:val="0"/>
          <w:numId w:val="1"/>
        </w:numPr>
        <w:spacing w:after="0"/>
        <w:ind w:left="0" w:hanging="2"/>
        <w:jc w:val="both"/>
        <w:rPr>
          <w:rFonts w:ascii="Arial" w:eastAsia="Arial" w:hAnsi="Arial" w:cs="Arial"/>
          <w:sz w:val="24"/>
          <w:szCs w:val="24"/>
        </w:rPr>
      </w:pPr>
      <w:r>
        <w:rPr>
          <w:rFonts w:ascii="Arial" w:eastAsia="Arial" w:hAnsi="Arial" w:cs="Arial"/>
          <w:sz w:val="24"/>
          <w:szCs w:val="24"/>
        </w:rPr>
        <w:t>Realizar el cargue de los documentos requeridos en la plataforma SECOP II</w:t>
      </w:r>
      <w:r>
        <w:rPr>
          <w:rFonts w:ascii="Arial" w:eastAsia="Arial" w:hAnsi="Arial" w:cs="Arial"/>
          <w:sz w:val="24"/>
          <w:szCs w:val="24"/>
        </w:rPr>
        <w:t>, según el termino establecido por la Entidad y/o Supervisión del Contrato.</w:t>
      </w:r>
    </w:p>
    <w:p w14:paraId="31BAF121" w14:textId="77777777" w:rsidR="00B2077E" w:rsidRDefault="00B2077E">
      <w:pPr>
        <w:pBdr>
          <w:top w:val="nil"/>
          <w:left w:val="nil"/>
          <w:bottom w:val="nil"/>
          <w:right w:val="nil"/>
          <w:between w:val="nil"/>
        </w:pBdr>
        <w:spacing w:after="160" w:line="259" w:lineRule="auto"/>
        <w:ind w:left="0" w:hanging="2"/>
        <w:jc w:val="both"/>
        <w:rPr>
          <w:rFonts w:ascii="Arial" w:eastAsia="Arial" w:hAnsi="Arial" w:cs="Arial"/>
          <w:color w:val="000000"/>
          <w:sz w:val="24"/>
          <w:szCs w:val="24"/>
        </w:rPr>
      </w:pPr>
    </w:p>
    <w:p w14:paraId="6BC13FE9" w14:textId="77777777" w:rsidR="00B2077E" w:rsidRDefault="002C1A48">
      <w:pPr>
        <w:numPr>
          <w:ilvl w:val="0"/>
          <w:numId w:val="3"/>
        </w:numPr>
        <w:pBdr>
          <w:top w:val="nil"/>
          <w:left w:val="nil"/>
          <w:bottom w:val="nil"/>
          <w:right w:val="nil"/>
          <w:between w:val="nil"/>
        </w:pBdr>
        <w:spacing w:after="0"/>
        <w:ind w:left="0" w:hanging="2"/>
        <w:jc w:val="both"/>
        <w:rPr>
          <w:rFonts w:ascii="Arial" w:eastAsia="Arial" w:hAnsi="Arial" w:cs="Arial"/>
          <w:color w:val="000000"/>
          <w:sz w:val="24"/>
          <w:szCs w:val="24"/>
          <w:u w:val="single"/>
        </w:rPr>
      </w:pPr>
      <w:r>
        <w:rPr>
          <w:rFonts w:ascii="Arial" w:eastAsia="Arial" w:hAnsi="Arial" w:cs="Arial"/>
          <w:b/>
          <w:color w:val="000000"/>
          <w:sz w:val="24"/>
          <w:szCs w:val="24"/>
          <w:u w:val="single"/>
        </w:rPr>
        <w:t xml:space="preserve">MODALIDAD DE SELECCIÓN DEL CONTRATISTA, JUSTIFICACIÓN Y FUNDAMENTOS JURÍDICOS </w:t>
      </w:r>
    </w:p>
    <w:p w14:paraId="6FBDC9B0" w14:textId="77777777" w:rsidR="00B2077E" w:rsidRDefault="00B2077E">
      <w:pPr>
        <w:ind w:left="0" w:hanging="2"/>
        <w:jc w:val="both"/>
        <w:rPr>
          <w:rFonts w:ascii="Arial" w:eastAsia="Arial" w:hAnsi="Arial" w:cs="Arial"/>
          <w:sz w:val="24"/>
          <w:szCs w:val="24"/>
        </w:rPr>
      </w:pPr>
    </w:p>
    <w:p w14:paraId="5EEF46B8" w14:textId="77777777" w:rsidR="00B2077E" w:rsidRDefault="002C1A48">
      <w:pPr>
        <w:pBdr>
          <w:top w:val="nil"/>
          <w:left w:val="nil"/>
          <w:bottom w:val="nil"/>
          <w:right w:val="nil"/>
          <w:between w:val="nil"/>
        </w:pBdr>
        <w:tabs>
          <w:tab w:val="left" w:pos="0"/>
          <w:tab w:val="left" w:pos="426"/>
        </w:tabs>
        <w:spacing w:after="0"/>
        <w:ind w:left="0" w:hanging="2"/>
        <w:jc w:val="both"/>
        <w:rPr>
          <w:rFonts w:ascii="Arial" w:eastAsia="Arial" w:hAnsi="Arial" w:cs="Arial"/>
          <w:color w:val="000000"/>
          <w:sz w:val="24"/>
          <w:szCs w:val="24"/>
        </w:rPr>
      </w:pPr>
      <w:r>
        <w:rPr>
          <w:rFonts w:ascii="Arial" w:eastAsia="Arial" w:hAnsi="Arial" w:cs="Arial"/>
          <w:color w:val="000000"/>
          <w:sz w:val="24"/>
          <w:szCs w:val="24"/>
        </w:rPr>
        <w:t xml:space="preserve">La selección del contratista es por la modalidad de contratación directa, de acuerdo con lo señalado en el literal h del Numeral 4 del Artículo 2 de la Ley 1150 de 2007 y el Artículo 2.2.1.2.1.4.9 del Decreto 1082 de 2015, por tratarse de un contrato para </w:t>
      </w:r>
      <w:r>
        <w:rPr>
          <w:rFonts w:ascii="Arial" w:eastAsia="Arial" w:hAnsi="Arial" w:cs="Arial"/>
          <w:color w:val="000000"/>
          <w:sz w:val="24"/>
          <w:szCs w:val="24"/>
        </w:rPr>
        <w:t>la prestación de servicios profesionales y de apoyo a la gestión de la entidad estatal.</w:t>
      </w:r>
    </w:p>
    <w:p w14:paraId="1C78DC55" w14:textId="77777777" w:rsidR="00B2077E" w:rsidRDefault="002C1A48">
      <w:pPr>
        <w:pBdr>
          <w:top w:val="nil"/>
          <w:left w:val="nil"/>
          <w:bottom w:val="nil"/>
          <w:right w:val="nil"/>
          <w:between w:val="nil"/>
        </w:pBdr>
        <w:tabs>
          <w:tab w:val="left" w:pos="0"/>
          <w:tab w:val="left" w:pos="2235"/>
        </w:tabs>
        <w:spacing w:after="0"/>
        <w:ind w:left="0" w:hanging="2"/>
        <w:jc w:val="both"/>
        <w:rPr>
          <w:rFonts w:ascii="Arial" w:eastAsia="Arial" w:hAnsi="Arial" w:cs="Arial"/>
          <w:color w:val="000000"/>
          <w:sz w:val="24"/>
          <w:szCs w:val="24"/>
        </w:rPr>
      </w:pPr>
      <w:r>
        <w:rPr>
          <w:rFonts w:ascii="Arial" w:eastAsia="Arial" w:hAnsi="Arial" w:cs="Arial"/>
          <w:color w:val="000000"/>
          <w:sz w:val="24"/>
          <w:szCs w:val="24"/>
        </w:rPr>
        <w:tab/>
      </w:r>
    </w:p>
    <w:p w14:paraId="63A97A66" w14:textId="77777777" w:rsidR="00B2077E" w:rsidRDefault="002C1A48">
      <w:pPr>
        <w:pBdr>
          <w:top w:val="nil"/>
          <w:left w:val="nil"/>
          <w:bottom w:val="nil"/>
          <w:right w:val="nil"/>
          <w:between w:val="nil"/>
        </w:pBdr>
        <w:tabs>
          <w:tab w:val="left" w:pos="0"/>
          <w:tab w:val="left" w:pos="426"/>
        </w:tabs>
        <w:spacing w:after="0"/>
        <w:ind w:left="0" w:hanging="2"/>
        <w:jc w:val="both"/>
        <w:rPr>
          <w:rFonts w:ascii="Arial" w:eastAsia="Arial" w:hAnsi="Arial" w:cs="Arial"/>
          <w:color w:val="000000"/>
          <w:sz w:val="24"/>
          <w:szCs w:val="24"/>
        </w:rPr>
      </w:pPr>
      <w:r>
        <w:rPr>
          <w:rFonts w:ascii="Arial" w:eastAsia="Arial" w:hAnsi="Arial" w:cs="Arial"/>
          <w:color w:val="000000"/>
          <w:sz w:val="24"/>
          <w:szCs w:val="24"/>
        </w:rPr>
        <w:t>Se contrata directamente con la persona natural o jurídica que esté en capacidad de ejecutar el objeto del contrato y cuenta con la idoneidad y experiencia directamente relacionada con el área de que se trate; entendiendo como tales los servicios de natura</w:t>
      </w:r>
      <w:r>
        <w:rPr>
          <w:rFonts w:ascii="Arial" w:eastAsia="Arial" w:hAnsi="Arial" w:cs="Arial"/>
          <w:color w:val="000000"/>
          <w:sz w:val="24"/>
          <w:szCs w:val="24"/>
        </w:rPr>
        <w:t>leza intelectual diferentes a los de consultoría que se derivan del cumplimiento de las funciones de la entidad, así como los relacionados con actividades operativas, logísticas, o asistenciales.</w:t>
      </w:r>
    </w:p>
    <w:p w14:paraId="77C98CDE" w14:textId="77777777" w:rsidR="00B2077E" w:rsidRDefault="00B2077E">
      <w:pPr>
        <w:pBdr>
          <w:top w:val="nil"/>
          <w:left w:val="nil"/>
          <w:bottom w:val="nil"/>
          <w:right w:val="nil"/>
          <w:between w:val="nil"/>
        </w:pBdr>
        <w:tabs>
          <w:tab w:val="left" w:pos="0"/>
          <w:tab w:val="left" w:pos="426"/>
        </w:tabs>
        <w:spacing w:after="120"/>
        <w:ind w:left="0" w:hanging="2"/>
        <w:jc w:val="both"/>
        <w:rPr>
          <w:rFonts w:ascii="Arial" w:eastAsia="Arial" w:hAnsi="Arial" w:cs="Arial"/>
          <w:color w:val="000000"/>
          <w:sz w:val="24"/>
          <w:szCs w:val="24"/>
        </w:rPr>
      </w:pPr>
    </w:p>
    <w:p w14:paraId="0A2E1D7C" w14:textId="77777777" w:rsidR="00B2077E" w:rsidRDefault="002C1A48">
      <w:pPr>
        <w:ind w:left="0" w:hanging="2"/>
        <w:jc w:val="both"/>
        <w:rPr>
          <w:rFonts w:ascii="Arial" w:eastAsia="Arial" w:hAnsi="Arial" w:cs="Arial"/>
          <w:sz w:val="24"/>
          <w:szCs w:val="24"/>
        </w:rPr>
      </w:pPr>
      <w:r>
        <w:rPr>
          <w:rFonts w:ascii="Arial" w:eastAsia="Arial" w:hAnsi="Arial" w:cs="Arial"/>
          <w:sz w:val="24"/>
          <w:szCs w:val="24"/>
        </w:rPr>
        <w:t>Lo anterior teniendo en cuenta que el objeto planteado para</w:t>
      </w:r>
      <w:r>
        <w:rPr>
          <w:rFonts w:ascii="Arial" w:eastAsia="Arial" w:hAnsi="Arial" w:cs="Arial"/>
          <w:sz w:val="24"/>
          <w:szCs w:val="24"/>
        </w:rPr>
        <w:t xml:space="preserve"> el presente proceso de selección se requiere para obtener un servicio de apoyo a la gestión pública especifico orientado a la competencia para el cumplimiento de las obligaciones constitucionales y legales propias de la Entidad.</w:t>
      </w:r>
    </w:p>
    <w:p w14:paraId="262DC2D7" w14:textId="77777777" w:rsidR="00B2077E" w:rsidRDefault="00B2077E">
      <w:pPr>
        <w:ind w:left="0" w:hanging="2"/>
        <w:jc w:val="both"/>
        <w:rPr>
          <w:rFonts w:ascii="Arial" w:eastAsia="Arial" w:hAnsi="Arial" w:cs="Arial"/>
          <w:sz w:val="24"/>
          <w:szCs w:val="24"/>
        </w:rPr>
      </w:pPr>
    </w:p>
    <w:p w14:paraId="44986CB3" w14:textId="77777777" w:rsidR="00B2077E" w:rsidRDefault="002C1A48">
      <w:pPr>
        <w:ind w:left="0" w:hanging="2"/>
        <w:jc w:val="both"/>
        <w:rPr>
          <w:rFonts w:ascii="Arial" w:eastAsia="Arial" w:hAnsi="Arial" w:cs="Arial"/>
          <w:sz w:val="23"/>
          <w:szCs w:val="23"/>
        </w:rPr>
      </w:pPr>
      <w:r>
        <w:rPr>
          <w:rFonts w:ascii="Arial" w:eastAsia="Arial" w:hAnsi="Arial" w:cs="Arial"/>
          <w:sz w:val="24"/>
          <w:szCs w:val="24"/>
        </w:rPr>
        <w:t xml:space="preserve">Dicha necesidad se suple </w:t>
      </w:r>
      <w:r>
        <w:rPr>
          <w:rFonts w:ascii="Arial" w:eastAsia="Arial" w:hAnsi="Arial" w:cs="Arial"/>
          <w:sz w:val="24"/>
          <w:szCs w:val="24"/>
        </w:rPr>
        <w:t xml:space="preserve">específicamente </w:t>
      </w:r>
      <w:r>
        <w:rPr>
          <w:rFonts w:ascii="Arial" w:eastAsia="Arial" w:hAnsi="Arial" w:cs="Arial"/>
          <w:sz w:val="23"/>
          <w:szCs w:val="23"/>
        </w:rPr>
        <w:t xml:space="preserve">contratando con una persona natural que acredite el conocimiento y la idoneidad en relación con el objeto que se quiere </w:t>
      </w:r>
      <w:proofErr w:type="gramStart"/>
      <w:r>
        <w:rPr>
          <w:rFonts w:ascii="Arial" w:eastAsia="Arial" w:hAnsi="Arial" w:cs="Arial"/>
          <w:sz w:val="23"/>
          <w:szCs w:val="23"/>
        </w:rPr>
        <w:t>contratar.</w:t>
      </w:r>
      <w:r>
        <w:rPr>
          <w:rFonts w:ascii="Arial" w:eastAsia="Arial" w:hAnsi="Arial" w:cs="Arial"/>
          <w:sz w:val="24"/>
          <w:szCs w:val="24"/>
        </w:rPr>
        <w:t>.</w:t>
      </w:r>
      <w:proofErr w:type="gramEnd"/>
    </w:p>
    <w:p w14:paraId="268EEA84" w14:textId="77777777" w:rsidR="00B2077E" w:rsidRDefault="002C1A48">
      <w:pPr>
        <w:tabs>
          <w:tab w:val="left" w:pos="6810"/>
        </w:tabs>
        <w:ind w:left="0" w:hanging="2"/>
        <w:jc w:val="both"/>
        <w:rPr>
          <w:rFonts w:ascii="Arial" w:eastAsia="Arial" w:hAnsi="Arial" w:cs="Arial"/>
          <w:sz w:val="24"/>
          <w:szCs w:val="24"/>
        </w:rPr>
      </w:pPr>
      <w:r>
        <w:rPr>
          <w:rFonts w:ascii="Arial" w:eastAsia="Arial" w:hAnsi="Arial" w:cs="Arial"/>
          <w:sz w:val="24"/>
          <w:szCs w:val="24"/>
        </w:rPr>
        <w:tab/>
      </w:r>
    </w:p>
    <w:p w14:paraId="53C79B79" w14:textId="77777777" w:rsidR="00B2077E" w:rsidRDefault="00B2077E">
      <w:pPr>
        <w:ind w:left="0" w:hanging="2"/>
        <w:jc w:val="both"/>
        <w:rPr>
          <w:rFonts w:ascii="Arial" w:eastAsia="Arial" w:hAnsi="Arial" w:cs="Arial"/>
          <w:sz w:val="24"/>
          <w:szCs w:val="24"/>
        </w:rPr>
      </w:pPr>
    </w:p>
    <w:p w14:paraId="2BA462C6" w14:textId="77777777" w:rsidR="00B2077E" w:rsidRDefault="00B2077E">
      <w:pPr>
        <w:ind w:left="0" w:hanging="2"/>
        <w:jc w:val="both"/>
        <w:rPr>
          <w:rFonts w:ascii="Arial" w:eastAsia="Arial" w:hAnsi="Arial" w:cs="Arial"/>
          <w:sz w:val="24"/>
          <w:szCs w:val="24"/>
        </w:rPr>
      </w:pPr>
    </w:p>
    <w:p w14:paraId="5C6E1C65" w14:textId="77777777" w:rsidR="00B2077E" w:rsidRDefault="002C1A48">
      <w:pPr>
        <w:ind w:left="0" w:hanging="2"/>
        <w:jc w:val="both"/>
        <w:rPr>
          <w:rFonts w:ascii="Arial" w:eastAsia="Arial" w:hAnsi="Arial" w:cs="Arial"/>
          <w:sz w:val="24"/>
          <w:szCs w:val="24"/>
        </w:rPr>
      </w:pPr>
      <w:r>
        <w:rPr>
          <w:rFonts w:ascii="Arial" w:eastAsia="Arial" w:hAnsi="Arial" w:cs="Arial"/>
          <w:sz w:val="24"/>
          <w:szCs w:val="24"/>
        </w:rPr>
        <w:lastRenderedPageBreak/>
        <w:t>Se deja constancia que no se hace necesaria la pluralidad de oferentes, por lo tanto, no hay necesidad de fijar criterios para seleccionar la oferta más favorable teniendo en cuenta que se trata de una contratación directa.</w:t>
      </w:r>
    </w:p>
    <w:p w14:paraId="07444010" w14:textId="77777777" w:rsidR="00B2077E" w:rsidRDefault="002C1A48">
      <w:pPr>
        <w:ind w:left="0" w:hanging="2"/>
        <w:jc w:val="both"/>
        <w:rPr>
          <w:rFonts w:ascii="Arial" w:eastAsia="Arial" w:hAnsi="Arial" w:cs="Arial"/>
          <w:sz w:val="24"/>
          <w:szCs w:val="24"/>
        </w:rPr>
      </w:pPr>
      <w:r>
        <w:rPr>
          <w:rFonts w:ascii="Arial" w:eastAsia="Arial" w:hAnsi="Arial" w:cs="Arial"/>
          <w:sz w:val="24"/>
          <w:szCs w:val="24"/>
        </w:rPr>
        <w:t xml:space="preserve">Sobre el contrato de prestación </w:t>
      </w:r>
      <w:r>
        <w:rPr>
          <w:rFonts w:ascii="Arial" w:eastAsia="Arial" w:hAnsi="Arial" w:cs="Arial"/>
          <w:sz w:val="24"/>
          <w:szCs w:val="24"/>
        </w:rPr>
        <w:t xml:space="preserve">de servicios profesionales y de apoyo a la gestión, el Consejo de Estado en su Sala Contencioso Administrativa, Sección Tercera, en la sentencia 41719 del año 2013, </w:t>
      </w:r>
      <w:proofErr w:type="gramStart"/>
      <w:r>
        <w:rPr>
          <w:rFonts w:ascii="Arial" w:eastAsia="Arial" w:hAnsi="Arial" w:cs="Arial"/>
          <w:sz w:val="24"/>
          <w:szCs w:val="24"/>
        </w:rPr>
        <w:t>Consejero</w:t>
      </w:r>
      <w:proofErr w:type="gramEnd"/>
      <w:r>
        <w:rPr>
          <w:rFonts w:ascii="Arial" w:eastAsia="Arial" w:hAnsi="Arial" w:cs="Arial"/>
          <w:sz w:val="24"/>
          <w:szCs w:val="24"/>
        </w:rPr>
        <w:t xml:space="preserve"> Ponente Jaime Orlando Santofimio Gamboa, estableció los alcances del contrato de </w:t>
      </w:r>
      <w:r>
        <w:rPr>
          <w:rFonts w:ascii="Arial" w:eastAsia="Arial" w:hAnsi="Arial" w:cs="Arial"/>
          <w:sz w:val="24"/>
          <w:szCs w:val="24"/>
        </w:rPr>
        <w:t>prestación de servicios en los siguientes términos:</w:t>
      </w:r>
    </w:p>
    <w:p w14:paraId="605A5278" w14:textId="77777777" w:rsidR="00B2077E" w:rsidRDefault="002C1A48">
      <w:pPr>
        <w:ind w:left="0" w:hanging="2"/>
        <w:jc w:val="both"/>
        <w:rPr>
          <w:rFonts w:ascii="Arial" w:eastAsia="Arial" w:hAnsi="Arial" w:cs="Arial"/>
          <w:sz w:val="24"/>
          <w:szCs w:val="24"/>
        </w:rPr>
      </w:pPr>
      <w:r>
        <w:rPr>
          <w:rFonts w:ascii="Arial" w:eastAsia="Arial" w:hAnsi="Arial" w:cs="Arial"/>
          <w:i/>
          <w:sz w:val="24"/>
          <w:szCs w:val="24"/>
        </w:rPr>
        <w:t>Se puede afirmar, sin lugar a mayor dubitación, que la realidad material de las expresiones legales «...para la prestación de servicios profesionales y de apoyo a la gestión...» engloba necesariamente una</w:t>
      </w:r>
      <w:r>
        <w:rPr>
          <w:rFonts w:ascii="Arial" w:eastAsia="Arial" w:hAnsi="Arial" w:cs="Arial"/>
          <w:i/>
          <w:sz w:val="24"/>
          <w:szCs w:val="24"/>
        </w:rPr>
        <w:t xml:space="preserve"> misma sustancia jurídica: la del contrato de prestación de servicios definido en el artículo 32 No 3 de la ley 80 de 1993 y que no es otro que aquel que tiene por objeto apoyar la gestión de la entidad requirente en relación con su funcionamiento o el des</w:t>
      </w:r>
      <w:r>
        <w:rPr>
          <w:rFonts w:ascii="Arial" w:eastAsia="Arial" w:hAnsi="Arial" w:cs="Arial"/>
          <w:i/>
          <w:sz w:val="24"/>
          <w:szCs w:val="24"/>
        </w:rPr>
        <w:t>arrollo de actividades relacionadas con la administración de la misma, [2] que en esencia no implican en manera alguna el ejercicio de funciones públicas administrativas [3].</w:t>
      </w:r>
    </w:p>
    <w:p w14:paraId="041AA954" w14:textId="77777777" w:rsidR="00B2077E" w:rsidRDefault="002C1A48">
      <w:pPr>
        <w:ind w:left="0" w:hanging="2"/>
        <w:jc w:val="both"/>
        <w:rPr>
          <w:rFonts w:ascii="Arial" w:eastAsia="Arial" w:hAnsi="Arial" w:cs="Arial"/>
          <w:sz w:val="24"/>
          <w:szCs w:val="24"/>
        </w:rPr>
      </w:pPr>
      <w:r>
        <w:rPr>
          <w:rFonts w:ascii="Arial" w:eastAsia="Arial" w:hAnsi="Arial" w:cs="Arial"/>
          <w:i/>
          <w:sz w:val="24"/>
          <w:szCs w:val="24"/>
        </w:rPr>
        <w:t>En realidad se trata de contratos a través de los cuales, de una u otra manera, se fortalece la gestión administrativa y el funcionamiento de las entidades públicas, dando el soporte o el acompañamiento necesario y requerido para el cumplimiento de sus pro</w:t>
      </w:r>
      <w:r>
        <w:rPr>
          <w:rFonts w:ascii="Arial" w:eastAsia="Arial" w:hAnsi="Arial" w:cs="Arial"/>
          <w:i/>
          <w:sz w:val="24"/>
          <w:szCs w:val="24"/>
        </w:rPr>
        <w:t>pósitos y finalidades cuando estas por sí solas, y a través de sus medios y mecanismos ordinarios, no los pueden satisfacer; o la complejidad de las actividades administrativas o del funcionamiento de la entidad pública son de características tan especiale</w:t>
      </w:r>
      <w:r>
        <w:rPr>
          <w:rFonts w:ascii="Arial" w:eastAsia="Arial" w:hAnsi="Arial" w:cs="Arial"/>
          <w:i/>
          <w:sz w:val="24"/>
          <w:szCs w:val="24"/>
        </w:rPr>
        <w:t>s, o de una complejidad tal, que reclaman conocimientos especializados que no se pueden obtener por los medios y mecanismos normales que la ley le concede a las entidades estatales.</w:t>
      </w:r>
    </w:p>
    <w:p w14:paraId="0DDEA5EE" w14:textId="77777777" w:rsidR="00B2077E" w:rsidRDefault="002C1A48">
      <w:pPr>
        <w:ind w:left="0" w:hanging="2"/>
        <w:jc w:val="both"/>
        <w:rPr>
          <w:rFonts w:ascii="Arial" w:eastAsia="Arial" w:hAnsi="Arial" w:cs="Arial"/>
          <w:sz w:val="24"/>
          <w:szCs w:val="24"/>
        </w:rPr>
      </w:pPr>
      <w:r>
        <w:rPr>
          <w:rFonts w:ascii="Arial" w:eastAsia="Arial" w:hAnsi="Arial" w:cs="Arial"/>
          <w:i/>
          <w:sz w:val="24"/>
          <w:szCs w:val="24"/>
        </w:rPr>
        <w:t>El contrato propiamente dicho de prestación de servicios.</w:t>
      </w:r>
    </w:p>
    <w:p w14:paraId="31904798" w14:textId="77777777" w:rsidR="00B2077E" w:rsidRDefault="002C1A48">
      <w:pPr>
        <w:ind w:left="0" w:hanging="2"/>
        <w:jc w:val="both"/>
        <w:rPr>
          <w:rFonts w:ascii="Arial" w:eastAsia="Arial" w:hAnsi="Arial" w:cs="Arial"/>
          <w:sz w:val="24"/>
          <w:szCs w:val="24"/>
        </w:rPr>
      </w:pPr>
      <w:r>
        <w:rPr>
          <w:rFonts w:ascii="Arial" w:eastAsia="Arial" w:hAnsi="Arial" w:cs="Arial"/>
          <w:i/>
          <w:sz w:val="24"/>
          <w:szCs w:val="24"/>
        </w:rPr>
        <w:t>En este sentido,</w:t>
      </w:r>
      <w:r>
        <w:rPr>
          <w:rFonts w:ascii="Arial" w:eastAsia="Arial" w:hAnsi="Arial" w:cs="Arial"/>
          <w:i/>
          <w:sz w:val="24"/>
          <w:szCs w:val="24"/>
        </w:rPr>
        <w:t xml:space="preserve"> y efectuando un análisis exclusivamente sobre los fundamentos legales expuestos, serán entonces contratos de “prestación de servicios profesionales” todos aquellos cuyo objeto esté determinado materialmente por el desarrollo de actividades identificables </w:t>
      </w:r>
      <w:r>
        <w:rPr>
          <w:rFonts w:ascii="Arial" w:eastAsia="Arial" w:hAnsi="Arial" w:cs="Arial"/>
          <w:i/>
          <w:sz w:val="24"/>
          <w:szCs w:val="24"/>
        </w:rPr>
        <w:t>e intangibles que impliquen el desempeño de un esfuerzo o actividad tendiente a satisfacer necesidades de las entidades estatales en lo relacionado con la gestión administrativa o funcionamiento que ellas requieran, bien sea acompañándolas, apoyándolas o s</w:t>
      </w:r>
      <w:r>
        <w:rPr>
          <w:rFonts w:ascii="Arial" w:eastAsia="Arial" w:hAnsi="Arial" w:cs="Arial"/>
          <w:i/>
          <w:sz w:val="24"/>
          <w:szCs w:val="24"/>
        </w:rPr>
        <w:t>oportándolas, al igual que a desarrollar estas mismas actividades en aras de proporcionar, aportar, apuntalar, reforzar la gestión administrativa o su funcionamiento con conocimientos especializados, siempre y cuando dichos objetos estén encomendados a per</w:t>
      </w:r>
      <w:r>
        <w:rPr>
          <w:rFonts w:ascii="Arial" w:eastAsia="Arial" w:hAnsi="Arial" w:cs="Arial"/>
          <w:i/>
          <w:sz w:val="24"/>
          <w:szCs w:val="24"/>
        </w:rPr>
        <w:t>sonas catalogadas de acuerdo con el ordenamiento jurídico como profesionales. En suma, lo característico es el despliegue de actividades que demandan la aprehensión de competencias y habilidades propias de la actividad contractual-.”</w:t>
      </w:r>
    </w:p>
    <w:p w14:paraId="07176B89" w14:textId="77777777" w:rsidR="00B2077E" w:rsidRDefault="00B2077E">
      <w:pPr>
        <w:ind w:left="0" w:hanging="2"/>
        <w:jc w:val="both"/>
        <w:rPr>
          <w:rFonts w:ascii="Arial" w:eastAsia="Arial" w:hAnsi="Arial" w:cs="Arial"/>
          <w:sz w:val="24"/>
          <w:szCs w:val="24"/>
        </w:rPr>
      </w:pPr>
    </w:p>
    <w:p w14:paraId="28852E07" w14:textId="77777777" w:rsidR="00B2077E" w:rsidRDefault="002C1A48">
      <w:pPr>
        <w:ind w:left="0" w:hanging="2"/>
        <w:jc w:val="both"/>
        <w:rPr>
          <w:rFonts w:ascii="Arial" w:eastAsia="Arial" w:hAnsi="Arial" w:cs="Arial"/>
          <w:sz w:val="24"/>
          <w:szCs w:val="24"/>
        </w:rPr>
      </w:pPr>
      <w:r>
        <w:rPr>
          <w:rFonts w:ascii="Arial" w:eastAsia="Arial" w:hAnsi="Arial" w:cs="Arial"/>
          <w:sz w:val="24"/>
          <w:szCs w:val="24"/>
        </w:rPr>
        <w:lastRenderedPageBreak/>
        <w:t>En la actualidad en l</w:t>
      </w:r>
      <w:r>
        <w:rPr>
          <w:rFonts w:ascii="Arial" w:eastAsia="Arial" w:hAnsi="Arial" w:cs="Arial"/>
          <w:sz w:val="24"/>
          <w:szCs w:val="24"/>
        </w:rPr>
        <w:t xml:space="preserve">a planta de personal no existe personal con el perfil descrito que cuente con la idoneidad y la experiencia requerida para satisfacer dicha necesidad, razón por la cual la Secretaria de Cultura patrimonio y turismo de la Alcaldía Municipal de El Santuario </w:t>
      </w:r>
      <w:r>
        <w:rPr>
          <w:rFonts w:ascii="Arial" w:eastAsia="Arial" w:hAnsi="Arial" w:cs="Arial"/>
          <w:sz w:val="24"/>
          <w:szCs w:val="24"/>
        </w:rPr>
        <w:t>estima necesaria la contratación de una persona natural o jurídica para el apoyo en la ejecución del presente objeto contractual, que cuente con la experiencia y  el perfil académico o profesional de acuerdo a la necesidad de la entidad.</w:t>
      </w:r>
    </w:p>
    <w:p w14:paraId="1843926B" w14:textId="77777777" w:rsidR="00B2077E" w:rsidRDefault="002C1A48">
      <w:pPr>
        <w:numPr>
          <w:ilvl w:val="0"/>
          <w:numId w:val="3"/>
        </w:numPr>
        <w:pBdr>
          <w:top w:val="nil"/>
          <w:left w:val="nil"/>
          <w:bottom w:val="nil"/>
          <w:right w:val="nil"/>
          <w:between w:val="nil"/>
        </w:pBdr>
        <w:spacing w:after="0"/>
        <w:ind w:left="0" w:hanging="2"/>
        <w:jc w:val="both"/>
        <w:rPr>
          <w:rFonts w:ascii="Arial" w:eastAsia="Arial" w:hAnsi="Arial" w:cs="Arial"/>
          <w:color w:val="000000"/>
          <w:sz w:val="24"/>
          <w:szCs w:val="24"/>
          <w:u w:val="single"/>
        </w:rPr>
      </w:pPr>
      <w:r>
        <w:rPr>
          <w:rFonts w:ascii="Arial" w:eastAsia="Arial" w:hAnsi="Arial" w:cs="Arial"/>
          <w:b/>
          <w:color w:val="000000"/>
          <w:sz w:val="24"/>
          <w:szCs w:val="24"/>
          <w:u w:val="single"/>
        </w:rPr>
        <w:t>VALOR ESTIMADO DEL</w:t>
      </w:r>
      <w:r>
        <w:rPr>
          <w:rFonts w:ascii="Arial" w:eastAsia="Arial" w:hAnsi="Arial" w:cs="Arial"/>
          <w:b/>
          <w:color w:val="000000"/>
          <w:sz w:val="24"/>
          <w:szCs w:val="24"/>
          <w:u w:val="single"/>
        </w:rPr>
        <w:t xml:space="preserve"> CONTRATO Y SU JUSTIFICACION:</w:t>
      </w:r>
    </w:p>
    <w:p w14:paraId="7354DE79" w14:textId="77777777" w:rsidR="00B2077E" w:rsidRDefault="00B2077E">
      <w:pPr>
        <w:ind w:left="0" w:hanging="2"/>
        <w:jc w:val="both"/>
        <w:rPr>
          <w:rFonts w:ascii="Arial" w:eastAsia="Arial" w:hAnsi="Arial" w:cs="Arial"/>
          <w:sz w:val="24"/>
          <w:szCs w:val="24"/>
          <w:u w:val="single"/>
        </w:rPr>
      </w:pPr>
    </w:p>
    <w:p w14:paraId="19E7AC5D" w14:textId="77777777" w:rsidR="00B2077E" w:rsidRDefault="002C1A48">
      <w:pPr>
        <w:widowControl w:val="0"/>
        <w:pBdr>
          <w:top w:val="nil"/>
          <w:left w:val="nil"/>
          <w:bottom w:val="nil"/>
          <w:right w:val="nil"/>
          <w:between w:val="nil"/>
        </w:pBdr>
        <w:spacing w:after="0"/>
        <w:ind w:left="0" w:hanging="2"/>
        <w:jc w:val="both"/>
        <w:rPr>
          <w:rFonts w:ascii="Arial" w:eastAsia="Arial" w:hAnsi="Arial" w:cs="Arial"/>
          <w:color w:val="000000"/>
          <w:sz w:val="24"/>
          <w:szCs w:val="24"/>
        </w:rPr>
      </w:pPr>
      <w:r>
        <w:rPr>
          <w:rFonts w:ascii="Arial" w:eastAsia="Arial" w:hAnsi="Arial" w:cs="Arial"/>
          <w:color w:val="000000"/>
          <w:sz w:val="24"/>
          <w:szCs w:val="24"/>
        </w:rPr>
        <w:t xml:space="preserve">El valor del contrato a celebrar cuenta con las variables y asciende a la suma que se identifican a continuación: </w:t>
      </w:r>
      <w:r>
        <w:rPr>
          <w:rFonts w:ascii="Arial" w:eastAsia="Arial" w:hAnsi="Arial" w:cs="Arial"/>
          <w:b/>
          <w:color w:val="000000"/>
          <w:sz w:val="24"/>
          <w:szCs w:val="24"/>
        </w:rPr>
        <w:t>OCHO MILLONES CIEN MIL PESOS ($8.100.000)</w:t>
      </w:r>
    </w:p>
    <w:p w14:paraId="67CC2E8B" w14:textId="77777777" w:rsidR="00B2077E" w:rsidRDefault="00B2077E">
      <w:pPr>
        <w:widowControl w:val="0"/>
        <w:pBdr>
          <w:top w:val="nil"/>
          <w:left w:val="nil"/>
          <w:bottom w:val="nil"/>
          <w:right w:val="nil"/>
          <w:between w:val="nil"/>
        </w:pBdr>
        <w:spacing w:after="0"/>
        <w:ind w:left="0" w:hanging="2"/>
        <w:jc w:val="both"/>
        <w:rPr>
          <w:rFonts w:ascii="Arial" w:eastAsia="Arial" w:hAnsi="Arial" w:cs="Arial"/>
          <w:color w:val="000000"/>
          <w:sz w:val="24"/>
          <w:szCs w:val="24"/>
        </w:rPr>
      </w:pPr>
      <w:bookmarkStart w:id="2" w:name="_heading=h.1fob9te" w:colFirst="0" w:colLast="0"/>
      <w:bookmarkEnd w:id="2"/>
    </w:p>
    <w:p w14:paraId="1F2284A2" w14:textId="77777777" w:rsidR="00B2077E" w:rsidRDefault="002C1A48">
      <w:pPr>
        <w:widowControl w:val="0"/>
        <w:pBdr>
          <w:top w:val="nil"/>
          <w:left w:val="nil"/>
          <w:bottom w:val="nil"/>
          <w:right w:val="nil"/>
          <w:between w:val="nil"/>
        </w:pBdr>
        <w:spacing w:after="0"/>
        <w:ind w:left="0" w:hanging="2"/>
        <w:jc w:val="both"/>
        <w:rPr>
          <w:rFonts w:ascii="Arial" w:eastAsia="Arial" w:hAnsi="Arial" w:cs="Arial"/>
          <w:color w:val="000000"/>
          <w:sz w:val="24"/>
          <w:szCs w:val="24"/>
        </w:rPr>
      </w:pPr>
      <w:r>
        <w:rPr>
          <w:rFonts w:ascii="Arial" w:eastAsia="Arial" w:hAnsi="Arial" w:cs="Arial"/>
          <w:color w:val="000000"/>
          <w:sz w:val="24"/>
          <w:szCs w:val="24"/>
        </w:rPr>
        <w:t>Este valor corresponde a los honorarios que ordinariamente paga el municipio de El Santuario, por e</w:t>
      </w:r>
      <w:r>
        <w:rPr>
          <w:rFonts w:ascii="Arial" w:eastAsia="Arial" w:hAnsi="Arial" w:cs="Arial"/>
          <w:color w:val="000000"/>
          <w:sz w:val="24"/>
          <w:szCs w:val="24"/>
        </w:rPr>
        <w:t>ste tipo de servicios con base en la sustentación presentada en el análisis del sector presentado para el efecto.</w:t>
      </w:r>
    </w:p>
    <w:p w14:paraId="0A46F12E" w14:textId="77777777" w:rsidR="00B2077E" w:rsidRDefault="00B2077E">
      <w:pPr>
        <w:widowControl w:val="0"/>
        <w:pBdr>
          <w:top w:val="nil"/>
          <w:left w:val="nil"/>
          <w:bottom w:val="nil"/>
          <w:right w:val="nil"/>
          <w:between w:val="nil"/>
        </w:pBdr>
        <w:spacing w:after="0"/>
        <w:ind w:left="0" w:hanging="2"/>
        <w:jc w:val="both"/>
        <w:rPr>
          <w:rFonts w:ascii="Arial" w:eastAsia="Arial" w:hAnsi="Arial" w:cs="Arial"/>
          <w:color w:val="000000"/>
          <w:sz w:val="24"/>
          <w:szCs w:val="24"/>
        </w:rPr>
      </w:pPr>
    </w:p>
    <w:p w14:paraId="5E9F1946" w14:textId="7D481BB0" w:rsidR="00B2077E" w:rsidRDefault="002C1A48">
      <w:pPr>
        <w:pBdr>
          <w:top w:val="nil"/>
          <w:left w:val="nil"/>
          <w:bottom w:val="nil"/>
          <w:right w:val="nil"/>
          <w:between w:val="nil"/>
        </w:pBdr>
        <w:spacing w:after="0"/>
        <w:ind w:left="0" w:hanging="2"/>
        <w:jc w:val="both"/>
        <w:rPr>
          <w:rFonts w:ascii="Arial" w:eastAsia="Arial" w:hAnsi="Arial" w:cs="Arial"/>
          <w:color w:val="000000"/>
        </w:rPr>
      </w:pPr>
      <w:r>
        <w:rPr>
          <w:rFonts w:ascii="Arial" w:eastAsia="Arial" w:hAnsi="Arial" w:cs="Arial"/>
          <w:color w:val="000000"/>
        </w:rPr>
        <w:t xml:space="preserve">El presupuesto </w:t>
      </w:r>
      <w:r w:rsidR="005F6CFD">
        <w:rPr>
          <w:rFonts w:ascii="Arial" w:eastAsia="Arial" w:hAnsi="Arial" w:cs="Arial"/>
          <w:color w:val="000000"/>
        </w:rPr>
        <w:t>además</w:t>
      </w:r>
      <w:r>
        <w:rPr>
          <w:rFonts w:ascii="Arial" w:eastAsia="Arial" w:hAnsi="Arial" w:cs="Arial"/>
          <w:color w:val="000000"/>
        </w:rPr>
        <w:t xml:space="preserve"> se </w:t>
      </w:r>
      <w:r w:rsidR="005F6CFD">
        <w:rPr>
          <w:rFonts w:ascii="Arial" w:eastAsia="Arial" w:hAnsi="Arial" w:cs="Arial"/>
          <w:color w:val="000000"/>
        </w:rPr>
        <w:t>calculó</w:t>
      </w:r>
      <w:r>
        <w:rPr>
          <w:rFonts w:ascii="Arial" w:eastAsia="Arial" w:hAnsi="Arial" w:cs="Arial"/>
          <w:color w:val="000000"/>
        </w:rPr>
        <w:t xml:space="preserve"> según los estudios del sector con base en el manual expedido por la agencia Colombia Compra Eficiente, documento anexo que permitió la cuantificación del valor de la actuación contractual a realizar incluidas las variables </w:t>
      </w:r>
      <w:r>
        <w:rPr>
          <w:rFonts w:ascii="Arial" w:eastAsia="Arial" w:hAnsi="Arial" w:cs="Arial"/>
          <w:color w:val="000000"/>
        </w:rPr>
        <w:t>que inciden sobre el mismo, y teniendo en cuenta la propuesta económica presentada por el contratista.</w:t>
      </w:r>
    </w:p>
    <w:p w14:paraId="189968AD" w14:textId="77777777" w:rsidR="00B2077E" w:rsidRDefault="00B2077E">
      <w:pPr>
        <w:ind w:left="0" w:hanging="2"/>
        <w:jc w:val="both"/>
        <w:rPr>
          <w:rFonts w:ascii="Arial" w:eastAsia="Arial" w:hAnsi="Arial" w:cs="Arial"/>
          <w:sz w:val="24"/>
          <w:szCs w:val="24"/>
        </w:rPr>
      </w:pPr>
    </w:p>
    <w:p w14:paraId="50516AF2" w14:textId="77777777" w:rsidR="00B2077E" w:rsidRDefault="002C1A48">
      <w:pPr>
        <w:ind w:left="0" w:hanging="2"/>
        <w:jc w:val="both"/>
        <w:rPr>
          <w:rFonts w:ascii="Arial" w:eastAsia="Arial" w:hAnsi="Arial" w:cs="Arial"/>
          <w:sz w:val="24"/>
          <w:szCs w:val="24"/>
          <w:u w:val="single"/>
        </w:rPr>
      </w:pPr>
      <w:r>
        <w:rPr>
          <w:rFonts w:ascii="Arial" w:eastAsia="Arial" w:hAnsi="Arial" w:cs="Arial"/>
          <w:b/>
          <w:sz w:val="24"/>
          <w:szCs w:val="24"/>
        </w:rPr>
        <w:t xml:space="preserve">5.1. </w:t>
      </w:r>
      <w:r>
        <w:rPr>
          <w:rFonts w:ascii="Arial" w:eastAsia="Arial" w:hAnsi="Arial" w:cs="Arial"/>
          <w:b/>
          <w:sz w:val="24"/>
          <w:szCs w:val="24"/>
          <w:u w:val="single"/>
        </w:rPr>
        <w:t>PRESUPUESTO PARA LA CONTRATACIÓN, CÓDIGO PRESUPUESTAL Y CERTIFICADO DE DISPONIBILIDAD PRESUPUESTAL</w:t>
      </w:r>
    </w:p>
    <w:p w14:paraId="5E80A54C" w14:textId="77777777" w:rsidR="00B2077E" w:rsidRDefault="00B2077E">
      <w:pPr>
        <w:ind w:left="0" w:hanging="2"/>
        <w:jc w:val="both"/>
        <w:rPr>
          <w:rFonts w:ascii="Arial" w:eastAsia="Arial" w:hAnsi="Arial" w:cs="Arial"/>
          <w:sz w:val="24"/>
          <w:szCs w:val="24"/>
          <w:u w:val="single"/>
        </w:rPr>
      </w:pPr>
    </w:p>
    <w:tbl>
      <w:tblPr>
        <w:tblStyle w:val="a0"/>
        <w:tblW w:w="9622" w:type="dxa"/>
        <w:jc w:val="center"/>
        <w:tblInd w:w="0" w:type="dxa"/>
        <w:tblLayout w:type="fixed"/>
        <w:tblLook w:val="0000" w:firstRow="0" w:lastRow="0" w:firstColumn="0" w:lastColumn="0" w:noHBand="0" w:noVBand="0"/>
      </w:tblPr>
      <w:tblGrid>
        <w:gridCol w:w="1549"/>
        <w:gridCol w:w="1732"/>
        <w:gridCol w:w="1891"/>
        <w:gridCol w:w="1061"/>
        <w:gridCol w:w="1828"/>
        <w:gridCol w:w="1561"/>
      </w:tblGrid>
      <w:tr w:rsidR="00B2077E" w14:paraId="5D78BE73" w14:textId="77777777">
        <w:trPr>
          <w:trHeight w:val="1044"/>
          <w:jc w:val="center"/>
        </w:trPr>
        <w:tc>
          <w:tcPr>
            <w:tcW w:w="15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523738" w14:textId="77777777" w:rsidR="00B2077E" w:rsidRDefault="00B2077E">
            <w:pPr>
              <w:ind w:left="0" w:hanging="2"/>
              <w:jc w:val="center"/>
              <w:rPr>
                <w:rFonts w:ascii="Arial" w:eastAsia="Arial" w:hAnsi="Arial" w:cs="Arial"/>
              </w:rPr>
            </w:pPr>
          </w:p>
          <w:p w14:paraId="551D1451" w14:textId="77777777" w:rsidR="00B2077E" w:rsidRDefault="002C1A48">
            <w:pPr>
              <w:ind w:left="0" w:hanging="2"/>
              <w:jc w:val="center"/>
            </w:pPr>
            <w:r>
              <w:rPr>
                <w:rFonts w:ascii="Arial" w:eastAsia="Arial" w:hAnsi="Arial" w:cs="Arial"/>
                <w:b/>
              </w:rPr>
              <w:t>Presupuesto</w:t>
            </w:r>
          </w:p>
        </w:tc>
        <w:tc>
          <w:tcPr>
            <w:tcW w:w="1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A15160" w14:textId="77777777" w:rsidR="00B2077E" w:rsidRDefault="002C1A48">
            <w:pPr>
              <w:ind w:left="0" w:hanging="2"/>
              <w:jc w:val="center"/>
            </w:pPr>
            <w:r>
              <w:rPr>
                <w:rFonts w:ascii="Arial" w:eastAsia="Arial" w:hAnsi="Arial" w:cs="Arial"/>
                <w:b/>
              </w:rPr>
              <w:t>Certificado de Disponibilidad Pres</w:t>
            </w:r>
            <w:r>
              <w:rPr>
                <w:rFonts w:ascii="Arial" w:eastAsia="Arial" w:hAnsi="Arial" w:cs="Arial"/>
                <w:b/>
              </w:rPr>
              <w:t xml:space="preserve">upuestal </w:t>
            </w:r>
            <w:proofErr w:type="spellStart"/>
            <w:r>
              <w:rPr>
                <w:rFonts w:ascii="Arial" w:eastAsia="Arial" w:hAnsi="Arial" w:cs="Arial"/>
                <w:b/>
              </w:rPr>
              <w:t>Nº</w:t>
            </w:r>
            <w:proofErr w:type="spellEnd"/>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BA391" w14:textId="77777777" w:rsidR="00B2077E" w:rsidRDefault="002C1A48">
            <w:pPr>
              <w:ind w:left="0" w:hanging="2"/>
              <w:jc w:val="center"/>
            </w:pPr>
            <w:r>
              <w:rPr>
                <w:rFonts w:ascii="Arial" w:eastAsia="Arial" w:hAnsi="Arial" w:cs="Arial"/>
                <w:b/>
              </w:rPr>
              <w:t>Código Presupuestal</w:t>
            </w:r>
          </w:p>
        </w:tc>
        <w:tc>
          <w:tcPr>
            <w:tcW w:w="10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7EEDC2" w14:textId="77777777" w:rsidR="00B2077E" w:rsidRDefault="002C1A48">
            <w:pPr>
              <w:ind w:left="0" w:hanging="2"/>
              <w:jc w:val="center"/>
            </w:pPr>
            <w:r>
              <w:rPr>
                <w:rFonts w:ascii="Arial" w:eastAsia="Arial" w:hAnsi="Arial" w:cs="Arial"/>
                <w:b/>
              </w:rPr>
              <w:t>Valor por Código</w:t>
            </w:r>
          </w:p>
        </w:tc>
        <w:tc>
          <w:tcPr>
            <w:tcW w:w="1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73FD86" w14:textId="77777777" w:rsidR="00B2077E" w:rsidRDefault="002C1A48">
            <w:pPr>
              <w:ind w:left="0" w:hanging="2"/>
              <w:jc w:val="center"/>
              <w:rPr>
                <w:rFonts w:ascii="Arial" w:eastAsia="Arial" w:hAnsi="Arial" w:cs="Arial"/>
              </w:rPr>
            </w:pPr>
            <w:r>
              <w:rPr>
                <w:rFonts w:ascii="Arial" w:eastAsia="Arial" w:hAnsi="Arial" w:cs="Arial"/>
                <w:b/>
              </w:rPr>
              <w:t>Destinación del gasto</w:t>
            </w:r>
          </w:p>
          <w:p w14:paraId="47D1D38C" w14:textId="77777777" w:rsidR="00B2077E" w:rsidRDefault="002C1A48">
            <w:pPr>
              <w:pBdr>
                <w:top w:val="nil"/>
                <w:left w:val="nil"/>
                <w:bottom w:val="nil"/>
                <w:right w:val="nil"/>
                <w:between w:val="nil"/>
              </w:pBdr>
              <w:spacing w:after="0" w:line="240" w:lineRule="auto"/>
              <w:ind w:left="0" w:hanging="2"/>
              <w:jc w:val="center"/>
              <w:rPr>
                <w:rFonts w:ascii="Arial" w:eastAsia="Arial" w:hAnsi="Arial" w:cs="Arial"/>
                <w:color w:val="000000"/>
                <w:sz w:val="20"/>
                <w:szCs w:val="20"/>
              </w:rPr>
            </w:pPr>
            <w:r>
              <w:rPr>
                <w:rFonts w:ascii="Arial" w:eastAsia="Arial" w:hAnsi="Arial" w:cs="Arial"/>
                <w:b/>
                <w:color w:val="000000"/>
                <w:sz w:val="20"/>
                <w:szCs w:val="20"/>
              </w:rPr>
              <w:t>(Funcionamiento</w:t>
            </w:r>
          </w:p>
          <w:p w14:paraId="57AD81D7" w14:textId="77777777" w:rsidR="00B2077E" w:rsidRDefault="002C1A48">
            <w:pPr>
              <w:ind w:left="0" w:hanging="2"/>
              <w:jc w:val="center"/>
            </w:pPr>
            <w:r>
              <w:rPr>
                <w:rFonts w:ascii="Arial" w:eastAsia="Arial" w:hAnsi="Arial" w:cs="Arial"/>
                <w:b/>
              </w:rPr>
              <w:t>Inversión)</w:t>
            </w: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B0918" w14:textId="77777777" w:rsidR="00B2077E" w:rsidRDefault="002C1A48">
            <w:pPr>
              <w:ind w:left="0" w:hanging="2"/>
              <w:jc w:val="center"/>
            </w:pPr>
            <w:r>
              <w:rPr>
                <w:rFonts w:ascii="Arial" w:eastAsia="Arial" w:hAnsi="Arial" w:cs="Arial"/>
                <w:b/>
              </w:rPr>
              <w:t>Fuente de Financiación (*)</w:t>
            </w:r>
          </w:p>
        </w:tc>
      </w:tr>
      <w:tr w:rsidR="00B2077E" w14:paraId="743F596E" w14:textId="77777777">
        <w:trPr>
          <w:trHeight w:val="542"/>
          <w:jc w:val="center"/>
        </w:trPr>
        <w:tc>
          <w:tcPr>
            <w:tcW w:w="15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F2EB8" w14:textId="7C251830" w:rsidR="00B2077E" w:rsidRPr="005F6CFD" w:rsidRDefault="005F6CFD" w:rsidP="005F6CFD">
            <w:pPr>
              <w:ind w:left="0" w:hanging="2"/>
              <w:jc w:val="center"/>
              <w:rPr>
                <w:rFonts w:ascii="Arial" w:eastAsia="Arial" w:hAnsi="Arial" w:cs="Arial"/>
                <w:sz w:val="18"/>
                <w:szCs w:val="18"/>
              </w:rPr>
            </w:pPr>
            <w:r w:rsidRPr="005F6CFD">
              <w:rPr>
                <w:rFonts w:ascii="Arial" w:eastAsia="Arial" w:hAnsi="Arial" w:cs="Arial"/>
                <w:sz w:val="18"/>
                <w:szCs w:val="18"/>
              </w:rPr>
              <w:t>8.100.000</w:t>
            </w:r>
          </w:p>
        </w:tc>
        <w:tc>
          <w:tcPr>
            <w:tcW w:w="1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204D18" w14:textId="4DA937F4" w:rsidR="00B2077E" w:rsidRPr="005F6CFD" w:rsidRDefault="005F6CFD" w:rsidP="005F6CFD">
            <w:pPr>
              <w:ind w:left="0" w:hanging="2"/>
              <w:jc w:val="center"/>
              <w:rPr>
                <w:rFonts w:ascii="Arial" w:eastAsia="Arial" w:hAnsi="Arial" w:cs="Arial"/>
                <w:sz w:val="18"/>
                <w:szCs w:val="18"/>
              </w:rPr>
            </w:pPr>
            <w:r w:rsidRPr="005F6CFD">
              <w:rPr>
                <w:rFonts w:ascii="Arial" w:eastAsia="Arial" w:hAnsi="Arial" w:cs="Arial"/>
                <w:sz w:val="18"/>
                <w:szCs w:val="18"/>
              </w:rPr>
              <w:t>1206</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A5C20" w14:textId="491970E5" w:rsidR="00B2077E" w:rsidRPr="005F6CFD" w:rsidRDefault="005F6CFD" w:rsidP="005F6CFD">
            <w:pPr>
              <w:ind w:left="0" w:hanging="2"/>
              <w:jc w:val="center"/>
              <w:rPr>
                <w:rFonts w:ascii="Arial" w:eastAsia="Arial" w:hAnsi="Arial" w:cs="Arial"/>
                <w:sz w:val="18"/>
                <w:szCs w:val="18"/>
              </w:rPr>
            </w:pPr>
            <w:r w:rsidRPr="005F6CFD">
              <w:rPr>
                <w:rFonts w:ascii="Arial" w:eastAsia="Arial" w:hAnsi="Arial" w:cs="Arial"/>
                <w:sz w:val="18"/>
                <w:szCs w:val="18"/>
              </w:rPr>
              <w:t>2.3.2.02.02.009.3301.09 ECB INVERSIÓN 60% ESTAMPILLA 1.2 (021</w:t>
            </w:r>
          </w:p>
        </w:tc>
        <w:tc>
          <w:tcPr>
            <w:tcW w:w="10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ECF944" w14:textId="0CCFC2D9" w:rsidR="00B2077E" w:rsidRPr="005F6CFD" w:rsidRDefault="005F6CFD" w:rsidP="005F6CFD">
            <w:pPr>
              <w:ind w:left="0" w:hanging="2"/>
              <w:jc w:val="center"/>
              <w:rPr>
                <w:rFonts w:ascii="Arial" w:eastAsia="Arial" w:hAnsi="Arial" w:cs="Arial"/>
                <w:sz w:val="18"/>
                <w:szCs w:val="18"/>
              </w:rPr>
            </w:pPr>
            <w:r w:rsidRPr="005F6CFD">
              <w:rPr>
                <w:rFonts w:ascii="Arial" w:eastAsia="Arial" w:hAnsi="Arial" w:cs="Arial"/>
                <w:sz w:val="18"/>
                <w:szCs w:val="18"/>
              </w:rPr>
              <w:t>8.100.00</w:t>
            </w:r>
            <w:r w:rsidR="00F377E0">
              <w:rPr>
                <w:rFonts w:ascii="Arial" w:eastAsia="Arial" w:hAnsi="Arial" w:cs="Arial"/>
                <w:sz w:val="18"/>
                <w:szCs w:val="18"/>
              </w:rPr>
              <w:t>0</w:t>
            </w:r>
          </w:p>
        </w:tc>
        <w:tc>
          <w:tcPr>
            <w:tcW w:w="1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235DAD" w14:textId="58025C38" w:rsidR="00B2077E" w:rsidRPr="005F6CFD" w:rsidRDefault="005F6CFD" w:rsidP="005F6CFD">
            <w:pPr>
              <w:ind w:left="0" w:hanging="2"/>
              <w:jc w:val="center"/>
              <w:rPr>
                <w:rFonts w:ascii="Arial" w:eastAsia="Arial" w:hAnsi="Arial" w:cs="Arial"/>
                <w:sz w:val="18"/>
                <w:szCs w:val="18"/>
              </w:rPr>
            </w:pPr>
            <w:r w:rsidRPr="005F6CFD">
              <w:rPr>
                <w:rFonts w:ascii="Arial" w:eastAsia="Arial" w:hAnsi="Arial" w:cs="Arial"/>
                <w:sz w:val="18"/>
                <w:szCs w:val="18"/>
              </w:rPr>
              <w:t>inversión</w:t>
            </w: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CD839F" w14:textId="30E09BFC" w:rsidR="00B2077E" w:rsidRPr="005F6CFD" w:rsidRDefault="005F6CFD" w:rsidP="005F6CFD">
            <w:pPr>
              <w:ind w:left="0" w:hanging="2"/>
              <w:jc w:val="center"/>
              <w:rPr>
                <w:rFonts w:ascii="Arial" w:eastAsia="Arial" w:hAnsi="Arial" w:cs="Arial"/>
                <w:sz w:val="18"/>
                <w:szCs w:val="18"/>
              </w:rPr>
            </w:pPr>
            <w:r w:rsidRPr="005F6CFD">
              <w:rPr>
                <w:rFonts w:ascii="Arial" w:eastAsia="Arial" w:hAnsi="Arial" w:cs="Arial"/>
                <w:sz w:val="18"/>
                <w:szCs w:val="18"/>
              </w:rPr>
              <w:t>Recursos propios</w:t>
            </w:r>
          </w:p>
        </w:tc>
      </w:tr>
      <w:tr w:rsidR="00B2077E" w14:paraId="414FA0A6" w14:textId="77777777">
        <w:trPr>
          <w:trHeight w:val="1124"/>
          <w:jc w:val="center"/>
        </w:trPr>
        <w:tc>
          <w:tcPr>
            <w:tcW w:w="9622"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56B5BD" w14:textId="77777777" w:rsidR="00B2077E" w:rsidRDefault="002C1A48">
            <w:pPr>
              <w:ind w:left="0" w:hanging="2"/>
              <w:jc w:val="both"/>
              <w:rPr>
                <w:rFonts w:ascii="Arial" w:eastAsia="Arial" w:hAnsi="Arial" w:cs="Arial"/>
              </w:rPr>
            </w:pPr>
            <w:r>
              <w:rPr>
                <w:rFonts w:ascii="Arial" w:eastAsia="Arial" w:hAnsi="Arial" w:cs="Arial"/>
              </w:rPr>
              <w:t>*Sistema General de Participación (SGP)</w:t>
            </w:r>
          </w:p>
          <w:p w14:paraId="4286F957" w14:textId="77777777" w:rsidR="00B2077E" w:rsidRDefault="002C1A48">
            <w:pPr>
              <w:ind w:left="0" w:hanging="2"/>
              <w:jc w:val="both"/>
              <w:rPr>
                <w:rFonts w:ascii="Arial" w:eastAsia="Arial" w:hAnsi="Arial" w:cs="Arial"/>
              </w:rPr>
            </w:pPr>
            <w:r>
              <w:rPr>
                <w:rFonts w:ascii="Arial" w:eastAsia="Arial" w:hAnsi="Arial" w:cs="Arial"/>
              </w:rPr>
              <w:t>*Sistema General de Regalías (SGR)</w:t>
            </w:r>
          </w:p>
          <w:p w14:paraId="4F1844BD" w14:textId="77777777" w:rsidR="00B2077E" w:rsidRDefault="002C1A48">
            <w:pPr>
              <w:ind w:left="0" w:hanging="2"/>
              <w:jc w:val="both"/>
              <w:rPr>
                <w:rFonts w:ascii="Arial" w:eastAsia="Arial" w:hAnsi="Arial" w:cs="Arial"/>
              </w:rPr>
            </w:pPr>
            <w:r>
              <w:rPr>
                <w:rFonts w:ascii="Arial" w:eastAsia="Arial" w:hAnsi="Arial" w:cs="Arial"/>
              </w:rPr>
              <w:t>*Presupuesto General de la Nación (PGN)</w:t>
            </w:r>
          </w:p>
          <w:p w14:paraId="7111E119" w14:textId="77777777" w:rsidR="00B2077E" w:rsidRDefault="002C1A48">
            <w:pPr>
              <w:ind w:left="0" w:hanging="2"/>
              <w:jc w:val="both"/>
              <w:rPr>
                <w:rFonts w:ascii="Arial" w:eastAsia="Arial" w:hAnsi="Arial" w:cs="Arial"/>
              </w:rPr>
            </w:pPr>
            <w:r>
              <w:rPr>
                <w:rFonts w:ascii="Arial" w:eastAsia="Arial" w:hAnsi="Arial" w:cs="Arial"/>
                <w:b/>
              </w:rPr>
              <w:t>*</w:t>
            </w:r>
            <w:r w:rsidRPr="00F377E0">
              <w:rPr>
                <w:rFonts w:ascii="Arial" w:eastAsia="Arial" w:hAnsi="Arial" w:cs="Arial"/>
                <w:b/>
              </w:rPr>
              <w:t>Recursos Propios</w:t>
            </w:r>
          </w:p>
          <w:p w14:paraId="55F55F23" w14:textId="77777777" w:rsidR="00B2077E" w:rsidRDefault="002C1A48">
            <w:pPr>
              <w:ind w:left="0" w:hanging="2"/>
              <w:jc w:val="both"/>
            </w:pPr>
            <w:r>
              <w:rPr>
                <w:rFonts w:ascii="Arial" w:eastAsia="Arial" w:hAnsi="Arial" w:cs="Arial"/>
              </w:rPr>
              <w:lastRenderedPageBreak/>
              <w:t>*Recursos de Crédito</w:t>
            </w:r>
          </w:p>
        </w:tc>
      </w:tr>
    </w:tbl>
    <w:p w14:paraId="26D2DF77" w14:textId="77777777" w:rsidR="00B2077E" w:rsidRDefault="00B2077E">
      <w:pPr>
        <w:widowControl w:val="0"/>
        <w:pBdr>
          <w:top w:val="nil"/>
          <w:left w:val="nil"/>
          <w:bottom w:val="nil"/>
          <w:right w:val="nil"/>
          <w:between w:val="nil"/>
        </w:pBdr>
        <w:spacing w:after="0"/>
        <w:ind w:left="0" w:hanging="2"/>
        <w:jc w:val="both"/>
        <w:rPr>
          <w:rFonts w:ascii="Arial" w:eastAsia="Arial" w:hAnsi="Arial" w:cs="Arial"/>
          <w:color w:val="000000"/>
          <w:sz w:val="24"/>
          <w:szCs w:val="24"/>
        </w:rPr>
      </w:pPr>
    </w:p>
    <w:p w14:paraId="02D3A5EF" w14:textId="77777777" w:rsidR="00B2077E" w:rsidRDefault="002C1A48">
      <w:pPr>
        <w:ind w:left="0" w:hanging="2"/>
        <w:jc w:val="both"/>
        <w:rPr>
          <w:rFonts w:ascii="Arial" w:eastAsia="Arial" w:hAnsi="Arial" w:cs="Arial"/>
          <w:color w:val="FF0000"/>
          <w:sz w:val="24"/>
          <w:szCs w:val="24"/>
        </w:rPr>
      </w:pPr>
      <w:r>
        <w:rPr>
          <w:rFonts w:ascii="Arial" w:eastAsia="Arial" w:hAnsi="Arial" w:cs="Arial"/>
          <w:b/>
          <w:sz w:val="24"/>
          <w:szCs w:val="24"/>
        </w:rPr>
        <w:t>5.2</w:t>
      </w:r>
      <w:r>
        <w:rPr>
          <w:rFonts w:ascii="Arial" w:eastAsia="Arial" w:hAnsi="Arial" w:cs="Arial"/>
          <w:sz w:val="24"/>
          <w:szCs w:val="24"/>
        </w:rPr>
        <w:t xml:space="preserve">. </w:t>
      </w:r>
      <w:r>
        <w:rPr>
          <w:rFonts w:ascii="Arial" w:eastAsia="Arial" w:hAnsi="Arial" w:cs="Arial"/>
          <w:b/>
          <w:sz w:val="24"/>
          <w:szCs w:val="24"/>
          <w:u w:val="single"/>
        </w:rPr>
        <w:t>CONDICIONES DEL CONTRATO A CELEBRAR:</w:t>
      </w:r>
    </w:p>
    <w:p w14:paraId="0C91832A" w14:textId="77777777" w:rsidR="00B2077E" w:rsidRDefault="00B2077E">
      <w:pPr>
        <w:widowControl w:val="0"/>
        <w:pBdr>
          <w:top w:val="nil"/>
          <w:left w:val="nil"/>
          <w:bottom w:val="nil"/>
          <w:right w:val="nil"/>
          <w:between w:val="nil"/>
        </w:pBdr>
        <w:spacing w:after="0"/>
        <w:ind w:left="0" w:hanging="2"/>
        <w:jc w:val="both"/>
        <w:rPr>
          <w:rFonts w:ascii="Arial" w:eastAsia="Arial" w:hAnsi="Arial" w:cs="Arial"/>
          <w:color w:val="000000"/>
          <w:sz w:val="24"/>
          <w:szCs w:val="24"/>
        </w:rPr>
      </w:pPr>
    </w:p>
    <w:tbl>
      <w:tblPr>
        <w:tblStyle w:val="a1"/>
        <w:tblW w:w="9622" w:type="dxa"/>
        <w:tblInd w:w="0" w:type="dxa"/>
        <w:tblLayout w:type="fixed"/>
        <w:tblLook w:val="0000" w:firstRow="0" w:lastRow="0" w:firstColumn="0" w:lastColumn="0" w:noHBand="0" w:noVBand="0"/>
      </w:tblPr>
      <w:tblGrid>
        <w:gridCol w:w="4309"/>
        <w:gridCol w:w="5313"/>
      </w:tblGrid>
      <w:tr w:rsidR="00B2077E" w14:paraId="68B7BFE6" w14:textId="77777777">
        <w:trPr>
          <w:trHeight w:val="284"/>
        </w:trPr>
        <w:tc>
          <w:tcPr>
            <w:tcW w:w="430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561A4B9" w14:textId="77777777" w:rsidR="00B2077E" w:rsidRDefault="002C1A48">
            <w:pPr>
              <w:ind w:left="0" w:hanging="2"/>
              <w:jc w:val="both"/>
              <w:rPr>
                <w:rFonts w:ascii="Arial" w:eastAsia="Arial" w:hAnsi="Arial" w:cs="Arial"/>
                <w:sz w:val="24"/>
                <w:szCs w:val="24"/>
              </w:rPr>
            </w:pPr>
            <w:r>
              <w:rPr>
                <w:rFonts w:ascii="Arial" w:eastAsia="Arial" w:hAnsi="Arial" w:cs="Arial"/>
                <w:b/>
                <w:sz w:val="24"/>
                <w:szCs w:val="24"/>
              </w:rPr>
              <w:t>Plazo:</w:t>
            </w:r>
          </w:p>
        </w:tc>
        <w:tc>
          <w:tcPr>
            <w:tcW w:w="5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91C19" w14:textId="6AC538FE" w:rsidR="00B2077E" w:rsidRDefault="002C1A48">
            <w:pPr>
              <w:ind w:left="0" w:hanging="2"/>
              <w:jc w:val="both"/>
              <w:rPr>
                <w:rFonts w:ascii="Arial" w:eastAsia="Arial" w:hAnsi="Arial" w:cs="Arial"/>
                <w:sz w:val="24"/>
                <w:szCs w:val="24"/>
              </w:rPr>
            </w:pPr>
            <w:r>
              <w:rPr>
                <w:rFonts w:ascii="Arial" w:eastAsia="Arial" w:hAnsi="Arial" w:cs="Arial"/>
                <w:sz w:val="24"/>
                <w:szCs w:val="24"/>
              </w:rPr>
              <w:t>4</w:t>
            </w:r>
            <w:r w:rsidR="00F04710">
              <w:rPr>
                <w:rFonts w:ascii="Arial" w:eastAsia="Arial" w:hAnsi="Arial" w:cs="Arial"/>
                <w:sz w:val="24"/>
                <w:szCs w:val="24"/>
              </w:rPr>
              <w:t xml:space="preserve"> meses y 1</w:t>
            </w:r>
            <w:r>
              <w:rPr>
                <w:rFonts w:ascii="Arial" w:eastAsia="Arial" w:hAnsi="Arial" w:cs="Arial"/>
                <w:sz w:val="24"/>
                <w:szCs w:val="24"/>
              </w:rPr>
              <w:t>5</w:t>
            </w:r>
            <w:r w:rsidR="00F13E4D">
              <w:rPr>
                <w:rFonts w:ascii="Arial" w:eastAsia="Arial" w:hAnsi="Arial" w:cs="Arial"/>
                <w:sz w:val="24"/>
                <w:szCs w:val="24"/>
              </w:rPr>
              <w:t xml:space="preserve"> </w:t>
            </w:r>
            <w:proofErr w:type="spellStart"/>
            <w:r w:rsidR="00F13E4D">
              <w:rPr>
                <w:rFonts w:ascii="Arial" w:eastAsia="Arial" w:hAnsi="Arial" w:cs="Arial"/>
                <w:sz w:val="24"/>
                <w:szCs w:val="24"/>
              </w:rPr>
              <w:t>dias</w:t>
            </w:r>
            <w:proofErr w:type="spellEnd"/>
          </w:p>
        </w:tc>
      </w:tr>
      <w:tr w:rsidR="00B2077E" w14:paraId="752776C5" w14:textId="77777777">
        <w:trPr>
          <w:trHeight w:val="455"/>
        </w:trPr>
        <w:tc>
          <w:tcPr>
            <w:tcW w:w="430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49CC12" w14:textId="77777777" w:rsidR="00B2077E" w:rsidRDefault="002C1A48">
            <w:pPr>
              <w:ind w:left="0" w:hanging="2"/>
              <w:jc w:val="both"/>
              <w:rPr>
                <w:rFonts w:ascii="Arial" w:eastAsia="Arial" w:hAnsi="Arial" w:cs="Arial"/>
                <w:sz w:val="24"/>
                <w:szCs w:val="24"/>
              </w:rPr>
            </w:pPr>
            <w:r>
              <w:rPr>
                <w:rFonts w:ascii="Arial" w:eastAsia="Arial" w:hAnsi="Arial" w:cs="Arial"/>
                <w:b/>
                <w:sz w:val="24"/>
                <w:szCs w:val="24"/>
              </w:rPr>
              <w:t>Valor estimado:</w:t>
            </w:r>
          </w:p>
        </w:tc>
        <w:tc>
          <w:tcPr>
            <w:tcW w:w="5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26AF7F" w14:textId="77777777" w:rsidR="00B2077E" w:rsidRDefault="002C1A48">
            <w:pPr>
              <w:ind w:left="0" w:hanging="2"/>
              <w:jc w:val="both"/>
              <w:rPr>
                <w:rFonts w:ascii="Arial" w:eastAsia="Arial" w:hAnsi="Arial" w:cs="Arial"/>
                <w:sz w:val="24"/>
                <w:szCs w:val="24"/>
              </w:rPr>
            </w:pPr>
            <w:r>
              <w:rPr>
                <w:rFonts w:ascii="Arial" w:eastAsia="Arial" w:hAnsi="Arial" w:cs="Arial"/>
                <w:sz w:val="24"/>
                <w:szCs w:val="24"/>
              </w:rPr>
              <w:t xml:space="preserve">OCHO MILLONES CIEN MIL PESOS                    </w:t>
            </w:r>
            <w:proofErr w:type="gramStart"/>
            <w:r>
              <w:rPr>
                <w:rFonts w:ascii="Arial" w:eastAsia="Arial" w:hAnsi="Arial" w:cs="Arial"/>
                <w:sz w:val="24"/>
                <w:szCs w:val="24"/>
              </w:rPr>
              <w:t xml:space="preserve">   (</w:t>
            </w:r>
            <w:proofErr w:type="gramEnd"/>
            <w:r>
              <w:rPr>
                <w:rFonts w:ascii="Arial" w:eastAsia="Arial" w:hAnsi="Arial" w:cs="Arial"/>
                <w:sz w:val="24"/>
                <w:szCs w:val="24"/>
              </w:rPr>
              <w:t>$ 8.100.000)</w:t>
            </w:r>
          </w:p>
        </w:tc>
      </w:tr>
      <w:tr w:rsidR="00B2077E" w14:paraId="64911917" w14:textId="77777777">
        <w:trPr>
          <w:trHeight w:val="284"/>
        </w:trPr>
        <w:tc>
          <w:tcPr>
            <w:tcW w:w="430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046964" w14:textId="77777777" w:rsidR="00B2077E" w:rsidRDefault="002C1A48">
            <w:pPr>
              <w:ind w:left="0" w:hanging="2"/>
              <w:jc w:val="both"/>
              <w:rPr>
                <w:rFonts w:ascii="Arial" w:eastAsia="Arial" w:hAnsi="Arial" w:cs="Arial"/>
                <w:sz w:val="24"/>
                <w:szCs w:val="24"/>
              </w:rPr>
            </w:pPr>
            <w:r>
              <w:rPr>
                <w:rFonts w:ascii="Arial" w:eastAsia="Arial" w:hAnsi="Arial" w:cs="Arial"/>
                <w:b/>
                <w:sz w:val="24"/>
                <w:szCs w:val="24"/>
              </w:rPr>
              <w:t>Forma de pago: (si aplica)</w:t>
            </w:r>
          </w:p>
        </w:tc>
        <w:tc>
          <w:tcPr>
            <w:tcW w:w="5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BE4B0" w14:textId="77777777" w:rsidR="00B2077E" w:rsidRDefault="002C1A48">
            <w:pPr>
              <w:ind w:left="0" w:hanging="2"/>
              <w:jc w:val="both"/>
              <w:rPr>
                <w:rFonts w:ascii="Arial" w:eastAsia="Arial" w:hAnsi="Arial" w:cs="Arial"/>
                <w:sz w:val="24"/>
                <w:szCs w:val="24"/>
              </w:rPr>
            </w:pPr>
            <w:r>
              <w:rPr>
                <w:rFonts w:ascii="Arial" w:eastAsia="Arial" w:hAnsi="Arial" w:cs="Arial"/>
                <w:sz w:val="24"/>
                <w:szCs w:val="24"/>
              </w:rPr>
              <w:t xml:space="preserve">Pagos mensuales </w:t>
            </w:r>
          </w:p>
        </w:tc>
      </w:tr>
      <w:tr w:rsidR="00B2077E" w14:paraId="5BFF376D" w14:textId="77777777">
        <w:trPr>
          <w:trHeight w:val="284"/>
        </w:trPr>
        <w:tc>
          <w:tcPr>
            <w:tcW w:w="430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7C6997" w14:textId="77777777" w:rsidR="00B2077E" w:rsidRDefault="002C1A48">
            <w:pPr>
              <w:ind w:left="0" w:hanging="2"/>
              <w:jc w:val="both"/>
              <w:rPr>
                <w:rFonts w:ascii="Arial" w:eastAsia="Arial" w:hAnsi="Arial" w:cs="Arial"/>
                <w:sz w:val="24"/>
                <w:szCs w:val="24"/>
              </w:rPr>
            </w:pPr>
            <w:r>
              <w:rPr>
                <w:rFonts w:ascii="Arial" w:eastAsia="Arial" w:hAnsi="Arial" w:cs="Arial"/>
                <w:b/>
                <w:sz w:val="24"/>
                <w:szCs w:val="24"/>
              </w:rPr>
              <w:t>Porcentaje (según la forma de pago y valor a pagar)</w:t>
            </w:r>
          </w:p>
        </w:tc>
        <w:tc>
          <w:tcPr>
            <w:tcW w:w="5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B7E5B" w14:textId="4AFE4B8E" w:rsidR="00B2077E" w:rsidRDefault="002C1A48">
            <w:pPr>
              <w:ind w:left="0" w:hanging="2"/>
              <w:jc w:val="both"/>
              <w:rPr>
                <w:rFonts w:ascii="Arial" w:eastAsia="Arial" w:hAnsi="Arial" w:cs="Arial"/>
                <w:sz w:val="24"/>
                <w:szCs w:val="24"/>
              </w:rPr>
            </w:pPr>
            <w:proofErr w:type="gramStart"/>
            <w:r>
              <w:rPr>
                <w:rFonts w:ascii="Arial" w:eastAsia="Arial" w:hAnsi="Arial" w:cs="Arial"/>
                <w:sz w:val="24"/>
                <w:szCs w:val="24"/>
              </w:rPr>
              <w:t>AGOSTO  22</w:t>
            </w:r>
            <w:r w:rsidR="005F6CFD">
              <w:rPr>
                <w:rFonts w:ascii="Arial" w:eastAsia="Arial" w:hAnsi="Arial" w:cs="Arial"/>
                <w:sz w:val="24"/>
                <w:szCs w:val="24"/>
              </w:rPr>
              <w:t>.5</w:t>
            </w:r>
            <w:proofErr w:type="gramEnd"/>
            <w:r>
              <w:rPr>
                <w:rFonts w:ascii="Arial" w:eastAsia="Arial" w:hAnsi="Arial" w:cs="Arial"/>
                <w:sz w:val="24"/>
                <w:szCs w:val="24"/>
              </w:rPr>
              <w:t>% = 1.</w:t>
            </w:r>
            <w:r w:rsidR="005F6CFD">
              <w:rPr>
                <w:rFonts w:ascii="Arial" w:eastAsia="Arial" w:hAnsi="Arial" w:cs="Arial"/>
                <w:sz w:val="24"/>
                <w:szCs w:val="24"/>
              </w:rPr>
              <w:t>800</w:t>
            </w:r>
            <w:r>
              <w:rPr>
                <w:rFonts w:ascii="Arial" w:eastAsia="Arial" w:hAnsi="Arial" w:cs="Arial"/>
                <w:sz w:val="24"/>
                <w:szCs w:val="24"/>
              </w:rPr>
              <w:t>.000</w:t>
            </w:r>
          </w:p>
          <w:p w14:paraId="1D5B1AE3" w14:textId="1D03752B" w:rsidR="00B2077E" w:rsidRDefault="002C1A48">
            <w:pPr>
              <w:ind w:left="0" w:hanging="2"/>
              <w:jc w:val="both"/>
              <w:rPr>
                <w:rFonts w:ascii="Arial" w:eastAsia="Arial" w:hAnsi="Arial" w:cs="Arial"/>
                <w:sz w:val="24"/>
                <w:szCs w:val="24"/>
              </w:rPr>
            </w:pPr>
            <w:r>
              <w:rPr>
                <w:rFonts w:ascii="Arial" w:eastAsia="Arial" w:hAnsi="Arial" w:cs="Arial"/>
                <w:sz w:val="24"/>
                <w:szCs w:val="24"/>
              </w:rPr>
              <w:t>SEPCTOEMBRE 22</w:t>
            </w:r>
            <w:r w:rsidR="005F6CFD">
              <w:rPr>
                <w:rFonts w:ascii="Arial" w:eastAsia="Arial" w:hAnsi="Arial" w:cs="Arial"/>
                <w:sz w:val="24"/>
                <w:szCs w:val="24"/>
              </w:rPr>
              <w:t>.5</w:t>
            </w:r>
            <w:r>
              <w:rPr>
                <w:rFonts w:ascii="Arial" w:eastAsia="Arial" w:hAnsi="Arial" w:cs="Arial"/>
                <w:sz w:val="24"/>
                <w:szCs w:val="24"/>
              </w:rPr>
              <w:t>% = 1.</w:t>
            </w:r>
            <w:r w:rsidR="005F6CFD">
              <w:rPr>
                <w:rFonts w:ascii="Arial" w:eastAsia="Arial" w:hAnsi="Arial" w:cs="Arial"/>
                <w:sz w:val="24"/>
                <w:szCs w:val="24"/>
              </w:rPr>
              <w:t>800</w:t>
            </w:r>
            <w:r>
              <w:rPr>
                <w:rFonts w:ascii="Arial" w:eastAsia="Arial" w:hAnsi="Arial" w:cs="Arial"/>
                <w:sz w:val="24"/>
                <w:szCs w:val="24"/>
              </w:rPr>
              <w:t>.000</w:t>
            </w:r>
          </w:p>
          <w:p w14:paraId="4B234849" w14:textId="6850221D" w:rsidR="00B2077E" w:rsidRDefault="002C1A48">
            <w:pPr>
              <w:ind w:left="0" w:hanging="2"/>
              <w:jc w:val="both"/>
              <w:rPr>
                <w:rFonts w:ascii="Arial" w:eastAsia="Arial" w:hAnsi="Arial" w:cs="Arial"/>
                <w:sz w:val="24"/>
                <w:szCs w:val="24"/>
              </w:rPr>
            </w:pPr>
            <w:r>
              <w:rPr>
                <w:rFonts w:ascii="Arial" w:eastAsia="Arial" w:hAnsi="Arial" w:cs="Arial"/>
                <w:sz w:val="24"/>
                <w:szCs w:val="24"/>
              </w:rPr>
              <w:t>OCTUBRE 22</w:t>
            </w:r>
            <w:r w:rsidR="005F6CFD">
              <w:rPr>
                <w:rFonts w:ascii="Arial" w:eastAsia="Arial" w:hAnsi="Arial" w:cs="Arial"/>
                <w:sz w:val="24"/>
                <w:szCs w:val="24"/>
              </w:rPr>
              <w:t>.5</w:t>
            </w:r>
            <w:r>
              <w:rPr>
                <w:rFonts w:ascii="Arial" w:eastAsia="Arial" w:hAnsi="Arial" w:cs="Arial"/>
                <w:sz w:val="24"/>
                <w:szCs w:val="24"/>
              </w:rPr>
              <w:t>% = 1.</w:t>
            </w:r>
            <w:r w:rsidR="005F6CFD">
              <w:rPr>
                <w:rFonts w:ascii="Arial" w:eastAsia="Arial" w:hAnsi="Arial" w:cs="Arial"/>
                <w:sz w:val="24"/>
                <w:szCs w:val="24"/>
              </w:rPr>
              <w:t>800</w:t>
            </w:r>
            <w:r>
              <w:rPr>
                <w:rFonts w:ascii="Arial" w:eastAsia="Arial" w:hAnsi="Arial" w:cs="Arial"/>
                <w:sz w:val="24"/>
                <w:szCs w:val="24"/>
              </w:rPr>
              <w:t>.000</w:t>
            </w:r>
          </w:p>
          <w:p w14:paraId="2398FFD9" w14:textId="7048DCD0" w:rsidR="00B2077E" w:rsidRDefault="002C1A48">
            <w:pPr>
              <w:ind w:left="0" w:hanging="2"/>
              <w:jc w:val="both"/>
              <w:rPr>
                <w:rFonts w:ascii="Arial" w:eastAsia="Arial" w:hAnsi="Arial" w:cs="Arial"/>
                <w:sz w:val="24"/>
                <w:szCs w:val="24"/>
              </w:rPr>
            </w:pPr>
            <w:proofErr w:type="gramStart"/>
            <w:r>
              <w:rPr>
                <w:rFonts w:ascii="Arial" w:eastAsia="Arial" w:hAnsi="Arial" w:cs="Arial"/>
                <w:sz w:val="24"/>
                <w:szCs w:val="24"/>
              </w:rPr>
              <w:t>NOVIEMBRE  22</w:t>
            </w:r>
            <w:r w:rsidR="005F6CFD">
              <w:rPr>
                <w:rFonts w:ascii="Arial" w:eastAsia="Arial" w:hAnsi="Arial" w:cs="Arial"/>
                <w:sz w:val="24"/>
                <w:szCs w:val="24"/>
              </w:rPr>
              <w:t>.5</w:t>
            </w:r>
            <w:proofErr w:type="gramEnd"/>
            <w:r>
              <w:rPr>
                <w:rFonts w:ascii="Arial" w:eastAsia="Arial" w:hAnsi="Arial" w:cs="Arial"/>
                <w:sz w:val="24"/>
                <w:szCs w:val="24"/>
              </w:rPr>
              <w:t>%  = 1.</w:t>
            </w:r>
            <w:r w:rsidR="005F6CFD">
              <w:rPr>
                <w:rFonts w:ascii="Arial" w:eastAsia="Arial" w:hAnsi="Arial" w:cs="Arial"/>
                <w:sz w:val="24"/>
                <w:szCs w:val="24"/>
              </w:rPr>
              <w:t>800</w:t>
            </w:r>
            <w:r>
              <w:rPr>
                <w:rFonts w:ascii="Arial" w:eastAsia="Arial" w:hAnsi="Arial" w:cs="Arial"/>
                <w:sz w:val="24"/>
                <w:szCs w:val="24"/>
              </w:rPr>
              <w:t xml:space="preserve">.000  </w:t>
            </w:r>
          </w:p>
          <w:p w14:paraId="3F9BEDD1" w14:textId="20554AA9" w:rsidR="00B2077E" w:rsidRDefault="002C1A48">
            <w:pPr>
              <w:ind w:left="0" w:hanging="2"/>
              <w:jc w:val="both"/>
              <w:rPr>
                <w:rFonts w:ascii="Arial" w:eastAsia="Arial" w:hAnsi="Arial" w:cs="Arial"/>
                <w:sz w:val="24"/>
                <w:szCs w:val="24"/>
              </w:rPr>
            </w:pPr>
            <w:r>
              <w:rPr>
                <w:rFonts w:ascii="Arial" w:eastAsia="Arial" w:hAnsi="Arial" w:cs="Arial"/>
                <w:sz w:val="24"/>
                <w:szCs w:val="24"/>
              </w:rPr>
              <w:t xml:space="preserve"> DICIEMBRE 1</w:t>
            </w:r>
            <w:r w:rsidR="005F6CFD">
              <w:rPr>
                <w:rFonts w:ascii="Arial" w:eastAsia="Arial" w:hAnsi="Arial" w:cs="Arial"/>
                <w:sz w:val="24"/>
                <w:szCs w:val="24"/>
              </w:rPr>
              <w:t>0</w:t>
            </w:r>
            <w:r>
              <w:rPr>
                <w:rFonts w:ascii="Arial" w:eastAsia="Arial" w:hAnsi="Arial" w:cs="Arial"/>
                <w:sz w:val="24"/>
                <w:szCs w:val="24"/>
              </w:rPr>
              <w:t>%= 9</w:t>
            </w:r>
            <w:r w:rsidR="005F6CFD">
              <w:rPr>
                <w:rFonts w:ascii="Arial" w:eastAsia="Arial" w:hAnsi="Arial" w:cs="Arial"/>
                <w:sz w:val="24"/>
                <w:szCs w:val="24"/>
              </w:rPr>
              <w:t>00</w:t>
            </w:r>
            <w:r>
              <w:rPr>
                <w:rFonts w:ascii="Arial" w:eastAsia="Arial" w:hAnsi="Arial" w:cs="Arial"/>
                <w:sz w:val="24"/>
                <w:szCs w:val="24"/>
              </w:rPr>
              <w:t>.000</w:t>
            </w:r>
          </w:p>
        </w:tc>
      </w:tr>
      <w:tr w:rsidR="00B2077E" w14:paraId="225EEF57" w14:textId="77777777">
        <w:trPr>
          <w:trHeight w:val="284"/>
        </w:trPr>
        <w:tc>
          <w:tcPr>
            <w:tcW w:w="430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FE3BE5" w14:textId="77777777" w:rsidR="00B2077E" w:rsidRDefault="002C1A48">
            <w:pPr>
              <w:ind w:left="0" w:hanging="2"/>
              <w:jc w:val="both"/>
              <w:rPr>
                <w:rFonts w:ascii="Arial" w:eastAsia="Arial" w:hAnsi="Arial" w:cs="Arial"/>
                <w:sz w:val="24"/>
                <w:szCs w:val="24"/>
              </w:rPr>
            </w:pPr>
            <w:r>
              <w:rPr>
                <w:rFonts w:ascii="Arial" w:eastAsia="Arial" w:hAnsi="Arial" w:cs="Arial"/>
                <w:b/>
                <w:sz w:val="24"/>
                <w:szCs w:val="24"/>
              </w:rPr>
              <w:t>Lugar de ejecución:</w:t>
            </w:r>
          </w:p>
        </w:tc>
        <w:tc>
          <w:tcPr>
            <w:tcW w:w="5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4C9E39" w14:textId="77777777" w:rsidR="00B2077E" w:rsidRDefault="002C1A48">
            <w:pPr>
              <w:ind w:left="0" w:hanging="2"/>
              <w:jc w:val="both"/>
              <w:rPr>
                <w:rFonts w:ascii="Arial" w:eastAsia="Arial" w:hAnsi="Arial" w:cs="Arial"/>
                <w:sz w:val="24"/>
                <w:szCs w:val="24"/>
              </w:rPr>
            </w:pPr>
            <w:r>
              <w:rPr>
                <w:rFonts w:ascii="Arial" w:eastAsia="Arial" w:hAnsi="Arial" w:cs="Arial"/>
                <w:sz w:val="24"/>
                <w:szCs w:val="24"/>
              </w:rPr>
              <w:t>Municipio de El Santuario</w:t>
            </w:r>
          </w:p>
        </w:tc>
      </w:tr>
      <w:tr w:rsidR="00B2077E" w14:paraId="419337AD" w14:textId="77777777">
        <w:trPr>
          <w:trHeight w:val="284"/>
        </w:trPr>
        <w:tc>
          <w:tcPr>
            <w:tcW w:w="430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108F2F" w14:textId="77777777" w:rsidR="00B2077E" w:rsidRDefault="002C1A48">
            <w:pPr>
              <w:ind w:left="0" w:hanging="2"/>
              <w:jc w:val="both"/>
              <w:rPr>
                <w:rFonts w:ascii="Arial" w:eastAsia="Arial" w:hAnsi="Arial" w:cs="Arial"/>
                <w:sz w:val="24"/>
                <w:szCs w:val="24"/>
              </w:rPr>
            </w:pPr>
            <w:r>
              <w:rPr>
                <w:rFonts w:ascii="Arial" w:eastAsia="Arial" w:hAnsi="Arial" w:cs="Arial"/>
                <w:b/>
                <w:sz w:val="24"/>
                <w:szCs w:val="24"/>
              </w:rPr>
              <w:t>Concepto de gasto que se requiere afectar:</w:t>
            </w:r>
          </w:p>
        </w:tc>
        <w:tc>
          <w:tcPr>
            <w:tcW w:w="5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1C8DB" w14:textId="77777777" w:rsidR="00B2077E" w:rsidRDefault="002C1A48">
            <w:pPr>
              <w:ind w:left="0" w:hanging="2"/>
              <w:jc w:val="both"/>
              <w:rPr>
                <w:rFonts w:ascii="Arial" w:eastAsia="Arial" w:hAnsi="Arial" w:cs="Arial"/>
                <w:sz w:val="24"/>
                <w:szCs w:val="24"/>
              </w:rPr>
            </w:pPr>
            <w:r>
              <w:rPr>
                <w:rFonts w:ascii="Arial" w:eastAsia="Arial" w:hAnsi="Arial" w:cs="Arial"/>
                <w:sz w:val="24"/>
                <w:szCs w:val="24"/>
              </w:rPr>
              <w:t>Inversión o funcionamiento</w:t>
            </w:r>
          </w:p>
        </w:tc>
      </w:tr>
    </w:tbl>
    <w:p w14:paraId="47CBB194" w14:textId="77777777" w:rsidR="00B2077E" w:rsidRDefault="00B2077E">
      <w:pPr>
        <w:widowControl w:val="0"/>
        <w:pBdr>
          <w:top w:val="nil"/>
          <w:left w:val="nil"/>
          <w:bottom w:val="nil"/>
          <w:right w:val="nil"/>
          <w:between w:val="nil"/>
        </w:pBdr>
        <w:spacing w:after="0"/>
        <w:ind w:left="0" w:hanging="2"/>
        <w:jc w:val="both"/>
        <w:rPr>
          <w:rFonts w:ascii="Arial" w:eastAsia="Arial" w:hAnsi="Arial" w:cs="Arial"/>
          <w:color w:val="000000"/>
          <w:sz w:val="24"/>
          <w:szCs w:val="24"/>
        </w:rPr>
      </w:pPr>
    </w:p>
    <w:p w14:paraId="6C684A69" w14:textId="77777777" w:rsidR="00B2077E" w:rsidRDefault="002C1A48">
      <w:pPr>
        <w:spacing w:before="2" w:after="2" w:line="312" w:lineRule="auto"/>
        <w:ind w:left="0" w:hanging="2"/>
        <w:jc w:val="both"/>
        <w:rPr>
          <w:rFonts w:ascii="Arial" w:eastAsia="Arial" w:hAnsi="Arial" w:cs="Arial"/>
          <w:sz w:val="24"/>
          <w:szCs w:val="24"/>
        </w:rPr>
      </w:pPr>
      <w:r>
        <w:rPr>
          <w:rFonts w:ascii="Arial" w:eastAsia="Arial" w:hAnsi="Arial" w:cs="Arial"/>
          <w:b/>
          <w:sz w:val="24"/>
          <w:szCs w:val="24"/>
        </w:rPr>
        <w:t xml:space="preserve">5.3. </w:t>
      </w:r>
      <w:r>
        <w:rPr>
          <w:rFonts w:ascii="Arial" w:eastAsia="Arial" w:hAnsi="Arial" w:cs="Arial"/>
          <w:b/>
          <w:sz w:val="24"/>
          <w:szCs w:val="24"/>
          <w:u w:val="single"/>
        </w:rPr>
        <w:t>IMPUTACION PRESUPUESTAL:</w:t>
      </w:r>
      <w:r>
        <w:rPr>
          <w:rFonts w:ascii="Arial" w:eastAsia="Arial" w:hAnsi="Arial" w:cs="Arial"/>
          <w:sz w:val="24"/>
          <w:szCs w:val="24"/>
        </w:rPr>
        <w:t xml:space="preserve"> </w:t>
      </w:r>
    </w:p>
    <w:p w14:paraId="77FBA191" w14:textId="77777777" w:rsidR="00B2077E" w:rsidRDefault="00B2077E">
      <w:pPr>
        <w:ind w:left="0" w:hanging="2"/>
        <w:jc w:val="both"/>
        <w:rPr>
          <w:rFonts w:ascii="Arial" w:eastAsia="Arial" w:hAnsi="Arial" w:cs="Arial"/>
          <w:sz w:val="24"/>
          <w:szCs w:val="24"/>
        </w:rPr>
      </w:pPr>
    </w:p>
    <w:p w14:paraId="0B722899" w14:textId="77777777" w:rsidR="00B2077E" w:rsidRDefault="002C1A48">
      <w:pPr>
        <w:ind w:left="0" w:hanging="2"/>
        <w:jc w:val="both"/>
        <w:rPr>
          <w:rFonts w:ascii="Arial" w:eastAsia="Arial" w:hAnsi="Arial" w:cs="Arial"/>
        </w:rPr>
      </w:pPr>
      <w:r>
        <w:rPr>
          <w:rFonts w:ascii="Arial" w:eastAsia="Arial" w:hAnsi="Arial" w:cs="Arial"/>
        </w:rPr>
        <w:t>El Municipio de El Santuario cubrirá los costos de la contratación a realizar mediante los Rubros Presupuestales No. 2.3.2.02.02.009.3301.09 ECB INVERSIÓN 60% ESTAMPILLA 1.2 (021), con viabilidad presupuestal expedida por la Secretaría de Hacienda el día _</w:t>
      </w:r>
      <w:r>
        <w:rPr>
          <w:rFonts w:ascii="Arial" w:eastAsia="Arial" w:hAnsi="Arial" w:cs="Arial"/>
        </w:rPr>
        <w:t xml:space="preserve">_30___   de </w:t>
      </w:r>
      <w:proofErr w:type="gramStart"/>
      <w:r>
        <w:rPr>
          <w:rFonts w:ascii="Arial" w:eastAsia="Arial" w:hAnsi="Arial" w:cs="Arial"/>
        </w:rPr>
        <w:t>Junio</w:t>
      </w:r>
      <w:proofErr w:type="gramEnd"/>
      <w:r>
        <w:rPr>
          <w:rFonts w:ascii="Arial" w:eastAsia="Arial" w:hAnsi="Arial" w:cs="Arial"/>
        </w:rPr>
        <w:t xml:space="preserve"> de 2022. </w:t>
      </w:r>
    </w:p>
    <w:p w14:paraId="358C1EDE" w14:textId="77777777" w:rsidR="00B2077E" w:rsidRDefault="002C1A48">
      <w:pPr>
        <w:spacing w:before="240"/>
        <w:ind w:left="0" w:hanging="2"/>
        <w:jc w:val="both"/>
        <w:rPr>
          <w:rFonts w:ascii="Arial" w:eastAsia="Arial" w:hAnsi="Arial" w:cs="Arial"/>
          <w:sz w:val="23"/>
          <w:szCs w:val="23"/>
        </w:rPr>
      </w:pPr>
      <w:r>
        <w:rPr>
          <w:rFonts w:ascii="Arial" w:eastAsia="Arial" w:hAnsi="Arial" w:cs="Arial"/>
          <w:sz w:val="23"/>
          <w:szCs w:val="23"/>
        </w:rPr>
        <w:t>El Municipio pagará al Contratista sus honorarios en cuotas iguales mensuales o por fracción de mes, previa presentación de la cuenta de cobro debidamente diligenciada la cual llevará anexo el informe de actividades correspondie</w:t>
      </w:r>
      <w:r>
        <w:rPr>
          <w:rFonts w:ascii="Arial" w:eastAsia="Arial" w:hAnsi="Arial" w:cs="Arial"/>
          <w:sz w:val="23"/>
          <w:szCs w:val="23"/>
        </w:rPr>
        <w:t>nte, del recibo a entera satisfacción por parte del interventor / supervisor (a) del contrato y los recibos de pago de seguridad social integral acorde con lo dispuesto en el parágrafo 1° del artículo 23 de la Ley 1150 de 2007.  De cada pago se deducirán l</w:t>
      </w:r>
      <w:r>
        <w:rPr>
          <w:rFonts w:ascii="Arial" w:eastAsia="Arial" w:hAnsi="Arial" w:cs="Arial"/>
          <w:sz w:val="23"/>
          <w:szCs w:val="23"/>
        </w:rPr>
        <w:t>os impuestos nacionales y locales correspondientes.</w:t>
      </w:r>
    </w:p>
    <w:p w14:paraId="2CD02552" w14:textId="77777777" w:rsidR="00B2077E" w:rsidRDefault="002C1A48">
      <w:pPr>
        <w:pBdr>
          <w:top w:val="nil"/>
          <w:left w:val="nil"/>
          <w:bottom w:val="nil"/>
          <w:right w:val="nil"/>
          <w:between w:val="nil"/>
        </w:pBdr>
        <w:spacing w:after="0"/>
        <w:ind w:left="0" w:hanging="2"/>
        <w:jc w:val="both"/>
        <w:rPr>
          <w:rFonts w:ascii="Arial" w:eastAsia="Arial" w:hAnsi="Arial" w:cs="Arial"/>
          <w:color w:val="000000"/>
          <w:sz w:val="24"/>
          <w:szCs w:val="24"/>
          <w:u w:val="single"/>
        </w:rPr>
      </w:pPr>
      <w:r>
        <w:rPr>
          <w:rFonts w:ascii="Arial" w:eastAsia="Arial" w:hAnsi="Arial" w:cs="Arial"/>
          <w:b/>
          <w:color w:val="000000"/>
          <w:sz w:val="24"/>
          <w:szCs w:val="24"/>
          <w:u w:val="single"/>
        </w:rPr>
        <w:t>CRITERIOS PARA SELECCIONAR LA OFERTA Y/O CONTRATISTA:</w:t>
      </w:r>
    </w:p>
    <w:p w14:paraId="483472C3" w14:textId="77777777" w:rsidR="00B2077E" w:rsidRDefault="00B2077E">
      <w:pPr>
        <w:pBdr>
          <w:top w:val="nil"/>
          <w:left w:val="nil"/>
          <w:bottom w:val="nil"/>
          <w:right w:val="nil"/>
          <w:between w:val="nil"/>
        </w:pBdr>
        <w:spacing w:after="0"/>
        <w:ind w:left="0" w:hanging="2"/>
        <w:jc w:val="both"/>
        <w:rPr>
          <w:rFonts w:ascii="Arial" w:eastAsia="Arial" w:hAnsi="Arial" w:cs="Arial"/>
          <w:color w:val="000000"/>
          <w:sz w:val="24"/>
          <w:szCs w:val="24"/>
        </w:rPr>
      </w:pPr>
    </w:p>
    <w:p w14:paraId="1F23709E" w14:textId="77777777" w:rsidR="00B2077E" w:rsidRDefault="002C1A48">
      <w:pPr>
        <w:spacing w:line="360" w:lineRule="auto"/>
        <w:ind w:left="0" w:hanging="2"/>
        <w:jc w:val="both"/>
        <w:rPr>
          <w:rFonts w:ascii="Arial" w:eastAsia="Arial" w:hAnsi="Arial" w:cs="Arial"/>
          <w:sz w:val="24"/>
          <w:szCs w:val="24"/>
        </w:rPr>
      </w:pPr>
      <w:r>
        <w:rPr>
          <w:rFonts w:ascii="Arial" w:eastAsia="Arial" w:hAnsi="Arial" w:cs="Arial"/>
          <w:sz w:val="24"/>
          <w:szCs w:val="24"/>
        </w:rPr>
        <w:lastRenderedPageBreak/>
        <w:t>La en</w:t>
      </w:r>
      <w:r>
        <w:rPr>
          <w:rFonts w:ascii="Arial" w:eastAsia="Arial" w:hAnsi="Arial" w:cs="Arial"/>
          <w:sz w:val="24"/>
          <w:szCs w:val="24"/>
        </w:rPr>
        <w:t xml:space="preserve">tidad elegirá al contratista de acuerdo a alguno </w:t>
      </w:r>
      <w:proofErr w:type="gramStart"/>
      <w:r>
        <w:rPr>
          <w:rFonts w:ascii="Arial" w:eastAsia="Arial" w:hAnsi="Arial" w:cs="Arial"/>
          <w:sz w:val="24"/>
          <w:szCs w:val="24"/>
        </w:rPr>
        <w:t>de  los</w:t>
      </w:r>
      <w:proofErr w:type="gramEnd"/>
      <w:r>
        <w:rPr>
          <w:rFonts w:ascii="Arial" w:eastAsia="Arial" w:hAnsi="Arial" w:cs="Arial"/>
          <w:sz w:val="24"/>
          <w:szCs w:val="24"/>
        </w:rPr>
        <w:t xml:space="preserve"> siguientes criterios:</w:t>
      </w:r>
    </w:p>
    <w:p w14:paraId="2DA425B5" w14:textId="77777777" w:rsidR="00B2077E" w:rsidRDefault="00B2077E">
      <w:pPr>
        <w:pBdr>
          <w:top w:val="nil"/>
          <w:left w:val="nil"/>
          <w:bottom w:val="nil"/>
          <w:right w:val="nil"/>
          <w:between w:val="nil"/>
        </w:pBdr>
        <w:spacing w:after="0" w:line="240" w:lineRule="auto"/>
        <w:ind w:left="0" w:hanging="2"/>
        <w:jc w:val="both"/>
        <w:rPr>
          <w:rFonts w:ascii="Arial" w:eastAsia="Arial" w:hAnsi="Arial" w:cs="Arial"/>
          <w:color w:val="000000"/>
        </w:rPr>
      </w:pPr>
    </w:p>
    <w:p w14:paraId="0D474F19" w14:textId="77777777" w:rsidR="00B2077E" w:rsidRDefault="002C1A48">
      <w:pPr>
        <w:ind w:left="0" w:hanging="2"/>
        <w:jc w:val="both"/>
        <w:rPr>
          <w:rFonts w:ascii="Arial" w:eastAsia="Arial" w:hAnsi="Arial" w:cs="Arial"/>
          <w:sz w:val="23"/>
          <w:szCs w:val="23"/>
        </w:rPr>
      </w:pPr>
      <w:r>
        <w:rPr>
          <w:rFonts w:ascii="Arial" w:eastAsia="Arial" w:hAnsi="Arial" w:cs="Arial"/>
          <w:sz w:val="23"/>
          <w:szCs w:val="23"/>
        </w:rPr>
        <w:t xml:space="preserve">El objeto definido para el contrato a celebrarse se puede ejecutar por una persona que acredite: </w:t>
      </w:r>
      <w:r>
        <w:rPr>
          <w:rFonts w:ascii="Arial" w:eastAsia="Arial" w:hAnsi="Arial" w:cs="Arial"/>
          <w:b/>
          <w:sz w:val="23"/>
          <w:szCs w:val="23"/>
        </w:rPr>
        <w:t>I)</w:t>
      </w:r>
      <w:r>
        <w:rPr>
          <w:rFonts w:ascii="Arial" w:eastAsia="Arial" w:hAnsi="Arial" w:cs="Arial"/>
          <w:sz w:val="23"/>
          <w:szCs w:val="23"/>
        </w:rPr>
        <w:t xml:space="preserve"> Título de bachiller y título profesional relacionado con el objeto contractu</w:t>
      </w:r>
      <w:r>
        <w:rPr>
          <w:rFonts w:ascii="Arial" w:eastAsia="Arial" w:hAnsi="Arial" w:cs="Arial"/>
          <w:sz w:val="23"/>
          <w:szCs w:val="23"/>
        </w:rPr>
        <w:t xml:space="preserve">al y </w:t>
      </w:r>
      <w:r>
        <w:rPr>
          <w:rFonts w:ascii="Arial" w:eastAsia="Arial" w:hAnsi="Arial" w:cs="Arial"/>
          <w:b/>
          <w:sz w:val="23"/>
          <w:szCs w:val="23"/>
        </w:rPr>
        <w:t>II)</w:t>
      </w:r>
      <w:r>
        <w:rPr>
          <w:rFonts w:ascii="Arial" w:eastAsia="Arial" w:hAnsi="Arial" w:cs="Arial"/>
          <w:sz w:val="23"/>
          <w:szCs w:val="23"/>
        </w:rPr>
        <w:t xml:space="preserve"> Que cuente con dos (02) años de experiencia en el sector público o privado desarrollando actividades similares a las del proceso.</w:t>
      </w:r>
    </w:p>
    <w:p w14:paraId="03B22A5B" w14:textId="77777777" w:rsidR="00B2077E" w:rsidRDefault="002C1A48">
      <w:pPr>
        <w:numPr>
          <w:ilvl w:val="0"/>
          <w:numId w:val="5"/>
        </w:numPr>
        <w:pBdr>
          <w:top w:val="nil"/>
          <w:left w:val="nil"/>
          <w:bottom w:val="nil"/>
          <w:right w:val="nil"/>
          <w:between w:val="nil"/>
        </w:pBdr>
        <w:spacing w:after="0"/>
        <w:ind w:left="0" w:hanging="2"/>
        <w:rPr>
          <w:rFonts w:ascii="Arial" w:eastAsia="Arial" w:hAnsi="Arial" w:cs="Arial"/>
          <w:color w:val="000000"/>
          <w:sz w:val="24"/>
          <w:szCs w:val="24"/>
          <w:u w:val="single"/>
        </w:rPr>
      </w:pPr>
      <w:r>
        <w:rPr>
          <w:rFonts w:ascii="Arial" w:eastAsia="Arial" w:hAnsi="Arial" w:cs="Arial"/>
          <w:b/>
          <w:color w:val="000000"/>
          <w:sz w:val="24"/>
          <w:szCs w:val="24"/>
          <w:u w:val="single"/>
        </w:rPr>
        <w:t>ANÁLISIS DE RIESGO Y FORMA DE MITIGARLO</w:t>
      </w:r>
    </w:p>
    <w:p w14:paraId="650FA858" w14:textId="77777777" w:rsidR="00B2077E" w:rsidRDefault="00B2077E">
      <w:pPr>
        <w:ind w:left="0" w:hanging="2"/>
        <w:jc w:val="both"/>
        <w:rPr>
          <w:rFonts w:ascii="Arial" w:eastAsia="Arial" w:hAnsi="Arial" w:cs="Arial"/>
          <w:sz w:val="24"/>
          <w:szCs w:val="24"/>
        </w:rPr>
      </w:pPr>
    </w:p>
    <w:p w14:paraId="24BA1628" w14:textId="77777777" w:rsidR="00B2077E" w:rsidRDefault="002C1A48">
      <w:pPr>
        <w:ind w:left="0" w:hanging="2"/>
        <w:jc w:val="both"/>
        <w:rPr>
          <w:rFonts w:ascii="Arial" w:eastAsia="Arial" w:hAnsi="Arial" w:cs="Arial"/>
          <w:sz w:val="24"/>
          <w:szCs w:val="24"/>
        </w:rPr>
      </w:pPr>
      <w:r>
        <w:rPr>
          <w:rFonts w:ascii="Arial" w:eastAsia="Arial" w:hAnsi="Arial" w:cs="Arial"/>
          <w:sz w:val="24"/>
          <w:szCs w:val="24"/>
        </w:rPr>
        <w:t xml:space="preserve">El estudio de riesgos busca tipificar estimar y, asignar los riesgos previsibles involucrados en las diferentes etapas del proceso de contratación (Art. 4 Ley 1150 de 2007), las implicaciones económicas de los mismos y su mecanismo de cobertura.  </w:t>
      </w:r>
    </w:p>
    <w:p w14:paraId="11F0BC60" w14:textId="77777777" w:rsidR="00B2077E" w:rsidRDefault="00B2077E">
      <w:pPr>
        <w:ind w:left="0" w:hanging="2"/>
        <w:jc w:val="both"/>
        <w:rPr>
          <w:rFonts w:ascii="Arial" w:eastAsia="Arial" w:hAnsi="Arial" w:cs="Arial"/>
          <w:sz w:val="24"/>
          <w:szCs w:val="24"/>
        </w:rPr>
      </w:pPr>
    </w:p>
    <w:tbl>
      <w:tblPr>
        <w:tblStyle w:val="a2"/>
        <w:tblW w:w="9216" w:type="dxa"/>
        <w:tblInd w:w="392" w:type="dxa"/>
        <w:tblLayout w:type="fixed"/>
        <w:tblLook w:val="0000" w:firstRow="0" w:lastRow="0" w:firstColumn="0" w:lastColumn="0" w:noHBand="0" w:noVBand="0"/>
      </w:tblPr>
      <w:tblGrid>
        <w:gridCol w:w="2440"/>
        <w:gridCol w:w="2097"/>
        <w:gridCol w:w="4679"/>
      </w:tblGrid>
      <w:tr w:rsidR="00B2077E" w14:paraId="07B57E6D" w14:textId="77777777">
        <w:trPr>
          <w:trHeight w:val="284"/>
        </w:trPr>
        <w:tc>
          <w:tcPr>
            <w:tcW w:w="2440" w:type="dxa"/>
            <w:tcBorders>
              <w:top w:val="single" w:sz="4" w:space="0" w:color="000000"/>
              <w:left w:val="single" w:sz="4" w:space="0" w:color="000000"/>
              <w:bottom w:val="single" w:sz="4" w:space="0" w:color="000000"/>
              <w:right w:val="nil"/>
            </w:tcBorders>
            <w:vAlign w:val="center"/>
          </w:tcPr>
          <w:p w14:paraId="5B77590F" w14:textId="77777777" w:rsidR="00B2077E" w:rsidRDefault="002C1A48">
            <w:pPr>
              <w:ind w:left="0" w:hanging="2"/>
              <w:jc w:val="center"/>
              <w:rPr>
                <w:rFonts w:ascii="Arial" w:eastAsia="Arial" w:hAnsi="Arial" w:cs="Arial"/>
              </w:rPr>
            </w:pPr>
            <w:r>
              <w:rPr>
                <w:rFonts w:ascii="Arial" w:eastAsia="Arial" w:hAnsi="Arial" w:cs="Arial"/>
                <w:b/>
              </w:rPr>
              <w:t>Análisis de Riesgos</w:t>
            </w:r>
          </w:p>
        </w:tc>
        <w:tc>
          <w:tcPr>
            <w:tcW w:w="2097" w:type="dxa"/>
            <w:tcBorders>
              <w:top w:val="single" w:sz="4" w:space="0" w:color="000000"/>
              <w:left w:val="single" w:sz="4" w:space="0" w:color="000000"/>
              <w:bottom w:val="single" w:sz="4" w:space="0" w:color="000000"/>
              <w:right w:val="single" w:sz="4" w:space="0" w:color="000000"/>
            </w:tcBorders>
            <w:vAlign w:val="center"/>
          </w:tcPr>
          <w:p w14:paraId="0CA07868" w14:textId="77777777" w:rsidR="00B2077E" w:rsidRDefault="002C1A48">
            <w:pPr>
              <w:ind w:left="0" w:hanging="2"/>
              <w:jc w:val="center"/>
              <w:rPr>
                <w:rFonts w:ascii="Arial" w:eastAsia="Arial" w:hAnsi="Arial" w:cs="Arial"/>
              </w:rPr>
            </w:pPr>
            <w:r>
              <w:rPr>
                <w:rFonts w:ascii="Arial" w:eastAsia="Arial" w:hAnsi="Arial" w:cs="Arial"/>
                <w:b/>
              </w:rPr>
              <w:t>Identificar con una “X” los que apliquen</w:t>
            </w:r>
          </w:p>
        </w:tc>
        <w:tc>
          <w:tcPr>
            <w:tcW w:w="4679" w:type="dxa"/>
            <w:tcBorders>
              <w:top w:val="single" w:sz="4" w:space="0" w:color="000000"/>
              <w:left w:val="single" w:sz="4" w:space="0" w:color="000000"/>
              <w:bottom w:val="single" w:sz="4" w:space="0" w:color="000000"/>
              <w:right w:val="single" w:sz="4" w:space="0" w:color="000000"/>
            </w:tcBorders>
          </w:tcPr>
          <w:p w14:paraId="0337ED1A" w14:textId="77777777" w:rsidR="00B2077E" w:rsidRDefault="00B2077E">
            <w:pPr>
              <w:ind w:left="0" w:hanging="2"/>
              <w:jc w:val="center"/>
              <w:rPr>
                <w:rFonts w:ascii="Arial" w:eastAsia="Arial" w:hAnsi="Arial" w:cs="Arial"/>
              </w:rPr>
            </w:pPr>
          </w:p>
          <w:p w14:paraId="138F9E38" w14:textId="77777777" w:rsidR="00B2077E" w:rsidRDefault="002C1A48">
            <w:pPr>
              <w:ind w:left="0" w:hanging="2"/>
              <w:jc w:val="center"/>
              <w:rPr>
                <w:rFonts w:ascii="Arial" w:eastAsia="Arial" w:hAnsi="Arial" w:cs="Arial"/>
              </w:rPr>
            </w:pPr>
            <w:r>
              <w:rPr>
                <w:rFonts w:ascii="Arial" w:eastAsia="Arial" w:hAnsi="Arial" w:cs="Arial"/>
                <w:b/>
              </w:rPr>
              <w:t>Forma de mitigarlo</w:t>
            </w:r>
          </w:p>
        </w:tc>
      </w:tr>
      <w:tr w:rsidR="00B2077E" w14:paraId="6DEA6E58" w14:textId="77777777">
        <w:trPr>
          <w:trHeight w:val="284"/>
        </w:trPr>
        <w:tc>
          <w:tcPr>
            <w:tcW w:w="2440" w:type="dxa"/>
            <w:tcBorders>
              <w:top w:val="single" w:sz="4" w:space="0" w:color="000000"/>
              <w:left w:val="single" w:sz="4" w:space="0" w:color="000000"/>
              <w:bottom w:val="single" w:sz="4" w:space="0" w:color="000000"/>
              <w:right w:val="nil"/>
            </w:tcBorders>
            <w:vAlign w:val="center"/>
          </w:tcPr>
          <w:p w14:paraId="58BFC8EE" w14:textId="77777777" w:rsidR="00B2077E" w:rsidRDefault="002C1A48">
            <w:pPr>
              <w:ind w:left="0" w:hanging="2"/>
              <w:jc w:val="center"/>
              <w:rPr>
                <w:rFonts w:ascii="Arial" w:eastAsia="Arial" w:hAnsi="Arial" w:cs="Arial"/>
              </w:rPr>
            </w:pPr>
            <w:r>
              <w:rPr>
                <w:rFonts w:ascii="Arial" w:eastAsia="Arial" w:hAnsi="Arial" w:cs="Arial"/>
              </w:rPr>
              <w:t>Retraso en el cumplimiento de las especificaciones técnicas</w:t>
            </w:r>
          </w:p>
        </w:tc>
        <w:tc>
          <w:tcPr>
            <w:tcW w:w="2097" w:type="dxa"/>
            <w:tcBorders>
              <w:top w:val="single" w:sz="4" w:space="0" w:color="000000"/>
              <w:left w:val="single" w:sz="4" w:space="0" w:color="000000"/>
              <w:bottom w:val="single" w:sz="4" w:space="0" w:color="000000"/>
              <w:right w:val="single" w:sz="4" w:space="0" w:color="000000"/>
            </w:tcBorders>
            <w:vAlign w:val="center"/>
          </w:tcPr>
          <w:p w14:paraId="508C282E" w14:textId="77777777" w:rsidR="00B2077E" w:rsidRDefault="002C1A48">
            <w:pPr>
              <w:ind w:left="0" w:hanging="2"/>
              <w:jc w:val="center"/>
              <w:rPr>
                <w:rFonts w:ascii="Arial" w:eastAsia="Arial" w:hAnsi="Arial" w:cs="Arial"/>
              </w:rPr>
            </w:pPr>
            <w:r>
              <w:rPr>
                <w:rFonts w:ascii="Arial" w:eastAsia="Arial" w:hAnsi="Arial" w:cs="Arial"/>
                <w:b/>
              </w:rPr>
              <w:t>X</w:t>
            </w:r>
          </w:p>
        </w:tc>
        <w:tc>
          <w:tcPr>
            <w:tcW w:w="4679" w:type="dxa"/>
            <w:tcBorders>
              <w:top w:val="single" w:sz="4" w:space="0" w:color="000000"/>
              <w:left w:val="single" w:sz="4" w:space="0" w:color="000000"/>
              <w:bottom w:val="single" w:sz="4" w:space="0" w:color="000000"/>
              <w:right w:val="single" w:sz="4" w:space="0" w:color="000000"/>
            </w:tcBorders>
          </w:tcPr>
          <w:p w14:paraId="2BEE3EC2" w14:textId="77777777" w:rsidR="00B2077E" w:rsidRDefault="002C1A48">
            <w:pPr>
              <w:ind w:left="0" w:hanging="2"/>
              <w:jc w:val="both"/>
              <w:rPr>
                <w:rFonts w:ascii="Arial" w:eastAsia="Arial" w:hAnsi="Arial" w:cs="Arial"/>
              </w:rPr>
            </w:pPr>
            <w:r>
              <w:rPr>
                <w:rFonts w:ascii="Arial" w:eastAsia="Arial" w:hAnsi="Arial" w:cs="Arial"/>
              </w:rPr>
              <w:t>El supervisor del contrato procederá en conjunto con el contratista a hacer seguimiento mensual del cumplimiento de las actividades y en caso de presentarse incumplimiento o retraso, se aplicarán sanciones del 10% del valor mensual del contrato.</w:t>
            </w:r>
          </w:p>
        </w:tc>
      </w:tr>
      <w:tr w:rsidR="00B2077E" w14:paraId="4A540D29" w14:textId="77777777">
        <w:trPr>
          <w:trHeight w:val="284"/>
        </w:trPr>
        <w:tc>
          <w:tcPr>
            <w:tcW w:w="2440" w:type="dxa"/>
            <w:tcBorders>
              <w:top w:val="single" w:sz="4" w:space="0" w:color="000000"/>
              <w:left w:val="single" w:sz="4" w:space="0" w:color="000000"/>
              <w:bottom w:val="single" w:sz="4" w:space="0" w:color="000000"/>
              <w:right w:val="nil"/>
            </w:tcBorders>
            <w:vAlign w:val="center"/>
          </w:tcPr>
          <w:p w14:paraId="559805F3" w14:textId="77777777" w:rsidR="00B2077E" w:rsidRDefault="002C1A48">
            <w:pPr>
              <w:ind w:left="0" w:hanging="2"/>
              <w:jc w:val="center"/>
              <w:rPr>
                <w:rFonts w:ascii="Arial" w:eastAsia="Arial" w:hAnsi="Arial" w:cs="Arial"/>
              </w:rPr>
            </w:pPr>
            <w:r>
              <w:rPr>
                <w:rFonts w:ascii="Arial" w:eastAsia="Arial" w:hAnsi="Arial" w:cs="Arial"/>
              </w:rPr>
              <w:t>Incumplim</w:t>
            </w:r>
            <w:r>
              <w:rPr>
                <w:rFonts w:ascii="Arial" w:eastAsia="Arial" w:hAnsi="Arial" w:cs="Arial"/>
              </w:rPr>
              <w:t>iento de las obligaciones contractuales</w:t>
            </w:r>
          </w:p>
        </w:tc>
        <w:tc>
          <w:tcPr>
            <w:tcW w:w="2097" w:type="dxa"/>
            <w:tcBorders>
              <w:top w:val="single" w:sz="4" w:space="0" w:color="000000"/>
              <w:left w:val="single" w:sz="4" w:space="0" w:color="000000"/>
              <w:bottom w:val="single" w:sz="4" w:space="0" w:color="000000"/>
              <w:right w:val="single" w:sz="4" w:space="0" w:color="000000"/>
            </w:tcBorders>
            <w:vAlign w:val="center"/>
          </w:tcPr>
          <w:p w14:paraId="44292F57" w14:textId="77777777" w:rsidR="00B2077E" w:rsidRDefault="002C1A48">
            <w:pPr>
              <w:ind w:left="0" w:hanging="2"/>
              <w:jc w:val="center"/>
              <w:rPr>
                <w:rFonts w:ascii="Arial" w:eastAsia="Arial" w:hAnsi="Arial" w:cs="Arial"/>
              </w:rPr>
            </w:pPr>
            <w:r>
              <w:rPr>
                <w:rFonts w:ascii="Arial" w:eastAsia="Arial" w:hAnsi="Arial" w:cs="Arial"/>
                <w:b/>
              </w:rPr>
              <w:t>X</w:t>
            </w:r>
          </w:p>
        </w:tc>
        <w:tc>
          <w:tcPr>
            <w:tcW w:w="4679" w:type="dxa"/>
            <w:tcBorders>
              <w:top w:val="single" w:sz="4" w:space="0" w:color="000000"/>
              <w:left w:val="single" w:sz="4" w:space="0" w:color="000000"/>
              <w:bottom w:val="single" w:sz="4" w:space="0" w:color="000000"/>
              <w:right w:val="single" w:sz="4" w:space="0" w:color="000000"/>
            </w:tcBorders>
          </w:tcPr>
          <w:p w14:paraId="7B0A044E" w14:textId="77777777" w:rsidR="00B2077E" w:rsidRDefault="002C1A48">
            <w:pPr>
              <w:ind w:left="0" w:hanging="2"/>
              <w:jc w:val="both"/>
              <w:rPr>
                <w:rFonts w:ascii="Arial" w:eastAsia="Arial" w:hAnsi="Arial" w:cs="Arial"/>
              </w:rPr>
            </w:pPr>
            <w:r>
              <w:rPr>
                <w:rFonts w:ascii="Arial" w:eastAsia="Arial" w:hAnsi="Arial" w:cs="Arial"/>
              </w:rPr>
              <w:t>Establecimiento de compromisos a partir de un Plan de Mejoramiento, que conduzca a verificar periódicamente el cumplimiento de las actividades pactadas, y en caso de omisión, se aplicarán sanciones del 10% del valo</w:t>
            </w:r>
            <w:r>
              <w:rPr>
                <w:rFonts w:ascii="Arial" w:eastAsia="Arial" w:hAnsi="Arial" w:cs="Arial"/>
              </w:rPr>
              <w:t>r mensual del contrato</w:t>
            </w:r>
          </w:p>
        </w:tc>
      </w:tr>
      <w:tr w:rsidR="00B2077E" w14:paraId="5F3F7E70" w14:textId="77777777">
        <w:trPr>
          <w:trHeight w:val="284"/>
        </w:trPr>
        <w:tc>
          <w:tcPr>
            <w:tcW w:w="2440" w:type="dxa"/>
            <w:tcBorders>
              <w:top w:val="single" w:sz="4" w:space="0" w:color="000000"/>
              <w:left w:val="single" w:sz="4" w:space="0" w:color="000000"/>
              <w:bottom w:val="single" w:sz="4" w:space="0" w:color="000000"/>
              <w:right w:val="nil"/>
            </w:tcBorders>
            <w:vAlign w:val="center"/>
          </w:tcPr>
          <w:p w14:paraId="1589BC3B" w14:textId="77777777" w:rsidR="00B2077E" w:rsidRDefault="002C1A48">
            <w:pPr>
              <w:ind w:left="0" w:hanging="2"/>
              <w:jc w:val="center"/>
              <w:rPr>
                <w:rFonts w:ascii="Arial" w:eastAsia="Arial" w:hAnsi="Arial" w:cs="Arial"/>
              </w:rPr>
            </w:pPr>
            <w:r>
              <w:rPr>
                <w:rFonts w:ascii="Arial" w:eastAsia="Arial" w:hAnsi="Arial" w:cs="Arial"/>
              </w:rPr>
              <w:t>Deficiente calidad en el servicio</w:t>
            </w:r>
          </w:p>
        </w:tc>
        <w:tc>
          <w:tcPr>
            <w:tcW w:w="2097" w:type="dxa"/>
            <w:tcBorders>
              <w:top w:val="single" w:sz="4" w:space="0" w:color="000000"/>
              <w:left w:val="single" w:sz="4" w:space="0" w:color="000000"/>
              <w:bottom w:val="single" w:sz="4" w:space="0" w:color="000000"/>
              <w:right w:val="single" w:sz="4" w:space="0" w:color="000000"/>
            </w:tcBorders>
            <w:vAlign w:val="center"/>
          </w:tcPr>
          <w:p w14:paraId="6006F135" w14:textId="77777777" w:rsidR="00B2077E" w:rsidRDefault="002C1A48">
            <w:pPr>
              <w:ind w:left="0" w:hanging="2"/>
              <w:jc w:val="center"/>
              <w:rPr>
                <w:rFonts w:ascii="Arial" w:eastAsia="Arial" w:hAnsi="Arial" w:cs="Arial"/>
              </w:rPr>
            </w:pPr>
            <w:r>
              <w:rPr>
                <w:rFonts w:ascii="Arial" w:eastAsia="Arial" w:hAnsi="Arial" w:cs="Arial"/>
                <w:b/>
              </w:rPr>
              <w:t>X</w:t>
            </w:r>
          </w:p>
        </w:tc>
        <w:tc>
          <w:tcPr>
            <w:tcW w:w="4679" w:type="dxa"/>
            <w:tcBorders>
              <w:top w:val="single" w:sz="4" w:space="0" w:color="000000"/>
              <w:left w:val="single" w:sz="4" w:space="0" w:color="000000"/>
              <w:bottom w:val="single" w:sz="4" w:space="0" w:color="000000"/>
              <w:right w:val="single" w:sz="4" w:space="0" w:color="000000"/>
            </w:tcBorders>
          </w:tcPr>
          <w:p w14:paraId="05606CED" w14:textId="77777777" w:rsidR="00B2077E" w:rsidRDefault="002C1A48">
            <w:pPr>
              <w:ind w:left="0" w:hanging="2"/>
              <w:jc w:val="both"/>
              <w:rPr>
                <w:rFonts w:ascii="Arial" w:eastAsia="Arial" w:hAnsi="Arial" w:cs="Arial"/>
              </w:rPr>
            </w:pPr>
            <w:r>
              <w:rPr>
                <w:rFonts w:ascii="Arial" w:eastAsia="Arial" w:hAnsi="Arial" w:cs="Arial"/>
              </w:rPr>
              <w:t>Establecimiento de compromisos a partir de un Plan de Mejoramiento, que conduzca a verificar periódicamente la calidad de las actividades pactadas, y en caso de omisión, se aplicarán sanciones del</w:t>
            </w:r>
            <w:r>
              <w:rPr>
                <w:rFonts w:ascii="Arial" w:eastAsia="Arial" w:hAnsi="Arial" w:cs="Arial"/>
              </w:rPr>
              <w:t xml:space="preserve"> 10% del valor mensual del contrato</w:t>
            </w:r>
          </w:p>
        </w:tc>
      </w:tr>
      <w:tr w:rsidR="00B2077E" w14:paraId="2F9BCB37" w14:textId="77777777">
        <w:trPr>
          <w:trHeight w:val="284"/>
        </w:trPr>
        <w:tc>
          <w:tcPr>
            <w:tcW w:w="2440" w:type="dxa"/>
            <w:tcBorders>
              <w:top w:val="single" w:sz="4" w:space="0" w:color="000000"/>
              <w:left w:val="single" w:sz="4" w:space="0" w:color="000000"/>
              <w:bottom w:val="single" w:sz="4" w:space="0" w:color="000000"/>
              <w:right w:val="nil"/>
            </w:tcBorders>
            <w:vAlign w:val="center"/>
          </w:tcPr>
          <w:p w14:paraId="21E26D53" w14:textId="77777777" w:rsidR="00B2077E" w:rsidRDefault="002C1A48">
            <w:pPr>
              <w:ind w:left="0" w:hanging="2"/>
              <w:jc w:val="center"/>
              <w:rPr>
                <w:rFonts w:ascii="Arial" w:eastAsia="Arial" w:hAnsi="Arial" w:cs="Arial"/>
              </w:rPr>
            </w:pPr>
            <w:r>
              <w:rPr>
                <w:rFonts w:ascii="Arial" w:eastAsia="Arial" w:hAnsi="Arial" w:cs="Arial"/>
              </w:rPr>
              <w:t xml:space="preserve">Incurrir en algún delito en ejecución del objeto contractual y afecte la buena </w:t>
            </w:r>
            <w:r>
              <w:rPr>
                <w:rFonts w:ascii="Arial" w:eastAsia="Arial" w:hAnsi="Arial" w:cs="Arial"/>
              </w:rPr>
              <w:lastRenderedPageBreak/>
              <w:t>imagen de la Administración Municipal</w:t>
            </w:r>
          </w:p>
        </w:tc>
        <w:tc>
          <w:tcPr>
            <w:tcW w:w="2097" w:type="dxa"/>
            <w:tcBorders>
              <w:top w:val="single" w:sz="4" w:space="0" w:color="000000"/>
              <w:left w:val="single" w:sz="4" w:space="0" w:color="000000"/>
              <w:bottom w:val="single" w:sz="4" w:space="0" w:color="000000"/>
              <w:right w:val="single" w:sz="4" w:space="0" w:color="000000"/>
            </w:tcBorders>
            <w:vAlign w:val="center"/>
          </w:tcPr>
          <w:p w14:paraId="0688CC71" w14:textId="77777777" w:rsidR="00B2077E" w:rsidRDefault="002C1A48">
            <w:pPr>
              <w:ind w:left="0" w:hanging="2"/>
              <w:jc w:val="center"/>
              <w:rPr>
                <w:rFonts w:ascii="Arial" w:eastAsia="Arial" w:hAnsi="Arial" w:cs="Arial"/>
              </w:rPr>
            </w:pPr>
            <w:r>
              <w:rPr>
                <w:rFonts w:ascii="Arial" w:eastAsia="Arial" w:hAnsi="Arial" w:cs="Arial"/>
                <w:b/>
              </w:rPr>
              <w:lastRenderedPageBreak/>
              <w:t>X</w:t>
            </w:r>
          </w:p>
        </w:tc>
        <w:tc>
          <w:tcPr>
            <w:tcW w:w="4679" w:type="dxa"/>
            <w:tcBorders>
              <w:top w:val="single" w:sz="4" w:space="0" w:color="000000"/>
              <w:left w:val="single" w:sz="4" w:space="0" w:color="000000"/>
              <w:bottom w:val="single" w:sz="4" w:space="0" w:color="000000"/>
              <w:right w:val="single" w:sz="4" w:space="0" w:color="000000"/>
            </w:tcBorders>
          </w:tcPr>
          <w:p w14:paraId="4917C2DF" w14:textId="77777777" w:rsidR="00B2077E" w:rsidRDefault="002C1A48">
            <w:pPr>
              <w:ind w:left="0" w:hanging="2"/>
              <w:jc w:val="both"/>
              <w:rPr>
                <w:rFonts w:ascii="Arial" w:eastAsia="Arial" w:hAnsi="Arial" w:cs="Arial"/>
              </w:rPr>
            </w:pPr>
            <w:r>
              <w:rPr>
                <w:rFonts w:ascii="Arial" w:eastAsia="Arial" w:hAnsi="Arial" w:cs="Arial"/>
              </w:rPr>
              <w:t>Comunicar a la autoridad pertinente sin perjuicio de las acciones penales y/o disciplinarias a que h</w:t>
            </w:r>
            <w:r>
              <w:rPr>
                <w:rFonts w:ascii="Arial" w:eastAsia="Arial" w:hAnsi="Arial" w:cs="Arial"/>
              </w:rPr>
              <w:t>aya lugar.</w:t>
            </w:r>
          </w:p>
        </w:tc>
      </w:tr>
      <w:tr w:rsidR="00B2077E" w14:paraId="262FA4A3" w14:textId="77777777">
        <w:trPr>
          <w:trHeight w:val="284"/>
        </w:trPr>
        <w:tc>
          <w:tcPr>
            <w:tcW w:w="2440" w:type="dxa"/>
            <w:tcBorders>
              <w:top w:val="single" w:sz="4" w:space="0" w:color="000000"/>
              <w:left w:val="single" w:sz="4" w:space="0" w:color="000000"/>
              <w:bottom w:val="single" w:sz="4" w:space="0" w:color="000000"/>
              <w:right w:val="nil"/>
            </w:tcBorders>
            <w:vAlign w:val="center"/>
          </w:tcPr>
          <w:p w14:paraId="06CFCD88" w14:textId="77777777" w:rsidR="00B2077E" w:rsidRDefault="002C1A48">
            <w:pPr>
              <w:ind w:left="0" w:hanging="2"/>
              <w:jc w:val="center"/>
              <w:rPr>
                <w:rFonts w:ascii="Arial" w:eastAsia="Arial" w:hAnsi="Arial" w:cs="Arial"/>
              </w:rPr>
            </w:pPr>
            <w:r>
              <w:rPr>
                <w:rFonts w:ascii="Arial" w:eastAsia="Arial" w:hAnsi="Arial" w:cs="Arial"/>
              </w:rPr>
              <w:t>Accidente vehicular</w:t>
            </w:r>
          </w:p>
        </w:tc>
        <w:tc>
          <w:tcPr>
            <w:tcW w:w="2097" w:type="dxa"/>
            <w:tcBorders>
              <w:top w:val="single" w:sz="4" w:space="0" w:color="000000"/>
              <w:left w:val="single" w:sz="4" w:space="0" w:color="000000"/>
              <w:bottom w:val="single" w:sz="4" w:space="0" w:color="000000"/>
              <w:right w:val="single" w:sz="4" w:space="0" w:color="000000"/>
            </w:tcBorders>
            <w:vAlign w:val="center"/>
          </w:tcPr>
          <w:p w14:paraId="6D0C97FF" w14:textId="77777777" w:rsidR="00B2077E" w:rsidRDefault="002C1A48">
            <w:pPr>
              <w:ind w:left="0" w:hanging="2"/>
              <w:jc w:val="center"/>
              <w:rPr>
                <w:rFonts w:ascii="Arial" w:eastAsia="Arial" w:hAnsi="Arial" w:cs="Arial"/>
              </w:rPr>
            </w:pPr>
            <w:r>
              <w:rPr>
                <w:rFonts w:ascii="Arial" w:eastAsia="Arial" w:hAnsi="Arial" w:cs="Arial"/>
                <w:b/>
              </w:rPr>
              <w:t>X</w:t>
            </w:r>
          </w:p>
        </w:tc>
        <w:tc>
          <w:tcPr>
            <w:tcW w:w="4679" w:type="dxa"/>
            <w:tcBorders>
              <w:top w:val="single" w:sz="4" w:space="0" w:color="000000"/>
              <w:left w:val="single" w:sz="4" w:space="0" w:color="000000"/>
              <w:bottom w:val="single" w:sz="4" w:space="0" w:color="000000"/>
              <w:right w:val="single" w:sz="4" w:space="0" w:color="000000"/>
            </w:tcBorders>
          </w:tcPr>
          <w:p w14:paraId="172FF751" w14:textId="77777777" w:rsidR="00B2077E" w:rsidRDefault="002C1A48">
            <w:pPr>
              <w:ind w:left="0" w:hanging="2"/>
              <w:jc w:val="both"/>
              <w:rPr>
                <w:rFonts w:ascii="Arial" w:eastAsia="Arial" w:hAnsi="Arial" w:cs="Arial"/>
              </w:rPr>
            </w:pPr>
            <w:r>
              <w:rPr>
                <w:rFonts w:ascii="Arial" w:eastAsia="Arial" w:hAnsi="Arial" w:cs="Arial"/>
              </w:rPr>
              <w:t xml:space="preserve">El contratista deber tener su seguridad social al día. </w:t>
            </w:r>
          </w:p>
        </w:tc>
      </w:tr>
      <w:tr w:rsidR="00B2077E" w14:paraId="4250AFB0" w14:textId="77777777">
        <w:trPr>
          <w:trHeight w:val="284"/>
        </w:trPr>
        <w:tc>
          <w:tcPr>
            <w:tcW w:w="2440" w:type="dxa"/>
            <w:tcBorders>
              <w:top w:val="single" w:sz="4" w:space="0" w:color="000000"/>
              <w:left w:val="single" w:sz="4" w:space="0" w:color="000000"/>
              <w:bottom w:val="single" w:sz="4" w:space="0" w:color="000000"/>
              <w:right w:val="nil"/>
            </w:tcBorders>
            <w:vAlign w:val="center"/>
          </w:tcPr>
          <w:p w14:paraId="0CCBBC43" w14:textId="77777777" w:rsidR="00B2077E" w:rsidRDefault="002C1A48">
            <w:pPr>
              <w:ind w:left="0" w:hanging="2"/>
              <w:jc w:val="center"/>
              <w:rPr>
                <w:rFonts w:ascii="Arial" w:eastAsia="Arial" w:hAnsi="Arial" w:cs="Arial"/>
              </w:rPr>
            </w:pPr>
            <w:r>
              <w:rPr>
                <w:rFonts w:ascii="Arial" w:eastAsia="Arial" w:hAnsi="Arial" w:cs="Arial"/>
              </w:rPr>
              <w:t>Desconocimiento que generen el retraso de gestiones</w:t>
            </w:r>
          </w:p>
        </w:tc>
        <w:tc>
          <w:tcPr>
            <w:tcW w:w="2097" w:type="dxa"/>
            <w:tcBorders>
              <w:top w:val="single" w:sz="4" w:space="0" w:color="000000"/>
              <w:left w:val="single" w:sz="4" w:space="0" w:color="000000"/>
              <w:bottom w:val="single" w:sz="4" w:space="0" w:color="000000"/>
              <w:right w:val="single" w:sz="4" w:space="0" w:color="000000"/>
            </w:tcBorders>
            <w:vAlign w:val="center"/>
          </w:tcPr>
          <w:p w14:paraId="7F020EE8" w14:textId="77777777" w:rsidR="00B2077E" w:rsidRDefault="002C1A48">
            <w:pPr>
              <w:ind w:left="0" w:hanging="2"/>
              <w:jc w:val="center"/>
              <w:rPr>
                <w:rFonts w:ascii="Arial" w:eastAsia="Arial" w:hAnsi="Arial" w:cs="Arial"/>
              </w:rPr>
            </w:pPr>
            <w:r>
              <w:rPr>
                <w:rFonts w:ascii="Arial" w:eastAsia="Arial" w:hAnsi="Arial" w:cs="Arial"/>
                <w:b/>
              </w:rPr>
              <w:t>X</w:t>
            </w:r>
          </w:p>
        </w:tc>
        <w:tc>
          <w:tcPr>
            <w:tcW w:w="4679" w:type="dxa"/>
            <w:tcBorders>
              <w:top w:val="single" w:sz="4" w:space="0" w:color="000000"/>
              <w:left w:val="single" w:sz="4" w:space="0" w:color="000000"/>
              <w:bottom w:val="single" w:sz="4" w:space="0" w:color="000000"/>
              <w:right w:val="single" w:sz="4" w:space="0" w:color="000000"/>
            </w:tcBorders>
          </w:tcPr>
          <w:p w14:paraId="0D02DFCF" w14:textId="77777777" w:rsidR="00B2077E" w:rsidRDefault="002C1A48">
            <w:pPr>
              <w:ind w:left="0" w:hanging="2"/>
              <w:jc w:val="both"/>
              <w:rPr>
                <w:rFonts w:ascii="Arial" w:eastAsia="Arial" w:hAnsi="Arial" w:cs="Arial"/>
              </w:rPr>
            </w:pPr>
            <w:r>
              <w:rPr>
                <w:rFonts w:ascii="Arial" w:eastAsia="Arial" w:hAnsi="Arial" w:cs="Arial"/>
              </w:rPr>
              <w:t>El contratista debe realizar indagaciones previas que eviten retrasos.</w:t>
            </w:r>
          </w:p>
        </w:tc>
      </w:tr>
    </w:tbl>
    <w:p w14:paraId="2C70C237" w14:textId="77777777" w:rsidR="00B2077E" w:rsidRDefault="00B2077E">
      <w:pPr>
        <w:ind w:left="0" w:hanging="2"/>
        <w:rPr>
          <w:rFonts w:ascii="Arial" w:eastAsia="Arial" w:hAnsi="Arial" w:cs="Arial"/>
          <w:sz w:val="24"/>
          <w:szCs w:val="24"/>
        </w:rPr>
      </w:pPr>
    </w:p>
    <w:p w14:paraId="7CD77232" w14:textId="77777777" w:rsidR="00B2077E" w:rsidRDefault="002C1A48">
      <w:pPr>
        <w:numPr>
          <w:ilvl w:val="1"/>
          <w:numId w:val="5"/>
        </w:numPr>
        <w:pBdr>
          <w:top w:val="nil"/>
          <w:left w:val="nil"/>
          <w:bottom w:val="nil"/>
          <w:right w:val="nil"/>
          <w:between w:val="nil"/>
        </w:pBdr>
        <w:spacing w:after="0"/>
        <w:ind w:left="0" w:hanging="2"/>
        <w:jc w:val="both"/>
        <w:rPr>
          <w:rFonts w:ascii="Arial" w:eastAsia="Arial" w:hAnsi="Arial" w:cs="Arial"/>
          <w:color w:val="000000"/>
          <w:sz w:val="24"/>
          <w:szCs w:val="24"/>
        </w:rPr>
      </w:pPr>
      <w:r>
        <w:rPr>
          <w:rFonts w:ascii="Arial" w:eastAsia="Arial" w:hAnsi="Arial" w:cs="Arial"/>
          <w:b/>
          <w:color w:val="000000"/>
          <w:sz w:val="24"/>
          <w:szCs w:val="24"/>
        </w:rPr>
        <w:t xml:space="preserve"> </w:t>
      </w:r>
      <w:r>
        <w:rPr>
          <w:rFonts w:ascii="Arial" w:eastAsia="Arial" w:hAnsi="Arial" w:cs="Arial"/>
          <w:b/>
          <w:color w:val="000000"/>
          <w:sz w:val="24"/>
          <w:szCs w:val="24"/>
          <w:u w:val="single"/>
        </w:rPr>
        <w:t>Tipos de Riesgos:</w:t>
      </w:r>
    </w:p>
    <w:p w14:paraId="7044ED89" w14:textId="77777777" w:rsidR="00B2077E" w:rsidRDefault="00B2077E">
      <w:pPr>
        <w:ind w:left="0" w:hanging="2"/>
        <w:rPr>
          <w:rFonts w:ascii="Arial" w:eastAsia="Arial" w:hAnsi="Arial" w:cs="Arial"/>
          <w:sz w:val="24"/>
          <w:szCs w:val="24"/>
        </w:rPr>
      </w:pPr>
    </w:p>
    <w:p w14:paraId="1F5986E6" w14:textId="77777777" w:rsidR="00B2077E" w:rsidRDefault="002C1A48">
      <w:pPr>
        <w:numPr>
          <w:ilvl w:val="0"/>
          <w:numId w:val="2"/>
        </w:numPr>
        <w:spacing w:after="0"/>
        <w:ind w:left="0" w:hanging="2"/>
        <w:jc w:val="both"/>
        <w:rPr>
          <w:rFonts w:ascii="Arial" w:eastAsia="Arial" w:hAnsi="Arial" w:cs="Arial"/>
          <w:sz w:val="24"/>
          <w:szCs w:val="24"/>
        </w:rPr>
      </w:pPr>
      <w:r>
        <w:rPr>
          <w:rFonts w:ascii="Arial" w:eastAsia="Arial" w:hAnsi="Arial" w:cs="Arial"/>
          <w:b/>
          <w:sz w:val="24"/>
          <w:szCs w:val="24"/>
        </w:rPr>
        <w:t>Riesgos Económicos</w:t>
      </w:r>
      <w:r>
        <w:rPr>
          <w:rFonts w:ascii="Arial" w:eastAsia="Arial" w:hAnsi="Arial" w:cs="Arial"/>
          <w:sz w:val="24"/>
          <w:szCs w:val="24"/>
        </w:rPr>
        <w:t>: son los derivados del comportamiento del mercado, tales como la fluctuación de los precios de los insumos, desabastecimiento y especulación de los mismos, entre otros.</w:t>
      </w:r>
    </w:p>
    <w:p w14:paraId="4898EF36" w14:textId="77777777" w:rsidR="00B2077E" w:rsidRDefault="002C1A48">
      <w:pPr>
        <w:numPr>
          <w:ilvl w:val="0"/>
          <w:numId w:val="2"/>
        </w:numPr>
        <w:spacing w:after="0"/>
        <w:ind w:left="0" w:hanging="2"/>
        <w:jc w:val="both"/>
        <w:rPr>
          <w:rFonts w:ascii="Arial" w:eastAsia="Arial" w:hAnsi="Arial" w:cs="Arial"/>
          <w:sz w:val="24"/>
          <w:szCs w:val="24"/>
        </w:rPr>
      </w:pPr>
      <w:r>
        <w:rPr>
          <w:rFonts w:ascii="Arial" w:eastAsia="Arial" w:hAnsi="Arial" w:cs="Arial"/>
          <w:b/>
          <w:sz w:val="24"/>
          <w:szCs w:val="24"/>
        </w:rPr>
        <w:t>Riesgos Sociales o Políticos</w:t>
      </w:r>
      <w:r>
        <w:rPr>
          <w:rFonts w:ascii="Arial" w:eastAsia="Arial" w:hAnsi="Arial" w:cs="Arial"/>
          <w:sz w:val="24"/>
          <w:szCs w:val="24"/>
        </w:rPr>
        <w:t>: son los derivados de los cambios de las políticas gubern</w:t>
      </w:r>
      <w:r>
        <w:rPr>
          <w:rFonts w:ascii="Arial" w:eastAsia="Arial" w:hAnsi="Arial" w:cs="Arial"/>
          <w:sz w:val="24"/>
          <w:szCs w:val="24"/>
        </w:rPr>
        <w:t>amentales y de cambios en las condiciones sociales que tengan impacto en la ejecución del contrato.</w:t>
      </w:r>
    </w:p>
    <w:p w14:paraId="2E1DB34D" w14:textId="77777777" w:rsidR="00B2077E" w:rsidRDefault="002C1A48">
      <w:pPr>
        <w:numPr>
          <w:ilvl w:val="0"/>
          <w:numId w:val="2"/>
        </w:numPr>
        <w:spacing w:after="0"/>
        <w:ind w:left="0" w:hanging="2"/>
        <w:jc w:val="both"/>
        <w:rPr>
          <w:rFonts w:ascii="Arial" w:eastAsia="Arial" w:hAnsi="Arial" w:cs="Arial"/>
          <w:sz w:val="24"/>
          <w:szCs w:val="24"/>
        </w:rPr>
      </w:pPr>
      <w:r>
        <w:rPr>
          <w:rFonts w:ascii="Arial" w:eastAsia="Arial" w:hAnsi="Arial" w:cs="Arial"/>
          <w:b/>
          <w:sz w:val="24"/>
          <w:szCs w:val="24"/>
        </w:rPr>
        <w:t>Riesgos Operacionales</w:t>
      </w:r>
      <w:r>
        <w:rPr>
          <w:rFonts w:ascii="Arial" w:eastAsia="Arial" w:hAnsi="Arial" w:cs="Arial"/>
          <w:sz w:val="24"/>
          <w:szCs w:val="24"/>
        </w:rPr>
        <w:t>: son los asociados a la operatividad del contrato, tales como la suficiencia del presupuesto oficial, del plazo o los derivados de procesos, procedimientos, parámetros, sistemas de información y tecnológicos, equipos humanos o técnicos inadecuados o insuf</w:t>
      </w:r>
      <w:r>
        <w:rPr>
          <w:rFonts w:ascii="Arial" w:eastAsia="Arial" w:hAnsi="Arial" w:cs="Arial"/>
          <w:sz w:val="24"/>
          <w:szCs w:val="24"/>
        </w:rPr>
        <w:t>icientes.</w:t>
      </w:r>
    </w:p>
    <w:p w14:paraId="44744BCB" w14:textId="77777777" w:rsidR="00B2077E" w:rsidRDefault="002C1A48">
      <w:pPr>
        <w:numPr>
          <w:ilvl w:val="0"/>
          <w:numId w:val="2"/>
        </w:numPr>
        <w:spacing w:after="0"/>
        <w:ind w:left="0" w:hanging="2"/>
        <w:jc w:val="both"/>
        <w:rPr>
          <w:rFonts w:ascii="Arial" w:eastAsia="Arial" w:hAnsi="Arial" w:cs="Arial"/>
          <w:sz w:val="24"/>
          <w:szCs w:val="24"/>
        </w:rPr>
      </w:pPr>
      <w:r>
        <w:rPr>
          <w:rFonts w:ascii="Arial" w:eastAsia="Arial" w:hAnsi="Arial" w:cs="Arial"/>
          <w:b/>
          <w:sz w:val="24"/>
          <w:szCs w:val="24"/>
        </w:rPr>
        <w:t>Riesgos Financieros</w:t>
      </w:r>
      <w:r>
        <w:rPr>
          <w:rFonts w:ascii="Arial" w:eastAsia="Arial" w:hAnsi="Arial" w:cs="Arial"/>
          <w:sz w:val="24"/>
          <w:szCs w:val="24"/>
        </w:rPr>
        <w:t>: es (i) el riesgo de consecución de financiación o riesgo de liquidez para obtener recursos para cumplir con el objeto del contrato, y (</w:t>
      </w:r>
      <w:proofErr w:type="spellStart"/>
      <w:r>
        <w:rPr>
          <w:rFonts w:ascii="Arial" w:eastAsia="Arial" w:hAnsi="Arial" w:cs="Arial"/>
          <w:sz w:val="24"/>
          <w:szCs w:val="24"/>
        </w:rPr>
        <w:t>ii</w:t>
      </w:r>
      <w:proofErr w:type="spellEnd"/>
      <w:r>
        <w:rPr>
          <w:rFonts w:ascii="Arial" w:eastAsia="Arial" w:hAnsi="Arial" w:cs="Arial"/>
          <w:sz w:val="24"/>
          <w:szCs w:val="24"/>
        </w:rPr>
        <w:t>) el riesgo de las condiciones financieras establecidas para la obtención de los recurso</w:t>
      </w:r>
      <w:r>
        <w:rPr>
          <w:rFonts w:ascii="Arial" w:eastAsia="Arial" w:hAnsi="Arial" w:cs="Arial"/>
          <w:sz w:val="24"/>
          <w:szCs w:val="24"/>
        </w:rPr>
        <w:t>s, tales como plazos, tasas, garantías, contragarantías, y refinanciaciones entre otros.</w:t>
      </w:r>
    </w:p>
    <w:p w14:paraId="3C8C74C7" w14:textId="77777777" w:rsidR="00B2077E" w:rsidRDefault="002C1A48">
      <w:pPr>
        <w:numPr>
          <w:ilvl w:val="0"/>
          <w:numId w:val="2"/>
        </w:numPr>
        <w:spacing w:after="0"/>
        <w:ind w:left="0" w:hanging="2"/>
        <w:jc w:val="both"/>
        <w:rPr>
          <w:rFonts w:ascii="Arial" w:eastAsia="Arial" w:hAnsi="Arial" w:cs="Arial"/>
          <w:sz w:val="24"/>
          <w:szCs w:val="24"/>
        </w:rPr>
      </w:pPr>
      <w:r>
        <w:rPr>
          <w:rFonts w:ascii="Arial" w:eastAsia="Arial" w:hAnsi="Arial" w:cs="Arial"/>
          <w:b/>
          <w:sz w:val="24"/>
          <w:szCs w:val="24"/>
        </w:rPr>
        <w:t>Riesgos Regulatorios</w:t>
      </w:r>
      <w:r>
        <w:rPr>
          <w:rFonts w:ascii="Arial" w:eastAsia="Arial" w:hAnsi="Arial" w:cs="Arial"/>
          <w:sz w:val="24"/>
          <w:szCs w:val="24"/>
        </w:rPr>
        <w:t xml:space="preserve">: </w:t>
      </w:r>
      <w:proofErr w:type="gramStart"/>
      <w:r>
        <w:rPr>
          <w:rFonts w:ascii="Arial" w:eastAsia="Arial" w:hAnsi="Arial" w:cs="Arial"/>
          <w:sz w:val="24"/>
          <w:szCs w:val="24"/>
        </w:rPr>
        <w:t>derivados  de</w:t>
      </w:r>
      <w:proofErr w:type="gramEnd"/>
      <w:r>
        <w:rPr>
          <w:rFonts w:ascii="Arial" w:eastAsia="Arial" w:hAnsi="Arial" w:cs="Arial"/>
          <w:sz w:val="24"/>
          <w:szCs w:val="24"/>
        </w:rPr>
        <w:t xml:space="preserve">  cambios  regulatorios  o  reglamentarios   que afecten la ecuación económica del contrato.</w:t>
      </w:r>
    </w:p>
    <w:p w14:paraId="7368BB73" w14:textId="77777777" w:rsidR="00B2077E" w:rsidRDefault="002C1A48">
      <w:pPr>
        <w:numPr>
          <w:ilvl w:val="0"/>
          <w:numId w:val="2"/>
        </w:numPr>
        <w:spacing w:after="0"/>
        <w:ind w:left="0" w:hanging="2"/>
        <w:rPr>
          <w:rFonts w:ascii="Arial" w:eastAsia="Arial" w:hAnsi="Arial" w:cs="Arial"/>
          <w:sz w:val="24"/>
          <w:szCs w:val="24"/>
        </w:rPr>
      </w:pPr>
      <w:r>
        <w:rPr>
          <w:rFonts w:ascii="Arial" w:eastAsia="Arial" w:hAnsi="Arial" w:cs="Arial"/>
          <w:b/>
          <w:sz w:val="24"/>
          <w:szCs w:val="24"/>
        </w:rPr>
        <w:t>Riesgos de la Naturaleza</w:t>
      </w:r>
      <w:r>
        <w:rPr>
          <w:rFonts w:ascii="Arial" w:eastAsia="Arial" w:hAnsi="Arial" w:cs="Arial"/>
          <w:sz w:val="24"/>
          <w:szCs w:val="24"/>
        </w:rPr>
        <w:t>: son los event</w:t>
      </w:r>
      <w:r>
        <w:rPr>
          <w:rFonts w:ascii="Arial" w:eastAsia="Arial" w:hAnsi="Arial" w:cs="Arial"/>
          <w:sz w:val="24"/>
          <w:szCs w:val="24"/>
        </w:rPr>
        <w:t xml:space="preserve">os naturales previsibles en los cuales no hay intervención humana que puedan tener impacto en la ejecución del contrato, por </w:t>
      </w:r>
      <w:proofErr w:type="gramStart"/>
      <w:r>
        <w:rPr>
          <w:rFonts w:ascii="Arial" w:eastAsia="Arial" w:hAnsi="Arial" w:cs="Arial"/>
          <w:sz w:val="24"/>
          <w:szCs w:val="24"/>
        </w:rPr>
        <w:t>ejemplo</w:t>
      </w:r>
      <w:proofErr w:type="gramEnd"/>
      <w:r>
        <w:rPr>
          <w:rFonts w:ascii="Arial" w:eastAsia="Arial" w:hAnsi="Arial" w:cs="Arial"/>
          <w:sz w:val="24"/>
          <w:szCs w:val="24"/>
        </w:rPr>
        <w:t xml:space="preserve"> los temblores, inundaciones, lluvias, sequias, entre otros.</w:t>
      </w:r>
    </w:p>
    <w:p w14:paraId="13EC1DB8" w14:textId="77777777" w:rsidR="00B2077E" w:rsidRDefault="002C1A48">
      <w:pPr>
        <w:numPr>
          <w:ilvl w:val="0"/>
          <w:numId w:val="2"/>
        </w:numPr>
        <w:spacing w:after="0"/>
        <w:ind w:left="0" w:hanging="2"/>
        <w:jc w:val="both"/>
        <w:rPr>
          <w:rFonts w:ascii="Arial" w:eastAsia="Arial" w:hAnsi="Arial" w:cs="Arial"/>
          <w:sz w:val="24"/>
          <w:szCs w:val="24"/>
        </w:rPr>
      </w:pPr>
      <w:r>
        <w:rPr>
          <w:rFonts w:ascii="Arial" w:eastAsia="Arial" w:hAnsi="Arial" w:cs="Arial"/>
          <w:b/>
          <w:sz w:val="24"/>
          <w:szCs w:val="24"/>
        </w:rPr>
        <w:t>Riesgos Ambientales</w:t>
      </w:r>
      <w:r>
        <w:rPr>
          <w:rFonts w:ascii="Arial" w:eastAsia="Arial" w:hAnsi="Arial" w:cs="Arial"/>
          <w:sz w:val="24"/>
          <w:szCs w:val="24"/>
        </w:rPr>
        <w:t>: son los derivados de las obligaciones lega</w:t>
      </w:r>
      <w:r>
        <w:rPr>
          <w:rFonts w:ascii="Arial" w:eastAsia="Arial" w:hAnsi="Arial" w:cs="Arial"/>
          <w:sz w:val="24"/>
          <w:szCs w:val="24"/>
        </w:rPr>
        <w:t xml:space="preserve">les o reglamentarias de carácter ambiental, así como de las licencias, planes de manejo o de permisos y autorizaciones ambientales, incluyendo tasas retributivas y compensatorias, obligaciones de mitigación, tareas de monitoreo y control, entre otras. </w:t>
      </w:r>
    </w:p>
    <w:p w14:paraId="643CE7E5" w14:textId="77777777" w:rsidR="00B2077E" w:rsidRDefault="002C1A48">
      <w:pPr>
        <w:numPr>
          <w:ilvl w:val="0"/>
          <w:numId w:val="2"/>
        </w:numPr>
        <w:spacing w:after="160"/>
        <w:ind w:left="0" w:hanging="2"/>
        <w:jc w:val="both"/>
        <w:rPr>
          <w:rFonts w:ascii="Arial" w:eastAsia="Arial" w:hAnsi="Arial" w:cs="Arial"/>
          <w:sz w:val="24"/>
          <w:szCs w:val="24"/>
        </w:rPr>
      </w:pPr>
      <w:r>
        <w:rPr>
          <w:rFonts w:ascii="Arial" w:eastAsia="Arial" w:hAnsi="Arial" w:cs="Arial"/>
          <w:b/>
          <w:sz w:val="24"/>
          <w:szCs w:val="24"/>
        </w:rPr>
        <w:t>Rie</w:t>
      </w:r>
      <w:r>
        <w:rPr>
          <w:rFonts w:ascii="Arial" w:eastAsia="Arial" w:hAnsi="Arial" w:cs="Arial"/>
          <w:b/>
          <w:sz w:val="24"/>
          <w:szCs w:val="24"/>
        </w:rPr>
        <w:t>sgos Tecnológicos</w:t>
      </w:r>
      <w:r>
        <w:rPr>
          <w:rFonts w:ascii="Arial" w:eastAsia="Arial" w:hAnsi="Arial" w:cs="Arial"/>
          <w:sz w:val="24"/>
          <w:szCs w:val="24"/>
        </w:rPr>
        <w:t>: son los derivados de fallas en las los sistemas de comunicación de voz y de datos, suspensión de servicios públicos, nuevos desarrollos tecnológicos o estándares que deben ser tenidos en cuenta para la ejecución del contrato, obsolescenc</w:t>
      </w:r>
      <w:r>
        <w:rPr>
          <w:rFonts w:ascii="Arial" w:eastAsia="Arial" w:hAnsi="Arial" w:cs="Arial"/>
          <w:sz w:val="24"/>
          <w:szCs w:val="24"/>
        </w:rPr>
        <w:t>ia tecnológica.</w:t>
      </w:r>
    </w:p>
    <w:p w14:paraId="0F99240C" w14:textId="77777777" w:rsidR="00B2077E" w:rsidRDefault="002C1A48">
      <w:pPr>
        <w:keepNext/>
        <w:numPr>
          <w:ilvl w:val="1"/>
          <w:numId w:val="5"/>
        </w:numPr>
        <w:pBdr>
          <w:top w:val="nil"/>
          <w:left w:val="nil"/>
          <w:bottom w:val="nil"/>
          <w:right w:val="nil"/>
          <w:between w:val="nil"/>
        </w:pBdr>
        <w:spacing w:after="0"/>
        <w:ind w:left="0" w:hanging="2"/>
        <w:rPr>
          <w:rFonts w:ascii="Arial" w:eastAsia="Arial" w:hAnsi="Arial" w:cs="Arial"/>
          <w:color w:val="000000"/>
          <w:sz w:val="24"/>
          <w:szCs w:val="24"/>
          <w:u w:val="single"/>
        </w:rPr>
      </w:pPr>
      <w:r>
        <w:rPr>
          <w:rFonts w:ascii="Arial" w:eastAsia="Arial" w:hAnsi="Arial" w:cs="Arial"/>
          <w:b/>
          <w:color w:val="000000"/>
          <w:sz w:val="24"/>
          <w:szCs w:val="24"/>
          <w:u w:val="single"/>
        </w:rPr>
        <w:lastRenderedPageBreak/>
        <w:t>Definición de Impacto</w:t>
      </w:r>
    </w:p>
    <w:p w14:paraId="01088A66" w14:textId="77777777" w:rsidR="00B2077E" w:rsidRDefault="00B2077E">
      <w:pPr>
        <w:ind w:left="0" w:hanging="2"/>
        <w:jc w:val="both"/>
        <w:rPr>
          <w:rFonts w:ascii="Arial" w:eastAsia="Arial" w:hAnsi="Arial" w:cs="Arial"/>
          <w:sz w:val="24"/>
          <w:szCs w:val="24"/>
        </w:rPr>
      </w:pPr>
    </w:p>
    <w:p w14:paraId="3FB21AB6" w14:textId="77777777" w:rsidR="00B2077E" w:rsidRDefault="002C1A48">
      <w:pPr>
        <w:ind w:left="0" w:hanging="2"/>
        <w:jc w:val="both"/>
        <w:rPr>
          <w:rFonts w:ascii="Arial" w:eastAsia="Arial" w:hAnsi="Arial" w:cs="Arial"/>
          <w:sz w:val="24"/>
          <w:szCs w:val="24"/>
        </w:rPr>
      </w:pPr>
      <w:r>
        <w:rPr>
          <w:rFonts w:ascii="Arial" w:eastAsia="Arial" w:hAnsi="Arial" w:cs="Arial"/>
          <w:sz w:val="24"/>
          <w:szCs w:val="24"/>
        </w:rPr>
        <w:t>El impacto está compuesto por los efectos a mediano y largo plazo que tiene un contrato para el municipio y para el entorno, sean estos efectos o consecuencias deseadas (planificadas) o sean no deseadas.</w:t>
      </w:r>
    </w:p>
    <w:p w14:paraId="2EB77FAD" w14:textId="77777777" w:rsidR="00B2077E" w:rsidRDefault="00B2077E">
      <w:pPr>
        <w:ind w:left="0" w:hanging="2"/>
        <w:jc w:val="both"/>
        <w:rPr>
          <w:rFonts w:ascii="Arial" w:eastAsia="Arial" w:hAnsi="Arial" w:cs="Arial"/>
          <w:sz w:val="24"/>
          <w:szCs w:val="24"/>
        </w:rPr>
      </w:pPr>
    </w:p>
    <w:p w14:paraId="50A9E0B2" w14:textId="77777777" w:rsidR="00B2077E" w:rsidRDefault="002C1A48">
      <w:pPr>
        <w:ind w:left="0" w:hanging="2"/>
        <w:jc w:val="both"/>
        <w:rPr>
          <w:rFonts w:ascii="Arial" w:eastAsia="Arial" w:hAnsi="Arial" w:cs="Arial"/>
          <w:sz w:val="24"/>
          <w:szCs w:val="24"/>
        </w:rPr>
      </w:pPr>
      <w:r>
        <w:rPr>
          <w:rFonts w:ascii="Arial" w:eastAsia="Arial" w:hAnsi="Arial" w:cs="Arial"/>
          <w:sz w:val="24"/>
          <w:szCs w:val="24"/>
        </w:rPr>
        <w:t>La evaluació</w:t>
      </w:r>
      <w:r>
        <w:rPr>
          <w:rFonts w:ascii="Arial" w:eastAsia="Arial" w:hAnsi="Arial" w:cs="Arial"/>
          <w:sz w:val="24"/>
          <w:szCs w:val="24"/>
        </w:rPr>
        <w:t>n de impacto tiene por objeto determinar si el contrato produjo los efectos deseados y si esos efectos son atribuibles al contratista o al municipio, la evaluación de impacto también permite examinar consecuencias no previstas, ya sean positivas o negativa</w:t>
      </w:r>
      <w:r>
        <w:rPr>
          <w:rFonts w:ascii="Arial" w:eastAsia="Arial" w:hAnsi="Arial" w:cs="Arial"/>
          <w:sz w:val="24"/>
          <w:szCs w:val="24"/>
        </w:rPr>
        <w:t>s.</w:t>
      </w:r>
    </w:p>
    <w:p w14:paraId="201DE621" w14:textId="77777777" w:rsidR="00B2077E" w:rsidRDefault="00B2077E">
      <w:pPr>
        <w:ind w:left="0" w:hanging="2"/>
        <w:jc w:val="both"/>
        <w:rPr>
          <w:rFonts w:ascii="Arial" w:eastAsia="Arial" w:hAnsi="Arial" w:cs="Arial"/>
          <w:sz w:val="24"/>
          <w:szCs w:val="24"/>
        </w:rPr>
      </w:pPr>
    </w:p>
    <w:p w14:paraId="3612552F" w14:textId="77777777" w:rsidR="00B2077E" w:rsidRDefault="002C1A48">
      <w:pPr>
        <w:ind w:left="0" w:hanging="2"/>
        <w:jc w:val="both"/>
        <w:rPr>
          <w:rFonts w:ascii="Arial" w:eastAsia="Arial" w:hAnsi="Arial" w:cs="Arial"/>
          <w:sz w:val="24"/>
          <w:szCs w:val="24"/>
        </w:rPr>
      </w:pPr>
      <w:r>
        <w:rPr>
          <w:rFonts w:ascii="Arial" w:eastAsia="Arial" w:hAnsi="Arial" w:cs="Arial"/>
          <w:sz w:val="24"/>
          <w:szCs w:val="24"/>
        </w:rPr>
        <w:t>Los riesgos anteriormente descritos deben ser asumidos por el contratista. Con el fin de prevenir posibles incumplimientos se podrán establecer multas para apremiar el cumplimiento, así mismo se considera pertinente establecer la cláusula penal como sa</w:t>
      </w:r>
      <w:r>
        <w:rPr>
          <w:rFonts w:ascii="Arial" w:eastAsia="Arial" w:hAnsi="Arial" w:cs="Arial"/>
          <w:sz w:val="24"/>
          <w:szCs w:val="24"/>
        </w:rPr>
        <w:t>nción y estimación anticipada de perjuicios por el incumplimiento de las obligaciones contractuales. Finalmente, en caso de que se materialice un riesgo, para mitigar el impacto o consecuencias de éste, se considera pertinente la implementación de los meca</w:t>
      </w:r>
      <w:r>
        <w:rPr>
          <w:rFonts w:ascii="Arial" w:eastAsia="Arial" w:hAnsi="Arial" w:cs="Arial"/>
          <w:sz w:val="24"/>
          <w:szCs w:val="24"/>
        </w:rPr>
        <w:t>nismos de cobertura establecidos en la ley.</w:t>
      </w:r>
    </w:p>
    <w:p w14:paraId="785AB3B4" w14:textId="77777777" w:rsidR="00B2077E" w:rsidRDefault="00B2077E">
      <w:pPr>
        <w:ind w:left="0" w:hanging="2"/>
        <w:jc w:val="both"/>
        <w:rPr>
          <w:rFonts w:ascii="Arial" w:eastAsia="Arial" w:hAnsi="Arial" w:cs="Arial"/>
          <w:sz w:val="24"/>
          <w:szCs w:val="24"/>
        </w:rPr>
      </w:pPr>
    </w:p>
    <w:p w14:paraId="4AACF31B" w14:textId="77777777" w:rsidR="00B2077E" w:rsidRDefault="002C1A48">
      <w:pPr>
        <w:keepNext/>
        <w:numPr>
          <w:ilvl w:val="1"/>
          <w:numId w:val="5"/>
        </w:numPr>
        <w:pBdr>
          <w:top w:val="nil"/>
          <w:left w:val="nil"/>
          <w:bottom w:val="nil"/>
          <w:right w:val="nil"/>
          <w:between w:val="nil"/>
        </w:pBdr>
        <w:spacing w:after="0"/>
        <w:ind w:left="0" w:hanging="2"/>
        <w:rPr>
          <w:rFonts w:ascii="Arial" w:eastAsia="Arial" w:hAnsi="Arial" w:cs="Arial"/>
          <w:color w:val="000000"/>
          <w:sz w:val="24"/>
          <w:szCs w:val="24"/>
          <w:u w:val="single"/>
        </w:rPr>
      </w:pPr>
      <w:r>
        <w:rPr>
          <w:rFonts w:ascii="Arial" w:eastAsia="Arial" w:hAnsi="Arial" w:cs="Arial"/>
          <w:b/>
          <w:color w:val="000000"/>
          <w:sz w:val="24"/>
          <w:szCs w:val="24"/>
          <w:u w:val="single"/>
        </w:rPr>
        <w:t xml:space="preserve">Mecanismos de cobertura para garantizar obligaciones: </w:t>
      </w:r>
    </w:p>
    <w:p w14:paraId="67F7303E" w14:textId="77777777" w:rsidR="00B2077E" w:rsidRDefault="00B2077E">
      <w:pPr>
        <w:keepNext/>
        <w:pBdr>
          <w:top w:val="nil"/>
          <w:left w:val="nil"/>
          <w:bottom w:val="nil"/>
          <w:right w:val="nil"/>
          <w:between w:val="nil"/>
        </w:pBdr>
        <w:spacing w:after="0"/>
        <w:ind w:left="0" w:hanging="2"/>
        <w:rPr>
          <w:rFonts w:ascii="Arial" w:eastAsia="Arial" w:hAnsi="Arial" w:cs="Arial"/>
          <w:color w:val="000000"/>
          <w:sz w:val="24"/>
          <w:szCs w:val="24"/>
          <w:u w:val="single"/>
        </w:rPr>
      </w:pPr>
    </w:p>
    <w:p w14:paraId="1102A7C6" w14:textId="77777777" w:rsidR="00B2077E" w:rsidRDefault="002C1A48">
      <w:pPr>
        <w:ind w:left="0" w:hanging="2"/>
        <w:jc w:val="both"/>
        <w:rPr>
          <w:rFonts w:ascii="Arial" w:eastAsia="Arial" w:hAnsi="Arial" w:cs="Arial"/>
          <w:sz w:val="24"/>
          <w:szCs w:val="24"/>
        </w:rPr>
      </w:pPr>
      <w:r>
        <w:rPr>
          <w:rFonts w:ascii="Arial" w:eastAsia="Arial" w:hAnsi="Arial" w:cs="Arial"/>
          <w:sz w:val="24"/>
          <w:szCs w:val="24"/>
        </w:rPr>
        <w:t xml:space="preserve">En lo referente a los riesgos que puedan afectar el equilibrio económico del contrato, el Municipio no advierte causales que puedan configurarse en tal sentido, y por lo tanto se mantendrán los valores pactados en el contrato durante todo el término de su </w:t>
      </w:r>
      <w:r>
        <w:rPr>
          <w:rFonts w:ascii="Arial" w:eastAsia="Arial" w:hAnsi="Arial" w:cs="Arial"/>
          <w:sz w:val="24"/>
          <w:szCs w:val="24"/>
        </w:rPr>
        <w:t>vigencia.</w:t>
      </w:r>
    </w:p>
    <w:p w14:paraId="2DEB03F7" w14:textId="77777777" w:rsidR="00B2077E" w:rsidRDefault="00B2077E">
      <w:pPr>
        <w:ind w:left="0" w:hanging="2"/>
        <w:jc w:val="both"/>
        <w:rPr>
          <w:rFonts w:ascii="Arial" w:eastAsia="Arial" w:hAnsi="Arial" w:cs="Arial"/>
          <w:sz w:val="24"/>
          <w:szCs w:val="24"/>
        </w:rPr>
      </w:pPr>
    </w:p>
    <w:p w14:paraId="2C03D494" w14:textId="77777777" w:rsidR="00B2077E" w:rsidRDefault="002C1A48">
      <w:pPr>
        <w:widowControl w:val="0"/>
        <w:pBdr>
          <w:top w:val="nil"/>
          <w:left w:val="nil"/>
          <w:bottom w:val="nil"/>
          <w:right w:val="nil"/>
          <w:between w:val="nil"/>
        </w:pBdr>
        <w:spacing w:after="0"/>
        <w:ind w:left="0" w:hanging="2"/>
        <w:jc w:val="both"/>
        <w:rPr>
          <w:rFonts w:ascii="Arial" w:eastAsia="Arial" w:hAnsi="Arial" w:cs="Arial"/>
          <w:color w:val="000000"/>
          <w:sz w:val="24"/>
          <w:szCs w:val="24"/>
        </w:rPr>
      </w:pPr>
      <w:r>
        <w:rPr>
          <w:rFonts w:ascii="Arial" w:eastAsia="Arial" w:hAnsi="Arial" w:cs="Arial"/>
          <w:color w:val="000000"/>
          <w:sz w:val="24"/>
          <w:szCs w:val="24"/>
        </w:rPr>
        <w:t>De conformidad con lo establecido en el artículo 7 de la Ley 1150 de 2007 las garantías no serán obligatorias en los contratos cuyo valor sea inferior al 10% de la menor cuantía, que para el Municipio de El Santuario equivale a 28 Salarios Mínim</w:t>
      </w:r>
      <w:r>
        <w:rPr>
          <w:rFonts w:ascii="Arial" w:eastAsia="Arial" w:hAnsi="Arial" w:cs="Arial"/>
          <w:color w:val="000000"/>
          <w:sz w:val="24"/>
          <w:szCs w:val="24"/>
        </w:rPr>
        <w:t>os Legales Vigentes para la vigencia fiscal correspondiente al año 2022</w:t>
      </w:r>
    </w:p>
    <w:p w14:paraId="29FEEDEF" w14:textId="77777777" w:rsidR="00B2077E" w:rsidRDefault="00B2077E">
      <w:pPr>
        <w:widowControl w:val="0"/>
        <w:pBdr>
          <w:top w:val="nil"/>
          <w:left w:val="nil"/>
          <w:bottom w:val="nil"/>
          <w:right w:val="nil"/>
          <w:between w:val="nil"/>
        </w:pBdr>
        <w:spacing w:after="0"/>
        <w:ind w:left="0" w:hanging="2"/>
        <w:jc w:val="both"/>
        <w:rPr>
          <w:rFonts w:ascii="Arial" w:eastAsia="Arial" w:hAnsi="Arial" w:cs="Arial"/>
          <w:color w:val="000000"/>
          <w:sz w:val="24"/>
          <w:szCs w:val="24"/>
        </w:rPr>
      </w:pPr>
    </w:p>
    <w:p w14:paraId="33FABE32" w14:textId="77777777" w:rsidR="00B2077E" w:rsidRDefault="002C1A48">
      <w:pPr>
        <w:widowControl w:val="0"/>
        <w:pBdr>
          <w:top w:val="nil"/>
          <w:left w:val="nil"/>
          <w:bottom w:val="nil"/>
          <w:right w:val="nil"/>
          <w:between w:val="nil"/>
        </w:pBdr>
        <w:spacing w:after="0"/>
        <w:ind w:left="0" w:hanging="2"/>
        <w:rPr>
          <w:rFonts w:ascii="Arial" w:eastAsia="Arial" w:hAnsi="Arial" w:cs="Arial"/>
          <w:color w:val="000000"/>
          <w:sz w:val="24"/>
          <w:szCs w:val="24"/>
        </w:rPr>
      </w:pPr>
      <w:r>
        <w:rPr>
          <w:rFonts w:ascii="Arial" w:eastAsia="Arial" w:hAnsi="Arial" w:cs="Arial"/>
          <w:color w:val="000000"/>
          <w:sz w:val="24"/>
          <w:szCs w:val="24"/>
        </w:rPr>
        <w:t>Para el asunto, se efectúa el siguiente análisis:</w:t>
      </w:r>
    </w:p>
    <w:p w14:paraId="355F4BDF" w14:textId="77777777" w:rsidR="00B2077E" w:rsidRDefault="00B2077E">
      <w:pPr>
        <w:widowControl w:val="0"/>
        <w:pBdr>
          <w:top w:val="nil"/>
          <w:left w:val="nil"/>
          <w:bottom w:val="nil"/>
          <w:right w:val="nil"/>
          <w:between w:val="nil"/>
        </w:pBdr>
        <w:spacing w:after="0"/>
        <w:ind w:left="0" w:hanging="2"/>
        <w:rPr>
          <w:rFonts w:ascii="Arial" w:eastAsia="Arial" w:hAnsi="Arial" w:cs="Arial"/>
          <w:color w:val="000000"/>
          <w:sz w:val="24"/>
          <w:szCs w:val="24"/>
        </w:rPr>
      </w:pPr>
    </w:p>
    <w:p w14:paraId="23EE7D56" w14:textId="77777777" w:rsidR="00B2077E" w:rsidRDefault="00B2077E">
      <w:pPr>
        <w:widowControl w:val="0"/>
        <w:pBdr>
          <w:top w:val="nil"/>
          <w:left w:val="nil"/>
          <w:bottom w:val="nil"/>
          <w:right w:val="nil"/>
          <w:between w:val="nil"/>
        </w:pBdr>
        <w:spacing w:after="0"/>
        <w:ind w:left="0" w:hanging="2"/>
        <w:rPr>
          <w:rFonts w:ascii="Arial" w:eastAsia="Arial" w:hAnsi="Arial" w:cs="Arial"/>
          <w:color w:val="000000"/>
          <w:sz w:val="24"/>
          <w:szCs w:val="24"/>
        </w:rPr>
      </w:pPr>
    </w:p>
    <w:p w14:paraId="0F4AFF1F" w14:textId="77777777" w:rsidR="00B2077E" w:rsidRDefault="002C1A48">
      <w:pPr>
        <w:widowControl w:val="0"/>
        <w:pBdr>
          <w:top w:val="nil"/>
          <w:left w:val="nil"/>
          <w:bottom w:val="nil"/>
          <w:right w:val="nil"/>
          <w:between w:val="nil"/>
        </w:pBdr>
        <w:spacing w:after="0"/>
        <w:ind w:left="0" w:hanging="2"/>
        <w:rPr>
          <w:rFonts w:ascii="Arial" w:eastAsia="Arial" w:hAnsi="Arial" w:cs="Arial"/>
          <w:color w:val="000000"/>
          <w:sz w:val="24"/>
          <w:szCs w:val="24"/>
        </w:rPr>
        <w:sectPr w:rsidR="00B2077E">
          <w:headerReference w:type="default" r:id="rId9"/>
          <w:pgSz w:w="12242" w:h="18711"/>
          <w:pgMar w:top="2098" w:right="1418" w:bottom="2722" w:left="1418" w:header="709" w:footer="709" w:gutter="0"/>
          <w:pgNumType w:start="1"/>
          <w:cols w:space="720"/>
        </w:sectPr>
      </w:pPr>
      <w:r>
        <w:rPr>
          <w:rFonts w:ascii="Times New Roman" w:eastAsia="Times New Roman" w:hAnsi="Times New Roman" w:cs="Times New Roman"/>
          <w:noProof/>
          <w:color w:val="000000"/>
          <w:sz w:val="24"/>
          <w:szCs w:val="24"/>
        </w:rPr>
        <w:lastRenderedPageBreak/>
        <w:drawing>
          <wp:inline distT="0" distB="0" distL="114300" distR="114300" wp14:anchorId="3F182DF5" wp14:editId="1DA7EDE4">
            <wp:extent cx="5974080" cy="2911475"/>
            <wp:effectExtent l="0" t="0" r="0" b="0"/>
            <wp:docPr id="102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74080" cy="2911475"/>
                    </a:xfrm>
                    <a:prstGeom prst="rect">
                      <a:avLst/>
                    </a:prstGeom>
                    <a:ln/>
                  </pic:spPr>
                </pic:pic>
              </a:graphicData>
            </a:graphic>
          </wp:inline>
        </w:drawing>
      </w:r>
    </w:p>
    <w:p w14:paraId="4B2A088D" w14:textId="77777777" w:rsidR="00B2077E" w:rsidRDefault="00B2077E">
      <w:pPr>
        <w:ind w:left="0" w:hanging="2"/>
        <w:jc w:val="both"/>
        <w:rPr>
          <w:rFonts w:ascii="Arial" w:eastAsia="Arial" w:hAnsi="Arial" w:cs="Arial"/>
          <w:sz w:val="24"/>
          <w:szCs w:val="24"/>
        </w:rPr>
      </w:pPr>
      <w:bookmarkStart w:id="3" w:name="_heading=h.3znysh7" w:colFirst="0" w:colLast="0"/>
      <w:bookmarkEnd w:id="3"/>
    </w:p>
    <w:p w14:paraId="2696DD38" w14:textId="77777777" w:rsidR="00B2077E" w:rsidRDefault="002C1A48">
      <w:pPr>
        <w:numPr>
          <w:ilvl w:val="0"/>
          <w:numId w:val="6"/>
        </w:numPr>
        <w:pBdr>
          <w:top w:val="nil"/>
          <w:left w:val="nil"/>
          <w:bottom w:val="nil"/>
          <w:right w:val="nil"/>
          <w:between w:val="nil"/>
        </w:pBdr>
        <w:spacing w:after="0"/>
        <w:ind w:left="0" w:hanging="2"/>
        <w:jc w:val="both"/>
        <w:rPr>
          <w:rFonts w:ascii="Arial" w:eastAsia="Arial" w:hAnsi="Arial" w:cs="Arial"/>
          <w:color w:val="000000"/>
          <w:sz w:val="24"/>
          <w:szCs w:val="24"/>
          <w:u w:val="single"/>
        </w:rPr>
      </w:pPr>
      <w:r>
        <w:rPr>
          <w:rFonts w:ascii="Arial" w:eastAsia="Arial" w:hAnsi="Arial" w:cs="Arial"/>
          <w:b/>
          <w:color w:val="000000"/>
          <w:sz w:val="24"/>
          <w:szCs w:val="24"/>
          <w:u w:val="single"/>
        </w:rPr>
        <w:t>ACUERDOS Y TRATADOS INTERNACIONALES EN MATERIA DE CONTRATACIÓN PÚBLICA</w:t>
      </w:r>
      <w:proofErr w:type="gramStart"/>
      <w:r>
        <w:rPr>
          <w:rFonts w:ascii="Arial" w:eastAsia="Arial" w:hAnsi="Arial" w:cs="Arial"/>
          <w:color w:val="000000"/>
          <w:sz w:val="24"/>
          <w:szCs w:val="24"/>
          <w:u w:val="single"/>
        </w:rPr>
        <w:t xml:space="preserve">: </w:t>
      </w:r>
      <w:r>
        <w:rPr>
          <w:rFonts w:ascii="Arial" w:eastAsia="Arial" w:hAnsi="Arial" w:cs="Arial"/>
          <w:color w:val="000000"/>
          <w:sz w:val="24"/>
          <w:szCs w:val="24"/>
        </w:rPr>
        <w:t>,</w:t>
      </w:r>
      <w:proofErr w:type="gramEnd"/>
    </w:p>
    <w:p w14:paraId="04B17893" w14:textId="77777777" w:rsidR="00B2077E" w:rsidRDefault="00B2077E">
      <w:pPr>
        <w:ind w:left="0" w:hanging="2"/>
        <w:jc w:val="both"/>
        <w:rPr>
          <w:rFonts w:ascii="Arial" w:eastAsia="Arial" w:hAnsi="Arial" w:cs="Arial"/>
          <w:sz w:val="24"/>
          <w:szCs w:val="24"/>
        </w:rPr>
      </w:pPr>
    </w:p>
    <w:p w14:paraId="276B60F7" w14:textId="77777777" w:rsidR="00B2077E" w:rsidRDefault="002C1A48">
      <w:pPr>
        <w:ind w:left="0" w:hanging="2"/>
        <w:jc w:val="both"/>
        <w:rPr>
          <w:rFonts w:ascii="Arial" w:eastAsia="Arial" w:hAnsi="Arial" w:cs="Arial"/>
          <w:sz w:val="24"/>
          <w:szCs w:val="24"/>
        </w:rPr>
      </w:pPr>
      <w:r>
        <w:rPr>
          <w:rFonts w:ascii="Arial" w:eastAsia="Arial" w:hAnsi="Arial" w:cs="Arial"/>
          <w:sz w:val="24"/>
          <w:szCs w:val="24"/>
        </w:rPr>
        <w:t>De conformidad con lo dispuesto en el Decreto 1082 de 2015, la entidad verificó en la página web del Ministerio de Comercio, Industria y Turismo y en el Manual para el manejo de los Acuerdos Comerciales en Procesos de Contratación elaborado por Colombia Co</w:t>
      </w:r>
      <w:r>
        <w:rPr>
          <w:rFonts w:ascii="Arial" w:eastAsia="Arial" w:hAnsi="Arial" w:cs="Arial"/>
          <w:sz w:val="24"/>
          <w:szCs w:val="24"/>
        </w:rPr>
        <w:t>mpra Eficiente, por lo cual, la presente contratación no se encuentra cobijada por un Acuerdo Internacional o un Tratado de Libre Comercio vigente para el Estado Colombiano, de conformidad con lo dispuesto en la SECCIÓN 4 - SUBSECCIÓN 1 del Decreto 1082 de</w:t>
      </w:r>
      <w:r>
        <w:rPr>
          <w:rFonts w:ascii="Arial" w:eastAsia="Arial" w:hAnsi="Arial" w:cs="Arial"/>
          <w:sz w:val="24"/>
          <w:szCs w:val="24"/>
        </w:rPr>
        <w:t xml:space="preserve"> 2015.</w:t>
      </w:r>
    </w:p>
    <w:p w14:paraId="5D73BB18" w14:textId="77777777" w:rsidR="00B2077E" w:rsidRDefault="002C1A48">
      <w:pPr>
        <w:numPr>
          <w:ilvl w:val="0"/>
          <w:numId w:val="6"/>
        </w:numPr>
        <w:pBdr>
          <w:top w:val="nil"/>
          <w:left w:val="nil"/>
          <w:bottom w:val="nil"/>
          <w:right w:val="nil"/>
          <w:between w:val="nil"/>
        </w:pBdr>
        <w:spacing w:after="0"/>
        <w:ind w:left="0" w:hanging="2"/>
        <w:jc w:val="both"/>
        <w:rPr>
          <w:rFonts w:ascii="Arial" w:eastAsia="Arial" w:hAnsi="Arial" w:cs="Arial"/>
          <w:color w:val="000000"/>
          <w:sz w:val="24"/>
          <w:szCs w:val="24"/>
          <w:u w:val="single"/>
        </w:rPr>
      </w:pPr>
      <w:r>
        <w:rPr>
          <w:rFonts w:ascii="Arial" w:eastAsia="Arial" w:hAnsi="Arial" w:cs="Arial"/>
          <w:b/>
          <w:color w:val="000000"/>
          <w:sz w:val="24"/>
          <w:szCs w:val="24"/>
          <w:u w:val="single"/>
        </w:rPr>
        <w:t>SUPERVISIÓN:</w:t>
      </w:r>
    </w:p>
    <w:p w14:paraId="3BDD7FFB" w14:textId="77777777" w:rsidR="00B2077E" w:rsidRDefault="00B2077E">
      <w:pPr>
        <w:ind w:left="0" w:hanging="2"/>
        <w:jc w:val="both"/>
        <w:rPr>
          <w:rFonts w:ascii="Arial" w:eastAsia="Arial" w:hAnsi="Arial" w:cs="Arial"/>
          <w:sz w:val="24"/>
          <w:szCs w:val="24"/>
        </w:rPr>
      </w:pPr>
    </w:p>
    <w:p w14:paraId="3B83881E" w14:textId="77777777" w:rsidR="00B2077E" w:rsidRDefault="002C1A48">
      <w:pPr>
        <w:ind w:left="0" w:hanging="2"/>
        <w:jc w:val="both"/>
        <w:rPr>
          <w:rFonts w:ascii="Arial" w:eastAsia="Arial" w:hAnsi="Arial" w:cs="Arial"/>
          <w:sz w:val="24"/>
          <w:szCs w:val="24"/>
        </w:rPr>
      </w:pPr>
      <w:bookmarkStart w:id="4" w:name="_heading=h.2et92p0" w:colFirst="0" w:colLast="0"/>
      <w:bookmarkEnd w:id="4"/>
      <w:r>
        <w:rPr>
          <w:rFonts w:ascii="Arial" w:eastAsia="Arial" w:hAnsi="Arial" w:cs="Arial"/>
          <w:sz w:val="24"/>
          <w:szCs w:val="24"/>
        </w:rPr>
        <w:t xml:space="preserve">La ejecución del contrato contará con una supervisión que será ejercida directamente por el Municipio de El Santuario, a través del asesor de </w:t>
      </w:r>
      <w:proofErr w:type="gramStart"/>
      <w:r>
        <w:rPr>
          <w:rFonts w:ascii="Arial" w:eastAsia="Arial" w:hAnsi="Arial" w:cs="Arial"/>
          <w:sz w:val="24"/>
          <w:szCs w:val="24"/>
        </w:rPr>
        <w:t>Cultura  y</w:t>
      </w:r>
      <w:proofErr w:type="gramEnd"/>
      <w:r>
        <w:rPr>
          <w:rFonts w:ascii="Arial" w:eastAsia="Arial" w:hAnsi="Arial" w:cs="Arial"/>
          <w:sz w:val="24"/>
          <w:szCs w:val="24"/>
        </w:rPr>
        <w:t xml:space="preserve"> patrimonio  o quien  haga sus veces, adscrito (a) a la planta de cargos de la estructura administrativa</w:t>
      </w:r>
      <w:r>
        <w:rPr>
          <w:rFonts w:ascii="Arial" w:eastAsia="Arial" w:hAnsi="Arial" w:cs="Arial"/>
          <w:sz w:val="24"/>
          <w:szCs w:val="24"/>
        </w:rPr>
        <w:t xml:space="preserve"> de la Administración local.</w:t>
      </w:r>
    </w:p>
    <w:p w14:paraId="4009A8C3" w14:textId="77777777" w:rsidR="00B2077E" w:rsidRDefault="002C1A48">
      <w:pPr>
        <w:ind w:left="0" w:hanging="2"/>
        <w:jc w:val="both"/>
        <w:rPr>
          <w:rFonts w:ascii="Arial" w:eastAsia="Arial" w:hAnsi="Arial" w:cs="Arial"/>
          <w:sz w:val="24"/>
          <w:szCs w:val="24"/>
        </w:rPr>
      </w:pPr>
      <w:r>
        <w:rPr>
          <w:rFonts w:ascii="Arial" w:eastAsia="Arial" w:hAnsi="Arial" w:cs="Arial"/>
          <w:sz w:val="24"/>
          <w:szCs w:val="24"/>
        </w:rPr>
        <w:t>En conclusión, y debido a que no existe personal de planta suficiente que pueda cumplir con el objeto contractual, es necesario adelantar el proceso contractual de la referencia, aunado a que se posee los elementos jurídicos qu</w:t>
      </w:r>
      <w:r>
        <w:rPr>
          <w:rFonts w:ascii="Arial" w:eastAsia="Arial" w:hAnsi="Arial" w:cs="Arial"/>
          <w:sz w:val="24"/>
          <w:szCs w:val="24"/>
        </w:rPr>
        <w:t>e soportan la presente actuación contractual.</w:t>
      </w:r>
    </w:p>
    <w:p w14:paraId="4D9C0DB7" w14:textId="77777777" w:rsidR="00B2077E" w:rsidRDefault="00B2077E">
      <w:pPr>
        <w:ind w:left="0" w:hanging="2"/>
        <w:jc w:val="both"/>
        <w:rPr>
          <w:rFonts w:ascii="Arial" w:eastAsia="Arial" w:hAnsi="Arial" w:cs="Arial"/>
          <w:sz w:val="24"/>
          <w:szCs w:val="24"/>
        </w:rPr>
      </w:pPr>
    </w:p>
    <w:sectPr w:rsidR="00B2077E">
      <w:headerReference w:type="default" r:id="rId11"/>
      <w:pgSz w:w="12242" w:h="18711"/>
      <w:pgMar w:top="1418" w:right="1701" w:bottom="4253"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C2EEC" w14:textId="77777777" w:rsidR="00000000" w:rsidRDefault="002C1A48">
      <w:pPr>
        <w:spacing w:after="0" w:line="240" w:lineRule="auto"/>
        <w:ind w:left="0" w:hanging="2"/>
      </w:pPr>
      <w:r>
        <w:separator/>
      </w:r>
    </w:p>
  </w:endnote>
  <w:endnote w:type="continuationSeparator" w:id="0">
    <w:p w14:paraId="732E7DF8" w14:textId="77777777" w:rsidR="00000000" w:rsidRDefault="002C1A48">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E0E28" w14:textId="77777777" w:rsidR="00000000" w:rsidRDefault="002C1A48">
      <w:pPr>
        <w:spacing w:after="0" w:line="240" w:lineRule="auto"/>
        <w:ind w:left="0" w:hanging="2"/>
      </w:pPr>
      <w:r>
        <w:separator/>
      </w:r>
    </w:p>
  </w:footnote>
  <w:footnote w:type="continuationSeparator" w:id="0">
    <w:p w14:paraId="284677C5" w14:textId="77777777" w:rsidR="00000000" w:rsidRDefault="002C1A48">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8E4E4" w14:textId="77777777" w:rsidR="00B2077E" w:rsidRDefault="002C1A48">
    <w:pPr>
      <w:pBdr>
        <w:top w:val="nil"/>
        <w:left w:val="nil"/>
        <w:bottom w:val="nil"/>
        <w:right w:val="nil"/>
        <w:between w:val="nil"/>
      </w:pBdr>
      <w:spacing w:after="0" w:line="240" w:lineRule="auto"/>
      <w:ind w:left="0" w:hanging="2"/>
      <w:jc w:val="right"/>
      <w:rPr>
        <w:color w:val="000000"/>
      </w:rPr>
    </w:pPr>
    <w:r>
      <w:rPr>
        <w:color w:val="000000"/>
      </w:rPr>
      <w:t xml:space="preserve">Página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5F6CFD">
      <w:rPr>
        <w:b/>
        <w:noProof/>
        <w:color w:val="000000"/>
        <w:sz w:val="24"/>
        <w:szCs w:val="24"/>
      </w:rPr>
      <w:t>1</w:t>
    </w:r>
    <w:r>
      <w:rPr>
        <w:b/>
        <w:color w:val="000000"/>
        <w:sz w:val="24"/>
        <w:szCs w:val="24"/>
      </w:rPr>
      <w:fldChar w:fldCharType="end"/>
    </w:r>
    <w:r>
      <w:rPr>
        <w:color w:val="000000"/>
      </w:rPr>
      <w:t xml:space="preserve"> de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5F6CFD">
      <w:rPr>
        <w:b/>
        <w:noProof/>
        <w:color w:val="000000"/>
        <w:sz w:val="24"/>
        <w:szCs w:val="24"/>
      </w:rPr>
      <w:t>2</w:t>
    </w:r>
    <w:r>
      <w:rPr>
        <w:b/>
        <w:color w:val="000000"/>
        <w:sz w:val="24"/>
        <w:szCs w:val="24"/>
      </w:rPr>
      <w:fldChar w:fldCharType="end"/>
    </w:r>
  </w:p>
  <w:p w14:paraId="6E91E2A1" w14:textId="77777777" w:rsidR="00B2077E" w:rsidRDefault="002C1A48">
    <w:pPr>
      <w:pBdr>
        <w:top w:val="nil"/>
        <w:left w:val="nil"/>
        <w:bottom w:val="nil"/>
        <w:right w:val="nil"/>
        <w:between w:val="nil"/>
      </w:pBdr>
      <w:spacing w:after="0" w:line="240" w:lineRule="auto"/>
      <w:ind w:left="0" w:hanging="2"/>
      <w:rPr>
        <w:color w:val="000000"/>
      </w:rPr>
    </w:pPr>
    <w:r>
      <w:rPr>
        <w:noProof/>
        <w:color w:val="000000"/>
      </w:rPr>
      <w:drawing>
        <wp:inline distT="0" distB="0" distL="114300" distR="114300" wp14:anchorId="746FA97A" wp14:editId="7AC5B623">
          <wp:extent cx="678180" cy="662940"/>
          <wp:effectExtent l="0" t="0" r="0" b="0"/>
          <wp:docPr id="10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78180" cy="662940"/>
                  </a:xfrm>
                  <a:prstGeom prst="rect">
                    <a:avLst/>
                  </a:prstGeom>
                  <a:ln/>
                </pic:spPr>
              </pic:pic>
            </a:graphicData>
          </a:graphic>
        </wp:inline>
      </w:drawing>
    </w:r>
  </w:p>
  <w:p w14:paraId="6DB03897" w14:textId="77777777" w:rsidR="00B2077E" w:rsidRDefault="002C1A48">
    <w:pPr>
      <w:pBdr>
        <w:top w:val="nil"/>
        <w:left w:val="nil"/>
        <w:bottom w:val="nil"/>
        <w:right w:val="nil"/>
        <w:between w:val="nil"/>
      </w:pBdr>
      <w:spacing w:after="0" w:line="240" w:lineRule="auto"/>
      <w:ind w:left="0" w:hanging="2"/>
      <w:rPr>
        <w:color w:val="000000"/>
        <w:sz w:val="16"/>
        <w:szCs w:val="16"/>
      </w:rPr>
    </w:pPr>
    <w:r>
      <w:rPr>
        <w:color w:val="000000"/>
        <w:sz w:val="16"/>
        <w:szCs w:val="16"/>
      </w:rPr>
      <w:t>MUNICIPIO DE</w:t>
    </w:r>
  </w:p>
  <w:p w14:paraId="1C77EDAC" w14:textId="77777777" w:rsidR="00B2077E" w:rsidRDefault="002C1A48">
    <w:pPr>
      <w:pBdr>
        <w:top w:val="nil"/>
        <w:left w:val="nil"/>
        <w:bottom w:val="nil"/>
        <w:right w:val="nil"/>
        <w:between w:val="nil"/>
      </w:pBdr>
      <w:spacing w:after="0" w:line="240" w:lineRule="auto"/>
      <w:ind w:left="0" w:hanging="2"/>
      <w:rPr>
        <w:color w:val="000000"/>
        <w:sz w:val="16"/>
        <w:szCs w:val="16"/>
      </w:rPr>
    </w:pPr>
    <w:r>
      <w:rPr>
        <w:color w:val="000000"/>
        <w:sz w:val="16"/>
        <w:szCs w:val="16"/>
      </w:rPr>
      <w:t>EL SANTUARIO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C2D24" w14:textId="77777777" w:rsidR="00B2077E" w:rsidRDefault="002C1A48">
    <w:pPr>
      <w:pBdr>
        <w:top w:val="nil"/>
        <w:left w:val="nil"/>
        <w:bottom w:val="nil"/>
        <w:right w:val="nil"/>
        <w:between w:val="nil"/>
      </w:pBdr>
      <w:spacing w:after="0" w:line="240" w:lineRule="auto"/>
      <w:ind w:left="0" w:hanging="2"/>
      <w:rPr>
        <w:color w:val="000000"/>
      </w:rPr>
    </w:pPr>
    <w:r>
      <w:rPr>
        <w:noProof/>
      </w:rPr>
      <w:drawing>
        <wp:anchor distT="0" distB="0" distL="114300" distR="114300" simplePos="0" relativeHeight="251658240" behindDoc="0" locked="0" layoutInCell="1" hidden="0" allowOverlap="1" wp14:anchorId="0DE950A2" wp14:editId="4AC70A54">
          <wp:simplePos x="0" y="0"/>
          <wp:positionH relativeFrom="column">
            <wp:posOffset>22861</wp:posOffset>
          </wp:positionH>
          <wp:positionV relativeFrom="paragraph">
            <wp:posOffset>78740</wp:posOffset>
          </wp:positionV>
          <wp:extent cx="676275" cy="666750"/>
          <wp:effectExtent l="0" t="0" r="0" b="0"/>
          <wp:wrapSquare wrapText="right" distT="0" distB="0" distL="114300" distR="114300"/>
          <wp:docPr id="10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76275" cy="6667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21167"/>
    <w:multiLevelType w:val="multilevel"/>
    <w:tmpl w:val="9FC4CA96"/>
    <w:lvl w:ilvl="0">
      <w:start w:val="3"/>
      <w:numFmt w:val="decimal"/>
      <w:lvlText w:val="%1."/>
      <w:lvlJc w:val="left"/>
      <w:pPr>
        <w:ind w:left="360" w:hanging="360"/>
      </w:pPr>
      <w:rPr>
        <w:b/>
        <w:vertAlign w:val="baseline"/>
      </w:rPr>
    </w:lvl>
    <w:lvl w:ilvl="1">
      <w:start w:val="1"/>
      <w:numFmt w:val="decimal"/>
      <w:lvlText w:val="%1.%2."/>
      <w:lvlJc w:val="left"/>
      <w:pPr>
        <w:ind w:left="360" w:hanging="360"/>
      </w:pPr>
      <w:rPr>
        <w:b/>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24CD07AE"/>
    <w:multiLevelType w:val="multilevel"/>
    <w:tmpl w:val="9886EB74"/>
    <w:lvl w:ilvl="0">
      <w:start w:val="1"/>
      <w:numFmt w:val="decimal"/>
      <w:lvlText w:val="%1."/>
      <w:lvlJc w:val="left"/>
      <w:pPr>
        <w:ind w:left="360" w:hanging="360"/>
      </w:pPr>
      <w:rPr>
        <w:rFonts w:ascii="Arial" w:eastAsia="Arial" w:hAnsi="Arial" w:cs="Arial"/>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 w15:restartNumberingAfterBreak="0">
    <w:nsid w:val="29D75DF0"/>
    <w:multiLevelType w:val="multilevel"/>
    <w:tmpl w:val="F6D4D2F8"/>
    <w:lvl w:ilvl="0">
      <w:start w:val="1"/>
      <w:numFmt w:val="lowerLetter"/>
      <w:lvlText w:val="%1)"/>
      <w:lvlJc w:val="left"/>
      <w:pPr>
        <w:ind w:left="942" w:hanging="375"/>
      </w:pPr>
      <w:rPr>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3" w15:restartNumberingAfterBreak="0">
    <w:nsid w:val="300A281B"/>
    <w:multiLevelType w:val="multilevel"/>
    <w:tmpl w:val="AB2AD40E"/>
    <w:lvl w:ilvl="0">
      <w:start w:val="7"/>
      <w:numFmt w:val="decimal"/>
      <w:lvlText w:val="%1."/>
      <w:lvlJc w:val="left"/>
      <w:pPr>
        <w:ind w:left="720" w:hanging="360"/>
      </w:pPr>
      <w:rPr>
        <w:b/>
        <w:vertAlign w:val="baseline"/>
      </w:rPr>
    </w:lvl>
    <w:lvl w:ilvl="1">
      <w:start w:val="1"/>
      <w:numFmt w:val="decimal"/>
      <w:lvlText w:val="%1.%2"/>
      <w:lvlJc w:val="left"/>
      <w:pPr>
        <w:ind w:left="720" w:hanging="360"/>
      </w:pPr>
      <w:rPr>
        <w:b/>
        <w:u w:val="none"/>
        <w:vertAlign w:val="baseline"/>
      </w:rPr>
    </w:lvl>
    <w:lvl w:ilvl="2">
      <w:start w:val="1"/>
      <w:numFmt w:val="decimal"/>
      <w:lvlText w:val="%1.%2.%3"/>
      <w:lvlJc w:val="left"/>
      <w:pPr>
        <w:ind w:left="1080" w:hanging="720"/>
      </w:pPr>
      <w:rPr>
        <w:b/>
        <w:u w:val="single"/>
        <w:vertAlign w:val="baseline"/>
      </w:rPr>
    </w:lvl>
    <w:lvl w:ilvl="3">
      <w:start w:val="1"/>
      <w:numFmt w:val="decimal"/>
      <w:lvlText w:val="%1.%2.%3.%4"/>
      <w:lvlJc w:val="left"/>
      <w:pPr>
        <w:ind w:left="1080" w:hanging="720"/>
      </w:pPr>
      <w:rPr>
        <w:b/>
        <w:u w:val="single"/>
        <w:vertAlign w:val="baseline"/>
      </w:rPr>
    </w:lvl>
    <w:lvl w:ilvl="4">
      <w:start w:val="1"/>
      <w:numFmt w:val="decimal"/>
      <w:lvlText w:val="%1.%2.%3.%4.%5"/>
      <w:lvlJc w:val="left"/>
      <w:pPr>
        <w:ind w:left="1440" w:hanging="1080"/>
      </w:pPr>
      <w:rPr>
        <w:b/>
        <w:u w:val="single"/>
        <w:vertAlign w:val="baseline"/>
      </w:rPr>
    </w:lvl>
    <w:lvl w:ilvl="5">
      <w:start w:val="1"/>
      <w:numFmt w:val="decimal"/>
      <w:lvlText w:val="%1.%2.%3.%4.%5.%6"/>
      <w:lvlJc w:val="left"/>
      <w:pPr>
        <w:ind w:left="1440" w:hanging="1080"/>
      </w:pPr>
      <w:rPr>
        <w:b/>
        <w:u w:val="single"/>
        <w:vertAlign w:val="baseline"/>
      </w:rPr>
    </w:lvl>
    <w:lvl w:ilvl="6">
      <w:start w:val="1"/>
      <w:numFmt w:val="decimal"/>
      <w:lvlText w:val="%1.%2.%3.%4.%5.%6.%7"/>
      <w:lvlJc w:val="left"/>
      <w:pPr>
        <w:ind w:left="1800" w:hanging="1440"/>
      </w:pPr>
      <w:rPr>
        <w:b/>
        <w:u w:val="single"/>
        <w:vertAlign w:val="baseline"/>
      </w:rPr>
    </w:lvl>
    <w:lvl w:ilvl="7">
      <w:start w:val="1"/>
      <w:numFmt w:val="decimal"/>
      <w:lvlText w:val="%1.%2.%3.%4.%5.%6.%7.%8"/>
      <w:lvlJc w:val="left"/>
      <w:pPr>
        <w:ind w:left="1800" w:hanging="1440"/>
      </w:pPr>
      <w:rPr>
        <w:b/>
        <w:u w:val="single"/>
        <w:vertAlign w:val="baseline"/>
      </w:rPr>
    </w:lvl>
    <w:lvl w:ilvl="8">
      <w:start w:val="1"/>
      <w:numFmt w:val="decimal"/>
      <w:lvlText w:val="%1.%2.%3.%4.%5.%6.%7.%8.%9"/>
      <w:lvlJc w:val="left"/>
      <w:pPr>
        <w:ind w:left="2160" w:hanging="1800"/>
      </w:pPr>
      <w:rPr>
        <w:b/>
        <w:u w:val="single"/>
        <w:vertAlign w:val="baseline"/>
      </w:rPr>
    </w:lvl>
  </w:abstractNum>
  <w:abstractNum w:abstractNumId="4" w15:restartNumberingAfterBreak="0">
    <w:nsid w:val="3AEC1FBA"/>
    <w:multiLevelType w:val="multilevel"/>
    <w:tmpl w:val="A244AE0C"/>
    <w:lvl w:ilvl="0">
      <w:start w:val="7"/>
      <w:numFmt w:val="decimal"/>
      <w:lvlText w:val="%1."/>
      <w:lvlJc w:val="left"/>
      <w:pPr>
        <w:ind w:left="720" w:hanging="360"/>
      </w:pPr>
      <w:rPr>
        <w:b/>
        <w:vertAlign w:val="baseline"/>
      </w:rPr>
    </w:lvl>
    <w:lvl w:ilvl="1">
      <w:start w:val="1"/>
      <w:numFmt w:val="decimal"/>
      <w:lvlText w:val="%1.%2"/>
      <w:lvlJc w:val="left"/>
      <w:pPr>
        <w:ind w:left="720" w:hanging="360"/>
      </w:pPr>
      <w:rPr>
        <w:b/>
        <w:u w:val="none"/>
        <w:vertAlign w:val="baseline"/>
      </w:rPr>
    </w:lvl>
    <w:lvl w:ilvl="2">
      <w:start w:val="1"/>
      <w:numFmt w:val="decimal"/>
      <w:lvlText w:val="%1.%2.%3"/>
      <w:lvlJc w:val="left"/>
      <w:pPr>
        <w:ind w:left="1080" w:hanging="720"/>
      </w:pPr>
      <w:rPr>
        <w:b/>
        <w:u w:val="single"/>
        <w:vertAlign w:val="baseline"/>
      </w:rPr>
    </w:lvl>
    <w:lvl w:ilvl="3">
      <w:start w:val="1"/>
      <w:numFmt w:val="decimal"/>
      <w:lvlText w:val="%1.%2.%3.%4"/>
      <w:lvlJc w:val="left"/>
      <w:pPr>
        <w:ind w:left="1080" w:hanging="720"/>
      </w:pPr>
      <w:rPr>
        <w:b/>
        <w:u w:val="single"/>
        <w:vertAlign w:val="baseline"/>
      </w:rPr>
    </w:lvl>
    <w:lvl w:ilvl="4">
      <w:start w:val="1"/>
      <w:numFmt w:val="decimal"/>
      <w:lvlText w:val="%1.%2.%3.%4.%5"/>
      <w:lvlJc w:val="left"/>
      <w:pPr>
        <w:ind w:left="1440" w:hanging="1080"/>
      </w:pPr>
      <w:rPr>
        <w:b/>
        <w:u w:val="single"/>
        <w:vertAlign w:val="baseline"/>
      </w:rPr>
    </w:lvl>
    <w:lvl w:ilvl="5">
      <w:start w:val="1"/>
      <w:numFmt w:val="decimal"/>
      <w:lvlText w:val="%1.%2.%3.%4.%5.%6"/>
      <w:lvlJc w:val="left"/>
      <w:pPr>
        <w:ind w:left="1440" w:hanging="1080"/>
      </w:pPr>
      <w:rPr>
        <w:b/>
        <w:u w:val="single"/>
        <w:vertAlign w:val="baseline"/>
      </w:rPr>
    </w:lvl>
    <w:lvl w:ilvl="6">
      <w:start w:val="1"/>
      <w:numFmt w:val="decimal"/>
      <w:lvlText w:val="%1.%2.%3.%4.%5.%6.%7"/>
      <w:lvlJc w:val="left"/>
      <w:pPr>
        <w:ind w:left="1800" w:hanging="1440"/>
      </w:pPr>
      <w:rPr>
        <w:b/>
        <w:u w:val="single"/>
        <w:vertAlign w:val="baseline"/>
      </w:rPr>
    </w:lvl>
    <w:lvl w:ilvl="7">
      <w:start w:val="1"/>
      <w:numFmt w:val="decimal"/>
      <w:lvlText w:val="%1.%2.%3.%4.%5.%6.%7.%8"/>
      <w:lvlJc w:val="left"/>
      <w:pPr>
        <w:ind w:left="1800" w:hanging="1440"/>
      </w:pPr>
      <w:rPr>
        <w:b/>
        <w:u w:val="single"/>
        <w:vertAlign w:val="baseline"/>
      </w:rPr>
    </w:lvl>
    <w:lvl w:ilvl="8">
      <w:start w:val="1"/>
      <w:numFmt w:val="decimal"/>
      <w:lvlText w:val="%1.%2.%3.%4.%5.%6.%7.%8.%9"/>
      <w:lvlJc w:val="left"/>
      <w:pPr>
        <w:ind w:left="2160" w:hanging="1800"/>
      </w:pPr>
      <w:rPr>
        <w:b/>
        <w:u w:val="single"/>
        <w:vertAlign w:val="baseline"/>
      </w:rPr>
    </w:lvl>
  </w:abstractNum>
  <w:abstractNum w:abstractNumId="5" w15:restartNumberingAfterBreak="0">
    <w:nsid w:val="452A26D6"/>
    <w:multiLevelType w:val="multilevel"/>
    <w:tmpl w:val="4634C478"/>
    <w:lvl w:ilvl="0">
      <w:start w:val="1"/>
      <w:numFmt w:val="decimal"/>
      <w:lvlText w:val="%1."/>
      <w:lvlJc w:val="left"/>
      <w:pPr>
        <w:ind w:left="360" w:hanging="360"/>
      </w:pPr>
      <w:rPr>
        <w:b/>
        <w:vertAlign w:val="baseline"/>
      </w:rPr>
    </w:lvl>
    <w:lvl w:ilvl="1">
      <w:start w:val="2"/>
      <w:numFmt w:val="decimal"/>
      <w:lvlText w:val="%1.%2"/>
      <w:lvlJc w:val="left"/>
      <w:pPr>
        <w:ind w:left="405" w:hanging="405"/>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6" w15:restartNumberingAfterBreak="0">
    <w:nsid w:val="5C294A3F"/>
    <w:multiLevelType w:val="multilevel"/>
    <w:tmpl w:val="161233F8"/>
    <w:lvl w:ilvl="0">
      <w:numFmt w:val="bullet"/>
      <w:lvlText w:val="-"/>
      <w:lvlJc w:val="left"/>
      <w:pPr>
        <w:ind w:left="360" w:hanging="360"/>
      </w:pPr>
      <w:rPr>
        <w:rFonts w:ascii="Arial" w:eastAsia="Arial" w:hAnsi="Arial" w:cs="Arial"/>
        <w:b/>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num w:numId="1" w16cid:durableId="1583949671">
    <w:abstractNumId w:val="1"/>
  </w:num>
  <w:num w:numId="2" w16cid:durableId="1564633675">
    <w:abstractNumId w:val="6"/>
  </w:num>
  <w:num w:numId="3" w16cid:durableId="2010402378">
    <w:abstractNumId w:val="0"/>
  </w:num>
  <w:num w:numId="4" w16cid:durableId="1362053742">
    <w:abstractNumId w:val="5"/>
  </w:num>
  <w:num w:numId="5" w16cid:durableId="1967540213">
    <w:abstractNumId w:val="4"/>
  </w:num>
  <w:num w:numId="6" w16cid:durableId="1144663264">
    <w:abstractNumId w:val="3"/>
  </w:num>
  <w:num w:numId="7" w16cid:durableId="6445790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77E"/>
    <w:rsid w:val="002C1A48"/>
    <w:rsid w:val="005F6CFD"/>
    <w:rsid w:val="00B2077E"/>
    <w:rsid w:val="00F04710"/>
    <w:rsid w:val="00F13E4D"/>
    <w:rsid w:val="00F377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7ACD3"/>
  <w15:docId w15:val="{F42EEF7D-D782-4C02-BF67-04B2019B2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spacing w:after="0" w:line="240" w:lineRule="auto"/>
      <w:jc w:val="center"/>
    </w:pPr>
    <w:rPr>
      <w:rFonts w:ascii="Tahoma" w:eastAsia="Times New Roman" w:hAnsi="Tahoma" w:cs="Times New Roman"/>
      <w:sz w:val="24"/>
      <w:szCs w:val="20"/>
      <w:lang w:val="es-ES" w:eastAsia="es-ES"/>
    </w:rPr>
  </w:style>
  <w:style w:type="paragraph" w:styleId="Encabezado">
    <w:name w:val="header"/>
    <w:basedOn w:val="Normal"/>
    <w:qFormat/>
    <w:pPr>
      <w:spacing w:after="0" w:line="240" w:lineRule="auto"/>
    </w:pPr>
  </w:style>
  <w:style w:type="character" w:customStyle="1" w:styleId="EncabezadoCar">
    <w:name w:val="Encabezado Car"/>
    <w:basedOn w:val="Fuentedeprrafopredeter"/>
    <w:rPr>
      <w:w w:val="100"/>
      <w:position w:val="-1"/>
      <w:effect w:val="none"/>
      <w:vertAlign w:val="baseline"/>
      <w:cs w:val="0"/>
      <w:em w:val="none"/>
    </w:rPr>
  </w:style>
  <w:style w:type="paragraph" w:styleId="Piedepgina">
    <w:name w:val="footer"/>
    <w:basedOn w:val="Normal"/>
    <w:qFormat/>
    <w:pPr>
      <w:spacing w:after="0" w:line="240" w:lineRule="auto"/>
    </w:pPr>
  </w:style>
  <w:style w:type="character" w:customStyle="1" w:styleId="PiedepginaCar">
    <w:name w:val="Pie de página Car"/>
    <w:basedOn w:val="Fuentedeprrafopredeter"/>
    <w:rPr>
      <w:w w:val="100"/>
      <w:position w:val="-1"/>
      <w:effect w:val="none"/>
      <w:vertAlign w:val="baseline"/>
      <w:cs w:val="0"/>
      <w:em w:val="none"/>
    </w:rPr>
  </w:style>
  <w:style w:type="character" w:customStyle="1" w:styleId="CharacterStyle1">
    <w:name w:val="Character Style 1"/>
    <w:rPr>
      <w:w w:val="100"/>
      <w:position w:val="-1"/>
      <w:sz w:val="20"/>
      <w:szCs w:val="20"/>
      <w:effect w:val="none"/>
      <w:vertAlign w:val="baseline"/>
      <w:cs w:val="0"/>
      <w:em w:val="none"/>
    </w:rPr>
  </w:style>
  <w:style w:type="paragraph" w:customStyle="1" w:styleId="Style1">
    <w:name w:val="Style 1"/>
    <w:pPr>
      <w:widowControl w:val="0"/>
      <w:suppressAutoHyphens/>
      <w:autoSpaceDE w:val="0"/>
      <w:autoSpaceDN w:val="0"/>
      <w:adjustRightInd w:val="0"/>
      <w:spacing w:line="1" w:lineRule="atLeast"/>
      <w:ind w:leftChars="-1" w:left="-1" w:hangingChars="1" w:hanging="1"/>
      <w:textDirection w:val="btLr"/>
      <w:textAlignment w:val="top"/>
      <w:outlineLvl w:val="0"/>
    </w:pPr>
    <w:rPr>
      <w:rFonts w:ascii="Times New Roman" w:eastAsia="Times New Roman" w:hAnsi="Times New Roman"/>
      <w:position w:val="-1"/>
      <w:lang w:val="en-US"/>
    </w:rPr>
  </w:style>
  <w:style w:type="paragraph" w:styleId="Textodeglobo">
    <w:name w:val="Balloon Text"/>
    <w:basedOn w:val="Normal"/>
    <w:qFormat/>
    <w:pPr>
      <w:spacing w:after="0" w:line="240" w:lineRule="auto"/>
    </w:pPr>
    <w:rPr>
      <w:rFonts w:ascii="Segoe UI" w:hAnsi="Segoe UI" w:cs="Segoe UI"/>
      <w:sz w:val="18"/>
      <w:szCs w:val="18"/>
    </w:rPr>
  </w:style>
  <w:style w:type="character" w:customStyle="1" w:styleId="TextodegloboCar">
    <w:name w:val="Texto de globo Car"/>
    <w:rPr>
      <w:rFonts w:ascii="Segoe UI" w:hAnsi="Segoe UI" w:cs="Segoe UI"/>
      <w:w w:val="100"/>
      <w:position w:val="-1"/>
      <w:sz w:val="18"/>
      <w:szCs w:val="18"/>
      <w:effect w:val="none"/>
      <w:vertAlign w:val="baseline"/>
      <w:cs w:val="0"/>
      <w:em w:val="none"/>
    </w:rPr>
  </w:style>
  <w:style w:type="paragraph" w:customStyle="1" w:styleId="PrrafodelistaHOJABolitaListParagraphPrrafodelista4BOLADEFPrrafodelista3Prrafodelista21BOLANivel1OSColorfulListAccent1ColorfulList-Accent11Prrafodelista1NumeradonegritapropuestasNumeradoinformesCitatextual">
    <w:name w:val="Párrafo de lista;HOJA;Bolita;List Paragraph;Párrafo de lista4;BOLADEF;Párrafo de lista3;Párrafo de lista21;BOLA;Nivel 1 OS;Colorful List Accent 1;Colorful List - Accent 11;Párrafo de lista1;Numerado negrita propuestas;Numerado informes;Cita textual;列出段落"/>
    <w:basedOn w:val="Normal"/>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independiente">
    <w:name w:val="Body Text"/>
    <w:basedOn w:val="Normal"/>
    <w:pPr>
      <w:spacing w:after="0" w:line="240" w:lineRule="auto"/>
      <w:jc w:val="both"/>
    </w:pPr>
    <w:rPr>
      <w:rFonts w:ascii="Arial Narrow" w:eastAsia="Times New Roman" w:hAnsi="Arial Narrow" w:cs="Times New Roman"/>
      <w:sz w:val="24"/>
      <w:szCs w:val="20"/>
      <w:lang w:val="es-ES" w:eastAsia="es-ES"/>
    </w:rPr>
  </w:style>
  <w:style w:type="character" w:customStyle="1" w:styleId="TextoindependienteCar">
    <w:name w:val="Texto independiente Car"/>
    <w:rPr>
      <w:rFonts w:ascii="Arial Narrow" w:eastAsia="Times New Roman" w:hAnsi="Arial Narrow" w:cs="Times New Roman"/>
      <w:w w:val="100"/>
      <w:position w:val="-1"/>
      <w:sz w:val="24"/>
      <w:szCs w:val="20"/>
      <w:effect w:val="none"/>
      <w:vertAlign w:val="baseline"/>
      <w:cs w:val="0"/>
      <w:em w:val="none"/>
      <w:lang w:val="es-ES" w:eastAsia="es-ES"/>
    </w:rPr>
  </w:style>
  <w:style w:type="table" w:styleId="Tablaconcuadrcula">
    <w:name w:val="Table Grid"/>
    <w:basedOn w:val="Tablanormal"/>
    <w:pPr>
      <w:suppressAutoHyphens/>
      <w:spacing w:after="0" w:line="240" w:lineRule="auto"/>
      <w:ind w:leftChars="-1" w:left="-1" w:hangingChars="1" w:hanging="1"/>
      <w:textDirection w:val="btLr"/>
      <w:textAlignment w:val="top"/>
      <w:outlineLvl w:val="0"/>
    </w:pPr>
    <w:rPr>
      <w:position w:val="-1"/>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val="es-ES" w:eastAsia="en-US"/>
    </w:rPr>
  </w:style>
  <w:style w:type="character" w:customStyle="1" w:styleId="TtuloCar">
    <w:name w:val="Título Car"/>
    <w:rPr>
      <w:rFonts w:ascii="Tahoma" w:eastAsia="Times New Roman" w:hAnsi="Tahoma" w:cs="Times New Roman"/>
      <w:w w:val="100"/>
      <w:position w:val="-1"/>
      <w:sz w:val="24"/>
      <w:szCs w:val="20"/>
      <w:effect w:val="none"/>
      <w:vertAlign w:val="baseline"/>
      <w:cs w:val="0"/>
      <w:em w:val="none"/>
      <w:lang w:val="es-ES" w:eastAsia="es-ES"/>
    </w:rPr>
  </w:style>
  <w:style w:type="character" w:customStyle="1" w:styleId="SinespaciadoCar">
    <w:name w:val="Sin espaciado Car"/>
    <w:rPr>
      <w:w w:val="100"/>
      <w:position w:val="-1"/>
      <w:sz w:val="22"/>
      <w:szCs w:val="22"/>
      <w:effect w:val="none"/>
      <w:vertAlign w:val="baseline"/>
      <w:cs w:val="0"/>
      <w:em w:val="none"/>
      <w:lang w:val="es-ES" w:eastAsia="en-US" w:bidi="ar-SA"/>
    </w:rPr>
  </w:style>
  <w:style w:type="character" w:customStyle="1" w:styleId="PrrafodelistaCarHOJACarBolitaCarListParagraphCarPrrafodelista4CarBOLADEFCarPrrafodelista3CarPrrafodelista21CarBOLACarNivel1OSCarColorfulListAccent1CarColorfulList-Accent11CarPrrafodelista1CarCar">
    <w:name w:val="Párrafo de lista Car;HOJA Car;Bolita Car;List Paragraph Car;Párrafo de lista4 Car;BOLADEF Car;Párrafo de lista3 Car;Párrafo de lista21 Car;BOLA Car;Nivel 1 OS Car;Colorful List Accent 1 Car;Colorful List - Accent 11 Car;Párrafo de lista1 Car;列出段落 Car"/>
    <w:rPr>
      <w:rFonts w:ascii="Times New Roman" w:eastAsia="Times New Roman" w:hAnsi="Times New Roman"/>
      <w:w w:val="100"/>
      <w:position w:val="-1"/>
      <w:sz w:val="24"/>
      <w:szCs w:val="24"/>
      <w:effect w:val="none"/>
      <w:vertAlign w:val="baseline"/>
      <w:cs w:val="0"/>
      <w:em w:val="none"/>
      <w:lang w:val="es-ES" w:eastAsia="es-ES"/>
    </w:rPr>
  </w:style>
  <w:style w:type="character" w:styleId="nfasis">
    <w:name w:val="Emphasis"/>
    <w:rPr>
      <w:i/>
      <w:i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val="es-ES" w:eastAsia="en-US"/>
    </w:rPr>
  </w:style>
  <w:style w:type="character" w:styleId="Hipervnculo">
    <w:name w:val="Hyperlink"/>
    <w:rPr>
      <w:rFonts w:ascii="Arial" w:hAnsi="Arial" w:cs="Arial"/>
      <w:color w:val="auto"/>
      <w:w w:val="100"/>
      <w:position w:val="-1"/>
      <w:sz w:val="17"/>
      <w:szCs w:val="17"/>
      <w:u w:val="single"/>
      <w:effect w:val="none"/>
      <w:vertAlign w:val="baseline"/>
      <w:cs w:val="0"/>
      <w:em w:val="none"/>
    </w:rPr>
  </w:style>
  <w:style w:type="paragraph" w:customStyle="1" w:styleId="Style4">
    <w:name w:val="Style 4"/>
    <w:basedOn w:val="Normal"/>
    <w:pPr>
      <w:widowControl w:val="0"/>
      <w:autoSpaceDE w:val="0"/>
      <w:autoSpaceDN w:val="0"/>
      <w:spacing w:after="0" w:line="240" w:lineRule="auto"/>
      <w:ind w:left="1368"/>
    </w:pPr>
    <w:rPr>
      <w:rFonts w:ascii="Arial" w:eastAsia="Times New Roman" w:hAnsi="Arial" w:cs="Arial"/>
      <w:lang w:val="en-US" w:eastAsia="es-CO"/>
    </w:rPr>
  </w:style>
  <w:style w:type="character" w:customStyle="1" w:styleId="CharacterStyle3">
    <w:name w:val="Character Style 3"/>
    <w:rPr>
      <w:rFonts w:ascii="Arial" w:hAnsi="Arial" w:cs="Arial"/>
      <w:w w:val="100"/>
      <w:position w:val="-1"/>
      <w:sz w:val="22"/>
      <w:szCs w:val="22"/>
      <w:effect w:val="none"/>
      <w:vertAlign w:val="baseline"/>
      <w:cs w:val="0"/>
      <w:em w:val="none"/>
    </w:rPr>
  </w:style>
  <w:style w:type="paragraph" w:customStyle="1" w:styleId="Style3">
    <w:name w:val="Style 3"/>
    <w:basedOn w:val="Normal"/>
    <w:pPr>
      <w:widowControl w:val="0"/>
      <w:autoSpaceDE w:val="0"/>
      <w:autoSpaceDN w:val="0"/>
      <w:spacing w:after="0" w:line="240" w:lineRule="auto"/>
      <w:ind w:left="1296" w:right="72"/>
      <w:jc w:val="both"/>
    </w:pPr>
    <w:rPr>
      <w:rFonts w:ascii="Arial" w:eastAsia="Times New Roman" w:hAnsi="Arial" w:cs="Arial"/>
      <w:lang w:val="en-US" w:eastAsia="es-CO"/>
    </w:rPr>
  </w:style>
  <w:style w:type="paragraph" w:styleId="Textoindependiente3">
    <w:name w:val="Body Text 3"/>
    <w:basedOn w:val="Normal"/>
    <w:qFormat/>
    <w:pPr>
      <w:spacing w:after="120" w:line="240" w:lineRule="auto"/>
    </w:pPr>
    <w:rPr>
      <w:rFonts w:ascii="Times New Roman" w:eastAsia="Times New Roman" w:hAnsi="Times New Roman"/>
      <w:sz w:val="16"/>
      <w:szCs w:val="16"/>
      <w:lang w:val="es-ES" w:eastAsia="es-CO"/>
    </w:rPr>
  </w:style>
  <w:style w:type="character" w:customStyle="1" w:styleId="Textoindependiente3Car">
    <w:name w:val="Texto independiente 3 Car"/>
    <w:rPr>
      <w:rFonts w:ascii="Times New Roman" w:eastAsia="Times New Roman" w:hAnsi="Times New Roman"/>
      <w:w w:val="100"/>
      <w:position w:val="-1"/>
      <w:sz w:val="16"/>
      <w:szCs w:val="16"/>
      <w:effect w:val="none"/>
      <w:vertAlign w:val="baseline"/>
      <w:cs w:val="0"/>
      <w:em w:val="none"/>
      <w:lang w:val="es-ES"/>
    </w:rPr>
  </w:style>
  <w:style w:type="paragraph" w:customStyle="1" w:styleId="Textopredeterminado">
    <w:name w:val="Texto predeterminado"/>
    <w:basedOn w:val="Normal"/>
    <w:pPr>
      <w:widowControl w:val="0"/>
      <w:autoSpaceDE w:val="0"/>
      <w:autoSpaceDN w:val="0"/>
      <w:spacing w:after="0" w:line="240" w:lineRule="auto"/>
    </w:pPr>
    <w:rPr>
      <w:rFonts w:ascii="Times New Roman" w:eastAsia="Times New Roman" w:hAnsi="Times New Roman"/>
      <w:sz w:val="24"/>
      <w:szCs w:val="24"/>
      <w:lang w:val="en-US" w:eastAsia="es-MX"/>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tyle5">
    <w:name w:val="Style 5"/>
    <w:basedOn w:val="Normal"/>
    <w:pPr>
      <w:widowControl w:val="0"/>
      <w:autoSpaceDE w:val="0"/>
      <w:autoSpaceDN w:val="0"/>
      <w:spacing w:before="36" w:after="0" w:line="285" w:lineRule="auto"/>
      <w:ind w:left="576"/>
    </w:pPr>
    <w:rPr>
      <w:rFonts w:ascii="Arial" w:eastAsia="Times New Roman" w:hAnsi="Arial" w:cs="Arial"/>
      <w:sz w:val="23"/>
      <w:szCs w:val="23"/>
      <w:lang w:val="en-US" w:eastAsia="es-CO"/>
    </w:rPr>
  </w:style>
  <w:style w:type="character" w:customStyle="1" w:styleId="CharacterStyle4">
    <w:name w:val="Character Style 4"/>
    <w:rPr>
      <w:rFonts w:ascii="Arial" w:hAnsi="Arial" w:cs="Arial"/>
      <w:w w:val="100"/>
      <w:position w:val="-1"/>
      <w:sz w:val="23"/>
      <w:szCs w:val="23"/>
      <w:effect w:val="none"/>
      <w:vertAlign w:val="baseline"/>
      <w:cs w:val="0"/>
      <w:em w:val="none"/>
    </w:rPr>
  </w:style>
  <w:style w:type="paragraph" w:styleId="Sangra3detindependiente">
    <w:name w:val="Body Text Indent 3"/>
    <w:basedOn w:val="Normal"/>
    <w:qFormat/>
    <w:pPr>
      <w:spacing w:after="120"/>
      <w:ind w:left="283"/>
    </w:pPr>
    <w:rPr>
      <w:sz w:val="16"/>
      <w:szCs w:val="16"/>
    </w:rPr>
  </w:style>
  <w:style w:type="character" w:customStyle="1" w:styleId="Sangra3detindependienteCar">
    <w:name w:val="Sangría 3 de t. independiente Car"/>
    <w:rPr>
      <w:w w:val="100"/>
      <w:position w:val="-1"/>
      <w:sz w:val="16"/>
      <w:szCs w:val="16"/>
      <w:effect w:val="none"/>
      <w:vertAlign w:val="baseline"/>
      <w:cs w:val="0"/>
      <w:em w:val="none"/>
      <w:lang w:eastAsia="en-US"/>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rPr>
      <w:sz w:val="20"/>
      <w:szCs w:val="20"/>
    </w:rPr>
  </w:style>
  <w:style w:type="character" w:customStyle="1" w:styleId="TextocomentarioCar">
    <w:name w:val="Texto comentario Car"/>
    <w:rPr>
      <w:w w:val="100"/>
      <w:position w:val="-1"/>
      <w:effect w:val="none"/>
      <w:vertAlign w:val="baseline"/>
      <w:cs w:val="0"/>
      <w:em w:val="none"/>
      <w:lang w:eastAsia="en-U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b/>
      <w:bCs/>
      <w:w w:val="100"/>
      <w:position w:val="-1"/>
      <w:effect w:val="none"/>
      <w:vertAlign w:val="baseline"/>
      <w:cs w:val="0"/>
      <w:em w:val="none"/>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 w:type="dxa"/>
        <w:bottom w:w="0" w:type="dxa"/>
        <w:right w:w="10" w:type="dxa"/>
      </w:tblCellMar>
    </w:tblPr>
  </w:style>
  <w:style w:type="table" w:customStyle="1" w:styleId="a1">
    <w:basedOn w:val="TableNormal"/>
    <w:tblPr>
      <w:tblStyleRowBandSize w:val="1"/>
      <w:tblStyleColBandSize w:val="1"/>
      <w:tblCellMar>
        <w:top w:w="0" w:type="dxa"/>
        <w:left w:w="10" w:type="dxa"/>
        <w:bottom w:w="0" w:type="dxa"/>
        <w:right w:w="10"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colombiacompra.gov.co/es/Clasificac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azEtCNC+sSJ2ELAyfD9jOCyCxhQ==">AMUW2mVH2FOofXjvNLQULWNoJgkxDR0a1qayD2rW4Yx1eeyAU6PU7cHaI88OM1ojBs3JLyYEmQFnVPLv4TC9/3oZUU0vCsgnWuAJjyXvVsGTnkl2+bP/DqsOEKC77XdWYT/CertsuDXEb4fT/f43P4ICBJbg/xPC16wpZ+/8BjzUa1i5vhhcC24LYsWSdpfWl2tNkK4GHzzh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3743</Words>
  <Characters>20592</Characters>
  <Application>Microsoft Office Word</Application>
  <DocSecurity>0</DocSecurity>
  <Lines>171</Lines>
  <Paragraphs>48</Paragraphs>
  <ScaleCrop>false</ScaleCrop>
  <Company/>
  <LinksUpToDate>false</LinksUpToDate>
  <CharactersWithSpaces>24287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Rodríguez</dc:creator>
  <cp:lastModifiedBy>tecnica administrativa</cp:lastModifiedBy>
  <cp:revision>6</cp:revision>
  <dcterms:created xsi:type="dcterms:W3CDTF">2022-05-31T19:52:00Z</dcterms:created>
  <dcterms:modified xsi:type="dcterms:W3CDTF">2022-08-08T23:23:00Z</dcterms:modified>
</cp:coreProperties>
</file>