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7BCCD9" w14:textId="19A6365A" w:rsidR="00C203DC" w:rsidRPr="001271F6" w:rsidRDefault="00C203DC" w:rsidP="00AA58C6">
      <w:pPr>
        <w:jc w:val="both"/>
        <w:rPr>
          <w:rFonts w:ascii="Helvetica" w:hAnsi="Helvetica" w:cs="Helvetica"/>
          <w:color w:val="323E4F" w:themeColor="text2" w:themeShade="BF"/>
          <w:sz w:val="22"/>
          <w:szCs w:val="22"/>
        </w:rPr>
      </w:pPr>
    </w:p>
    <w:p w14:paraId="187FE733" w14:textId="7DD55475" w:rsidR="00B31808" w:rsidRPr="001271F6" w:rsidRDefault="00B31808" w:rsidP="00AA58C6">
      <w:pPr>
        <w:jc w:val="both"/>
        <w:rPr>
          <w:rFonts w:ascii="Helvetica" w:hAnsi="Helvetica" w:cs="Helvetica"/>
          <w:color w:val="323E4F" w:themeColor="text2" w:themeShade="BF"/>
          <w:sz w:val="22"/>
          <w:szCs w:val="22"/>
        </w:rPr>
      </w:pPr>
    </w:p>
    <w:p w14:paraId="7C1610E6" w14:textId="75934641" w:rsidR="00B31808" w:rsidRPr="001271F6" w:rsidRDefault="00B31808" w:rsidP="00AA58C6">
      <w:pPr>
        <w:jc w:val="both"/>
        <w:rPr>
          <w:rFonts w:ascii="Helvetica" w:hAnsi="Helvetica" w:cs="Helvetica"/>
          <w:color w:val="323E4F" w:themeColor="text2" w:themeShade="BF"/>
          <w:sz w:val="22"/>
          <w:szCs w:val="22"/>
        </w:rPr>
      </w:pPr>
    </w:p>
    <w:p w14:paraId="2DFB31D0" w14:textId="18B2B854" w:rsidR="00B31808" w:rsidRPr="001271F6" w:rsidRDefault="00B31808" w:rsidP="00AA58C6">
      <w:pPr>
        <w:jc w:val="both"/>
        <w:rPr>
          <w:rFonts w:ascii="Helvetica" w:hAnsi="Helvetica" w:cs="Helvetica"/>
          <w:color w:val="323E4F" w:themeColor="text2" w:themeShade="BF"/>
          <w:sz w:val="22"/>
          <w:szCs w:val="22"/>
        </w:rPr>
      </w:pPr>
    </w:p>
    <w:p w14:paraId="1B563819" w14:textId="55B2D8CB" w:rsidR="00B31808" w:rsidRPr="001271F6" w:rsidRDefault="00B31808" w:rsidP="00AA58C6">
      <w:pPr>
        <w:jc w:val="both"/>
        <w:rPr>
          <w:rFonts w:ascii="Helvetica" w:hAnsi="Helvetica" w:cs="Helvetica"/>
          <w:color w:val="323E4F" w:themeColor="text2" w:themeShade="BF"/>
          <w:sz w:val="22"/>
          <w:szCs w:val="22"/>
        </w:rPr>
      </w:pPr>
    </w:p>
    <w:p w14:paraId="4933C90D" w14:textId="62B4C160" w:rsidR="00B31808" w:rsidRPr="001271F6" w:rsidRDefault="00B31808" w:rsidP="00AA58C6">
      <w:pPr>
        <w:jc w:val="both"/>
        <w:rPr>
          <w:rFonts w:ascii="Helvetica" w:hAnsi="Helvetica" w:cs="Helvetica"/>
          <w:color w:val="323E4F" w:themeColor="text2" w:themeShade="BF"/>
          <w:sz w:val="22"/>
          <w:szCs w:val="22"/>
        </w:rPr>
      </w:pPr>
    </w:p>
    <w:p w14:paraId="4B6B6EEB" w14:textId="738B0E8D" w:rsidR="00B31808" w:rsidRPr="001271F6" w:rsidRDefault="00B31808" w:rsidP="00AA58C6">
      <w:pPr>
        <w:jc w:val="both"/>
        <w:rPr>
          <w:rFonts w:ascii="Helvetica" w:hAnsi="Helvetica" w:cs="Helvetica"/>
          <w:color w:val="323E4F" w:themeColor="text2" w:themeShade="BF"/>
          <w:sz w:val="22"/>
          <w:szCs w:val="22"/>
        </w:rPr>
      </w:pPr>
    </w:p>
    <w:p w14:paraId="38BA279E" w14:textId="588E9D8E" w:rsidR="00B31808" w:rsidRPr="001271F6" w:rsidRDefault="00B31808" w:rsidP="00AA58C6">
      <w:pPr>
        <w:jc w:val="both"/>
        <w:rPr>
          <w:rFonts w:ascii="Helvetica" w:hAnsi="Helvetica" w:cs="Helvetica"/>
          <w:color w:val="323E4F" w:themeColor="text2" w:themeShade="BF"/>
          <w:sz w:val="22"/>
          <w:szCs w:val="22"/>
        </w:rPr>
      </w:pPr>
    </w:p>
    <w:p w14:paraId="723F4386" w14:textId="000E5DF3" w:rsidR="00B31808" w:rsidRPr="001271F6" w:rsidRDefault="00B31808" w:rsidP="00AA58C6">
      <w:pPr>
        <w:jc w:val="both"/>
        <w:rPr>
          <w:rFonts w:ascii="Helvetica" w:hAnsi="Helvetica" w:cs="Helvetica"/>
          <w:color w:val="323E4F" w:themeColor="text2" w:themeShade="BF"/>
          <w:sz w:val="22"/>
          <w:szCs w:val="22"/>
        </w:rPr>
      </w:pPr>
    </w:p>
    <w:p w14:paraId="4236E6E7" w14:textId="4F450B87" w:rsidR="00B31808" w:rsidRPr="001271F6" w:rsidRDefault="00B31808" w:rsidP="00AA58C6">
      <w:pPr>
        <w:jc w:val="both"/>
        <w:rPr>
          <w:rFonts w:ascii="Helvetica" w:hAnsi="Helvetica" w:cs="Helvetica"/>
          <w:color w:val="323E4F" w:themeColor="text2" w:themeShade="BF"/>
          <w:sz w:val="22"/>
          <w:szCs w:val="22"/>
        </w:rPr>
      </w:pPr>
    </w:p>
    <w:p w14:paraId="26D818D4" w14:textId="4B3D4E3D" w:rsidR="00B31808" w:rsidRPr="001271F6" w:rsidRDefault="00B31808" w:rsidP="00AA58C6">
      <w:pPr>
        <w:jc w:val="both"/>
        <w:rPr>
          <w:rFonts w:ascii="Helvetica" w:hAnsi="Helvetica" w:cs="Helvetica"/>
          <w:color w:val="323E4F" w:themeColor="text2" w:themeShade="BF"/>
          <w:sz w:val="22"/>
          <w:szCs w:val="22"/>
        </w:rPr>
      </w:pPr>
    </w:p>
    <w:p w14:paraId="09EF501B" w14:textId="3CE0DC66" w:rsidR="00B31808" w:rsidRPr="001271F6" w:rsidRDefault="00B31808" w:rsidP="00AA58C6">
      <w:pPr>
        <w:jc w:val="both"/>
        <w:rPr>
          <w:rFonts w:ascii="Helvetica" w:hAnsi="Helvetica" w:cs="Helvetica"/>
          <w:color w:val="323E4F" w:themeColor="text2" w:themeShade="BF"/>
          <w:sz w:val="22"/>
          <w:szCs w:val="22"/>
        </w:rPr>
      </w:pPr>
    </w:p>
    <w:p w14:paraId="1973FE90" w14:textId="11F9950F" w:rsidR="00B31808" w:rsidRPr="001271F6" w:rsidRDefault="00B31808" w:rsidP="00AA58C6">
      <w:pPr>
        <w:jc w:val="both"/>
        <w:rPr>
          <w:rFonts w:ascii="Helvetica" w:hAnsi="Helvetica" w:cs="Helvetica"/>
          <w:color w:val="323E4F" w:themeColor="text2" w:themeShade="BF"/>
          <w:sz w:val="22"/>
          <w:szCs w:val="22"/>
        </w:rPr>
      </w:pPr>
    </w:p>
    <w:p w14:paraId="2ED82383" w14:textId="34D721DF" w:rsidR="00B31808" w:rsidRPr="001271F6" w:rsidRDefault="00B31808" w:rsidP="00AA58C6">
      <w:pPr>
        <w:jc w:val="both"/>
        <w:rPr>
          <w:rFonts w:ascii="Helvetica" w:hAnsi="Helvetica" w:cs="Helvetica"/>
          <w:color w:val="323E4F" w:themeColor="text2" w:themeShade="BF"/>
          <w:sz w:val="22"/>
          <w:szCs w:val="22"/>
        </w:rPr>
      </w:pPr>
    </w:p>
    <w:p w14:paraId="3C3B3437" w14:textId="464EF168" w:rsidR="00B31808" w:rsidRPr="001271F6" w:rsidRDefault="00B31808" w:rsidP="00AA58C6">
      <w:pPr>
        <w:jc w:val="both"/>
        <w:rPr>
          <w:rFonts w:ascii="Helvetica" w:hAnsi="Helvetica" w:cs="Helvetica"/>
          <w:color w:val="323E4F" w:themeColor="text2" w:themeShade="BF"/>
          <w:sz w:val="22"/>
          <w:szCs w:val="22"/>
        </w:rPr>
      </w:pPr>
    </w:p>
    <w:p w14:paraId="5D8FEAF0" w14:textId="7534CFF4" w:rsidR="00B31808" w:rsidRPr="001271F6" w:rsidRDefault="00B31808" w:rsidP="00AA58C6">
      <w:pPr>
        <w:jc w:val="both"/>
        <w:rPr>
          <w:rFonts w:ascii="Helvetica" w:hAnsi="Helvetica" w:cs="Helvetica"/>
          <w:color w:val="323E4F" w:themeColor="text2" w:themeShade="BF"/>
          <w:sz w:val="22"/>
          <w:szCs w:val="22"/>
        </w:rPr>
      </w:pPr>
    </w:p>
    <w:p w14:paraId="061AAA85" w14:textId="480C72ED" w:rsidR="00B31808" w:rsidRPr="001271F6" w:rsidRDefault="00B31808" w:rsidP="00AA58C6">
      <w:pPr>
        <w:jc w:val="both"/>
        <w:rPr>
          <w:rFonts w:ascii="Helvetica" w:hAnsi="Helvetica" w:cs="Helvetica"/>
          <w:color w:val="323E4F" w:themeColor="text2" w:themeShade="BF"/>
          <w:sz w:val="22"/>
          <w:szCs w:val="22"/>
        </w:rPr>
      </w:pPr>
    </w:p>
    <w:p w14:paraId="20A1DA4C" w14:textId="7C40542C" w:rsidR="00B31808" w:rsidRPr="001271F6" w:rsidRDefault="00B31808" w:rsidP="00AA58C6">
      <w:pPr>
        <w:jc w:val="both"/>
        <w:rPr>
          <w:rFonts w:ascii="Helvetica" w:hAnsi="Helvetica" w:cs="Helvetica"/>
          <w:color w:val="323E4F" w:themeColor="text2" w:themeShade="BF"/>
          <w:sz w:val="22"/>
          <w:szCs w:val="22"/>
        </w:rPr>
      </w:pPr>
    </w:p>
    <w:p w14:paraId="4AEA0F86" w14:textId="1062651E" w:rsidR="00B31808" w:rsidRPr="001271F6" w:rsidRDefault="00B31808" w:rsidP="00AA58C6">
      <w:pPr>
        <w:jc w:val="both"/>
        <w:rPr>
          <w:rFonts w:ascii="Helvetica" w:hAnsi="Helvetica" w:cs="Helvetica"/>
          <w:color w:val="323E4F" w:themeColor="text2" w:themeShade="BF"/>
          <w:sz w:val="22"/>
          <w:szCs w:val="22"/>
        </w:rPr>
      </w:pPr>
    </w:p>
    <w:p w14:paraId="29CDF6C8" w14:textId="5D812A0D" w:rsidR="00B31808" w:rsidRPr="001271F6" w:rsidRDefault="00B31808" w:rsidP="00AA58C6">
      <w:pPr>
        <w:jc w:val="both"/>
        <w:rPr>
          <w:rFonts w:ascii="Helvetica" w:hAnsi="Helvetica" w:cs="Helvetica"/>
          <w:color w:val="323E4F" w:themeColor="text2" w:themeShade="BF"/>
          <w:sz w:val="22"/>
          <w:szCs w:val="22"/>
        </w:rPr>
      </w:pPr>
    </w:p>
    <w:p w14:paraId="44343048" w14:textId="591C834E" w:rsidR="001271F6" w:rsidRPr="001271F6" w:rsidRDefault="001271F6" w:rsidP="00AA58C6">
      <w:pPr>
        <w:spacing w:before="120" w:after="120"/>
        <w:jc w:val="center"/>
        <w:rPr>
          <w:rFonts w:ascii="Helvetica" w:hAnsi="Helvetica" w:cs="Helvetica"/>
          <w:b/>
          <w:color w:val="323E4F" w:themeColor="text2" w:themeShade="BF"/>
          <w:sz w:val="32"/>
          <w:szCs w:val="22"/>
        </w:rPr>
      </w:pPr>
      <w:r w:rsidRPr="001271F6">
        <w:rPr>
          <w:rFonts w:ascii="Helvetica" w:hAnsi="Helvetica" w:cs="Helvetica"/>
          <w:b/>
          <w:color w:val="323E4F" w:themeColor="text2" w:themeShade="BF"/>
          <w:sz w:val="32"/>
          <w:szCs w:val="22"/>
        </w:rPr>
        <w:t xml:space="preserve">ANÁLISIS DEL SECTOR PARA LA CONTRATACIÓN DE </w:t>
      </w:r>
      <w:r w:rsidR="00A748FD">
        <w:rPr>
          <w:rFonts w:ascii="Helvetica" w:hAnsi="Helvetica" w:cs="Helvetica"/>
          <w:b/>
          <w:color w:val="323E4F" w:themeColor="text2" w:themeShade="BF"/>
          <w:sz w:val="32"/>
          <w:szCs w:val="22"/>
        </w:rPr>
        <w:t>PRESTACIÓN DE SERVICIOS DE APOYO A LA GESTIÓN</w:t>
      </w:r>
    </w:p>
    <w:p w14:paraId="212D1A84" w14:textId="77777777" w:rsidR="001271F6" w:rsidRPr="001271F6" w:rsidRDefault="001271F6" w:rsidP="00AA58C6">
      <w:pPr>
        <w:spacing w:before="120" w:after="120"/>
        <w:jc w:val="center"/>
        <w:rPr>
          <w:rFonts w:ascii="Helvetica" w:hAnsi="Helvetica" w:cs="Helvetica"/>
          <w:b/>
          <w:color w:val="323E4F" w:themeColor="text2" w:themeShade="BF"/>
          <w:sz w:val="32"/>
          <w:szCs w:val="22"/>
        </w:rPr>
      </w:pPr>
    </w:p>
    <w:p w14:paraId="5A5F040E" w14:textId="77777777" w:rsidR="001271F6" w:rsidRPr="001271F6" w:rsidRDefault="001271F6" w:rsidP="00AA58C6">
      <w:pPr>
        <w:spacing w:before="120" w:after="120"/>
        <w:jc w:val="center"/>
        <w:rPr>
          <w:rFonts w:ascii="Helvetica" w:hAnsi="Helvetica" w:cs="Helvetica"/>
          <w:b/>
          <w:color w:val="323E4F" w:themeColor="text2" w:themeShade="BF"/>
          <w:sz w:val="32"/>
          <w:szCs w:val="22"/>
        </w:rPr>
      </w:pPr>
    </w:p>
    <w:p w14:paraId="0A2B7F94" w14:textId="77777777" w:rsidR="001271F6" w:rsidRPr="001271F6" w:rsidRDefault="001271F6" w:rsidP="00AA58C6">
      <w:pPr>
        <w:spacing w:before="120" w:after="120"/>
        <w:jc w:val="center"/>
        <w:rPr>
          <w:rFonts w:ascii="Helvetica" w:hAnsi="Helvetica" w:cs="Helvetica"/>
          <w:b/>
          <w:color w:val="323E4F" w:themeColor="text2" w:themeShade="BF"/>
          <w:sz w:val="32"/>
          <w:szCs w:val="22"/>
        </w:rPr>
      </w:pPr>
    </w:p>
    <w:p w14:paraId="4084B595" w14:textId="77777777" w:rsidR="00AA58C6" w:rsidRDefault="00AA58C6" w:rsidP="00AA58C6">
      <w:pPr>
        <w:spacing w:before="120" w:after="120"/>
        <w:jc w:val="center"/>
        <w:rPr>
          <w:rFonts w:ascii="Helvetica" w:hAnsi="Helvetica" w:cs="Helvetica"/>
          <w:color w:val="323E4F" w:themeColor="text2" w:themeShade="BF"/>
          <w:sz w:val="32"/>
          <w:szCs w:val="22"/>
        </w:rPr>
      </w:pPr>
      <w:r>
        <w:rPr>
          <w:rFonts w:ascii="Helvetica" w:hAnsi="Helvetica" w:cs="Helvetica"/>
          <w:color w:val="323E4F" w:themeColor="text2" w:themeShade="BF"/>
          <w:sz w:val="32"/>
          <w:szCs w:val="22"/>
        </w:rPr>
        <w:t>MODALIDAD DE SELECCIÓN</w:t>
      </w:r>
    </w:p>
    <w:p w14:paraId="41CA1939" w14:textId="6390AE89" w:rsidR="001271F6" w:rsidRPr="001271F6" w:rsidRDefault="00AA58C6" w:rsidP="00AA58C6">
      <w:pPr>
        <w:spacing w:before="120" w:after="120"/>
        <w:jc w:val="center"/>
        <w:rPr>
          <w:rFonts w:ascii="Helvetica" w:hAnsi="Helvetica" w:cs="Helvetica"/>
          <w:color w:val="323E4F" w:themeColor="text2" w:themeShade="BF"/>
          <w:sz w:val="32"/>
          <w:szCs w:val="22"/>
        </w:rPr>
      </w:pPr>
      <w:r w:rsidRPr="001271F6">
        <w:rPr>
          <w:rFonts w:ascii="Helvetica" w:hAnsi="Helvetica" w:cs="Helvetica"/>
          <w:color w:val="323E4F" w:themeColor="text2" w:themeShade="BF"/>
          <w:sz w:val="32"/>
          <w:szCs w:val="22"/>
        </w:rPr>
        <w:t>CONTRATACIÓN DIRECTA</w:t>
      </w:r>
    </w:p>
    <w:p w14:paraId="01366BFD" w14:textId="77777777" w:rsidR="001271F6" w:rsidRPr="001271F6" w:rsidRDefault="001271F6" w:rsidP="00AA58C6">
      <w:pPr>
        <w:spacing w:before="120" w:after="120"/>
        <w:jc w:val="center"/>
        <w:rPr>
          <w:rFonts w:ascii="Helvetica" w:hAnsi="Helvetica" w:cs="Helvetica"/>
          <w:color w:val="323E4F" w:themeColor="text2" w:themeShade="BF"/>
          <w:sz w:val="32"/>
          <w:szCs w:val="22"/>
        </w:rPr>
      </w:pPr>
      <w:r w:rsidRPr="001271F6">
        <w:rPr>
          <w:rFonts w:ascii="Helvetica" w:hAnsi="Helvetica" w:cs="Helvetica"/>
          <w:color w:val="323E4F" w:themeColor="text2" w:themeShade="BF"/>
          <w:sz w:val="32"/>
          <w:szCs w:val="22"/>
        </w:rPr>
        <w:t>Ley 1150 de 2007</w:t>
      </w:r>
    </w:p>
    <w:p w14:paraId="1FD978F1" w14:textId="77777777" w:rsidR="001271F6" w:rsidRPr="001271F6" w:rsidRDefault="001271F6" w:rsidP="00AA58C6">
      <w:pPr>
        <w:spacing w:before="120" w:after="120"/>
        <w:jc w:val="center"/>
        <w:rPr>
          <w:rFonts w:ascii="Helvetica" w:hAnsi="Helvetica" w:cs="Helvetica"/>
          <w:color w:val="323E4F" w:themeColor="text2" w:themeShade="BF"/>
          <w:sz w:val="32"/>
          <w:szCs w:val="22"/>
        </w:rPr>
      </w:pPr>
    </w:p>
    <w:p w14:paraId="75017995" w14:textId="77777777" w:rsidR="001271F6" w:rsidRPr="001271F6" w:rsidRDefault="001271F6" w:rsidP="00AA58C6">
      <w:pPr>
        <w:spacing w:before="120" w:after="120"/>
        <w:jc w:val="center"/>
        <w:rPr>
          <w:rFonts w:ascii="Helvetica" w:hAnsi="Helvetica" w:cs="Helvetica"/>
          <w:color w:val="323E4F" w:themeColor="text2" w:themeShade="BF"/>
          <w:sz w:val="32"/>
          <w:szCs w:val="22"/>
        </w:rPr>
      </w:pPr>
    </w:p>
    <w:p w14:paraId="54A25222" w14:textId="77777777" w:rsidR="001271F6" w:rsidRPr="001271F6" w:rsidRDefault="001271F6" w:rsidP="00AA58C6">
      <w:pPr>
        <w:spacing w:before="120" w:after="120"/>
        <w:jc w:val="center"/>
        <w:rPr>
          <w:rFonts w:ascii="Helvetica" w:hAnsi="Helvetica" w:cs="Helvetica"/>
          <w:color w:val="323E4F" w:themeColor="text2" w:themeShade="BF"/>
          <w:sz w:val="32"/>
          <w:szCs w:val="22"/>
        </w:rPr>
      </w:pPr>
    </w:p>
    <w:p w14:paraId="7235D477" w14:textId="77777777" w:rsidR="001271F6" w:rsidRPr="001271F6" w:rsidRDefault="001271F6" w:rsidP="00AA58C6">
      <w:pPr>
        <w:spacing w:before="120" w:after="120"/>
        <w:jc w:val="center"/>
        <w:rPr>
          <w:rFonts w:ascii="Helvetica" w:hAnsi="Helvetica" w:cs="Helvetica"/>
          <w:color w:val="323E4F" w:themeColor="text2" w:themeShade="BF"/>
          <w:sz w:val="32"/>
          <w:szCs w:val="22"/>
        </w:rPr>
      </w:pPr>
    </w:p>
    <w:p w14:paraId="1624CB93" w14:textId="44A1622B" w:rsidR="00AA58C6" w:rsidRDefault="001271F6" w:rsidP="00AA58C6">
      <w:pPr>
        <w:spacing w:before="120" w:after="120"/>
        <w:jc w:val="center"/>
        <w:rPr>
          <w:rFonts w:ascii="Helvetica" w:hAnsi="Helvetica" w:cs="Helvetica"/>
          <w:color w:val="323E4F" w:themeColor="text2" w:themeShade="BF"/>
          <w:sz w:val="32"/>
          <w:szCs w:val="22"/>
        </w:rPr>
      </w:pPr>
      <w:r w:rsidRPr="001271F6">
        <w:rPr>
          <w:rFonts w:ascii="Helvetica" w:hAnsi="Helvetica" w:cs="Helvetica"/>
          <w:color w:val="323E4F" w:themeColor="text2" w:themeShade="BF"/>
          <w:sz w:val="32"/>
          <w:szCs w:val="22"/>
        </w:rPr>
        <w:t>2022</w:t>
      </w:r>
    </w:p>
    <w:p w14:paraId="7E3FED8D" w14:textId="77777777" w:rsidR="00AA58C6" w:rsidRDefault="00AA58C6" w:rsidP="00AA58C6">
      <w:pPr>
        <w:jc w:val="both"/>
        <w:rPr>
          <w:rFonts w:ascii="Helvetica" w:hAnsi="Helvetica" w:cs="Helvetica"/>
          <w:color w:val="323E4F" w:themeColor="text2" w:themeShade="BF"/>
          <w:sz w:val="32"/>
          <w:szCs w:val="22"/>
        </w:rPr>
      </w:pPr>
      <w:r>
        <w:rPr>
          <w:rFonts w:ascii="Helvetica" w:hAnsi="Helvetica" w:cs="Helvetica"/>
          <w:color w:val="323E4F" w:themeColor="text2" w:themeShade="BF"/>
          <w:sz w:val="32"/>
          <w:szCs w:val="22"/>
        </w:rPr>
        <w:br w:type="page"/>
      </w:r>
    </w:p>
    <w:p w14:paraId="613836F6" w14:textId="77777777" w:rsidR="001271F6" w:rsidRPr="001271F6" w:rsidRDefault="001271F6" w:rsidP="00AA58C6">
      <w:pPr>
        <w:spacing w:before="120" w:after="120"/>
        <w:jc w:val="both"/>
        <w:rPr>
          <w:rFonts w:ascii="Helvetica" w:hAnsi="Helvetica" w:cs="Helvetica"/>
          <w:color w:val="323E4F" w:themeColor="text2" w:themeShade="BF"/>
          <w:sz w:val="32"/>
          <w:szCs w:val="22"/>
        </w:rPr>
      </w:pPr>
    </w:p>
    <w:p w14:paraId="4DF6CA61" w14:textId="77777777" w:rsidR="001271F6" w:rsidRPr="001271F6" w:rsidRDefault="001271F6" w:rsidP="00AA58C6">
      <w:pPr>
        <w:pStyle w:val="Prrafodelista"/>
        <w:numPr>
          <w:ilvl w:val="0"/>
          <w:numId w:val="8"/>
        </w:numPr>
        <w:spacing w:before="120" w:after="120"/>
        <w:jc w:val="both"/>
        <w:rPr>
          <w:rFonts w:ascii="Helvetica" w:hAnsi="Helvetica" w:cs="Helvetica"/>
          <w:b/>
          <w:color w:val="323E4F" w:themeColor="text2" w:themeShade="BF"/>
        </w:rPr>
      </w:pPr>
      <w:bookmarkStart w:id="0" w:name="_Toc399883448"/>
      <w:r w:rsidRPr="001271F6">
        <w:rPr>
          <w:rFonts w:ascii="Helvetica" w:hAnsi="Helvetica" w:cs="Helvetica"/>
          <w:b/>
          <w:color w:val="323E4F" w:themeColor="text2" w:themeShade="BF"/>
        </w:rPr>
        <w:t>CONTEXTO</w:t>
      </w:r>
    </w:p>
    <w:p w14:paraId="0FBEC887" w14:textId="77777777" w:rsidR="001271F6" w:rsidRPr="001271F6" w:rsidRDefault="001271F6" w:rsidP="00AA58C6">
      <w:pPr>
        <w:spacing w:before="120" w:after="120"/>
        <w:jc w:val="both"/>
        <w:rPr>
          <w:rFonts w:ascii="Helvetica" w:hAnsi="Helvetica" w:cs="Helvetica"/>
          <w:color w:val="323E4F" w:themeColor="text2" w:themeShade="BF"/>
          <w:sz w:val="22"/>
          <w:szCs w:val="22"/>
        </w:rPr>
      </w:pPr>
      <w:r w:rsidRPr="001271F6">
        <w:rPr>
          <w:rFonts w:ascii="Helvetica" w:hAnsi="Helvetica" w:cs="Helvetica"/>
          <w:color w:val="323E4F" w:themeColor="text2" w:themeShade="BF"/>
          <w:sz w:val="22"/>
          <w:szCs w:val="22"/>
        </w:rPr>
        <w:t>La contratación administrativa en Colombia ha sido regulada en todos los tiempos adquiriendo importancia especial a partir de 1976, desde cuando las normas han intentado adecuar la contratación a los avances y desarrollos tecnológicos y administrativos de cada época y a su vez responder a las necesidades en materia de control político y social de las inversiones del estado colombiano, en aras de luchas contra la corrupción.</w:t>
      </w:r>
    </w:p>
    <w:p w14:paraId="251F9BFE" w14:textId="77777777" w:rsidR="001271F6" w:rsidRPr="001271F6" w:rsidRDefault="001271F6" w:rsidP="00AA58C6">
      <w:pPr>
        <w:spacing w:before="120" w:after="120"/>
        <w:jc w:val="both"/>
        <w:rPr>
          <w:rFonts w:ascii="Helvetica" w:hAnsi="Helvetica" w:cs="Helvetica"/>
          <w:color w:val="323E4F" w:themeColor="text2" w:themeShade="BF"/>
          <w:sz w:val="22"/>
          <w:szCs w:val="22"/>
        </w:rPr>
      </w:pPr>
      <w:r w:rsidRPr="001271F6">
        <w:rPr>
          <w:rFonts w:ascii="Helvetica" w:hAnsi="Helvetica" w:cs="Helvetica"/>
          <w:color w:val="323E4F" w:themeColor="text2" w:themeShade="BF"/>
          <w:sz w:val="22"/>
          <w:szCs w:val="22"/>
        </w:rPr>
        <w:t>Uno de los mayores avances normativos fue la ley 80 de 1993, en la cual se quiso plantear de forma concreta las herramientas necesarias para la adecuada gestión contractual pública, basando sus objetivos en la eficiencia y la transparencia, circunstancias estas que, debido a la tramitología del proceso de adjudicación, hacían muchos menos transparentes y menos eficiente el proceso y generando mayor corrupción y aumento de los costos de inversión en los proyectos del estado. Ante esta situación durante los años subsiguientes se presentaron diversos proyectos de Ley orientados a introducir medidas de agilidad y simplicidad y mayor rectitud en el manejo de los recursos.</w:t>
      </w:r>
    </w:p>
    <w:p w14:paraId="48B0148C" w14:textId="77777777" w:rsidR="001271F6" w:rsidRPr="001271F6" w:rsidRDefault="001271F6" w:rsidP="00AA58C6">
      <w:pPr>
        <w:spacing w:before="120" w:after="120"/>
        <w:jc w:val="both"/>
        <w:rPr>
          <w:rFonts w:ascii="Helvetica" w:hAnsi="Helvetica" w:cs="Helvetica"/>
          <w:color w:val="323E4F" w:themeColor="text2" w:themeShade="BF"/>
          <w:sz w:val="22"/>
          <w:szCs w:val="22"/>
        </w:rPr>
      </w:pPr>
      <w:r w:rsidRPr="001271F6">
        <w:rPr>
          <w:rFonts w:ascii="Helvetica" w:hAnsi="Helvetica" w:cs="Helvetica"/>
          <w:color w:val="323E4F" w:themeColor="text2" w:themeShade="BF"/>
          <w:sz w:val="22"/>
          <w:szCs w:val="22"/>
        </w:rPr>
        <w:t xml:space="preserve">Como resultado aparece la ley 1150 de 2007, que ha sido el mayor aporte al control eficiente, eficaz, transparente en el manejo de la contratación estatal como de la inversión de los recursos públicos generando confianza entre los ciudadanos y mejorando la gestión de las instituciones del estado. En dicha ley se presentan los fundamentos legales de la contratación de profesionales y servicios de apoyo a la gestión objeto del presente estudio de sector bajo la modalidad de prestación de servicios, sus requerimientos y procedimientos para la contratación, así como la obligatoriedad de la elaboración de dichos documentos como soporte a la contratación. </w:t>
      </w:r>
    </w:p>
    <w:p w14:paraId="26111E52" w14:textId="77777777" w:rsidR="001271F6" w:rsidRPr="001271F6" w:rsidRDefault="001271F6" w:rsidP="00AA58C6">
      <w:pPr>
        <w:pStyle w:val="Prrafodelista"/>
        <w:numPr>
          <w:ilvl w:val="0"/>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DESCRIPCIÓN DE LA NECESIDAD</w:t>
      </w:r>
    </w:p>
    <w:p w14:paraId="79C4F2FF" w14:textId="77777777" w:rsidR="001271F6" w:rsidRPr="001271F6" w:rsidRDefault="001271F6" w:rsidP="00AA58C6">
      <w:pPr>
        <w:pStyle w:val="Default"/>
        <w:spacing w:before="120" w:after="120"/>
        <w:jc w:val="both"/>
        <w:rPr>
          <w:rFonts w:ascii="Helvetica" w:hAnsi="Helvetica" w:cs="Helvetica"/>
          <w:bCs/>
          <w:iCs/>
          <w:color w:val="323E4F" w:themeColor="text2" w:themeShade="BF"/>
          <w:sz w:val="22"/>
          <w:szCs w:val="22"/>
          <w:lang w:val="es-MX"/>
        </w:rPr>
      </w:pPr>
      <w:r w:rsidRPr="001271F6">
        <w:rPr>
          <w:rFonts w:ascii="Helvetica" w:hAnsi="Helvetica" w:cs="Helvetica"/>
          <w:bCs/>
          <w:iCs/>
          <w:color w:val="323E4F" w:themeColor="text2" w:themeShade="BF"/>
          <w:sz w:val="22"/>
          <w:szCs w:val="22"/>
          <w:lang w:val="es-MX"/>
        </w:rPr>
        <w:t xml:space="preserve">El ITSA es un Establecimiento Público de Educación Superior, comprometido con la formación integral de talento humano a través del desarrollo de capacidades que permitan generar competencias certificables nacional o internacionalmente para crear, transformar, aplicar y difundir tecnologías, mediante programas académicos por ciclos propedéuticos, que responden a las necesidades del sector productivo y social de la Región Caribe en un contexto globalizado. </w:t>
      </w:r>
    </w:p>
    <w:p w14:paraId="13AB1E38" w14:textId="77777777" w:rsidR="001271F6" w:rsidRPr="001271F6" w:rsidRDefault="001271F6" w:rsidP="00AA58C6">
      <w:pPr>
        <w:pStyle w:val="Default"/>
        <w:spacing w:before="120" w:after="120"/>
        <w:jc w:val="both"/>
        <w:rPr>
          <w:rFonts w:ascii="Helvetica" w:hAnsi="Helvetica" w:cs="Helvetica"/>
          <w:bCs/>
          <w:iCs/>
          <w:color w:val="323E4F" w:themeColor="text2" w:themeShade="BF"/>
          <w:sz w:val="22"/>
          <w:szCs w:val="22"/>
          <w:lang w:val="es-MX"/>
        </w:rPr>
      </w:pPr>
      <w:r w:rsidRPr="001271F6">
        <w:rPr>
          <w:rFonts w:ascii="Helvetica" w:hAnsi="Helvetica" w:cs="Helvetica"/>
          <w:bCs/>
          <w:iCs/>
          <w:color w:val="323E4F" w:themeColor="text2" w:themeShade="BF"/>
          <w:sz w:val="22"/>
          <w:szCs w:val="22"/>
          <w:lang w:val="es-MX"/>
        </w:rPr>
        <w:t xml:space="preserve">Que la Ley 1150 de 2007, artículo 2 numeral 4 literal h consagra que “la modalidad de selección de contratación directa, solamente procederá en los siguientes casos: h) Para la prestación de servicios profesionales y de apoyo a la gestión, o para la ejecución de trabajos artísticos que sólo puedan encomendarse a determinadas personas naturales”. </w:t>
      </w:r>
    </w:p>
    <w:p w14:paraId="26B30E4E" w14:textId="221EDA82" w:rsidR="001271F6" w:rsidRDefault="001271F6" w:rsidP="00AA58C6">
      <w:pPr>
        <w:pStyle w:val="Default"/>
        <w:spacing w:before="120" w:after="120"/>
        <w:jc w:val="both"/>
        <w:rPr>
          <w:rFonts w:ascii="Helvetica" w:hAnsi="Helvetica" w:cs="Helvetica"/>
          <w:bCs/>
          <w:iCs/>
          <w:color w:val="323E4F" w:themeColor="text2" w:themeShade="BF"/>
          <w:sz w:val="22"/>
          <w:szCs w:val="22"/>
          <w:lang w:val="es-MX"/>
        </w:rPr>
      </w:pPr>
      <w:r w:rsidRPr="001271F6">
        <w:rPr>
          <w:rFonts w:ascii="Helvetica" w:hAnsi="Helvetica" w:cs="Helvetica"/>
          <w:bCs/>
          <w:iCs/>
          <w:color w:val="323E4F" w:themeColor="text2" w:themeShade="BF"/>
          <w:sz w:val="22"/>
          <w:szCs w:val="22"/>
          <w:lang w:val="es-MX"/>
        </w:rPr>
        <w:t xml:space="preserve">Que el Decreto No. 1082 de 2015 en su artículo 2.2.1.2.1.4.9., consagra: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14B17563" w14:textId="13BCFC3B" w:rsidR="00AA58C6" w:rsidRDefault="00AA58C6" w:rsidP="00AA58C6">
      <w:pPr>
        <w:pStyle w:val="Default"/>
        <w:spacing w:before="120" w:after="120"/>
        <w:jc w:val="both"/>
        <w:rPr>
          <w:rFonts w:ascii="Helvetica" w:hAnsi="Helvetica" w:cs="Helvetica"/>
          <w:bCs/>
          <w:iCs/>
          <w:color w:val="323E4F" w:themeColor="text2" w:themeShade="BF"/>
          <w:sz w:val="22"/>
          <w:szCs w:val="22"/>
          <w:lang w:val="es-MX"/>
        </w:rPr>
      </w:pPr>
      <w:r>
        <w:rPr>
          <w:rFonts w:ascii="Helvetica" w:hAnsi="Helvetica" w:cs="Helvetica"/>
          <w:bCs/>
          <w:iCs/>
          <w:color w:val="323E4F" w:themeColor="text2" w:themeShade="BF"/>
          <w:sz w:val="22"/>
          <w:szCs w:val="22"/>
          <w:lang w:val="es-MX"/>
        </w:rPr>
        <w:lastRenderedPageBreak/>
        <w:fldChar w:fldCharType="begin"/>
      </w:r>
      <w:r>
        <w:rPr>
          <w:rFonts w:ascii="Helvetica" w:hAnsi="Helvetica" w:cs="Helvetica"/>
          <w:bCs/>
          <w:iCs/>
          <w:color w:val="323E4F" w:themeColor="text2" w:themeShade="BF"/>
          <w:sz w:val="22"/>
          <w:szCs w:val="22"/>
          <w:lang w:val="es-MX"/>
        </w:rPr>
        <w:instrText xml:space="preserve"> MERGEFIELD CONSIDERACION_4 </w:instrText>
      </w:r>
      <w:r>
        <w:rPr>
          <w:rFonts w:ascii="Helvetica" w:hAnsi="Helvetica" w:cs="Helvetica"/>
          <w:bCs/>
          <w:iCs/>
          <w:color w:val="323E4F" w:themeColor="text2" w:themeShade="BF"/>
          <w:sz w:val="22"/>
          <w:szCs w:val="22"/>
          <w:lang w:val="es-MX"/>
        </w:rPr>
        <w:fldChar w:fldCharType="separate"/>
      </w:r>
      <w:r w:rsidR="00A748FD" w:rsidRPr="00A40D9A">
        <w:rPr>
          <w:rFonts w:ascii="Helvetica" w:hAnsi="Helvetica" w:cs="Helvetica"/>
          <w:bCs/>
          <w:iCs/>
          <w:noProof/>
          <w:color w:val="323E4F" w:themeColor="text2" w:themeShade="BF"/>
          <w:sz w:val="22"/>
          <w:szCs w:val="22"/>
          <w:lang w:val="es-MX"/>
        </w:rPr>
        <w:t>Que la Institución Universitaria ITSA concibe la investigación como una función académica fundamental para su crecimiento y desarrollo, a través del cual se genera nuevo conocimiento para el desarrollo de la Ciencia, la Tecnología y la Innovación, a favor del bienestar de la sociedad y la transformación productiva de la región y del país. En este sentido, y con el cambio del carácter académico de Instituto Tecnológico a Institución Universitaria, la Institución se enfrenta a crecientes retos en materia de producción científica, razón por la cual se vuelve imprescindible fortalecer la cultura investigativa y en consecuencia, los grupos de investigación institucionales a través de estrategias que promuevan la transferencia, difusión, apropiación y uso del conocimiento para dar respuesta a las problemáticas más significativas a nivel local, regional, nacional e internacional.</w:t>
      </w:r>
      <w:r>
        <w:rPr>
          <w:rFonts w:ascii="Helvetica" w:hAnsi="Helvetica" w:cs="Helvetica"/>
          <w:bCs/>
          <w:iCs/>
          <w:color w:val="323E4F" w:themeColor="text2" w:themeShade="BF"/>
          <w:sz w:val="22"/>
          <w:szCs w:val="22"/>
          <w:lang w:val="es-MX"/>
        </w:rPr>
        <w:fldChar w:fldCharType="end"/>
      </w:r>
      <w:r>
        <w:rPr>
          <w:rFonts w:ascii="Helvetica" w:hAnsi="Helvetica" w:cs="Helvetica"/>
          <w:bCs/>
          <w:iCs/>
          <w:color w:val="323E4F" w:themeColor="text2" w:themeShade="BF"/>
          <w:sz w:val="22"/>
          <w:szCs w:val="22"/>
          <w:lang w:val="es-MX"/>
        </w:rPr>
        <w:t>.</w:t>
      </w:r>
    </w:p>
    <w:p w14:paraId="482048AC" w14:textId="4970568E" w:rsidR="00AA58C6" w:rsidRDefault="00AA58C6" w:rsidP="00AA58C6">
      <w:pPr>
        <w:pStyle w:val="Default"/>
        <w:spacing w:before="120" w:after="120"/>
        <w:jc w:val="both"/>
        <w:rPr>
          <w:rFonts w:ascii="Helvetica" w:hAnsi="Helvetica" w:cs="Helvetica"/>
          <w:bCs/>
          <w:iCs/>
          <w:color w:val="323E4F" w:themeColor="text2" w:themeShade="BF"/>
          <w:sz w:val="22"/>
          <w:szCs w:val="22"/>
          <w:lang w:val="es-MX"/>
        </w:rPr>
      </w:pPr>
      <w:r>
        <w:rPr>
          <w:rFonts w:ascii="Helvetica" w:hAnsi="Helvetica" w:cs="Helvetica"/>
          <w:bCs/>
          <w:iCs/>
          <w:color w:val="323E4F" w:themeColor="text2" w:themeShade="BF"/>
          <w:sz w:val="22"/>
          <w:szCs w:val="22"/>
          <w:lang w:val="es-MX"/>
        </w:rPr>
        <w:fldChar w:fldCharType="begin"/>
      </w:r>
      <w:r>
        <w:rPr>
          <w:rFonts w:ascii="Helvetica" w:hAnsi="Helvetica" w:cs="Helvetica"/>
          <w:bCs/>
          <w:iCs/>
          <w:color w:val="323E4F" w:themeColor="text2" w:themeShade="BF"/>
          <w:sz w:val="22"/>
          <w:szCs w:val="22"/>
          <w:lang w:val="es-MX"/>
        </w:rPr>
        <w:instrText xml:space="preserve"> MERGEFIELD considerando_5 </w:instrText>
      </w:r>
      <w:r>
        <w:rPr>
          <w:rFonts w:ascii="Helvetica" w:hAnsi="Helvetica" w:cs="Helvetica"/>
          <w:bCs/>
          <w:iCs/>
          <w:color w:val="323E4F" w:themeColor="text2" w:themeShade="BF"/>
          <w:sz w:val="22"/>
          <w:szCs w:val="22"/>
          <w:lang w:val="es-MX"/>
        </w:rPr>
        <w:fldChar w:fldCharType="separate"/>
      </w:r>
      <w:r w:rsidR="00A748FD" w:rsidRPr="00A40D9A">
        <w:rPr>
          <w:rFonts w:ascii="Helvetica" w:hAnsi="Helvetica" w:cs="Helvetica"/>
          <w:bCs/>
          <w:iCs/>
          <w:noProof/>
          <w:color w:val="323E4F" w:themeColor="text2" w:themeShade="BF"/>
          <w:sz w:val="22"/>
          <w:szCs w:val="22"/>
          <w:lang w:val="es-MX"/>
        </w:rPr>
        <w:t>Que, durante los últimos años, la Institución Universitaria ITSA a través del proceso de investigación e innovación, ha venido desarrollando estrategias orientadas al fortalecimiento su Editorial, en dos direcciones, primero como mecanismo de difusión de nuevo conocimiento resultado de proyectos de investigación. En segundo lugar, como herramienta para el entrenamiento de investigadores en procesos que dinamicen la promoción y técnicas de publicación de escritos académicos.</w:t>
      </w:r>
      <w:r>
        <w:rPr>
          <w:rFonts w:ascii="Helvetica" w:hAnsi="Helvetica" w:cs="Helvetica"/>
          <w:bCs/>
          <w:iCs/>
          <w:color w:val="323E4F" w:themeColor="text2" w:themeShade="BF"/>
          <w:sz w:val="22"/>
          <w:szCs w:val="22"/>
          <w:lang w:val="es-MX"/>
        </w:rPr>
        <w:fldChar w:fldCharType="end"/>
      </w:r>
      <w:r>
        <w:rPr>
          <w:rFonts w:ascii="Helvetica" w:hAnsi="Helvetica" w:cs="Helvetica"/>
          <w:bCs/>
          <w:iCs/>
          <w:color w:val="323E4F" w:themeColor="text2" w:themeShade="BF"/>
          <w:sz w:val="22"/>
          <w:szCs w:val="22"/>
          <w:lang w:val="es-MX"/>
        </w:rPr>
        <w:t>.</w:t>
      </w:r>
    </w:p>
    <w:p w14:paraId="3BCB5796" w14:textId="0EAC4F5E" w:rsidR="00AA58C6" w:rsidRDefault="00AA58C6" w:rsidP="00AA58C6">
      <w:pPr>
        <w:pStyle w:val="Default"/>
        <w:spacing w:before="120" w:after="120"/>
        <w:jc w:val="both"/>
        <w:rPr>
          <w:rFonts w:ascii="Helvetica" w:hAnsi="Helvetica" w:cs="Helvetica"/>
          <w:bCs/>
          <w:iCs/>
          <w:color w:val="323E4F" w:themeColor="text2" w:themeShade="BF"/>
          <w:sz w:val="22"/>
          <w:szCs w:val="22"/>
          <w:lang w:val="es-MX"/>
        </w:rPr>
      </w:pPr>
      <w:r>
        <w:rPr>
          <w:rFonts w:ascii="Helvetica" w:hAnsi="Helvetica" w:cs="Helvetica"/>
          <w:bCs/>
          <w:iCs/>
          <w:color w:val="323E4F" w:themeColor="text2" w:themeShade="BF"/>
          <w:sz w:val="22"/>
          <w:szCs w:val="22"/>
          <w:lang w:val="es-MX"/>
        </w:rPr>
        <w:fldChar w:fldCharType="begin"/>
      </w:r>
      <w:r>
        <w:rPr>
          <w:rFonts w:ascii="Helvetica" w:hAnsi="Helvetica" w:cs="Helvetica"/>
          <w:bCs/>
          <w:iCs/>
          <w:color w:val="323E4F" w:themeColor="text2" w:themeShade="BF"/>
          <w:sz w:val="22"/>
          <w:szCs w:val="22"/>
          <w:lang w:val="es-MX"/>
        </w:rPr>
        <w:instrText xml:space="preserve"> MERGEFIELD considerando_6 </w:instrText>
      </w:r>
      <w:r>
        <w:rPr>
          <w:rFonts w:ascii="Helvetica" w:hAnsi="Helvetica" w:cs="Helvetica"/>
          <w:bCs/>
          <w:iCs/>
          <w:color w:val="323E4F" w:themeColor="text2" w:themeShade="BF"/>
          <w:sz w:val="22"/>
          <w:szCs w:val="22"/>
          <w:lang w:val="es-MX"/>
        </w:rPr>
        <w:fldChar w:fldCharType="separate"/>
      </w:r>
      <w:r w:rsidR="00A748FD" w:rsidRPr="00A40D9A">
        <w:rPr>
          <w:rFonts w:ascii="Helvetica" w:hAnsi="Helvetica" w:cs="Helvetica"/>
          <w:bCs/>
          <w:iCs/>
          <w:noProof/>
          <w:color w:val="323E4F" w:themeColor="text2" w:themeShade="BF"/>
          <w:sz w:val="22"/>
          <w:szCs w:val="22"/>
          <w:lang w:val="es-MX"/>
        </w:rPr>
        <w:t>Que para el robustecimiento del esquema administrativo y de los procesos metodológicos de la Editorial ITSA, la Institución requiere de un técnico y/o tecnólogo el publicidad, Comunicación Social o producción de multimedia con experiencia en diagramación y corrección de estilo que contribuya a la generación de nuevo conocimiento y apropiación social del conocimiento, directamente relacionadas con las futuras publicaciones de carácter científico o académico.</w:t>
      </w:r>
      <w:r>
        <w:rPr>
          <w:rFonts w:ascii="Helvetica" w:hAnsi="Helvetica" w:cs="Helvetica"/>
          <w:bCs/>
          <w:iCs/>
          <w:color w:val="323E4F" w:themeColor="text2" w:themeShade="BF"/>
          <w:sz w:val="22"/>
          <w:szCs w:val="22"/>
          <w:lang w:val="es-MX"/>
        </w:rPr>
        <w:fldChar w:fldCharType="end"/>
      </w:r>
      <w:r>
        <w:rPr>
          <w:rFonts w:ascii="Helvetica" w:hAnsi="Helvetica" w:cs="Helvetica"/>
          <w:bCs/>
          <w:iCs/>
          <w:color w:val="323E4F" w:themeColor="text2" w:themeShade="BF"/>
          <w:sz w:val="22"/>
          <w:szCs w:val="22"/>
          <w:lang w:val="es-MX"/>
        </w:rPr>
        <w:t>.</w:t>
      </w:r>
    </w:p>
    <w:p w14:paraId="4FAFE7DE" w14:textId="0C578D6B" w:rsidR="00AA58C6" w:rsidRDefault="00AA58C6" w:rsidP="00AA58C6">
      <w:pPr>
        <w:pStyle w:val="Default"/>
        <w:spacing w:before="120" w:after="120"/>
        <w:jc w:val="both"/>
        <w:rPr>
          <w:rFonts w:ascii="Helvetica" w:hAnsi="Helvetica" w:cs="Helvetica"/>
          <w:bCs/>
          <w:iCs/>
          <w:color w:val="323E4F" w:themeColor="text2" w:themeShade="BF"/>
          <w:sz w:val="22"/>
          <w:szCs w:val="22"/>
          <w:lang w:val="es-MX"/>
        </w:rPr>
      </w:pPr>
      <w:r>
        <w:rPr>
          <w:rFonts w:ascii="Helvetica" w:hAnsi="Helvetica" w:cs="Helvetica"/>
          <w:bCs/>
          <w:iCs/>
          <w:color w:val="323E4F" w:themeColor="text2" w:themeShade="BF"/>
          <w:sz w:val="22"/>
          <w:szCs w:val="22"/>
          <w:lang w:val="es-MX"/>
        </w:rPr>
        <w:fldChar w:fldCharType="begin"/>
      </w:r>
      <w:r>
        <w:rPr>
          <w:rFonts w:ascii="Helvetica" w:hAnsi="Helvetica" w:cs="Helvetica"/>
          <w:bCs/>
          <w:iCs/>
          <w:color w:val="323E4F" w:themeColor="text2" w:themeShade="BF"/>
          <w:sz w:val="22"/>
          <w:szCs w:val="22"/>
          <w:lang w:val="es-MX"/>
        </w:rPr>
        <w:instrText xml:space="preserve"> MERGEFIELD considerando_7 </w:instrText>
      </w:r>
      <w:r>
        <w:rPr>
          <w:rFonts w:ascii="Helvetica" w:hAnsi="Helvetica" w:cs="Helvetica"/>
          <w:bCs/>
          <w:iCs/>
          <w:color w:val="323E4F" w:themeColor="text2" w:themeShade="BF"/>
          <w:sz w:val="22"/>
          <w:szCs w:val="22"/>
          <w:lang w:val="es-MX"/>
        </w:rPr>
        <w:fldChar w:fldCharType="end"/>
      </w:r>
      <w:r>
        <w:rPr>
          <w:rFonts w:ascii="Helvetica" w:hAnsi="Helvetica" w:cs="Helvetica"/>
          <w:bCs/>
          <w:iCs/>
          <w:color w:val="323E4F" w:themeColor="text2" w:themeShade="BF"/>
          <w:sz w:val="22"/>
          <w:szCs w:val="22"/>
          <w:lang w:val="es-MX"/>
        </w:rPr>
        <w:t>.</w:t>
      </w:r>
    </w:p>
    <w:p w14:paraId="08ED8647" w14:textId="40FB357A" w:rsidR="00AA58C6" w:rsidRDefault="00AA58C6" w:rsidP="00AA58C6">
      <w:pPr>
        <w:pStyle w:val="Default"/>
        <w:spacing w:before="120" w:after="120"/>
        <w:jc w:val="both"/>
        <w:rPr>
          <w:rFonts w:ascii="Helvetica" w:hAnsi="Helvetica" w:cs="Helvetica"/>
          <w:bCs/>
          <w:iCs/>
          <w:color w:val="323E4F" w:themeColor="text2" w:themeShade="BF"/>
          <w:sz w:val="22"/>
          <w:szCs w:val="22"/>
          <w:lang w:val="es-MX"/>
        </w:rPr>
      </w:pPr>
      <w:r>
        <w:rPr>
          <w:rFonts w:ascii="Helvetica" w:hAnsi="Helvetica" w:cs="Helvetica"/>
          <w:bCs/>
          <w:iCs/>
          <w:color w:val="323E4F" w:themeColor="text2" w:themeShade="BF"/>
          <w:sz w:val="22"/>
          <w:szCs w:val="22"/>
          <w:lang w:val="es-MX"/>
        </w:rPr>
        <w:fldChar w:fldCharType="begin"/>
      </w:r>
      <w:r>
        <w:rPr>
          <w:rFonts w:ascii="Helvetica" w:hAnsi="Helvetica" w:cs="Helvetica"/>
          <w:bCs/>
          <w:iCs/>
          <w:color w:val="323E4F" w:themeColor="text2" w:themeShade="BF"/>
          <w:sz w:val="22"/>
          <w:szCs w:val="22"/>
          <w:lang w:val="es-MX"/>
        </w:rPr>
        <w:instrText xml:space="preserve"> MERGEFIELD considerando_8 </w:instrText>
      </w:r>
      <w:r>
        <w:rPr>
          <w:rFonts w:ascii="Helvetica" w:hAnsi="Helvetica" w:cs="Helvetica"/>
          <w:bCs/>
          <w:iCs/>
          <w:color w:val="323E4F" w:themeColor="text2" w:themeShade="BF"/>
          <w:sz w:val="22"/>
          <w:szCs w:val="22"/>
          <w:lang w:val="es-MX"/>
        </w:rPr>
        <w:fldChar w:fldCharType="end"/>
      </w:r>
    </w:p>
    <w:p w14:paraId="5D7793BC" w14:textId="77777777" w:rsidR="001271F6" w:rsidRPr="001271F6" w:rsidRDefault="001271F6" w:rsidP="00AA58C6">
      <w:pPr>
        <w:pStyle w:val="Prrafodelista"/>
        <w:numPr>
          <w:ilvl w:val="0"/>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OBJETO A CONTRATAR</w:t>
      </w:r>
    </w:p>
    <w:p w14:paraId="7A0C4E29" w14:textId="59AA7414" w:rsidR="001271F6" w:rsidRDefault="00AA58C6" w:rsidP="00AA58C6">
      <w:pPr>
        <w:spacing w:before="120" w:after="120"/>
        <w:jc w:val="both"/>
        <w:rPr>
          <w:rFonts w:ascii="Helvetica" w:hAnsi="Helvetica" w:cs="Helvetica"/>
          <w:color w:val="323E4F" w:themeColor="text2" w:themeShade="BF"/>
          <w:sz w:val="22"/>
          <w:szCs w:val="22"/>
        </w:rPr>
      </w:pPr>
      <w:r>
        <w:rPr>
          <w:rFonts w:ascii="Helvetica" w:hAnsi="Helvetica" w:cs="Helvetica"/>
          <w:color w:val="323E4F" w:themeColor="text2" w:themeShade="BF"/>
          <w:sz w:val="22"/>
          <w:szCs w:val="22"/>
        </w:rPr>
        <w:fldChar w:fldCharType="begin"/>
      </w:r>
      <w:r>
        <w:rPr>
          <w:rFonts w:ascii="Helvetica" w:hAnsi="Helvetica" w:cs="Helvetica"/>
          <w:color w:val="323E4F" w:themeColor="text2" w:themeShade="BF"/>
          <w:sz w:val="22"/>
          <w:szCs w:val="22"/>
        </w:rPr>
        <w:instrText xml:space="preserve"> MERGEFIELD OBJETO_DEL_CONTRATO </w:instrText>
      </w:r>
      <w:r>
        <w:rPr>
          <w:rFonts w:ascii="Helvetica" w:hAnsi="Helvetica" w:cs="Helvetica"/>
          <w:color w:val="323E4F" w:themeColor="text2" w:themeShade="BF"/>
          <w:sz w:val="22"/>
          <w:szCs w:val="22"/>
        </w:rPr>
        <w:fldChar w:fldCharType="separate"/>
      </w:r>
      <w:r w:rsidR="00A748FD" w:rsidRPr="00A40D9A">
        <w:rPr>
          <w:rFonts w:ascii="Helvetica" w:hAnsi="Helvetica" w:cs="Helvetica"/>
          <w:noProof/>
          <w:color w:val="323E4F" w:themeColor="text2" w:themeShade="BF"/>
          <w:sz w:val="22"/>
          <w:szCs w:val="22"/>
        </w:rPr>
        <w:t>PRESTACIÓN DE SERVICIOS DE APOYO A LA GESTIÓN COMO CORRECTOR DE ESTILO Y DIAGRAMADOR EN LA EDITORIAL ITSA, COMO MECANISMO PARA EL FORTALECIMIENTO DE LA GENERACIÓN DE NUEVO CONOCIMIENTO Y APROPIACIÓN SOCIAL DEL CONOCIMIENTO EN LA INSTITUCIÓN UNIVERSITARIA ITSA.</w:t>
      </w:r>
      <w:r>
        <w:rPr>
          <w:rFonts w:ascii="Helvetica" w:hAnsi="Helvetica" w:cs="Helvetica"/>
          <w:color w:val="323E4F" w:themeColor="text2" w:themeShade="BF"/>
          <w:sz w:val="22"/>
          <w:szCs w:val="22"/>
        </w:rPr>
        <w:fldChar w:fldCharType="end"/>
      </w:r>
    </w:p>
    <w:p w14:paraId="253039D4" w14:textId="77777777" w:rsidR="00AA58C6" w:rsidRPr="001271F6" w:rsidRDefault="00AA58C6" w:rsidP="00AA58C6">
      <w:pPr>
        <w:spacing w:before="120" w:after="120"/>
        <w:jc w:val="both"/>
        <w:rPr>
          <w:rFonts w:ascii="Helvetica" w:hAnsi="Helvetica" w:cs="Helvetica"/>
          <w:color w:val="323E4F" w:themeColor="text2" w:themeShade="BF"/>
          <w:sz w:val="22"/>
          <w:szCs w:val="22"/>
        </w:rPr>
      </w:pPr>
    </w:p>
    <w:p w14:paraId="669D1104" w14:textId="77777777" w:rsidR="001271F6" w:rsidRPr="001271F6" w:rsidRDefault="001271F6" w:rsidP="00AA58C6">
      <w:pPr>
        <w:pStyle w:val="Prrafodelista"/>
        <w:numPr>
          <w:ilvl w:val="0"/>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CARACTERÍSTICAS TÉCNICAS EXIGIDAS</w:t>
      </w:r>
    </w:p>
    <w:p w14:paraId="5D2DC535" w14:textId="203A4218" w:rsidR="00CD3695" w:rsidRDefault="00AA58C6" w:rsidP="00AA58C6">
      <w:pPr>
        <w:jc w:val="both"/>
        <w:rPr>
          <w:rFonts w:ascii="Helvetica" w:hAnsi="Helvetica" w:cs="Helvetica"/>
          <w:color w:val="323E4F" w:themeColor="text2" w:themeShade="BF"/>
          <w:sz w:val="22"/>
          <w:szCs w:val="22"/>
        </w:rPr>
      </w:pPr>
      <w:r>
        <w:rPr>
          <w:rFonts w:ascii="Helvetica" w:hAnsi="Helvetica" w:cs="Helvetica"/>
          <w:color w:val="323E4F" w:themeColor="text2" w:themeShade="BF"/>
          <w:sz w:val="22"/>
          <w:szCs w:val="22"/>
        </w:rPr>
        <w:fldChar w:fldCharType="begin"/>
      </w:r>
      <w:r>
        <w:rPr>
          <w:rFonts w:ascii="Helvetica" w:hAnsi="Helvetica" w:cs="Helvetica"/>
          <w:color w:val="323E4F" w:themeColor="text2" w:themeShade="BF"/>
          <w:sz w:val="22"/>
          <w:szCs w:val="22"/>
        </w:rPr>
        <w:instrText xml:space="preserve"> MERGEFIELD CARACTERÍSTICAS_TÉCNICAS_EXIGIDAS </w:instrText>
      </w:r>
      <w:r>
        <w:rPr>
          <w:rFonts w:ascii="Helvetica" w:hAnsi="Helvetica" w:cs="Helvetica"/>
          <w:color w:val="323E4F" w:themeColor="text2" w:themeShade="BF"/>
          <w:sz w:val="22"/>
          <w:szCs w:val="22"/>
        </w:rPr>
        <w:fldChar w:fldCharType="separate"/>
      </w:r>
      <w:r w:rsidR="00A748FD" w:rsidRPr="00A40D9A">
        <w:rPr>
          <w:rFonts w:ascii="Helvetica" w:hAnsi="Helvetica" w:cs="Helvetica"/>
          <w:noProof/>
          <w:color w:val="323E4F" w:themeColor="text2" w:themeShade="BF"/>
          <w:sz w:val="22"/>
          <w:szCs w:val="22"/>
        </w:rPr>
        <w:t>Se requiere la contratación de un técnico y/o tecnólogo el publicidad, Comunicación Social o producción de multimedia y afines con mínimo 1 año de experiencia en actividades de Producción Gráfica y multimedia y/o relacionadas a la temática del objeto del contrato.</w:t>
      </w:r>
      <w:r>
        <w:rPr>
          <w:rFonts w:ascii="Helvetica" w:hAnsi="Helvetica" w:cs="Helvetica"/>
          <w:color w:val="323E4F" w:themeColor="text2" w:themeShade="BF"/>
          <w:sz w:val="22"/>
          <w:szCs w:val="22"/>
        </w:rPr>
        <w:fldChar w:fldCharType="end"/>
      </w:r>
      <w:r w:rsidR="00CD3695">
        <w:rPr>
          <w:rFonts w:ascii="Helvetica" w:hAnsi="Helvetica" w:cs="Helvetica"/>
          <w:color w:val="323E4F" w:themeColor="text2" w:themeShade="BF"/>
          <w:sz w:val="22"/>
          <w:szCs w:val="22"/>
        </w:rPr>
        <w:br w:type="page"/>
      </w:r>
    </w:p>
    <w:p w14:paraId="51146041" w14:textId="77777777" w:rsidR="001271F6" w:rsidRPr="001271F6" w:rsidRDefault="001271F6" w:rsidP="00AA58C6">
      <w:pPr>
        <w:spacing w:before="120" w:after="120"/>
        <w:jc w:val="both"/>
        <w:rPr>
          <w:rFonts w:ascii="Helvetica" w:hAnsi="Helvetica" w:cs="Helvetica"/>
          <w:color w:val="323E4F" w:themeColor="text2" w:themeShade="BF"/>
          <w:sz w:val="22"/>
          <w:szCs w:val="22"/>
        </w:rPr>
      </w:pPr>
    </w:p>
    <w:p w14:paraId="25CC3953" w14:textId="77777777" w:rsidR="001271F6" w:rsidRPr="001271F6" w:rsidRDefault="001271F6" w:rsidP="00AA58C6">
      <w:pPr>
        <w:pStyle w:val="Prrafodelista"/>
        <w:numPr>
          <w:ilvl w:val="0"/>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FUNDAMENTOS JURÍDICOS DE LA CONTRATACIÓN</w:t>
      </w:r>
    </w:p>
    <w:p w14:paraId="26BFDA81" w14:textId="77777777" w:rsidR="001271F6" w:rsidRPr="001271F6" w:rsidRDefault="001271F6" w:rsidP="00AA58C6">
      <w:pPr>
        <w:pStyle w:val="Default"/>
        <w:spacing w:before="120" w:after="120"/>
        <w:jc w:val="both"/>
        <w:rPr>
          <w:rFonts w:ascii="Helvetica" w:hAnsi="Helvetica" w:cs="Helvetica"/>
          <w:color w:val="323E4F" w:themeColor="text2" w:themeShade="BF"/>
          <w:sz w:val="22"/>
          <w:szCs w:val="22"/>
          <w:lang w:val="es-MX"/>
        </w:rPr>
      </w:pPr>
      <w:r w:rsidRPr="001271F6">
        <w:rPr>
          <w:rFonts w:ascii="Helvetica" w:hAnsi="Helvetica" w:cs="Helvetica"/>
          <w:color w:val="323E4F" w:themeColor="text2" w:themeShade="BF"/>
          <w:sz w:val="22"/>
          <w:szCs w:val="22"/>
          <w:lang w:val="es-MX"/>
        </w:rPr>
        <w:t xml:space="preserve">El artículo 2 de la Ley 1150 de 2007 adicionado por el artículo 94 de la ley 1474 de 2011, señala que la escogencia de la oferta más favorable para la entidad, se efectuará con arreglo a las modalidades de selección de; licitación pública, selección abreviada, concurso de méritos, mínima cuantía y contratación directa. </w:t>
      </w:r>
    </w:p>
    <w:p w14:paraId="292E46EE" w14:textId="77777777" w:rsidR="001271F6" w:rsidRPr="001271F6" w:rsidRDefault="001271F6" w:rsidP="00AA58C6">
      <w:pPr>
        <w:pStyle w:val="Default"/>
        <w:spacing w:before="120" w:after="120"/>
        <w:jc w:val="both"/>
        <w:rPr>
          <w:rFonts w:ascii="Helvetica" w:hAnsi="Helvetica" w:cs="Helvetica"/>
          <w:color w:val="323E4F" w:themeColor="text2" w:themeShade="BF"/>
          <w:sz w:val="22"/>
          <w:szCs w:val="22"/>
        </w:rPr>
      </w:pPr>
      <w:r w:rsidRPr="001271F6">
        <w:rPr>
          <w:rFonts w:ascii="Helvetica" w:hAnsi="Helvetica" w:cs="Helvetica"/>
          <w:color w:val="323E4F" w:themeColor="text2" w:themeShade="BF"/>
          <w:sz w:val="22"/>
          <w:szCs w:val="22"/>
          <w:lang w:val="es-MX"/>
        </w:rPr>
        <w:t xml:space="preserve">En el numeral 1 del citado artículo 2 de la Ley 1150 de 2007, se establece que por regla general la escogencia del contratista, se efectuará a través de licitación pública, con las excepciones que señalan en los numerales 2, 3 y 4, es decir, selección abreviada, concurso de méritos y contratación directa. </w:t>
      </w:r>
    </w:p>
    <w:p w14:paraId="6F63D78C" w14:textId="77777777" w:rsidR="001271F6" w:rsidRPr="001271F6" w:rsidRDefault="001271F6" w:rsidP="00AA58C6">
      <w:pPr>
        <w:spacing w:before="120" w:after="120"/>
        <w:jc w:val="both"/>
        <w:rPr>
          <w:rFonts w:ascii="Helvetica" w:hAnsi="Helvetica" w:cs="Helvetica"/>
          <w:b/>
          <w:color w:val="323E4F" w:themeColor="text2" w:themeShade="BF"/>
          <w:sz w:val="22"/>
          <w:szCs w:val="22"/>
        </w:rPr>
      </w:pPr>
      <w:r w:rsidRPr="001271F6">
        <w:rPr>
          <w:rFonts w:ascii="Helvetica" w:hAnsi="Helvetica" w:cs="Helvetica"/>
          <w:color w:val="323E4F" w:themeColor="text2" w:themeShade="BF"/>
          <w:sz w:val="22"/>
          <w:szCs w:val="22"/>
        </w:rPr>
        <w:t xml:space="preserve">Teniendo en cuenta el objeto a contratar, y lo establecido en </w:t>
      </w:r>
      <w:r w:rsidRPr="001271F6">
        <w:rPr>
          <w:rFonts w:ascii="Helvetica" w:hAnsi="Helvetica" w:cs="Helvetica"/>
          <w:bCs/>
          <w:iCs/>
          <w:color w:val="323E4F" w:themeColor="text2" w:themeShade="BF"/>
          <w:sz w:val="22"/>
          <w:szCs w:val="22"/>
          <w:lang w:val="es-MX"/>
        </w:rPr>
        <w:t>el literal h del numeral 4 del artículo 2 Ley 1150 de 2007</w:t>
      </w:r>
      <w:r w:rsidRPr="001271F6">
        <w:rPr>
          <w:rFonts w:ascii="Helvetica" w:hAnsi="Helvetica" w:cs="Helvetica"/>
          <w:color w:val="323E4F" w:themeColor="text2" w:themeShade="BF"/>
          <w:sz w:val="22"/>
          <w:szCs w:val="22"/>
        </w:rPr>
        <w:t>, la modalidad de selección para la escogencia del contratista será la de contratación directa en concordancia con el artículo 2.2.1.2.1.4.9 del Decreto 1082 de 2015.</w:t>
      </w:r>
    </w:p>
    <w:p w14:paraId="645113D0" w14:textId="77777777" w:rsidR="001271F6" w:rsidRPr="001271F6" w:rsidRDefault="001271F6" w:rsidP="00AA58C6">
      <w:pPr>
        <w:pStyle w:val="Prrafodelista"/>
        <w:numPr>
          <w:ilvl w:val="0"/>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ANÁLISIS DEL SECTOR, ASPECTOS DE MERCADO, LEGALES, COMERCIALES, FINANCIEROS, ECONÓMICOS, ORGANIZACIONALES Y TÉCNICOS. ALTERNATIVAS PARA SATISFACER LA NECESIDAD</w:t>
      </w:r>
    </w:p>
    <w:p w14:paraId="1571F971" w14:textId="77777777" w:rsidR="001271F6" w:rsidRPr="001271F6" w:rsidRDefault="001271F6" w:rsidP="00AA58C6">
      <w:pPr>
        <w:pStyle w:val="Prrafodelista"/>
        <w:spacing w:before="120" w:after="120"/>
        <w:ind w:left="360"/>
        <w:jc w:val="both"/>
        <w:rPr>
          <w:rFonts w:ascii="Helvetica" w:hAnsi="Helvetica" w:cs="Helvetica"/>
          <w:b/>
          <w:color w:val="323E4F" w:themeColor="text2" w:themeShade="BF"/>
        </w:rPr>
      </w:pPr>
    </w:p>
    <w:p w14:paraId="507B2696" w14:textId="306C770D" w:rsidR="001271F6" w:rsidRPr="001271F6" w:rsidRDefault="0042198E" w:rsidP="00AA58C6">
      <w:pPr>
        <w:pStyle w:val="Prrafodelista"/>
        <w:numPr>
          <w:ilvl w:val="1"/>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 xml:space="preserve">ASPECTOS DE MERCADO. PRECIOS DEL MERCADO. </w:t>
      </w:r>
    </w:p>
    <w:p w14:paraId="1F842DB9" w14:textId="77777777" w:rsidR="001271F6" w:rsidRPr="001271F6" w:rsidRDefault="001271F6" w:rsidP="00AA58C6">
      <w:pPr>
        <w:spacing w:before="120" w:after="120"/>
        <w:jc w:val="both"/>
        <w:rPr>
          <w:rFonts w:ascii="Helvetica" w:hAnsi="Helvetica" w:cs="Helvetica"/>
          <w:color w:val="323E4F" w:themeColor="text2" w:themeShade="BF"/>
          <w:sz w:val="22"/>
          <w:szCs w:val="22"/>
        </w:rPr>
      </w:pPr>
      <w:r w:rsidRPr="001271F6">
        <w:rPr>
          <w:rFonts w:ascii="Helvetica" w:hAnsi="Helvetica" w:cs="Helvetica"/>
          <w:color w:val="323E4F" w:themeColor="text2" w:themeShade="BF"/>
          <w:sz w:val="22"/>
          <w:szCs w:val="22"/>
        </w:rPr>
        <w:t xml:space="preserve">Teniendo en cuenta las diferentes opciones en el mercado tanto de personas naturales como personas jurídicas se encontró que los precios establecidos para las Empresas de Asesorías y servicios profesionales son mucho más altos en consideración con los de las personas naturales con idoneidad para el cargo. </w:t>
      </w:r>
    </w:p>
    <w:p w14:paraId="2CDAD4E5" w14:textId="77777777" w:rsidR="001271F6" w:rsidRPr="001271F6" w:rsidRDefault="001271F6" w:rsidP="00AA58C6">
      <w:pPr>
        <w:spacing w:before="120" w:after="120"/>
        <w:jc w:val="both"/>
        <w:rPr>
          <w:rFonts w:ascii="Helvetica" w:hAnsi="Helvetica" w:cs="Helvetica"/>
          <w:color w:val="323E4F" w:themeColor="text2" w:themeShade="BF"/>
          <w:sz w:val="22"/>
          <w:szCs w:val="22"/>
        </w:rPr>
      </w:pPr>
      <w:r w:rsidRPr="001271F6">
        <w:rPr>
          <w:rFonts w:ascii="Helvetica" w:hAnsi="Helvetica" w:cs="Helvetica"/>
          <w:color w:val="323E4F" w:themeColor="text2" w:themeShade="BF"/>
          <w:sz w:val="22"/>
          <w:szCs w:val="22"/>
        </w:rPr>
        <w:t>Dentro de este sector, analizando distintas entidades se encontraron precios acordes con la oferta de la institución para el servicio a contratar mediante personas naturales.</w:t>
      </w:r>
    </w:p>
    <w:tbl>
      <w:tblPr>
        <w:tblpPr w:leftFromText="141" w:rightFromText="141" w:vertAnchor="text" w:horzAnchor="margin" w:tblpY="-14"/>
        <w:tblW w:w="5000" w:type="pct"/>
        <w:tblCellMar>
          <w:left w:w="70" w:type="dxa"/>
          <w:right w:w="70" w:type="dxa"/>
        </w:tblCellMar>
        <w:tblLook w:val="04A0" w:firstRow="1" w:lastRow="0" w:firstColumn="1" w:lastColumn="0" w:noHBand="0" w:noVBand="1"/>
      </w:tblPr>
      <w:tblGrid>
        <w:gridCol w:w="3558"/>
        <w:gridCol w:w="2108"/>
        <w:gridCol w:w="1559"/>
        <w:gridCol w:w="1603"/>
      </w:tblGrid>
      <w:tr w:rsidR="001271F6" w:rsidRPr="001271F6" w14:paraId="421D69E5" w14:textId="77777777" w:rsidTr="00AA58C6">
        <w:trPr>
          <w:trHeight w:val="225"/>
          <w:tblHeader/>
        </w:trPr>
        <w:tc>
          <w:tcPr>
            <w:tcW w:w="20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2621FE" w14:textId="77777777" w:rsidR="001271F6" w:rsidRPr="001271F6" w:rsidRDefault="001271F6" w:rsidP="00AA58C6">
            <w:pPr>
              <w:jc w:val="both"/>
              <w:rPr>
                <w:rFonts w:eastAsia="Times New Roman" w:cs="Calibri"/>
                <w:b/>
                <w:bCs/>
                <w:color w:val="323E4F" w:themeColor="text2" w:themeShade="BF"/>
                <w:sz w:val="16"/>
                <w:szCs w:val="16"/>
                <w:lang w:val="es-CO" w:eastAsia="es-CO"/>
              </w:rPr>
            </w:pPr>
            <w:r w:rsidRPr="001271F6">
              <w:rPr>
                <w:rFonts w:eastAsia="Times New Roman" w:cs="Calibri"/>
                <w:b/>
                <w:bCs/>
                <w:color w:val="323E4F" w:themeColor="text2" w:themeShade="BF"/>
                <w:sz w:val="16"/>
                <w:szCs w:val="16"/>
                <w:lang w:val="es-CO" w:eastAsia="es-CO"/>
              </w:rPr>
              <w:t>ENTIDAD</w:t>
            </w:r>
          </w:p>
        </w:tc>
        <w:tc>
          <w:tcPr>
            <w:tcW w:w="1194" w:type="pct"/>
            <w:tcBorders>
              <w:top w:val="single" w:sz="4" w:space="0" w:color="auto"/>
              <w:left w:val="nil"/>
              <w:bottom w:val="single" w:sz="4" w:space="0" w:color="auto"/>
              <w:right w:val="single" w:sz="4" w:space="0" w:color="auto"/>
            </w:tcBorders>
            <w:shd w:val="clear" w:color="auto" w:fill="auto"/>
            <w:vAlign w:val="center"/>
            <w:hideMark/>
          </w:tcPr>
          <w:p w14:paraId="6BF2EE14" w14:textId="77777777" w:rsidR="001271F6" w:rsidRPr="001271F6" w:rsidRDefault="001271F6" w:rsidP="00AA58C6">
            <w:pPr>
              <w:jc w:val="both"/>
              <w:rPr>
                <w:rFonts w:eastAsia="Times New Roman" w:cs="Calibri"/>
                <w:b/>
                <w:bCs/>
                <w:color w:val="323E4F" w:themeColor="text2" w:themeShade="BF"/>
                <w:sz w:val="16"/>
                <w:szCs w:val="16"/>
                <w:lang w:val="es-CO" w:eastAsia="es-CO"/>
              </w:rPr>
            </w:pPr>
            <w:r w:rsidRPr="001271F6">
              <w:rPr>
                <w:rFonts w:eastAsia="Times New Roman" w:cs="Calibri"/>
                <w:b/>
                <w:bCs/>
                <w:color w:val="323E4F" w:themeColor="text2" w:themeShade="BF"/>
                <w:sz w:val="16"/>
                <w:szCs w:val="16"/>
                <w:lang w:val="es-CO" w:eastAsia="es-CO"/>
              </w:rPr>
              <w:t>CONTRATISTA</w:t>
            </w:r>
          </w:p>
        </w:tc>
        <w:tc>
          <w:tcPr>
            <w:tcW w:w="883" w:type="pct"/>
            <w:tcBorders>
              <w:top w:val="single" w:sz="4" w:space="0" w:color="auto"/>
              <w:left w:val="nil"/>
              <w:bottom w:val="single" w:sz="4" w:space="0" w:color="auto"/>
              <w:right w:val="single" w:sz="4" w:space="0" w:color="auto"/>
            </w:tcBorders>
            <w:shd w:val="clear" w:color="auto" w:fill="auto"/>
            <w:vAlign w:val="center"/>
            <w:hideMark/>
          </w:tcPr>
          <w:p w14:paraId="61A4692E" w14:textId="77777777" w:rsidR="001271F6" w:rsidRPr="001271F6" w:rsidRDefault="001271F6" w:rsidP="00AA58C6">
            <w:pPr>
              <w:jc w:val="both"/>
              <w:rPr>
                <w:rFonts w:eastAsia="Times New Roman" w:cs="Calibri"/>
                <w:b/>
                <w:bCs/>
                <w:color w:val="323E4F" w:themeColor="text2" w:themeShade="BF"/>
                <w:sz w:val="16"/>
                <w:szCs w:val="16"/>
                <w:lang w:val="es-CO" w:eastAsia="es-CO"/>
              </w:rPr>
            </w:pPr>
            <w:r w:rsidRPr="001271F6">
              <w:rPr>
                <w:rFonts w:eastAsia="Times New Roman" w:cs="Calibri"/>
                <w:b/>
                <w:bCs/>
                <w:color w:val="323E4F" w:themeColor="text2" w:themeShade="BF"/>
                <w:sz w:val="16"/>
                <w:szCs w:val="16"/>
                <w:lang w:val="es-CO" w:eastAsia="es-CO"/>
              </w:rPr>
              <w:t>NO. PROCESO</w:t>
            </w:r>
          </w:p>
        </w:tc>
        <w:tc>
          <w:tcPr>
            <w:tcW w:w="908" w:type="pct"/>
            <w:tcBorders>
              <w:top w:val="single" w:sz="4" w:space="0" w:color="auto"/>
              <w:left w:val="nil"/>
              <w:bottom w:val="single" w:sz="4" w:space="0" w:color="auto"/>
              <w:right w:val="single" w:sz="4" w:space="0" w:color="auto"/>
            </w:tcBorders>
            <w:shd w:val="clear" w:color="auto" w:fill="auto"/>
            <w:vAlign w:val="center"/>
            <w:hideMark/>
          </w:tcPr>
          <w:p w14:paraId="7B63E38C" w14:textId="77777777" w:rsidR="001271F6" w:rsidRPr="001271F6" w:rsidRDefault="001271F6" w:rsidP="00AA58C6">
            <w:pPr>
              <w:jc w:val="both"/>
              <w:rPr>
                <w:rFonts w:eastAsia="Times New Roman" w:cs="Calibri"/>
                <w:b/>
                <w:bCs/>
                <w:color w:val="323E4F" w:themeColor="text2" w:themeShade="BF"/>
                <w:sz w:val="16"/>
                <w:szCs w:val="16"/>
                <w:lang w:val="es-CO" w:eastAsia="es-CO"/>
              </w:rPr>
            </w:pPr>
            <w:r w:rsidRPr="001271F6">
              <w:rPr>
                <w:rFonts w:eastAsia="Times New Roman" w:cs="Calibri"/>
                <w:b/>
                <w:bCs/>
                <w:color w:val="323E4F" w:themeColor="text2" w:themeShade="BF"/>
                <w:sz w:val="16"/>
                <w:szCs w:val="16"/>
                <w:lang w:val="es-CO" w:eastAsia="es-CO"/>
              </w:rPr>
              <w:t xml:space="preserve"> VALOR </w:t>
            </w:r>
          </w:p>
        </w:tc>
      </w:tr>
      <w:tr w:rsidR="001271F6" w:rsidRPr="001271F6" w14:paraId="5F893367" w14:textId="77777777" w:rsidTr="00AA58C6">
        <w:trPr>
          <w:trHeight w:val="450"/>
        </w:trPr>
        <w:tc>
          <w:tcPr>
            <w:tcW w:w="2015" w:type="pct"/>
            <w:tcBorders>
              <w:top w:val="nil"/>
              <w:left w:val="single" w:sz="4" w:space="0" w:color="auto"/>
              <w:bottom w:val="single" w:sz="4" w:space="0" w:color="auto"/>
              <w:right w:val="single" w:sz="4" w:space="0" w:color="auto"/>
            </w:tcBorders>
            <w:shd w:val="clear" w:color="auto" w:fill="auto"/>
            <w:vAlign w:val="center"/>
            <w:hideMark/>
          </w:tcPr>
          <w:p w14:paraId="7D744FBA" w14:textId="77777777" w:rsidR="001271F6" w:rsidRPr="001271F6" w:rsidRDefault="001271F6" w:rsidP="00AA58C6">
            <w:pPr>
              <w:jc w:val="both"/>
              <w:rPr>
                <w:rFonts w:eastAsia="Times New Roman" w:cs="Calibri"/>
                <w:color w:val="323E4F" w:themeColor="text2" w:themeShade="BF"/>
                <w:sz w:val="16"/>
                <w:szCs w:val="16"/>
                <w:lang w:val="es-CO" w:eastAsia="es-CO"/>
              </w:rPr>
            </w:pPr>
            <w:r w:rsidRPr="001271F6">
              <w:rPr>
                <w:rFonts w:eastAsia="Times New Roman" w:cs="Calibri"/>
                <w:color w:val="323E4F" w:themeColor="text2" w:themeShade="BF"/>
                <w:sz w:val="16"/>
                <w:szCs w:val="16"/>
                <w:lang w:val="es-CO" w:eastAsia="es-CO"/>
              </w:rPr>
              <w:t>ANTIOQUIA - INSTITUTO TECNOLÓGICO PASCUAL BRAVO INSTITUCIÓN UNIVERSITARIA - MEDELLÍN</w:t>
            </w:r>
          </w:p>
        </w:tc>
        <w:tc>
          <w:tcPr>
            <w:tcW w:w="1194" w:type="pct"/>
            <w:tcBorders>
              <w:top w:val="nil"/>
              <w:left w:val="nil"/>
              <w:bottom w:val="single" w:sz="4" w:space="0" w:color="auto"/>
              <w:right w:val="single" w:sz="4" w:space="0" w:color="auto"/>
            </w:tcBorders>
            <w:shd w:val="clear" w:color="auto" w:fill="auto"/>
            <w:vAlign w:val="center"/>
            <w:hideMark/>
          </w:tcPr>
          <w:p w14:paraId="72239518" w14:textId="77777777" w:rsidR="001271F6" w:rsidRPr="001271F6" w:rsidRDefault="001271F6" w:rsidP="00AA58C6">
            <w:pPr>
              <w:jc w:val="both"/>
              <w:rPr>
                <w:rFonts w:eastAsia="Times New Roman" w:cs="Calibri"/>
                <w:color w:val="323E4F" w:themeColor="text2" w:themeShade="BF"/>
                <w:sz w:val="16"/>
                <w:szCs w:val="16"/>
                <w:lang w:val="es-CO" w:eastAsia="es-CO"/>
              </w:rPr>
            </w:pPr>
            <w:r w:rsidRPr="001271F6">
              <w:rPr>
                <w:rFonts w:eastAsia="Times New Roman" w:cs="Calibri"/>
                <w:color w:val="323E4F" w:themeColor="text2" w:themeShade="BF"/>
                <w:sz w:val="16"/>
                <w:szCs w:val="16"/>
                <w:lang w:val="es-CO" w:eastAsia="es-CO"/>
              </w:rPr>
              <w:t>JANES EUCARIS PEREA MORENO</w:t>
            </w:r>
          </w:p>
        </w:tc>
        <w:tc>
          <w:tcPr>
            <w:tcW w:w="883" w:type="pct"/>
            <w:tcBorders>
              <w:top w:val="nil"/>
              <w:left w:val="nil"/>
              <w:bottom w:val="single" w:sz="4" w:space="0" w:color="auto"/>
              <w:right w:val="single" w:sz="4" w:space="0" w:color="auto"/>
            </w:tcBorders>
            <w:shd w:val="clear" w:color="auto" w:fill="auto"/>
            <w:vAlign w:val="center"/>
            <w:hideMark/>
          </w:tcPr>
          <w:p w14:paraId="5A1BA3BE" w14:textId="77777777" w:rsidR="001271F6" w:rsidRPr="001271F6" w:rsidRDefault="001271F6" w:rsidP="00AA58C6">
            <w:pPr>
              <w:jc w:val="both"/>
              <w:rPr>
                <w:rFonts w:eastAsia="Times New Roman" w:cs="Calibri"/>
                <w:color w:val="323E4F" w:themeColor="text2" w:themeShade="BF"/>
                <w:sz w:val="16"/>
                <w:szCs w:val="16"/>
                <w:lang w:val="es-CO" w:eastAsia="es-CO"/>
              </w:rPr>
            </w:pPr>
            <w:r w:rsidRPr="001271F6">
              <w:rPr>
                <w:rFonts w:eastAsia="Times New Roman" w:cs="Calibri"/>
                <w:color w:val="323E4F" w:themeColor="text2" w:themeShade="BF"/>
                <w:sz w:val="16"/>
                <w:szCs w:val="16"/>
                <w:lang w:val="es-CO" w:eastAsia="es-CO"/>
              </w:rPr>
              <w:t>VAD 488 DE 2020</w:t>
            </w:r>
          </w:p>
        </w:tc>
        <w:tc>
          <w:tcPr>
            <w:tcW w:w="908" w:type="pct"/>
            <w:tcBorders>
              <w:top w:val="nil"/>
              <w:left w:val="nil"/>
              <w:bottom w:val="single" w:sz="4" w:space="0" w:color="auto"/>
              <w:right w:val="single" w:sz="4" w:space="0" w:color="auto"/>
            </w:tcBorders>
            <w:shd w:val="clear" w:color="auto" w:fill="auto"/>
            <w:vAlign w:val="center"/>
            <w:hideMark/>
          </w:tcPr>
          <w:p w14:paraId="71658AC2" w14:textId="77777777" w:rsidR="001271F6" w:rsidRPr="001271F6" w:rsidRDefault="001271F6" w:rsidP="00AA58C6">
            <w:pPr>
              <w:jc w:val="both"/>
              <w:rPr>
                <w:rFonts w:eastAsia="Times New Roman" w:cs="Calibri"/>
                <w:color w:val="323E4F" w:themeColor="text2" w:themeShade="BF"/>
                <w:sz w:val="16"/>
                <w:szCs w:val="16"/>
                <w:lang w:val="es-CO" w:eastAsia="es-CO"/>
              </w:rPr>
            </w:pPr>
            <w:r w:rsidRPr="001271F6">
              <w:rPr>
                <w:rFonts w:eastAsia="Times New Roman" w:cs="Calibri"/>
                <w:color w:val="323E4F" w:themeColor="text2" w:themeShade="BF"/>
                <w:sz w:val="16"/>
                <w:szCs w:val="16"/>
                <w:lang w:val="es-CO" w:eastAsia="es-CO"/>
              </w:rPr>
              <w:t xml:space="preserve"> $     4.950.638</w:t>
            </w:r>
          </w:p>
        </w:tc>
      </w:tr>
      <w:tr w:rsidR="001271F6" w:rsidRPr="001271F6" w14:paraId="65D8506C" w14:textId="77777777" w:rsidTr="00AA58C6">
        <w:trPr>
          <w:trHeight w:val="450"/>
        </w:trPr>
        <w:tc>
          <w:tcPr>
            <w:tcW w:w="2015" w:type="pct"/>
            <w:tcBorders>
              <w:top w:val="nil"/>
              <w:left w:val="single" w:sz="4" w:space="0" w:color="auto"/>
              <w:bottom w:val="single" w:sz="4" w:space="0" w:color="auto"/>
              <w:right w:val="single" w:sz="4" w:space="0" w:color="auto"/>
            </w:tcBorders>
            <w:shd w:val="clear" w:color="auto" w:fill="auto"/>
            <w:vAlign w:val="center"/>
            <w:hideMark/>
          </w:tcPr>
          <w:p w14:paraId="2D85EB3C" w14:textId="77777777" w:rsidR="001271F6" w:rsidRPr="001271F6" w:rsidRDefault="001271F6" w:rsidP="00AA58C6">
            <w:pPr>
              <w:jc w:val="both"/>
              <w:rPr>
                <w:rFonts w:eastAsia="Times New Roman" w:cs="Calibri"/>
                <w:color w:val="323E4F" w:themeColor="text2" w:themeShade="BF"/>
                <w:sz w:val="16"/>
                <w:szCs w:val="16"/>
                <w:lang w:val="es-CO" w:eastAsia="es-CO"/>
              </w:rPr>
            </w:pPr>
            <w:r w:rsidRPr="001271F6">
              <w:rPr>
                <w:rFonts w:eastAsia="Times New Roman" w:cs="Calibri"/>
                <w:color w:val="323E4F" w:themeColor="text2" w:themeShade="BF"/>
                <w:sz w:val="16"/>
                <w:szCs w:val="16"/>
                <w:lang w:val="es-CO" w:eastAsia="es-CO"/>
              </w:rPr>
              <w:t>INSTITUTO TECNOLÓGICO PASCUAL BRAVO INSTITUCIÓN UNIVERSITARIA</w:t>
            </w:r>
          </w:p>
        </w:tc>
        <w:tc>
          <w:tcPr>
            <w:tcW w:w="1194" w:type="pct"/>
            <w:tcBorders>
              <w:top w:val="nil"/>
              <w:left w:val="nil"/>
              <w:bottom w:val="single" w:sz="4" w:space="0" w:color="auto"/>
              <w:right w:val="single" w:sz="4" w:space="0" w:color="auto"/>
            </w:tcBorders>
            <w:shd w:val="clear" w:color="auto" w:fill="auto"/>
            <w:vAlign w:val="center"/>
            <w:hideMark/>
          </w:tcPr>
          <w:p w14:paraId="059E1718" w14:textId="77777777" w:rsidR="001271F6" w:rsidRPr="001271F6" w:rsidRDefault="001271F6" w:rsidP="00AA58C6">
            <w:pPr>
              <w:jc w:val="both"/>
              <w:rPr>
                <w:rFonts w:eastAsia="Times New Roman" w:cs="Calibri"/>
                <w:color w:val="323E4F" w:themeColor="text2" w:themeShade="BF"/>
                <w:sz w:val="16"/>
                <w:szCs w:val="16"/>
                <w:lang w:val="es-CO" w:eastAsia="es-CO"/>
              </w:rPr>
            </w:pPr>
            <w:r w:rsidRPr="001271F6">
              <w:rPr>
                <w:rFonts w:eastAsia="Times New Roman" w:cs="Calibri"/>
                <w:color w:val="323E4F" w:themeColor="text2" w:themeShade="BF"/>
                <w:sz w:val="16"/>
                <w:szCs w:val="16"/>
                <w:lang w:val="es-CO" w:eastAsia="es-CO"/>
              </w:rPr>
              <w:t>SANTIAGO VALENCIA BUITRAGO</w:t>
            </w:r>
          </w:p>
        </w:tc>
        <w:tc>
          <w:tcPr>
            <w:tcW w:w="883" w:type="pct"/>
            <w:tcBorders>
              <w:top w:val="nil"/>
              <w:left w:val="nil"/>
              <w:bottom w:val="single" w:sz="4" w:space="0" w:color="auto"/>
              <w:right w:val="single" w:sz="4" w:space="0" w:color="auto"/>
            </w:tcBorders>
            <w:shd w:val="clear" w:color="auto" w:fill="auto"/>
            <w:vAlign w:val="center"/>
            <w:hideMark/>
          </w:tcPr>
          <w:p w14:paraId="1CE8B356" w14:textId="77777777" w:rsidR="001271F6" w:rsidRPr="001271F6" w:rsidRDefault="001271F6" w:rsidP="00AA58C6">
            <w:pPr>
              <w:jc w:val="both"/>
              <w:rPr>
                <w:rFonts w:eastAsia="Times New Roman" w:cs="Calibri"/>
                <w:color w:val="323E4F" w:themeColor="text2" w:themeShade="BF"/>
                <w:sz w:val="16"/>
                <w:szCs w:val="16"/>
                <w:lang w:val="es-CO" w:eastAsia="es-CO"/>
              </w:rPr>
            </w:pPr>
          </w:p>
          <w:p w14:paraId="2634A5E3" w14:textId="77777777" w:rsidR="001271F6" w:rsidRPr="001271F6" w:rsidRDefault="001271F6" w:rsidP="00AA58C6">
            <w:pPr>
              <w:jc w:val="both"/>
              <w:rPr>
                <w:rFonts w:eastAsia="Times New Roman" w:cs="Calibri"/>
                <w:color w:val="323E4F" w:themeColor="text2" w:themeShade="BF"/>
                <w:sz w:val="16"/>
                <w:szCs w:val="16"/>
                <w:lang w:val="es-CO" w:eastAsia="es-CO"/>
              </w:rPr>
            </w:pPr>
            <w:r w:rsidRPr="001271F6">
              <w:rPr>
                <w:rFonts w:eastAsia="Times New Roman" w:cs="Calibri"/>
                <w:color w:val="323E4F" w:themeColor="text2" w:themeShade="BF"/>
                <w:sz w:val="16"/>
                <w:szCs w:val="16"/>
                <w:lang w:val="es-CO" w:eastAsia="es-CO"/>
              </w:rPr>
              <w:t>VAD 690 DE 2021</w:t>
            </w:r>
          </w:p>
        </w:tc>
        <w:tc>
          <w:tcPr>
            <w:tcW w:w="908" w:type="pct"/>
            <w:tcBorders>
              <w:top w:val="nil"/>
              <w:left w:val="nil"/>
              <w:bottom w:val="single" w:sz="4" w:space="0" w:color="auto"/>
              <w:right w:val="single" w:sz="4" w:space="0" w:color="auto"/>
            </w:tcBorders>
            <w:shd w:val="clear" w:color="auto" w:fill="auto"/>
            <w:vAlign w:val="center"/>
            <w:hideMark/>
          </w:tcPr>
          <w:p w14:paraId="4CCCBF6B" w14:textId="77777777" w:rsidR="001271F6" w:rsidRPr="001271F6" w:rsidRDefault="001271F6" w:rsidP="00AA58C6">
            <w:pPr>
              <w:jc w:val="both"/>
              <w:rPr>
                <w:rFonts w:eastAsia="Times New Roman" w:cs="Calibri"/>
                <w:color w:val="323E4F" w:themeColor="text2" w:themeShade="BF"/>
                <w:sz w:val="16"/>
                <w:szCs w:val="16"/>
                <w:lang w:val="es-CO" w:eastAsia="es-CO"/>
              </w:rPr>
            </w:pPr>
            <w:r w:rsidRPr="001271F6">
              <w:rPr>
                <w:rFonts w:eastAsia="Times New Roman" w:cs="Calibri"/>
                <w:color w:val="323E4F" w:themeColor="text2" w:themeShade="BF"/>
                <w:sz w:val="16"/>
                <w:szCs w:val="16"/>
                <w:lang w:val="es-CO" w:eastAsia="es-CO"/>
              </w:rPr>
              <w:t>$     4.448.672</w:t>
            </w:r>
          </w:p>
        </w:tc>
      </w:tr>
      <w:tr w:rsidR="001271F6" w:rsidRPr="001271F6" w14:paraId="0299861F" w14:textId="77777777" w:rsidTr="00AA58C6">
        <w:trPr>
          <w:trHeight w:val="450"/>
        </w:trPr>
        <w:tc>
          <w:tcPr>
            <w:tcW w:w="2015" w:type="pct"/>
            <w:tcBorders>
              <w:top w:val="nil"/>
              <w:left w:val="single" w:sz="4" w:space="0" w:color="auto"/>
              <w:bottom w:val="single" w:sz="4" w:space="0" w:color="auto"/>
              <w:right w:val="single" w:sz="4" w:space="0" w:color="auto"/>
            </w:tcBorders>
            <w:shd w:val="clear" w:color="auto" w:fill="auto"/>
            <w:vAlign w:val="center"/>
            <w:hideMark/>
          </w:tcPr>
          <w:p w14:paraId="3692364C" w14:textId="77777777" w:rsidR="001271F6" w:rsidRPr="001271F6" w:rsidRDefault="001271F6" w:rsidP="00AA58C6">
            <w:pPr>
              <w:jc w:val="both"/>
              <w:rPr>
                <w:rFonts w:eastAsia="Times New Roman" w:cs="Calibri"/>
                <w:color w:val="323E4F" w:themeColor="text2" w:themeShade="BF"/>
                <w:sz w:val="16"/>
                <w:szCs w:val="16"/>
                <w:lang w:val="es-CO" w:eastAsia="es-CO"/>
              </w:rPr>
            </w:pPr>
            <w:r w:rsidRPr="001271F6">
              <w:rPr>
                <w:rFonts w:eastAsia="Times New Roman" w:cs="Calibri"/>
                <w:color w:val="323E4F" w:themeColor="text2" w:themeShade="BF"/>
                <w:sz w:val="16"/>
                <w:szCs w:val="16"/>
                <w:lang w:val="es-CO" w:eastAsia="es-CO"/>
              </w:rPr>
              <w:t>PUTUMAYO - INSTITUTO TECNOLÓGICO DEL PUTUMAYO</w:t>
            </w:r>
          </w:p>
        </w:tc>
        <w:tc>
          <w:tcPr>
            <w:tcW w:w="1194" w:type="pct"/>
            <w:tcBorders>
              <w:top w:val="nil"/>
              <w:left w:val="nil"/>
              <w:bottom w:val="single" w:sz="4" w:space="0" w:color="auto"/>
              <w:right w:val="single" w:sz="4" w:space="0" w:color="auto"/>
            </w:tcBorders>
            <w:shd w:val="clear" w:color="auto" w:fill="auto"/>
            <w:vAlign w:val="center"/>
            <w:hideMark/>
          </w:tcPr>
          <w:p w14:paraId="2239CD24" w14:textId="77777777" w:rsidR="001271F6" w:rsidRPr="001271F6" w:rsidRDefault="001271F6" w:rsidP="00AA58C6">
            <w:pPr>
              <w:jc w:val="both"/>
              <w:rPr>
                <w:rFonts w:eastAsia="Times New Roman" w:cs="Calibri"/>
                <w:color w:val="323E4F" w:themeColor="text2" w:themeShade="BF"/>
                <w:sz w:val="16"/>
                <w:szCs w:val="16"/>
                <w:lang w:val="es-CO" w:eastAsia="es-CO"/>
              </w:rPr>
            </w:pPr>
            <w:r w:rsidRPr="001271F6">
              <w:rPr>
                <w:rFonts w:eastAsia="Times New Roman" w:cs="Calibri"/>
                <w:color w:val="323E4F" w:themeColor="text2" w:themeShade="BF"/>
                <w:sz w:val="16"/>
                <w:szCs w:val="16"/>
                <w:lang w:val="es-CO" w:eastAsia="es-CO"/>
              </w:rPr>
              <w:t>LEIDY ANGELICA MONROY ROSERO</w:t>
            </w:r>
          </w:p>
        </w:tc>
        <w:tc>
          <w:tcPr>
            <w:tcW w:w="883" w:type="pct"/>
            <w:tcBorders>
              <w:top w:val="nil"/>
              <w:left w:val="nil"/>
              <w:bottom w:val="single" w:sz="4" w:space="0" w:color="auto"/>
              <w:right w:val="single" w:sz="4" w:space="0" w:color="auto"/>
            </w:tcBorders>
            <w:shd w:val="clear" w:color="auto" w:fill="auto"/>
            <w:vAlign w:val="center"/>
            <w:hideMark/>
          </w:tcPr>
          <w:p w14:paraId="1E7F9527" w14:textId="77777777" w:rsidR="001271F6" w:rsidRPr="001271F6" w:rsidRDefault="001271F6" w:rsidP="00AA58C6">
            <w:pPr>
              <w:jc w:val="both"/>
              <w:rPr>
                <w:rFonts w:eastAsia="Times New Roman" w:cs="Calibri"/>
                <w:color w:val="323E4F" w:themeColor="text2" w:themeShade="BF"/>
                <w:sz w:val="16"/>
                <w:szCs w:val="16"/>
                <w:lang w:val="es-CO" w:eastAsia="es-CO"/>
              </w:rPr>
            </w:pPr>
            <w:r w:rsidRPr="001271F6">
              <w:rPr>
                <w:rFonts w:eastAsia="Times New Roman" w:cs="Calibri"/>
                <w:color w:val="323E4F" w:themeColor="text2" w:themeShade="BF"/>
                <w:sz w:val="16"/>
                <w:szCs w:val="16"/>
                <w:lang w:val="es-CO" w:eastAsia="es-CO"/>
              </w:rPr>
              <w:t>ITP-CD-201-2021</w:t>
            </w:r>
          </w:p>
        </w:tc>
        <w:tc>
          <w:tcPr>
            <w:tcW w:w="908" w:type="pct"/>
            <w:tcBorders>
              <w:top w:val="nil"/>
              <w:left w:val="nil"/>
              <w:bottom w:val="single" w:sz="4" w:space="0" w:color="auto"/>
              <w:right w:val="single" w:sz="4" w:space="0" w:color="auto"/>
            </w:tcBorders>
            <w:shd w:val="clear" w:color="auto" w:fill="auto"/>
            <w:vAlign w:val="center"/>
            <w:hideMark/>
          </w:tcPr>
          <w:p w14:paraId="1F89C00D" w14:textId="77777777" w:rsidR="001271F6" w:rsidRPr="001271F6" w:rsidRDefault="001271F6" w:rsidP="00AA58C6">
            <w:pPr>
              <w:jc w:val="both"/>
              <w:rPr>
                <w:rFonts w:eastAsia="Times New Roman" w:cs="Calibri"/>
                <w:color w:val="323E4F" w:themeColor="text2" w:themeShade="BF"/>
                <w:sz w:val="16"/>
                <w:szCs w:val="16"/>
                <w:lang w:val="es-CO" w:eastAsia="es-CO"/>
              </w:rPr>
            </w:pPr>
            <w:r w:rsidRPr="001271F6">
              <w:rPr>
                <w:rFonts w:eastAsia="Times New Roman" w:cs="Calibri"/>
                <w:color w:val="323E4F" w:themeColor="text2" w:themeShade="BF"/>
                <w:sz w:val="16"/>
                <w:szCs w:val="16"/>
                <w:lang w:val="es-CO" w:eastAsia="es-CO"/>
              </w:rPr>
              <w:t xml:space="preserve"> $     5.225.000</w:t>
            </w:r>
          </w:p>
        </w:tc>
      </w:tr>
    </w:tbl>
    <w:p w14:paraId="56BB0D1B" w14:textId="77777777" w:rsidR="001271F6" w:rsidRPr="001271F6" w:rsidRDefault="001271F6" w:rsidP="00AA58C6">
      <w:pPr>
        <w:spacing w:before="120" w:after="120"/>
        <w:jc w:val="both"/>
        <w:rPr>
          <w:rFonts w:ascii="Helvetica" w:hAnsi="Helvetica" w:cs="Helvetica"/>
          <w:color w:val="323E4F" w:themeColor="text2" w:themeShade="BF"/>
          <w:sz w:val="22"/>
          <w:szCs w:val="22"/>
        </w:rPr>
      </w:pPr>
      <w:r w:rsidRPr="001271F6">
        <w:rPr>
          <w:rFonts w:ascii="Helvetica" w:hAnsi="Helvetica" w:cs="Helvetica"/>
          <w:color w:val="323E4F" w:themeColor="text2" w:themeShade="BF"/>
          <w:sz w:val="22"/>
          <w:szCs w:val="22"/>
        </w:rPr>
        <w:t>Analizados los precios del servicio en el mercado se tiene un valor promedio mensual de $4.874.770</w:t>
      </w:r>
    </w:p>
    <w:p w14:paraId="60F2A757" w14:textId="1CE2D67B" w:rsidR="001271F6" w:rsidRPr="001271F6" w:rsidRDefault="00AA58C6" w:rsidP="00AA58C6">
      <w:pPr>
        <w:pStyle w:val="Prrafodelista"/>
        <w:numPr>
          <w:ilvl w:val="1"/>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ASPECTO LEGAL</w:t>
      </w:r>
    </w:p>
    <w:p w14:paraId="580A9FFA" w14:textId="77777777" w:rsidR="001271F6" w:rsidRPr="001271F6" w:rsidRDefault="001271F6" w:rsidP="00AA58C6">
      <w:pPr>
        <w:pStyle w:val="Default"/>
        <w:spacing w:before="120" w:after="120"/>
        <w:jc w:val="both"/>
        <w:rPr>
          <w:rFonts w:ascii="Helvetica" w:hAnsi="Helvetica" w:cs="Helvetica"/>
          <w:color w:val="323E4F" w:themeColor="text2" w:themeShade="BF"/>
          <w:sz w:val="22"/>
          <w:szCs w:val="22"/>
        </w:rPr>
      </w:pPr>
      <w:r w:rsidRPr="001271F6">
        <w:rPr>
          <w:rFonts w:ascii="Helvetica" w:hAnsi="Helvetica" w:cs="Helvetica"/>
          <w:b/>
          <w:bCs/>
          <w:color w:val="323E4F" w:themeColor="text2" w:themeShade="BF"/>
          <w:sz w:val="22"/>
          <w:szCs w:val="22"/>
        </w:rPr>
        <w:t xml:space="preserve">Normativa aplicable al contrato. </w:t>
      </w:r>
      <w:r w:rsidRPr="001271F6">
        <w:rPr>
          <w:rFonts w:ascii="Helvetica" w:hAnsi="Helvetica" w:cs="Helvetica"/>
          <w:color w:val="323E4F" w:themeColor="text2" w:themeShade="BF"/>
          <w:sz w:val="22"/>
          <w:szCs w:val="22"/>
        </w:rPr>
        <w:t xml:space="preserve">Ley 80 de 1993, Ley 1150 de 2007, Ley 1474 de 2011, Decreto 1082 de 2015 y demás normas civiles y comerciales pertinentes. </w:t>
      </w:r>
    </w:p>
    <w:p w14:paraId="2AA81ED3" w14:textId="3D971627" w:rsidR="001271F6" w:rsidRPr="001271F6" w:rsidRDefault="00AA58C6" w:rsidP="00AA58C6">
      <w:pPr>
        <w:pStyle w:val="Prrafodelista"/>
        <w:numPr>
          <w:ilvl w:val="1"/>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ASPECTO ORGANIZACIONAL Y TÉCNICO</w:t>
      </w:r>
    </w:p>
    <w:p w14:paraId="0EB358CD" w14:textId="77777777" w:rsidR="001271F6" w:rsidRPr="001271F6" w:rsidRDefault="001271F6" w:rsidP="00AA58C6">
      <w:pPr>
        <w:pStyle w:val="Default"/>
        <w:spacing w:before="120" w:after="120"/>
        <w:jc w:val="both"/>
        <w:rPr>
          <w:rFonts w:ascii="Helvetica" w:hAnsi="Helvetica" w:cs="Helvetica"/>
          <w:color w:val="323E4F" w:themeColor="text2" w:themeShade="BF"/>
          <w:sz w:val="22"/>
          <w:szCs w:val="22"/>
        </w:rPr>
      </w:pPr>
      <w:r w:rsidRPr="001271F6">
        <w:rPr>
          <w:rFonts w:ascii="Helvetica" w:hAnsi="Helvetica" w:cs="Helvetica"/>
          <w:color w:val="323E4F" w:themeColor="text2" w:themeShade="BF"/>
          <w:sz w:val="22"/>
          <w:szCs w:val="22"/>
          <w:lang w:val="es-CO"/>
        </w:rPr>
        <w:t xml:space="preserve">El ITSA, habiendo analizado el sector, </w:t>
      </w:r>
      <w:r w:rsidRPr="001271F6">
        <w:rPr>
          <w:rFonts w:ascii="Helvetica" w:hAnsi="Helvetica" w:cs="Helvetica"/>
          <w:color w:val="323E4F" w:themeColor="text2" w:themeShade="BF"/>
          <w:sz w:val="22"/>
          <w:szCs w:val="22"/>
        </w:rPr>
        <w:t xml:space="preserve">ha encontrado diversos oferentes tanto en empresas de servicios profesionales que incluyen este tipo de servicios, como personas dedicadas a este ramo de actividad relacionadas con los servicios de apoyo a labores administrativas y académicas y en los dos casos, las personas y empresas cuentan con la experiencia y la formación que les permite desarrollar sus actividades. Dentro de las distintas alternativas </w:t>
      </w:r>
      <w:r w:rsidRPr="001271F6">
        <w:rPr>
          <w:rFonts w:ascii="Helvetica" w:hAnsi="Helvetica" w:cs="Helvetica"/>
          <w:color w:val="323E4F" w:themeColor="text2" w:themeShade="BF"/>
          <w:sz w:val="22"/>
          <w:szCs w:val="22"/>
        </w:rPr>
        <w:lastRenderedPageBreak/>
        <w:t>que se presentan en el sector el ITSA considera que lo más conveniente es contratar a una persona natural con gran experiencia y los conocimientos y la formación necesarios en la Vicerrectoría Administrativa y Financiera para el apoyo en los proyectos especiales de la Dependencia en la Institución Universitaria ITSA.</w:t>
      </w:r>
    </w:p>
    <w:p w14:paraId="11626347" w14:textId="77777777" w:rsidR="001271F6" w:rsidRPr="001271F6" w:rsidRDefault="001271F6" w:rsidP="00AA58C6">
      <w:pPr>
        <w:pStyle w:val="Default"/>
        <w:spacing w:before="120" w:after="120"/>
        <w:jc w:val="both"/>
        <w:rPr>
          <w:rFonts w:ascii="Helvetica" w:hAnsi="Helvetica" w:cs="Helvetica"/>
          <w:color w:val="323E4F" w:themeColor="text2" w:themeShade="BF"/>
          <w:sz w:val="22"/>
          <w:szCs w:val="22"/>
        </w:rPr>
      </w:pPr>
      <w:r w:rsidRPr="001271F6">
        <w:rPr>
          <w:rFonts w:ascii="Helvetica" w:hAnsi="Helvetica" w:cs="Helvetica"/>
          <w:color w:val="323E4F" w:themeColor="text2" w:themeShade="BF"/>
          <w:sz w:val="22"/>
          <w:szCs w:val="22"/>
        </w:rPr>
        <w:t>La prestación del servicio profesionales por parte de una persona natural le permitiría al ITSA obtener mejores resultados en cuanto a las actividades a realizar y un apoyo acorde e individualizado a sus necesidades de modo que se puedan alcanzar las metas institucionales enmarcadas en el Proyecto Educativo Institucional, en el Plan de Desarrollo Institucional y en sus planes de Acción.</w:t>
      </w:r>
    </w:p>
    <w:p w14:paraId="0687541E" w14:textId="6DC85450" w:rsidR="001271F6" w:rsidRPr="001271F6" w:rsidRDefault="00AA58C6" w:rsidP="00AA58C6">
      <w:pPr>
        <w:pStyle w:val="Prrafodelista"/>
        <w:numPr>
          <w:ilvl w:val="1"/>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ASPECTO FINANCIERO</w:t>
      </w:r>
    </w:p>
    <w:p w14:paraId="10B2B4A7" w14:textId="77777777" w:rsidR="001271F6" w:rsidRPr="001271F6" w:rsidRDefault="001271F6" w:rsidP="00AA58C6">
      <w:pPr>
        <w:spacing w:before="120" w:after="120"/>
        <w:jc w:val="both"/>
        <w:rPr>
          <w:rFonts w:ascii="Helvetica" w:hAnsi="Helvetica" w:cs="Helvetica"/>
          <w:b/>
          <w:color w:val="323E4F" w:themeColor="text2" w:themeShade="BF"/>
          <w:sz w:val="22"/>
          <w:szCs w:val="22"/>
        </w:rPr>
      </w:pPr>
      <w:r w:rsidRPr="001271F6">
        <w:rPr>
          <w:rFonts w:ascii="Helvetica" w:hAnsi="Helvetica" w:cs="Helvetica"/>
          <w:color w:val="323E4F" w:themeColor="text2" w:themeShade="BF"/>
          <w:sz w:val="22"/>
          <w:szCs w:val="22"/>
        </w:rPr>
        <w:t>Desde el punto de vista financiero se advierte que no ha sido posible obtener en el sector información financiera de las personas que lo integran, pero, en razón a la naturaleza del contrato y a la forma de pago que será pactada – pago contra entrega del servicio contratado - se observa que tal información no es determinante para establecer las condiciones del contrato.</w:t>
      </w:r>
    </w:p>
    <w:p w14:paraId="5F95A93A" w14:textId="77777777" w:rsidR="001271F6" w:rsidRPr="001271F6" w:rsidRDefault="001271F6" w:rsidP="00AA58C6">
      <w:pPr>
        <w:pStyle w:val="Prrafodelista"/>
        <w:spacing w:before="120" w:after="120"/>
        <w:ind w:left="284"/>
        <w:jc w:val="both"/>
        <w:rPr>
          <w:rFonts w:ascii="Helvetica" w:hAnsi="Helvetica" w:cs="Helvetica"/>
          <w:color w:val="323E4F" w:themeColor="text2" w:themeShade="BF"/>
        </w:rPr>
      </w:pPr>
    </w:p>
    <w:p w14:paraId="0B89F169" w14:textId="77777777" w:rsidR="001271F6" w:rsidRPr="001271F6" w:rsidRDefault="001271F6" w:rsidP="00AA58C6">
      <w:pPr>
        <w:pStyle w:val="Prrafodelista"/>
        <w:numPr>
          <w:ilvl w:val="0"/>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ANÁLISIS DE LA DEMANDA</w:t>
      </w:r>
    </w:p>
    <w:p w14:paraId="45FF0CBB" w14:textId="77777777" w:rsidR="001271F6" w:rsidRPr="001271F6" w:rsidRDefault="001271F6" w:rsidP="00AA58C6">
      <w:pPr>
        <w:pStyle w:val="Prrafodelista"/>
        <w:numPr>
          <w:ilvl w:val="1"/>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Adquisiciones previas de la entidad estatal</w:t>
      </w:r>
    </w:p>
    <w:tbl>
      <w:tblPr>
        <w:tblW w:w="5000" w:type="pct"/>
        <w:tblLook w:val="04A0" w:firstRow="1" w:lastRow="0" w:firstColumn="1" w:lastColumn="0" w:noHBand="0" w:noVBand="1"/>
      </w:tblPr>
      <w:tblGrid>
        <w:gridCol w:w="3016"/>
        <w:gridCol w:w="5812"/>
      </w:tblGrid>
      <w:tr w:rsidR="001271F6" w:rsidRPr="001271F6" w14:paraId="59A8BE4D" w14:textId="77777777" w:rsidTr="00AA58C6">
        <w:trPr>
          <w:trHeight w:val="300"/>
        </w:trPr>
        <w:tc>
          <w:tcPr>
            <w:tcW w:w="17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9835A0"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n-US"/>
              </w:rPr>
            </w:pPr>
            <w:r w:rsidRPr="001271F6">
              <w:rPr>
                <w:rFonts w:ascii="Helvetica" w:eastAsia="Times New Roman" w:hAnsi="Helvetica" w:cs="Helvetica"/>
                <w:color w:val="323E4F" w:themeColor="text2" w:themeShade="BF"/>
                <w:sz w:val="16"/>
                <w:szCs w:val="16"/>
              </w:rPr>
              <w:t>Número de Proceso</w:t>
            </w:r>
          </w:p>
        </w:tc>
        <w:tc>
          <w:tcPr>
            <w:tcW w:w="3292" w:type="pct"/>
            <w:tcBorders>
              <w:top w:val="single" w:sz="4" w:space="0" w:color="auto"/>
              <w:left w:val="nil"/>
              <w:bottom w:val="single" w:sz="4" w:space="0" w:color="auto"/>
              <w:right w:val="single" w:sz="4" w:space="0" w:color="auto"/>
            </w:tcBorders>
            <w:shd w:val="clear" w:color="auto" w:fill="auto"/>
            <w:vAlign w:val="center"/>
            <w:hideMark/>
          </w:tcPr>
          <w:p w14:paraId="3E4E3735"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n-US"/>
              </w:rPr>
            </w:pPr>
            <w:r w:rsidRPr="001271F6">
              <w:rPr>
                <w:rFonts w:ascii="Helvetica" w:eastAsia="Times New Roman" w:hAnsi="Helvetica" w:cs="Helvetica"/>
                <w:color w:val="323E4F" w:themeColor="text2" w:themeShade="BF"/>
                <w:sz w:val="16"/>
                <w:szCs w:val="16"/>
              </w:rPr>
              <w:t>PS 594-2021</w:t>
            </w:r>
          </w:p>
        </w:tc>
      </w:tr>
      <w:tr w:rsidR="001271F6" w:rsidRPr="001271F6" w14:paraId="000344FC" w14:textId="77777777" w:rsidTr="00AA58C6">
        <w:trPr>
          <w:trHeight w:val="30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399965D7"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s-ES"/>
              </w:rPr>
            </w:pPr>
            <w:r w:rsidRPr="001271F6">
              <w:rPr>
                <w:rFonts w:ascii="Helvetica" w:eastAsia="Times New Roman" w:hAnsi="Helvetica" w:cs="Helvetica"/>
                <w:color w:val="323E4F" w:themeColor="text2" w:themeShade="BF"/>
                <w:sz w:val="16"/>
                <w:szCs w:val="16"/>
              </w:rPr>
              <w:t>Modalidad de selección del contratista</w:t>
            </w:r>
          </w:p>
        </w:tc>
        <w:tc>
          <w:tcPr>
            <w:tcW w:w="3292" w:type="pct"/>
            <w:tcBorders>
              <w:top w:val="nil"/>
              <w:left w:val="nil"/>
              <w:bottom w:val="single" w:sz="4" w:space="0" w:color="auto"/>
              <w:right w:val="single" w:sz="4" w:space="0" w:color="auto"/>
            </w:tcBorders>
            <w:shd w:val="clear" w:color="auto" w:fill="auto"/>
            <w:vAlign w:val="center"/>
            <w:hideMark/>
          </w:tcPr>
          <w:p w14:paraId="4CE4C917"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n-US"/>
              </w:rPr>
            </w:pPr>
            <w:r w:rsidRPr="001271F6">
              <w:rPr>
                <w:rFonts w:ascii="Helvetica" w:eastAsia="Times New Roman" w:hAnsi="Helvetica" w:cs="Helvetica"/>
                <w:color w:val="323E4F" w:themeColor="text2" w:themeShade="BF"/>
                <w:sz w:val="16"/>
                <w:szCs w:val="16"/>
              </w:rPr>
              <w:t>Contratación Directa (Ley 1150 de2007)</w:t>
            </w:r>
          </w:p>
        </w:tc>
      </w:tr>
      <w:tr w:rsidR="001271F6" w:rsidRPr="001271F6" w14:paraId="184BDE5A" w14:textId="77777777" w:rsidTr="00AA58C6">
        <w:trPr>
          <w:trHeight w:val="30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187A31EB"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n-US"/>
              </w:rPr>
            </w:pPr>
            <w:r w:rsidRPr="001271F6">
              <w:rPr>
                <w:rFonts w:ascii="Helvetica" w:eastAsia="Times New Roman" w:hAnsi="Helvetica" w:cs="Helvetica"/>
                <w:color w:val="323E4F" w:themeColor="text2" w:themeShade="BF"/>
                <w:sz w:val="16"/>
                <w:szCs w:val="16"/>
              </w:rPr>
              <w:t>Objeto del contrato</w:t>
            </w:r>
          </w:p>
        </w:tc>
        <w:tc>
          <w:tcPr>
            <w:tcW w:w="3292" w:type="pct"/>
            <w:tcBorders>
              <w:top w:val="nil"/>
              <w:left w:val="nil"/>
              <w:bottom w:val="single" w:sz="4" w:space="0" w:color="auto"/>
              <w:right w:val="single" w:sz="4" w:space="0" w:color="auto"/>
            </w:tcBorders>
            <w:shd w:val="clear" w:color="auto" w:fill="auto"/>
            <w:vAlign w:val="center"/>
            <w:hideMark/>
          </w:tcPr>
          <w:p w14:paraId="22D9CAF5"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s-ES"/>
              </w:rPr>
            </w:pPr>
            <w:r w:rsidRPr="001271F6">
              <w:rPr>
                <w:rFonts w:ascii="Helvetica" w:eastAsia="Times New Roman" w:hAnsi="Helvetica" w:cs="Helvetica"/>
                <w:color w:val="323E4F" w:themeColor="text2" w:themeShade="BF"/>
                <w:sz w:val="16"/>
                <w:szCs w:val="16"/>
              </w:rPr>
              <w:t>Prestación de servicios profesionales en la vicerrectoría de extensión e investigación de la Institución Universitaria ITSA</w:t>
            </w:r>
          </w:p>
        </w:tc>
      </w:tr>
      <w:tr w:rsidR="001271F6" w:rsidRPr="001271F6" w14:paraId="27620A5D" w14:textId="77777777" w:rsidTr="00AA58C6">
        <w:trPr>
          <w:trHeight w:val="45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319DED83"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s-ES"/>
              </w:rPr>
            </w:pPr>
            <w:r w:rsidRPr="001271F6">
              <w:rPr>
                <w:rFonts w:ascii="Helvetica" w:eastAsia="Times New Roman" w:hAnsi="Helvetica" w:cs="Helvetica"/>
                <w:color w:val="323E4F" w:themeColor="text2" w:themeShade="BF"/>
                <w:sz w:val="16"/>
                <w:szCs w:val="16"/>
              </w:rPr>
              <w:t>Detalle del objeto a contratar</w:t>
            </w:r>
          </w:p>
        </w:tc>
        <w:tc>
          <w:tcPr>
            <w:tcW w:w="3292" w:type="pct"/>
            <w:tcBorders>
              <w:top w:val="nil"/>
              <w:left w:val="nil"/>
              <w:bottom w:val="single" w:sz="4" w:space="0" w:color="auto"/>
              <w:right w:val="single" w:sz="4" w:space="0" w:color="auto"/>
            </w:tcBorders>
            <w:shd w:val="clear" w:color="auto" w:fill="auto"/>
            <w:vAlign w:val="center"/>
            <w:hideMark/>
          </w:tcPr>
          <w:p w14:paraId="12AD8F60"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s-ES"/>
              </w:rPr>
            </w:pPr>
            <w:r w:rsidRPr="001271F6">
              <w:rPr>
                <w:rFonts w:ascii="Helvetica" w:eastAsia="Times New Roman" w:hAnsi="Helvetica" w:cs="Helvetica"/>
                <w:color w:val="323E4F" w:themeColor="text2" w:themeShade="BF"/>
                <w:sz w:val="16"/>
                <w:szCs w:val="16"/>
              </w:rPr>
              <w:t>Prestación de servicios profesionales en la vicerrectoría de extensión e investigación de la Institución Universitaria ITSA</w:t>
            </w:r>
          </w:p>
        </w:tc>
      </w:tr>
      <w:tr w:rsidR="001271F6" w:rsidRPr="001271F6" w14:paraId="0C19F536" w14:textId="77777777" w:rsidTr="00AA58C6">
        <w:trPr>
          <w:trHeight w:val="1566"/>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7734619E"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s-ES"/>
              </w:rPr>
            </w:pPr>
            <w:r w:rsidRPr="001271F6">
              <w:rPr>
                <w:rFonts w:ascii="Helvetica" w:eastAsia="Times New Roman" w:hAnsi="Helvetica" w:cs="Helvetica"/>
                <w:color w:val="323E4F" w:themeColor="text2" w:themeShade="BF"/>
                <w:sz w:val="16"/>
                <w:szCs w:val="16"/>
              </w:rPr>
              <w:t>Valor de los contratos y forma de pago</w:t>
            </w:r>
          </w:p>
        </w:tc>
        <w:tc>
          <w:tcPr>
            <w:tcW w:w="3292" w:type="pct"/>
            <w:tcBorders>
              <w:top w:val="nil"/>
              <w:left w:val="nil"/>
              <w:bottom w:val="single" w:sz="4" w:space="0" w:color="auto"/>
              <w:right w:val="single" w:sz="4" w:space="0" w:color="auto"/>
            </w:tcBorders>
            <w:shd w:val="clear" w:color="auto" w:fill="auto"/>
            <w:vAlign w:val="center"/>
            <w:hideMark/>
          </w:tcPr>
          <w:p w14:paraId="2F91EC10"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s-ES"/>
              </w:rPr>
            </w:pPr>
            <w:r w:rsidRPr="001271F6">
              <w:rPr>
                <w:rFonts w:ascii="Helvetica" w:eastAsia="Times New Roman" w:hAnsi="Helvetica" w:cs="Helvetica"/>
                <w:color w:val="323E4F" w:themeColor="text2" w:themeShade="BF"/>
                <w:sz w:val="16"/>
                <w:szCs w:val="16"/>
                <w:lang w:val="es-ES"/>
              </w:rPr>
              <w:t xml:space="preserve">El valor del contrato es la suma de QUINCE MILLONES SETECIENTOS SESENTA Y CUATRO MIL PESOS MONEDA LEGAL ($15.764.000), la institución universitaria </w:t>
            </w:r>
            <w:proofErr w:type="spellStart"/>
            <w:r w:rsidRPr="001271F6">
              <w:rPr>
                <w:rFonts w:ascii="Helvetica" w:eastAsia="Times New Roman" w:hAnsi="Helvetica" w:cs="Helvetica"/>
                <w:color w:val="323E4F" w:themeColor="text2" w:themeShade="BF"/>
                <w:sz w:val="16"/>
                <w:szCs w:val="16"/>
                <w:lang w:val="es-ES"/>
              </w:rPr>
              <w:t>itsa</w:t>
            </w:r>
            <w:proofErr w:type="spellEnd"/>
            <w:r w:rsidRPr="001271F6">
              <w:rPr>
                <w:rFonts w:ascii="Helvetica" w:eastAsia="Times New Roman" w:hAnsi="Helvetica" w:cs="Helvetica"/>
                <w:color w:val="323E4F" w:themeColor="text2" w:themeShade="BF"/>
                <w:sz w:val="16"/>
                <w:szCs w:val="16"/>
                <w:lang w:val="es-ES"/>
              </w:rPr>
              <w:t>, pagará al contratista la suma estipulada mediante cuatro (04) pagos iguales mensuales por valor de tres millones novecientos cuarenta y un mil pesos moneda legal ($3.941.000), todo lo anterior, previa certificación de recibo a satisfacción por parte del supervisor del contrato, acreditar el pago de aportes a seguridad social (salud, pensiones y riesgos laborales) y presentación de la factura o cuenta de cobro.</w:t>
            </w:r>
          </w:p>
        </w:tc>
      </w:tr>
      <w:tr w:rsidR="001271F6" w:rsidRPr="001271F6" w14:paraId="024BAC6E" w14:textId="77777777" w:rsidTr="00AA58C6">
        <w:trPr>
          <w:trHeight w:val="30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5AE0D276"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s-ES"/>
              </w:rPr>
            </w:pPr>
            <w:r w:rsidRPr="001271F6">
              <w:rPr>
                <w:rFonts w:ascii="Helvetica" w:eastAsia="Times New Roman" w:hAnsi="Helvetica" w:cs="Helvetica"/>
                <w:color w:val="323E4F" w:themeColor="text2" w:themeShade="BF"/>
                <w:sz w:val="16"/>
                <w:szCs w:val="16"/>
              </w:rPr>
              <w:t>Nombre o razón social del contratista</w:t>
            </w:r>
          </w:p>
        </w:tc>
        <w:tc>
          <w:tcPr>
            <w:tcW w:w="3292" w:type="pct"/>
            <w:tcBorders>
              <w:top w:val="nil"/>
              <w:left w:val="nil"/>
              <w:bottom w:val="single" w:sz="4" w:space="0" w:color="auto"/>
              <w:right w:val="single" w:sz="4" w:space="0" w:color="auto"/>
            </w:tcBorders>
            <w:shd w:val="clear" w:color="auto" w:fill="auto"/>
            <w:vAlign w:val="center"/>
            <w:hideMark/>
          </w:tcPr>
          <w:p w14:paraId="7DF6DB65"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s-ES"/>
              </w:rPr>
            </w:pPr>
            <w:r w:rsidRPr="001271F6">
              <w:rPr>
                <w:rFonts w:ascii="Helvetica" w:eastAsia="Times New Roman" w:hAnsi="Helvetica" w:cs="Helvetica"/>
                <w:color w:val="323E4F" w:themeColor="text2" w:themeShade="BF"/>
                <w:sz w:val="16"/>
                <w:szCs w:val="16"/>
              </w:rPr>
              <w:t>MARÍA INÉS PADILLA DÍAZ</w:t>
            </w:r>
          </w:p>
        </w:tc>
      </w:tr>
      <w:tr w:rsidR="001271F6" w:rsidRPr="001271F6" w14:paraId="4C2BA90E" w14:textId="77777777" w:rsidTr="00AA58C6">
        <w:trPr>
          <w:trHeight w:val="45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2C229975"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s-ES"/>
              </w:rPr>
            </w:pPr>
            <w:r w:rsidRPr="001271F6">
              <w:rPr>
                <w:rFonts w:ascii="Helvetica" w:eastAsia="Times New Roman" w:hAnsi="Helvetica" w:cs="Helvetica"/>
                <w:color w:val="323E4F" w:themeColor="text2" w:themeShade="BF"/>
                <w:sz w:val="16"/>
                <w:szCs w:val="16"/>
              </w:rPr>
              <w:t>Número de contratos suscritos para el efecto y vigencias de los mismos</w:t>
            </w:r>
          </w:p>
        </w:tc>
        <w:tc>
          <w:tcPr>
            <w:tcW w:w="3292" w:type="pct"/>
            <w:tcBorders>
              <w:top w:val="nil"/>
              <w:left w:val="nil"/>
              <w:bottom w:val="single" w:sz="4" w:space="0" w:color="auto"/>
              <w:right w:val="single" w:sz="4" w:space="0" w:color="auto"/>
            </w:tcBorders>
            <w:shd w:val="clear" w:color="auto" w:fill="auto"/>
            <w:vAlign w:val="center"/>
            <w:hideMark/>
          </w:tcPr>
          <w:p w14:paraId="4665D866"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n-US"/>
              </w:rPr>
            </w:pPr>
            <w:r w:rsidRPr="001271F6">
              <w:rPr>
                <w:rFonts w:ascii="Helvetica" w:eastAsia="Times New Roman" w:hAnsi="Helvetica" w:cs="Helvetica"/>
                <w:color w:val="323E4F" w:themeColor="text2" w:themeShade="BF"/>
                <w:sz w:val="16"/>
                <w:szCs w:val="16"/>
              </w:rPr>
              <w:t>03</w:t>
            </w:r>
          </w:p>
        </w:tc>
      </w:tr>
      <w:tr w:rsidR="001271F6" w:rsidRPr="001271F6" w14:paraId="3A206065" w14:textId="77777777" w:rsidTr="00AA58C6">
        <w:trPr>
          <w:trHeight w:val="45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42015C6C"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s-ES"/>
              </w:rPr>
            </w:pPr>
            <w:r w:rsidRPr="001271F6">
              <w:rPr>
                <w:rFonts w:ascii="Helvetica" w:eastAsia="Times New Roman" w:hAnsi="Helvetica" w:cs="Helvetica"/>
                <w:color w:val="323E4F" w:themeColor="text2" w:themeShade="BF"/>
                <w:sz w:val="16"/>
                <w:szCs w:val="16"/>
              </w:rPr>
              <w:t>Respaldo presupuestal Asociado al proceso</w:t>
            </w:r>
          </w:p>
        </w:tc>
        <w:tc>
          <w:tcPr>
            <w:tcW w:w="3292" w:type="pct"/>
            <w:tcBorders>
              <w:top w:val="nil"/>
              <w:left w:val="nil"/>
              <w:bottom w:val="single" w:sz="4" w:space="0" w:color="auto"/>
              <w:right w:val="single" w:sz="4" w:space="0" w:color="auto"/>
            </w:tcBorders>
            <w:shd w:val="clear" w:color="auto" w:fill="auto"/>
            <w:vAlign w:val="center"/>
            <w:hideMark/>
          </w:tcPr>
          <w:p w14:paraId="49436902"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n-US"/>
              </w:rPr>
            </w:pPr>
            <w:r w:rsidRPr="001271F6">
              <w:rPr>
                <w:rFonts w:ascii="Helvetica" w:eastAsia="Times New Roman" w:hAnsi="Helvetica" w:cs="Helvetica"/>
                <w:color w:val="323E4F" w:themeColor="text2" w:themeShade="BF"/>
                <w:sz w:val="16"/>
                <w:szCs w:val="16"/>
              </w:rPr>
              <w:t>RP 211183</w:t>
            </w:r>
          </w:p>
        </w:tc>
      </w:tr>
      <w:tr w:rsidR="001271F6" w:rsidRPr="001271F6" w14:paraId="5D3A15CD" w14:textId="77777777" w:rsidTr="00AA58C6">
        <w:trPr>
          <w:trHeight w:val="30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071EE766"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n-US"/>
              </w:rPr>
            </w:pPr>
            <w:r w:rsidRPr="001271F6">
              <w:rPr>
                <w:rFonts w:ascii="Helvetica" w:eastAsia="Times New Roman" w:hAnsi="Helvetica" w:cs="Helvetica"/>
                <w:color w:val="323E4F" w:themeColor="text2" w:themeShade="BF"/>
                <w:sz w:val="16"/>
                <w:szCs w:val="16"/>
              </w:rPr>
              <w:t>Vigencia de los contratos</w:t>
            </w:r>
          </w:p>
        </w:tc>
        <w:tc>
          <w:tcPr>
            <w:tcW w:w="3292" w:type="pct"/>
            <w:tcBorders>
              <w:top w:val="nil"/>
              <w:left w:val="nil"/>
              <w:bottom w:val="single" w:sz="4" w:space="0" w:color="auto"/>
              <w:right w:val="single" w:sz="4" w:space="0" w:color="auto"/>
            </w:tcBorders>
            <w:shd w:val="clear" w:color="auto" w:fill="auto"/>
            <w:vAlign w:val="center"/>
            <w:hideMark/>
          </w:tcPr>
          <w:p w14:paraId="479FEC53"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n-US"/>
              </w:rPr>
            </w:pPr>
            <w:r w:rsidRPr="001271F6">
              <w:rPr>
                <w:rFonts w:ascii="Helvetica" w:eastAsia="Times New Roman" w:hAnsi="Helvetica" w:cs="Helvetica"/>
                <w:color w:val="323E4F" w:themeColor="text2" w:themeShade="BF"/>
                <w:sz w:val="16"/>
                <w:szCs w:val="16"/>
              </w:rPr>
              <w:t>04 meses</w:t>
            </w:r>
          </w:p>
        </w:tc>
      </w:tr>
      <w:tr w:rsidR="001271F6" w:rsidRPr="001271F6" w14:paraId="0D3DE459" w14:textId="77777777" w:rsidTr="00AA58C6">
        <w:trPr>
          <w:trHeight w:val="45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186337A9"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s-ES"/>
              </w:rPr>
            </w:pPr>
            <w:r w:rsidRPr="001271F6">
              <w:rPr>
                <w:rFonts w:ascii="Helvetica" w:eastAsia="Times New Roman" w:hAnsi="Helvetica" w:cs="Helvetica"/>
                <w:color w:val="323E4F" w:themeColor="text2" w:themeShade="BF"/>
                <w:sz w:val="16"/>
                <w:szCs w:val="16"/>
              </w:rPr>
              <w:t>Garantías exigidas en los Proceso de Contratación y siniestros.</w:t>
            </w:r>
          </w:p>
        </w:tc>
        <w:tc>
          <w:tcPr>
            <w:tcW w:w="3292" w:type="pct"/>
            <w:tcBorders>
              <w:top w:val="nil"/>
              <w:left w:val="nil"/>
              <w:bottom w:val="single" w:sz="4" w:space="0" w:color="auto"/>
              <w:right w:val="single" w:sz="4" w:space="0" w:color="auto"/>
            </w:tcBorders>
            <w:shd w:val="clear" w:color="auto" w:fill="auto"/>
            <w:vAlign w:val="center"/>
            <w:hideMark/>
          </w:tcPr>
          <w:p w14:paraId="315B0E3C" w14:textId="77777777" w:rsidR="001271F6" w:rsidRPr="001271F6" w:rsidRDefault="001271F6" w:rsidP="00AA58C6">
            <w:pPr>
              <w:spacing w:before="60" w:after="60"/>
              <w:jc w:val="both"/>
              <w:rPr>
                <w:rFonts w:ascii="Helvetica" w:eastAsia="Times New Roman" w:hAnsi="Helvetica" w:cs="Helvetica"/>
                <w:color w:val="323E4F" w:themeColor="text2" w:themeShade="BF"/>
                <w:sz w:val="16"/>
                <w:szCs w:val="16"/>
                <w:lang w:val="en-US"/>
              </w:rPr>
            </w:pPr>
            <w:r w:rsidRPr="001271F6">
              <w:rPr>
                <w:rFonts w:ascii="Helvetica" w:eastAsia="Times New Roman" w:hAnsi="Helvetica" w:cs="Helvetica"/>
                <w:color w:val="323E4F" w:themeColor="text2" w:themeShade="BF"/>
                <w:sz w:val="16"/>
                <w:szCs w:val="16"/>
              </w:rPr>
              <w:t>No aplica</w:t>
            </w:r>
          </w:p>
        </w:tc>
      </w:tr>
    </w:tbl>
    <w:p w14:paraId="1A6DE7ED" w14:textId="594EAA57" w:rsidR="00CD3695" w:rsidRDefault="001271F6" w:rsidP="00AA58C6">
      <w:pPr>
        <w:spacing w:before="120" w:after="120"/>
        <w:jc w:val="both"/>
        <w:rPr>
          <w:rFonts w:ascii="Helvetica" w:hAnsi="Helvetica" w:cs="Helvetica"/>
          <w:color w:val="323E4F" w:themeColor="text2" w:themeShade="BF"/>
          <w:sz w:val="22"/>
          <w:szCs w:val="22"/>
        </w:rPr>
      </w:pPr>
      <w:r w:rsidRPr="001271F6">
        <w:rPr>
          <w:rFonts w:ascii="Helvetica" w:hAnsi="Helvetica" w:cs="Helvetica"/>
          <w:color w:val="323E4F" w:themeColor="text2" w:themeShade="BF"/>
          <w:sz w:val="22"/>
          <w:szCs w:val="22"/>
        </w:rPr>
        <w:t>De lo analizado en los contratos de otras entidades y los precios de mercado se puede observar que los valores de las contrataciones del ITSA, acorde al objeto y obligaciones a desarrollar, se encuentran en el promedio del mercado. Se puede observar además que la institución se rige de forma adecuada por las normas relacionadas con los procesos de contratación y con las condiciones establecidas en los contratos para este tipo de servicios.</w:t>
      </w:r>
    </w:p>
    <w:p w14:paraId="39E9C18B" w14:textId="77777777" w:rsidR="00CD3695" w:rsidRDefault="00CD3695" w:rsidP="00AA58C6">
      <w:pPr>
        <w:jc w:val="both"/>
        <w:rPr>
          <w:rFonts w:ascii="Helvetica" w:hAnsi="Helvetica" w:cs="Helvetica"/>
          <w:color w:val="323E4F" w:themeColor="text2" w:themeShade="BF"/>
          <w:sz w:val="22"/>
          <w:szCs w:val="22"/>
        </w:rPr>
      </w:pPr>
      <w:r>
        <w:rPr>
          <w:rFonts w:ascii="Helvetica" w:hAnsi="Helvetica" w:cs="Helvetica"/>
          <w:color w:val="323E4F" w:themeColor="text2" w:themeShade="BF"/>
          <w:sz w:val="22"/>
          <w:szCs w:val="22"/>
        </w:rPr>
        <w:br w:type="page"/>
      </w:r>
    </w:p>
    <w:p w14:paraId="21C68E52" w14:textId="77777777" w:rsidR="001271F6" w:rsidRPr="001271F6" w:rsidRDefault="001271F6" w:rsidP="00AA58C6">
      <w:pPr>
        <w:spacing w:before="120" w:after="120"/>
        <w:jc w:val="both"/>
        <w:rPr>
          <w:rFonts w:ascii="Helvetica" w:hAnsi="Helvetica" w:cs="Helvetica"/>
          <w:color w:val="323E4F" w:themeColor="text2" w:themeShade="BF"/>
          <w:sz w:val="22"/>
          <w:szCs w:val="22"/>
        </w:rPr>
      </w:pPr>
    </w:p>
    <w:bookmarkEnd w:id="0"/>
    <w:p w14:paraId="1D51FC68" w14:textId="7B2CBFB2" w:rsidR="00AA58C6" w:rsidRDefault="001271F6" w:rsidP="00AA58C6">
      <w:pPr>
        <w:pStyle w:val="Prrafodelista"/>
        <w:numPr>
          <w:ilvl w:val="0"/>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CERTIFICADO DE DISPONIBILIDAD PRESUPUESTAL</w:t>
      </w:r>
    </w:p>
    <w:p w14:paraId="7EC2FA0F" w14:textId="0FFE042B" w:rsidR="007B63F7" w:rsidRPr="007B63F7" w:rsidRDefault="007B63F7" w:rsidP="007B63F7">
      <w:pPr>
        <w:spacing w:before="120" w:after="120"/>
        <w:jc w:val="both"/>
        <w:rPr>
          <w:rFonts w:ascii="Helvetica" w:hAnsi="Helvetica" w:cs="Helvetica"/>
          <w:b/>
          <w:color w:val="323E4F" w:themeColor="text2" w:themeShade="BF"/>
        </w:rPr>
      </w:pPr>
      <w:r w:rsidRPr="007B63F7">
        <w:rPr>
          <w:rFonts w:ascii="Helvetica" w:hAnsi="Helvetica" w:cs="Helvetica"/>
          <w:b/>
          <w:color w:val="323E4F" w:themeColor="text2" w:themeShade="BF"/>
        </w:rPr>
        <w:t>220805</w:t>
      </w:r>
    </w:p>
    <w:p w14:paraId="72779404" w14:textId="77777777" w:rsidR="001271F6" w:rsidRPr="001271F6" w:rsidRDefault="001271F6" w:rsidP="00AA58C6">
      <w:pPr>
        <w:pStyle w:val="Prrafodelista"/>
        <w:numPr>
          <w:ilvl w:val="0"/>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CONDICIONES DEL CONTRATO</w:t>
      </w:r>
    </w:p>
    <w:p w14:paraId="70764081" w14:textId="77777777" w:rsidR="001271F6" w:rsidRPr="001271F6" w:rsidRDefault="001271F6" w:rsidP="00AA58C6">
      <w:pPr>
        <w:pStyle w:val="Prrafodelista"/>
        <w:spacing w:before="120" w:after="120"/>
        <w:jc w:val="both"/>
        <w:rPr>
          <w:rFonts w:ascii="Helvetica" w:hAnsi="Helvetica" w:cs="Helvetica"/>
          <w:b/>
          <w:color w:val="323E4F" w:themeColor="text2" w:themeShade="BF"/>
        </w:rPr>
      </w:pPr>
    </w:p>
    <w:p w14:paraId="03959A2A" w14:textId="77777777" w:rsidR="001271F6" w:rsidRPr="001271F6" w:rsidRDefault="001271F6" w:rsidP="00AA58C6">
      <w:pPr>
        <w:pStyle w:val="Prrafodelista"/>
        <w:numPr>
          <w:ilvl w:val="1"/>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OBLIGACIONES DE LAS PARTES</w:t>
      </w:r>
    </w:p>
    <w:p w14:paraId="1D47F621" w14:textId="77777777" w:rsidR="001271F6" w:rsidRPr="001271F6" w:rsidRDefault="001271F6" w:rsidP="00AA58C6">
      <w:pPr>
        <w:pStyle w:val="Prrafodelista"/>
        <w:spacing w:before="120" w:after="120"/>
        <w:ind w:left="1080"/>
        <w:jc w:val="both"/>
        <w:rPr>
          <w:rFonts w:ascii="Helvetica" w:hAnsi="Helvetica" w:cs="Helvetica"/>
          <w:b/>
          <w:color w:val="323E4F" w:themeColor="text2" w:themeShade="BF"/>
        </w:rPr>
      </w:pPr>
    </w:p>
    <w:p w14:paraId="6CBA24A8" w14:textId="77777777" w:rsidR="001271F6" w:rsidRPr="001271F6" w:rsidRDefault="001271F6" w:rsidP="00AA58C6">
      <w:pPr>
        <w:pStyle w:val="Prrafodelista"/>
        <w:numPr>
          <w:ilvl w:val="2"/>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OBLIGACIONES DEL CONTRATISTA</w:t>
      </w:r>
    </w:p>
    <w:p w14:paraId="6912C431" w14:textId="77777777" w:rsidR="00A748FD" w:rsidRDefault="00AA58C6" w:rsidP="00D65777">
      <w:pPr>
        <w:jc w:val="both"/>
        <w:rPr>
          <w:rFonts w:ascii="Helvetica" w:hAnsi="Helvetica" w:cs="Helvetica"/>
          <w:noProof/>
          <w:color w:val="323E4F" w:themeColor="text2" w:themeShade="BF"/>
        </w:rPr>
      </w:pPr>
      <w:r w:rsidRPr="00AA58C6">
        <w:rPr>
          <w:rFonts w:ascii="Helvetica" w:hAnsi="Helvetica" w:cs="Helvetica"/>
          <w:color w:val="323E4F" w:themeColor="text2" w:themeShade="BF"/>
        </w:rPr>
        <w:fldChar w:fldCharType="begin"/>
      </w:r>
      <w:r w:rsidRPr="00AA58C6">
        <w:rPr>
          <w:rFonts w:ascii="Helvetica" w:hAnsi="Helvetica" w:cs="Helvetica"/>
          <w:color w:val="323E4F" w:themeColor="text2" w:themeShade="BF"/>
        </w:rPr>
        <w:instrText xml:space="preserve"> MERGEFIELD OBLIGACIONES </w:instrText>
      </w:r>
      <w:r w:rsidRPr="00AA58C6">
        <w:rPr>
          <w:rFonts w:ascii="Helvetica" w:hAnsi="Helvetica" w:cs="Helvetica"/>
          <w:color w:val="323E4F" w:themeColor="text2" w:themeShade="BF"/>
        </w:rPr>
        <w:fldChar w:fldCharType="separate"/>
      </w:r>
      <w:r w:rsidR="00A748FD" w:rsidRPr="00A40D9A">
        <w:rPr>
          <w:rFonts w:ascii="Helvetica" w:hAnsi="Helvetica" w:cs="Helvetica"/>
          <w:noProof/>
          <w:color w:val="323E4F" w:themeColor="text2" w:themeShade="BF"/>
        </w:rPr>
        <w:t xml:space="preserve">1. Diagramar la producción académica y científica de los docentes. </w:t>
      </w:r>
    </w:p>
    <w:p w14:paraId="5F1ABBA6" w14:textId="77777777" w:rsidR="00A748FD" w:rsidRDefault="00A748FD" w:rsidP="00D65777">
      <w:pPr>
        <w:jc w:val="both"/>
        <w:rPr>
          <w:rFonts w:ascii="Helvetica" w:hAnsi="Helvetica" w:cs="Helvetica"/>
          <w:noProof/>
          <w:color w:val="323E4F" w:themeColor="text2" w:themeShade="BF"/>
        </w:rPr>
      </w:pPr>
      <w:r w:rsidRPr="00A40D9A">
        <w:rPr>
          <w:rFonts w:ascii="Helvetica" w:hAnsi="Helvetica" w:cs="Helvetica"/>
          <w:noProof/>
          <w:color w:val="323E4F" w:themeColor="text2" w:themeShade="BF"/>
        </w:rPr>
        <w:t xml:space="preserve">2. Realizar las actividades de diseño de la producción científica y académica de la editorial. </w:t>
      </w:r>
    </w:p>
    <w:p w14:paraId="025A7412" w14:textId="77777777" w:rsidR="00A748FD" w:rsidRDefault="00A748FD" w:rsidP="00D65777">
      <w:pPr>
        <w:jc w:val="both"/>
        <w:rPr>
          <w:rFonts w:ascii="Helvetica" w:hAnsi="Helvetica" w:cs="Helvetica"/>
          <w:noProof/>
          <w:color w:val="323E4F" w:themeColor="text2" w:themeShade="BF"/>
        </w:rPr>
      </w:pPr>
      <w:r w:rsidRPr="00A40D9A">
        <w:rPr>
          <w:rFonts w:ascii="Helvetica" w:hAnsi="Helvetica" w:cs="Helvetica"/>
          <w:noProof/>
          <w:color w:val="323E4F" w:themeColor="text2" w:themeShade="BF"/>
        </w:rPr>
        <w:t xml:space="preserve">3. Apoyo en la redacción, revisión y corrección del uso de normas internacionales vigentes para la elaboración de documentos de tipo académicos y científicos generados de las actividades investigativas de la institución. </w:t>
      </w:r>
    </w:p>
    <w:p w14:paraId="4692D9B4" w14:textId="77777777" w:rsidR="00A748FD" w:rsidRDefault="00A748FD" w:rsidP="00D65777">
      <w:pPr>
        <w:jc w:val="both"/>
        <w:rPr>
          <w:rFonts w:ascii="Helvetica" w:hAnsi="Helvetica" w:cs="Helvetica"/>
          <w:noProof/>
          <w:color w:val="323E4F" w:themeColor="text2" w:themeShade="BF"/>
        </w:rPr>
      </w:pPr>
      <w:r w:rsidRPr="00A40D9A">
        <w:rPr>
          <w:rFonts w:ascii="Helvetica" w:hAnsi="Helvetica" w:cs="Helvetica"/>
          <w:noProof/>
          <w:color w:val="323E4F" w:themeColor="text2" w:themeShade="BF"/>
        </w:rPr>
        <w:t xml:space="preserve">4. Procurar que el escrito tenga, desde el punto de vista del lector, las mejores características estéticas y de legibilidad. </w:t>
      </w:r>
    </w:p>
    <w:p w14:paraId="5721CE4A" w14:textId="77777777" w:rsidR="00A748FD" w:rsidRDefault="00A748FD" w:rsidP="00D65777">
      <w:pPr>
        <w:jc w:val="both"/>
        <w:rPr>
          <w:rFonts w:ascii="Helvetica" w:hAnsi="Helvetica" w:cs="Helvetica"/>
          <w:noProof/>
          <w:color w:val="323E4F" w:themeColor="text2" w:themeShade="BF"/>
        </w:rPr>
      </w:pPr>
      <w:r w:rsidRPr="00A40D9A">
        <w:rPr>
          <w:rFonts w:ascii="Helvetica" w:hAnsi="Helvetica" w:cs="Helvetica"/>
          <w:noProof/>
          <w:color w:val="323E4F" w:themeColor="text2" w:themeShade="BF"/>
        </w:rPr>
        <w:t xml:space="preserve">5. Sugerir todos los cambios que sean convenientes y necesarios para mejorar la estética y la legibilidad de los escritos sometidos a su consideración. </w:t>
      </w:r>
    </w:p>
    <w:p w14:paraId="7604A4F6" w14:textId="77777777" w:rsidR="00A748FD" w:rsidRDefault="00A748FD" w:rsidP="00D65777">
      <w:pPr>
        <w:jc w:val="both"/>
        <w:rPr>
          <w:rFonts w:ascii="Helvetica" w:hAnsi="Helvetica" w:cs="Helvetica"/>
          <w:noProof/>
          <w:color w:val="323E4F" w:themeColor="text2" w:themeShade="BF"/>
        </w:rPr>
      </w:pPr>
      <w:r w:rsidRPr="00A40D9A">
        <w:rPr>
          <w:rFonts w:ascii="Helvetica" w:hAnsi="Helvetica" w:cs="Helvetica"/>
          <w:noProof/>
          <w:color w:val="323E4F" w:themeColor="text2" w:themeShade="BF"/>
        </w:rPr>
        <w:t xml:space="preserve">6. Organizar toda la documentación asociada a cada uno de los productos sujeto de diagramación para la entrega final. </w:t>
      </w:r>
    </w:p>
    <w:p w14:paraId="10E25E0B" w14:textId="77777777" w:rsidR="00A748FD" w:rsidRDefault="00A748FD" w:rsidP="00D65777">
      <w:pPr>
        <w:jc w:val="both"/>
        <w:rPr>
          <w:rFonts w:ascii="Helvetica" w:hAnsi="Helvetica" w:cs="Helvetica"/>
          <w:noProof/>
          <w:color w:val="323E4F" w:themeColor="text2" w:themeShade="BF"/>
        </w:rPr>
      </w:pPr>
      <w:r w:rsidRPr="00A40D9A">
        <w:rPr>
          <w:rFonts w:ascii="Helvetica" w:hAnsi="Helvetica" w:cs="Helvetica"/>
          <w:noProof/>
          <w:color w:val="323E4F" w:themeColor="text2" w:themeShade="BF"/>
        </w:rPr>
        <w:t xml:space="preserve">7. Apoyo en la organización, citación y participación en los comités de Editorial y de Redacción. </w:t>
      </w:r>
    </w:p>
    <w:p w14:paraId="11851277" w14:textId="3D0C032B" w:rsidR="00A748FD" w:rsidRDefault="00A748FD" w:rsidP="00D65777">
      <w:pPr>
        <w:jc w:val="both"/>
        <w:rPr>
          <w:rFonts w:ascii="Helvetica" w:hAnsi="Helvetica" w:cs="Helvetica"/>
          <w:noProof/>
          <w:color w:val="323E4F" w:themeColor="text2" w:themeShade="BF"/>
        </w:rPr>
      </w:pPr>
      <w:r w:rsidRPr="00A40D9A">
        <w:rPr>
          <w:rFonts w:ascii="Helvetica" w:hAnsi="Helvetica" w:cs="Helvetica"/>
          <w:noProof/>
          <w:color w:val="323E4F" w:themeColor="text2" w:themeShade="BF"/>
        </w:rPr>
        <w:t xml:space="preserve">8. Encontrarse al día de los pagos de los aportes a seguridad social durante la ejecución del contrato.  </w:t>
      </w:r>
    </w:p>
    <w:p w14:paraId="7231F730" w14:textId="77777777" w:rsidR="00A748FD" w:rsidRDefault="00A748FD" w:rsidP="00D65777">
      <w:pPr>
        <w:jc w:val="both"/>
        <w:rPr>
          <w:rFonts w:ascii="Helvetica" w:hAnsi="Helvetica" w:cs="Helvetica"/>
          <w:noProof/>
          <w:color w:val="323E4F" w:themeColor="text2" w:themeShade="BF"/>
        </w:rPr>
      </w:pPr>
      <w:r w:rsidRPr="00A40D9A">
        <w:rPr>
          <w:rFonts w:ascii="Helvetica" w:hAnsi="Helvetica" w:cs="Helvetica"/>
          <w:noProof/>
          <w:color w:val="323E4F" w:themeColor="text2" w:themeShade="BF"/>
        </w:rPr>
        <w:t xml:space="preserve">9. Asistir a las reuniones que convoque el supervisor del contrato.  </w:t>
      </w:r>
    </w:p>
    <w:p w14:paraId="4B3A70E3" w14:textId="77777777" w:rsidR="00A748FD" w:rsidRDefault="00A748FD" w:rsidP="00D65777">
      <w:pPr>
        <w:jc w:val="both"/>
        <w:rPr>
          <w:rFonts w:ascii="Helvetica" w:hAnsi="Helvetica" w:cs="Helvetica"/>
          <w:noProof/>
          <w:color w:val="323E4F" w:themeColor="text2" w:themeShade="BF"/>
        </w:rPr>
      </w:pPr>
      <w:r w:rsidRPr="00A40D9A">
        <w:rPr>
          <w:rFonts w:ascii="Helvetica" w:hAnsi="Helvetica" w:cs="Helvetica"/>
          <w:noProof/>
          <w:color w:val="323E4F" w:themeColor="text2" w:themeShade="BF"/>
        </w:rPr>
        <w:t xml:space="preserve">10. Realizar la legalización del contrato dentro de los (5) días siguientes a la suscripción del mismo.  </w:t>
      </w:r>
    </w:p>
    <w:p w14:paraId="3FB7C900" w14:textId="77777777" w:rsidR="00A748FD" w:rsidRDefault="00A748FD" w:rsidP="00D65777">
      <w:pPr>
        <w:jc w:val="both"/>
        <w:rPr>
          <w:rFonts w:ascii="Helvetica" w:hAnsi="Helvetica" w:cs="Helvetica"/>
          <w:noProof/>
          <w:color w:val="323E4F" w:themeColor="text2" w:themeShade="BF"/>
        </w:rPr>
      </w:pPr>
      <w:r w:rsidRPr="00A40D9A">
        <w:rPr>
          <w:rFonts w:ascii="Helvetica" w:hAnsi="Helvetica" w:cs="Helvetica"/>
          <w:noProof/>
          <w:color w:val="323E4F" w:themeColor="text2" w:themeShade="BF"/>
        </w:rPr>
        <w:t xml:space="preserve">11. El contratista deberá tener y actualizar la información de su hoja de vida en la Plataforma del Sistema de Información y Gestión del Empleo Público – SIGEP. </w:t>
      </w:r>
    </w:p>
    <w:p w14:paraId="23D18392" w14:textId="382A0969" w:rsidR="001271F6" w:rsidRDefault="00A748FD" w:rsidP="00D65777">
      <w:pPr>
        <w:jc w:val="both"/>
        <w:rPr>
          <w:rFonts w:ascii="Helvetica" w:hAnsi="Helvetica" w:cs="Helvetica"/>
          <w:color w:val="323E4F" w:themeColor="text2" w:themeShade="BF"/>
        </w:rPr>
      </w:pPr>
      <w:r w:rsidRPr="00A40D9A">
        <w:rPr>
          <w:rFonts w:ascii="Helvetica" w:hAnsi="Helvetica" w:cs="Helvetica"/>
          <w:noProof/>
          <w:color w:val="323E4F" w:themeColor="text2" w:themeShade="BF"/>
        </w:rPr>
        <w:t>12. Realizarse los exámenes médicos ocupacionales que exige la Ley.</w:t>
      </w:r>
      <w:r w:rsidR="00AA58C6" w:rsidRPr="00AA58C6">
        <w:rPr>
          <w:rFonts w:ascii="Helvetica" w:hAnsi="Helvetica" w:cs="Helvetica"/>
          <w:color w:val="323E4F" w:themeColor="text2" w:themeShade="BF"/>
        </w:rPr>
        <w:fldChar w:fldCharType="end"/>
      </w:r>
    </w:p>
    <w:p w14:paraId="0D1A92C5" w14:textId="77777777" w:rsidR="00AA58C6" w:rsidRPr="00AA58C6" w:rsidRDefault="00AA58C6" w:rsidP="00AA58C6">
      <w:pPr>
        <w:spacing w:before="120" w:after="120"/>
        <w:jc w:val="both"/>
        <w:rPr>
          <w:rFonts w:ascii="Helvetica" w:hAnsi="Helvetica" w:cs="Helvetica"/>
          <w:color w:val="323E4F" w:themeColor="text2" w:themeShade="BF"/>
          <w:sz w:val="22"/>
          <w:szCs w:val="22"/>
        </w:rPr>
      </w:pPr>
    </w:p>
    <w:p w14:paraId="58E68CEC" w14:textId="77777777" w:rsidR="00AA58C6" w:rsidRDefault="001271F6" w:rsidP="00AA58C6">
      <w:pPr>
        <w:pStyle w:val="Prrafodelista"/>
        <w:numPr>
          <w:ilvl w:val="2"/>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 xml:space="preserve">OBLIGACIONES DE LA INSTITUCIÓN: </w:t>
      </w:r>
    </w:p>
    <w:p w14:paraId="37B12E10" w14:textId="6A47A089" w:rsidR="001271F6" w:rsidRPr="00AA58C6" w:rsidRDefault="001271F6" w:rsidP="00AA58C6">
      <w:pPr>
        <w:spacing w:before="120" w:after="120"/>
        <w:jc w:val="both"/>
        <w:rPr>
          <w:rFonts w:ascii="Helvetica" w:hAnsi="Helvetica" w:cs="Helvetica"/>
          <w:b/>
          <w:color w:val="323E4F" w:themeColor="text2" w:themeShade="BF"/>
        </w:rPr>
      </w:pPr>
      <w:r w:rsidRPr="00AA58C6">
        <w:rPr>
          <w:rFonts w:ascii="Helvetica" w:hAnsi="Helvetica" w:cs="Helvetica"/>
          <w:bCs/>
          <w:iCs/>
          <w:color w:val="323E4F" w:themeColor="text2" w:themeShade="BF"/>
          <w:lang w:val="es-MX"/>
        </w:rPr>
        <w:t>El ITSA deberá cumplir con lo siguiente:</w:t>
      </w:r>
    </w:p>
    <w:p w14:paraId="0DE63BCD" w14:textId="77777777" w:rsidR="001271F6" w:rsidRPr="001271F6" w:rsidRDefault="001271F6" w:rsidP="00AA58C6">
      <w:pPr>
        <w:pStyle w:val="Prrafodelista"/>
        <w:numPr>
          <w:ilvl w:val="0"/>
          <w:numId w:val="21"/>
        </w:numPr>
        <w:spacing w:before="120" w:after="120"/>
        <w:ind w:left="426" w:hanging="426"/>
        <w:jc w:val="both"/>
        <w:rPr>
          <w:rFonts w:ascii="Helvetica" w:hAnsi="Helvetica" w:cs="Helvetica"/>
          <w:bCs/>
          <w:iCs/>
          <w:color w:val="323E4F" w:themeColor="text2" w:themeShade="BF"/>
          <w:lang w:val="es-MX"/>
        </w:rPr>
      </w:pPr>
      <w:r w:rsidRPr="001271F6">
        <w:rPr>
          <w:rFonts w:ascii="Helvetica" w:hAnsi="Helvetica" w:cs="Helvetica"/>
          <w:bCs/>
          <w:iCs/>
          <w:color w:val="323E4F" w:themeColor="text2" w:themeShade="BF"/>
          <w:lang w:val="es-MX"/>
        </w:rPr>
        <w:t xml:space="preserve">Cancelar al contratista en la forma y términos establecidos en el contrato. </w:t>
      </w:r>
    </w:p>
    <w:p w14:paraId="5490DC12" w14:textId="77777777" w:rsidR="001271F6" w:rsidRPr="001271F6" w:rsidRDefault="001271F6" w:rsidP="00AA58C6">
      <w:pPr>
        <w:pStyle w:val="Prrafodelista"/>
        <w:numPr>
          <w:ilvl w:val="0"/>
          <w:numId w:val="21"/>
        </w:numPr>
        <w:spacing w:before="120" w:after="120"/>
        <w:ind w:left="426" w:hanging="426"/>
        <w:jc w:val="both"/>
        <w:rPr>
          <w:rFonts w:ascii="Helvetica" w:hAnsi="Helvetica" w:cs="Helvetica"/>
          <w:bCs/>
          <w:iCs/>
          <w:color w:val="323E4F" w:themeColor="text2" w:themeShade="BF"/>
          <w:lang w:val="es-MX"/>
        </w:rPr>
      </w:pPr>
      <w:r w:rsidRPr="001271F6">
        <w:rPr>
          <w:rFonts w:ascii="Helvetica" w:hAnsi="Helvetica" w:cs="Helvetica"/>
          <w:bCs/>
          <w:iCs/>
          <w:color w:val="323E4F" w:themeColor="text2" w:themeShade="BF"/>
          <w:lang w:val="es-MX"/>
        </w:rPr>
        <w:t xml:space="preserve">Suministrar oportunamente la información que requiere el contratista para el cumplimento de sus obligaciones contractuales. </w:t>
      </w:r>
    </w:p>
    <w:p w14:paraId="54578C02" w14:textId="77777777" w:rsidR="001271F6" w:rsidRPr="001271F6" w:rsidRDefault="001271F6" w:rsidP="00AA58C6">
      <w:pPr>
        <w:pStyle w:val="Prrafodelista"/>
        <w:numPr>
          <w:ilvl w:val="0"/>
          <w:numId w:val="21"/>
        </w:numPr>
        <w:spacing w:before="120" w:after="120"/>
        <w:ind w:left="426" w:hanging="426"/>
        <w:jc w:val="both"/>
        <w:rPr>
          <w:rFonts w:ascii="Helvetica" w:hAnsi="Helvetica" w:cs="Helvetica"/>
          <w:bCs/>
          <w:iCs/>
          <w:color w:val="323E4F" w:themeColor="text2" w:themeShade="BF"/>
          <w:lang w:val="es-MX"/>
        </w:rPr>
      </w:pPr>
      <w:r w:rsidRPr="001271F6">
        <w:rPr>
          <w:rFonts w:ascii="Helvetica" w:hAnsi="Helvetica" w:cs="Helvetica"/>
          <w:bCs/>
          <w:iCs/>
          <w:color w:val="323E4F" w:themeColor="text2" w:themeShade="BF"/>
          <w:lang w:val="es-MX"/>
        </w:rPr>
        <w:t xml:space="preserve">Obrar de buena fe en el desarrollo del Contrato. </w:t>
      </w:r>
    </w:p>
    <w:p w14:paraId="3DA31107" w14:textId="77777777" w:rsidR="001271F6" w:rsidRPr="001271F6" w:rsidRDefault="001271F6" w:rsidP="00AA58C6">
      <w:pPr>
        <w:pStyle w:val="Prrafodelista"/>
        <w:numPr>
          <w:ilvl w:val="0"/>
          <w:numId w:val="21"/>
        </w:numPr>
        <w:spacing w:before="120" w:after="120"/>
        <w:ind w:left="426" w:hanging="426"/>
        <w:jc w:val="both"/>
        <w:rPr>
          <w:rFonts w:ascii="Helvetica" w:hAnsi="Helvetica" w:cs="Helvetica"/>
          <w:bCs/>
          <w:iCs/>
          <w:color w:val="323E4F" w:themeColor="text2" w:themeShade="BF"/>
          <w:lang w:val="es-MX"/>
        </w:rPr>
      </w:pPr>
      <w:r w:rsidRPr="001271F6">
        <w:rPr>
          <w:rFonts w:ascii="Helvetica" w:hAnsi="Helvetica" w:cs="Helvetica"/>
          <w:bCs/>
          <w:iCs/>
          <w:color w:val="323E4F" w:themeColor="text2" w:themeShade="BF"/>
          <w:lang w:val="es-MX"/>
        </w:rPr>
        <w:t xml:space="preserve">Designar un funcionario que ejerza la supervisión del contrato. </w:t>
      </w:r>
    </w:p>
    <w:p w14:paraId="33D10D64" w14:textId="77777777" w:rsidR="001271F6" w:rsidRPr="001271F6" w:rsidRDefault="001271F6" w:rsidP="00AA58C6">
      <w:pPr>
        <w:pStyle w:val="Prrafodelista"/>
        <w:numPr>
          <w:ilvl w:val="0"/>
          <w:numId w:val="21"/>
        </w:numPr>
        <w:spacing w:before="120" w:after="120"/>
        <w:ind w:left="426" w:hanging="426"/>
        <w:jc w:val="both"/>
        <w:rPr>
          <w:rFonts w:ascii="Helvetica" w:hAnsi="Helvetica" w:cs="Helvetica"/>
          <w:bCs/>
          <w:iCs/>
          <w:color w:val="323E4F" w:themeColor="text2" w:themeShade="BF"/>
          <w:lang w:val="es-MX"/>
        </w:rPr>
      </w:pPr>
      <w:r w:rsidRPr="001271F6">
        <w:rPr>
          <w:rFonts w:ascii="Helvetica" w:hAnsi="Helvetica" w:cs="Helvetica"/>
          <w:bCs/>
          <w:iCs/>
          <w:color w:val="323E4F" w:themeColor="text2" w:themeShade="BF"/>
          <w:lang w:val="es-MX"/>
        </w:rPr>
        <w:t>Permitir el desarrollo y ejecución del Contrato por parte del CONTRATISTA</w:t>
      </w:r>
    </w:p>
    <w:p w14:paraId="75FB729E" w14:textId="3F44A238" w:rsidR="001271F6" w:rsidRDefault="001271F6" w:rsidP="00AA58C6">
      <w:pPr>
        <w:pStyle w:val="Prrafodelista"/>
        <w:spacing w:before="120" w:after="120"/>
        <w:jc w:val="both"/>
        <w:rPr>
          <w:rFonts w:ascii="Helvetica" w:hAnsi="Helvetica" w:cs="Helvetica"/>
          <w:bCs/>
          <w:iCs/>
          <w:color w:val="323E4F" w:themeColor="text2" w:themeShade="BF"/>
          <w:lang w:val="es-MX"/>
        </w:rPr>
      </w:pPr>
    </w:p>
    <w:p w14:paraId="5D3D5A54" w14:textId="07E3EEAE" w:rsidR="00D708C3" w:rsidRDefault="00D708C3" w:rsidP="00AA58C6">
      <w:pPr>
        <w:pStyle w:val="Prrafodelista"/>
        <w:spacing w:before="120" w:after="120"/>
        <w:jc w:val="both"/>
        <w:rPr>
          <w:rFonts w:ascii="Helvetica" w:hAnsi="Helvetica" w:cs="Helvetica"/>
          <w:bCs/>
          <w:iCs/>
          <w:color w:val="323E4F" w:themeColor="text2" w:themeShade="BF"/>
          <w:lang w:val="es-MX"/>
        </w:rPr>
      </w:pPr>
    </w:p>
    <w:p w14:paraId="4E483AF6" w14:textId="77777777" w:rsidR="00A748FD" w:rsidRPr="001271F6" w:rsidRDefault="00A748FD" w:rsidP="00AA58C6">
      <w:pPr>
        <w:pStyle w:val="Prrafodelista"/>
        <w:spacing w:before="120" w:after="120"/>
        <w:jc w:val="both"/>
        <w:rPr>
          <w:rFonts w:ascii="Helvetica" w:hAnsi="Helvetica" w:cs="Helvetica"/>
          <w:bCs/>
          <w:iCs/>
          <w:color w:val="323E4F" w:themeColor="text2" w:themeShade="BF"/>
          <w:lang w:val="es-MX"/>
        </w:rPr>
      </w:pPr>
    </w:p>
    <w:p w14:paraId="4A690791" w14:textId="77777777" w:rsidR="001271F6" w:rsidRPr="001271F6" w:rsidRDefault="001271F6" w:rsidP="00AA58C6">
      <w:pPr>
        <w:pStyle w:val="Prrafodelista"/>
        <w:numPr>
          <w:ilvl w:val="1"/>
          <w:numId w:val="8"/>
        </w:numPr>
        <w:spacing w:before="120" w:after="120"/>
        <w:ind w:left="851" w:hanging="851"/>
        <w:jc w:val="both"/>
        <w:rPr>
          <w:rFonts w:ascii="Helvetica" w:hAnsi="Helvetica" w:cs="Helvetica"/>
          <w:b/>
          <w:color w:val="323E4F" w:themeColor="text2" w:themeShade="BF"/>
        </w:rPr>
      </w:pPr>
      <w:r w:rsidRPr="001271F6">
        <w:rPr>
          <w:rFonts w:ascii="Helvetica" w:hAnsi="Helvetica" w:cs="Helvetica"/>
          <w:b/>
          <w:color w:val="323E4F" w:themeColor="text2" w:themeShade="BF"/>
        </w:rPr>
        <w:lastRenderedPageBreak/>
        <w:t>PLAZO DEL CONTRATO</w:t>
      </w:r>
    </w:p>
    <w:p w14:paraId="4227C87E" w14:textId="62CAD6F6" w:rsidR="00CD3695" w:rsidRDefault="00AA58C6" w:rsidP="00AA58C6">
      <w:pPr>
        <w:spacing w:before="120" w:after="120"/>
        <w:jc w:val="both"/>
        <w:rPr>
          <w:rFonts w:ascii="Helvetica" w:hAnsi="Helvetica" w:cs="Helvetica"/>
          <w:color w:val="323E4F" w:themeColor="text2" w:themeShade="BF"/>
          <w:sz w:val="22"/>
          <w:szCs w:val="22"/>
        </w:rPr>
      </w:pPr>
      <w:r>
        <w:rPr>
          <w:rFonts w:ascii="Helvetica" w:hAnsi="Helvetica" w:cs="Helvetica"/>
          <w:color w:val="323E4F" w:themeColor="text2" w:themeShade="BF"/>
          <w:sz w:val="22"/>
          <w:szCs w:val="22"/>
        </w:rPr>
        <w:fldChar w:fldCharType="begin"/>
      </w:r>
      <w:r>
        <w:rPr>
          <w:rFonts w:ascii="Helvetica" w:hAnsi="Helvetica" w:cs="Helvetica"/>
          <w:color w:val="323E4F" w:themeColor="text2" w:themeShade="BF"/>
          <w:sz w:val="22"/>
          <w:szCs w:val="22"/>
        </w:rPr>
        <w:instrText xml:space="preserve"> MERGEFIELD PLAZO </w:instrText>
      </w:r>
      <w:r>
        <w:rPr>
          <w:rFonts w:ascii="Helvetica" w:hAnsi="Helvetica" w:cs="Helvetica"/>
          <w:color w:val="323E4F" w:themeColor="text2" w:themeShade="BF"/>
          <w:sz w:val="22"/>
          <w:szCs w:val="22"/>
        </w:rPr>
        <w:fldChar w:fldCharType="separate"/>
      </w:r>
      <w:r w:rsidR="00A748FD" w:rsidRPr="00A40D9A">
        <w:rPr>
          <w:rFonts w:ascii="Helvetica" w:hAnsi="Helvetica" w:cs="Helvetica"/>
          <w:noProof/>
          <w:color w:val="323E4F" w:themeColor="text2" w:themeShade="BF"/>
          <w:sz w:val="22"/>
          <w:szCs w:val="22"/>
        </w:rPr>
        <w:t>El futuro contrato tendrá un plazo de ejecución desde el 23 de agosto hasta el 23 de diciembre de 2022, a partir de la suscripción del acta de inicio, y una vez cumplido los requisitos de perfeccionamiento y ejecución dispuestos en el artículo 41 de la ley 80 de 1993</w:t>
      </w:r>
      <w:r>
        <w:rPr>
          <w:rFonts w:ascii="Helvetica" w:hAnsi="Helvetica" w:cs="Helvetica"/>
          <w:color w:val="323E4F" w:themeColor="text2" w:themeShade="BF"/>
          <w:sz w:val="22"/>
          <w:szCs w:val="22"/>
        </w:rPr>
        <w:fldChar w:fldCharType="end"/>
      </w:r>
    </w:p>
    <w:p w14:paraId="47D1220E" w14:textId="77777777" w:rsidR="001271F6" w:rsidRPr="001271F6" w:rsidRDefault="001271F6" w:rsidP="00AA58C6">
      <w:pPr>
        <w:pStyle w:val="Prrafodelista"/>
        <w:numPr>
          <w:ilvl w:val="1"/>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VALOR DEL CONTRATO</w:t>
      </w:r>
    </w:p>
    <w:p w14:paraId="51B7D0A9" w14:textId="4D442C53" w:rsidR="001271F6" w:rsidRPr="007B63F7" w:rsidRDefault="007B63F7" w:rsidP="007B63F7">
      <w:pPr>
        <w:spacing w:before="120" w:after="120"/>
        <w:jc w:val="both"/>
        <w:rPr>
          <w:rFonts w:ascii="Helvetica" w:hAnsi="Helvetica" w:cs="Helvetica"/>
          <w:color w:val="323E4F" w:themeColor="text2" w:themeShade="BF"/>
          <w:sz w:val="22"/>
          <w:szCs w:val="22"/>
        </w:rPr>
      </w:pPr>
      <w:r w:rsidRPr="007B63F7">
        <w:rPr>
          <w:rFonts w:ascii="Helvetica" w:hAnsi="Helvetica" w:cs="Helvetica"/>
          <w:color w:val="323E4F" w:themeColor="text2" w:themeShade="BF"/>
          <w:sz w:val="22"/>
          <w:szCs w:val="22"/>
        </w:rPr>
        <w:t>CATORCE MILLONES DE PESOS M/L ($14.000.000)</w:t>
      </w:r>
      <w:r w:rsidR="00AA58C6" w:rsidRPr="007B63F7">
        <w:rPr>
          <w:rFonts w:ascii="Helvetica" w:hAnsi="Helvetica" w:cs="Helvetica"/>
          <w:color w:val="323E4F" w:themeColor="text2" w:themeShade="BF"/>
          <w:sz w:val="22"/>
          <w:szCs w:val="22"/>
        </w:rPr>
        <w:fldChar w:fldCharType="begin"/>
      </w:r>
      <w:r w:rsidR="00AA58C6" w:rsidRPr="007B63F7">
        <w:rPr>
          <w:rFonts w:ascii="Helvetica" w:hAnsi="Helvetica" w:cs="Helvetica"/>
          <w:color w:val="323E4F" w:themeColor="text2" w:themeShade="BF"/>
          <w:sz w:val="22"/>
          <w:szCs w:val="22"/>
        </w:rPr>
        <w:instrText xml:space="preserve"> MERGEFIELD VALOR </w:instrText>
      </w:r>
      <w:r w:rsidR="00AA58C6" w:rsidRPr="007B63F7">
        <w:rPr>
          <w:rFonts w:ascii="Helvetica" w:hAnsi="Helvetica" w:cs="Helvetica"/>
          <w:color w:val="323E4F" w:themeColor="text2" w:themeShade="BF"/>
          <w:sz w:val="22"/>
          <w:szCs w:val="22"/>
        </w:rPr>
        <w:fldChar w:fldCharType="separate"/>
      </w:r>
      <w:r w:rsidR="00AA58C6" w:rsidRPr="007B63F7">
        <w:rPr>
          <w:rFonts w:ascii="Helvetica" w:hAnsi="Helvetica" w:cs="Helvetica"/>
          <w:color w:val="323E4F" w:themeColor="text2" w:themeShade="BF"/>
          <w:sz w:val="22"/>
          <w:szCs w:val="22"/>
        </w:rPr>
        <w:fldChar w:fldCharType="end"/>
      </w:r>
    </w:p>
    <w:p w14:paraId="32D75120" w14:textId="77777777" w:rsidR="00AA58C6" w:rsidRPr="001271F6" w:rsidRDefault="00AA58C6" w:rsidP="00AA58C6">
      <w:pPr>
        <w:spacing w:before="120" w:after="120"/>
        <w:jc w:val="both"/>
        <w:rPr>
          <w:rFonts w:ascii="Helvetica" w:eastAsia="Times New Roman" w:hAnsi="Helvetica" w:cs="Helvetica"/>
          <w:b/>
          <w:color w:val="323E4F" w:themeColor="text2" w:themeShade="BF"/>
          <w:sz w:val="22"/>
          <w:szCs w:val="22"/>
          <w:lang w:eastAsia="es-ES"/>
        </w:rPr>
      </w:pPr>
    </w:p>
    <w:p w14:paraId="13CCCFF8" w14:textId="77777777" w:rsidR="001271F6" w:rsidRPr="001271F6" w:rsidRDefault="001271F6" w:rsidP="00AA58C6">
      <w:pPr>
        <w:pStyle w:val="Prrafodelista"/>
        <w:numPr>
          <w:ilvl w:val="1"/>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FORMA DE PAGO Y TIPO DE REMUNERACIÓN</w:t>
      </w:r>
    </w:p>
    <w:p w14:paraId="1A531F10" w14:textId="11B0ED38" w:rsidR="00CD3695" w:rsidRDefault="007B63F7" w:rsidP="00AA58C6">
      <w:pPr>
        <w:spacing w:before="120" w:after="120"/>
        <w:jc w:val="both"/>
        <w:rPr>
          <w:rFonts w:ascii="Helvetica" w:hAnsi="Helvetica" w:cs="Helvetica"/>
          <w:color w:val="323E4F" w:themeColor="text2" w:themeShade="BF"/>
          <w:sz w:val="22"/>
          <w:szCs w:val="22"/>
        </w:rPr>
      </w:pPr>
      <w:r w:rsidRPr="007B63F7">
        <w:rPr>
          <w:rFonts w:ascii="Helvetica" w:hAnsi="Helvetica" w:cs="Helvetica"/>
          <w:color w:val="323E4F" w:themeColor="text2" w:themeShade="BF"/>
          <w:sz w:val="22"/>
          <w:szCs w:val="22"/>
        </w:rPr>
        <w:t>La Institución Universitaria ITSA pagará al CONTRATISTA la suma estipulada de la siguiente manera:  Cinco (05) pagos: a. Un primer (01) pago por DOS MILLONES QUINIENTOS SESENTA Y SEIS MIL SEISCIENTOS SESENTA Y SIETE PESOS ($2.566.667) b. Tres pagos (03) por valor de TRES MILLONES QUINIENTOS MIL PESOS m/l ($3.500.000). c. Un último pago (01) por valor de NOVECIENTOS TREINTA Y TRES MIL TRESCIENTOS TREINTA Y TRES PESOS m/l ($933.333). Todo lo anterior, previa presentación del informe de actividades al supervisor del contrato, quien certificará el recibo a satisfacción del mismo, acreditar el pago de aportes a seguridad social (salud, pensiones y riesgos laborales.</w:t>
      </w:r>
      <w:bookmarkStart w:id="1" w:name="_GoBack"/>
      <w:bookmarkEnd w:id="1"/>
    </w:p>
    <w:p w14:paraId="05C98E50" w14:textId="77777777" w:rsidR="00AA58C6" w:rsidRPr="001271F6" w:rsidRDefault="00AA58C6" w:rsidP="00AA58C6">
      <w:pPr>
        <w:spacing w:before="120" w:after="120"/>
        <w:jc w:val="both"/>
        <w:rPr>
          <w:rFonts w:ascii="Helvetica" w:hAnsi="Helvetica" w:cs="Helvetica"/>
          <w:color w:val="323E4F" w:themeColor="text2" w:themeShade="BF"/>
          <w:sz w:val="22"/>
          <w:szCs w:val="22"/>
        </w:rPr>
      </w:pPr>
    </w:p>
    <w:p w14:paraId="1B848C2A" w14:textId="77777777" w:rsidR="001271F6" w:rsidRPr="001271F6" w:rsidRDefault="001271F6" w:rsidP="00AA58C6">
      <w:pPr>
        <w:pStyle w:val="Prrafodelista"/>
        <w:numPr>
          <w:ilvl w:val="1"/>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LUGAR DE EJECUCIÓN DEL CONTRATO</w:t>
      </w:r>
    </w:p>
    <w:p w14:paraId="4701E9B8" w14:textId="21BD1D5A" w:rsidR="001271F6" w:rsidRDefault="001271F6" w:rsidP="00AA58C6">
      <w:pPr>
        <w:spacing w:before="120" w:after="120"/>
        <w:jc w:val="both"/>
        <w:rPr>
          <w:rFonts w:ascii="Helvetica" w:eastAsia="Times New Roman" w:hAnsi="Helvetica" w:cs="Helvetica"/>
          <w:color w:val="323E4F" w:themeColor="text2" w:themeShade="BF"/>
          <w:sz w:val="22"/>
          <w:szCs w:val="22"/>
          <w:lang w:eastAsia="es-ES"/>
        </w:rPr>
      </w:pPr>
      <w:r w:rsidRPr="001271F6">
        <w:rPr>
          <w:rFonts w:ascii="Helvetica" w:eastAsia="Times New Roman" w:hAnsi="Helvetica" w:cs="Helvetica"/>
          <w:color w:val="323E4F" w:themeColor="text2" w:themeShade="BF"/>
          <w:sz w:val="22"/>
          <w:szCs w:val="22"/>
          <w:lang w:eastAsia="es-ES"/>
        </w:rPr>
        <w:t>Campus Barranquilla, de igual forma el contratista podrá prestar su servicio con apoyo de las tecnologías de la información y la comunicación y/o en los diferentes campus de la institución, en concordancia con el supervisor.</w:t>
      </w:r>
    </w:p>
    <w:p w14:paraId="3BC3D20B" w14:textId="77777777" w:rsidR="0042198E" w:rsidRDefault="0042198E" w:rsidP="00AA58C6">
      <w:pPr>
        <w:spacing w:before="120" w:after="120"/>
        <w:jc w:val="both"/>
        <w:rPr>
          <w:rFonts w:ascii="Helvetica" w:eastAsia="Times New Roman" w:hAnsi="Helvetica" w:cs="Helvetica"/>
          <w:color w:val="323E4F" w:themeColor="text2" w:themeShade="BF"/>
          <w:sz w:val="22"/>
          <w:szCs w:val="22"/>
          <w:lang w:eastAsia="es-ES"/>
        </w:rPr>
      </w:pPr>
    </w:p>
    <w:p w14:paraId="2F70161B" w14:textId="77777777" w:rsidR="001271F6" w:rsidRPr="001271F6" w:rsidRDefault="001271F6" w:rsidP="00AA58C6">
      <w:pPr>
        <w:pStyle w:val="Prrafodelista"/>
        <w:numPr>
          <w:ilvl w:val="0"/>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GARANTÍAS</w:t>
      </w:r>
    </w:p>
    <w:p w14:paraId="7A0CD09D" w14:textId="7EFD4CB3" w:rsidR="001271F6" w:rsidRDefault="001271F6" w:rsidP="00AA58C6">
      <w:pPr>
        <w:spacing w:before="120" w:after="120"/>
        <w:jc w:val="both"/>
        <w:rPr>
          <w:rFonts w:ascii="Helvetica" w:hAnsi="Helvetica" w:cs="Helvetica"/>
          <w:bCs/>
          <w:iCs/>
          <w:color w:val="323E4F" w:themeColor="text2" w:themeShade="BF"/>
          <w:sz w:val="22"/>
          <w:szCs w:val="22"/>
          <w:lang w:val="es-MX"/>
        </w:rPr>
      </w:pPr>
      <w:r w:rsidRPr="001271F6">
        <w:rPr>
          <w:rFonts w:ascii="Helvetica" w:hAnsi="Helvetica" w:cs="Helvetica"/>
          <w:bCs/>
          <w:iCs/>
          <w:color w:val="323E4F" w:themeColor="text2" w:themeShade="BF"/>
          <w:sz w:val="22"/>
          <w:szCs w:val="22"/>
          <w:lang w:val="es-MX"/>
        </w:rPr>
        <w:t>De conformidad con el artículo 2.2.1.2.1.4.5. del Decreto 1082 de 2015 establece: “No obligatoriedad de garantías. En la contratación directa la exigencia de garantías establecidas en la Sección 3, que comprende los artículos 2.2.1.2.3.1.1 al 2.2.1.2.3.5.1.del presente decreto no es obligatoria y la justificación para exigirlas o no debe estar en los estudios y documentos previos”. En este sentido, conforme a la forma de pago del presente contrato al ser posterior a la prestación del servicio, no existe riesgo de detrimento patrimonial, por tanto, no es requisito la exigencia de amparo de riesgos.</w:t>
      </w:r>
    </w:p>
    <w:p w14:paraId="56747CCA" w14:textId="77777777" w:rsidR="00CD3695" w:rsidRPr="001271F6" w:rsidRDefault="00CD3695" w:rsidP="00AA58C6">
      <w:pPr>
        <w:spacing w:before="120" w:after="120"/>
        <w:jc w:val="both"/>
        <w:rPr>
          <w:rFonts w:ascii="Helvetica" w:hAnsi="Helvetica" w:cs="Helvetica"/>
          <w:bCs/>
          <w:iCs/>
          <w:color w:val="323E4F" w:themeColor="text2" w:themeShade="BF"/>
          <w:sz w:val="22"/>
          <w:szCs w:val="22"/>
          <w:lang w:val="es-MX"/>
        </w:rPr>
      </w:pPr>
    </w:p>
    <w:p w14:paraId="58AC09D3" w14:textId="77777777" w:rsidR="001271F6" w:rsidRPr="001271F6" w:rsidRDefault="001271F6" w:rsidP="00AA58C6">
      <w:pPr>
        <w:pStyle w:val="Prrafodelista"/>
        <w:numPr>
          <w:ilvl w:val="0"/>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RIESGOS DEL PROCESO</w:t>
      </w:r>
    </w:p>
    <w:p w14:paraId="5B01C7FB" w14:textId="6B6E655A" w:rsidR="001271F6" w:rsidRDefault="001271F6" w:rsidP="00AA58C6">
      <w:pPr>
        <w:spacing w:before="120" w:after="120"/>
        <w:jc w:val="both"/>
        <w:rPr>
          <w:rFonts w:ascii="Helvetica" w:hAnsi="Helvetica" w:cs="Helvetica"/>
          <w:color w:val="323E4F" w:themeColor="text2" w:themeShade="BF"/>
          <w:sz w:val="22"/>
          <w:szCs w:val="22"/>
        </w:rPr>
      </w:pPr>
      <w:r w:rsidRPr="001271F6">
        <w:rPr>
          <w:rFonts w:ascii="Helvetica" w:hAnsi="Helvetica" w:cs="Helvetica"/>
          <w:color w:val="323E4F" w:themeColor="text2" w:themeShade="BF"/>
          <w:sz w:val="22"/>
          <w:szCs w:val="22"/>
        </w:rPr>
        <w:t xml:space="preserve">Ver tabla anexa al estudio previo. </w:t>
      </w:r>
    </w:p>
    <w:p w14:paraId="05333073" w14:textId="77777777" w:rsidR="001271F6" w:rsidRPr="001271F6" w:rsidRDefault="001271F6" w:rsidP="00AA58C6">
      <w:pPr>
        <w:spacing w:before="120" w:after="120"/>
        <w:jc w:val="both"/>
        <w:rPr>
          <w:rFonts w:ascii="Helvetica" w:hAnsi="Helvetica" w:cs="Helvetica"/>
          <w:color w:val="323E4F" w:themeColor="text2" w:themeShade="BF"/>
          <w:sz w:val="22"/>
          <w:szCs w:val="22"/>
        </w:rPr>
      </w:pPr>
    </w:p>
    <w:p w14:paraId="6E61CA56" w14:textId="77777777" w:rsidR="001271F6" w:rsidRPr="001271F6" w:rsidRDefault="001271F6" w:rsidP="00AA58C6">
      <w:pPr>
        <w:pStyle w:val="Prrafodelista"/>
        <w:numPr>
          <w:ilvl w:val="0"/>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t>AUTORIZACIONES, PERMISOS Y LICENCIAS</w:t>
      </w:r>
    </w:p>
    <w:p w14:paraId="389C437F" w14:textId="27349AB6" w:rsidR="001271F6" w:rsidRDefault="001271F6" w:rsidP="00AA58C6">
      <w:pPr>
        <w:spacing w:before="120" w:after="120"/>
        <w:jc w:val="both"/>
        <w:rPr>
          <w:rFonts w:ascii="Helvetica" w:hAnsi="Helvetica" w:cs="Helvetica"/>
          <w:bCs/>
          <w:iCs/>
          <w:color w:val="323E4F" w:themeColor="text2" w:themeShade="BF"/>
          <w:sz w:val="22"/>
          <w:szCs w:val="22"/>
          <w:lang w:val="es-MX"/>
        </w:rPr>
      </w:pPr>
      <w:r w:rsidRPr="001271F6">
        <w:rPr>
          <w:rFonts w:ascii="Helvetica" w:hAnsi="Helvetica" w:cs="Helvetica"/>
          <w:bCs/>
          <w:iCs/>
          <w:color w:val="323E4F" w:themeColor="text2" w:themeShade="BF"/>
          <w:sz w:val="22"/>
          <w:szCs w:val="22"/>
          <w:lang w:val="es-MX"/>
        </w:rPr>
        <w:t>No aplica para la presente contratación.</w:t>
      </w:r>
    </w:p>
    <w:p w14:paraId="281FF569" w14:textId="2CE0D4F7" w:rsidR="001271F6" w:rsidRDefault="001271F6" w:rsidP="00AA58C6">
      <w:pPr>
        <w:spacing w:before="120" w:after="120"/>
        <w:jc w:val="both"/>
        <w:rPr>
          <w:rFonts w:ascii="Helvetica" w:hAnsi="Helvetica" w:cs="Helvetica"/>
          <w:b/>
          <w:color w:val="323E4F" w:themeColor="text2" w:themeShade="BF"/>
          <w:sz w:val="22"/>
          <w:szCs w:val="22"/>
        </w:rPr>
      </w:pPr>
    </w:p>
    <w:p w14:paraId="5DD63B86" w14:textId="77777777" w:rsidR="001271F6" w:rsidRPr="001271F6" w:rsidRDefault="001271F6" w:rsidP="00AA58C6">
      <w:pPr>
        <w:pStyle w:val="Prrafodelista"/>
        <w:numPr>
          <w:ilvl w:val="0"/>
          <w:numId w:val="8"/>
        </w:numPr>
        <w:spacing w:before="120" w:after="120"/>
        <w:jc w:val="both"/>
        <w:rPr>
          <w:rFonts w:ascii="Helvetica" w:hAnsi="Helvetica" w:cs="Helvetica"/>
          <w:b/>
          <w:color w:val="323E4F" w:themeColor="text2" w:themeShade="BF"/>
        </w:rPr>
      </w:pPr>
      <w:r w:rsidRPr="001271F6">
        <w:rPr>
          <w:rFonts w:ascii="Helvetica" w:hAnsi="Helvetica" w:cs="Helvetica"/>
          <w:b/>
          <w:color w:val="323E4F" w:themeColor="text2" w:themeShade="BF"/>
        </w:rPr>
        <w:lastRenderedPageBreak/>
        <w:t>SUPERVISIÓN DEL CONTRATO</w:t>
      </w:r>
    </w:p>
    <w:p w14:paraId="7EB65C17" w14:textId="77777777" w:rsidR="001271F6" w:rsidRPr="001271F6" w:rsidRDefault="001271F6" w:rsidP="00AA58C6">
      <w:pPr>
        <w:pStyle w:val="Default"/>
        <w:spacing w:before="120" w:after="120"/>
        <w:jc w:val="both"/>
        <w:rPr>
          <w:rFonts w:ascii="Helvetica" w:hAnsi="Helvetica" w:cs="Helvetica"/>
          <w:color w:val="323E4F" w:themeColor="text2" w:themeShade="BF"/>
          <w:sz w:val="22"/>
          <w:szCs w:val="22"/>
        </w:rPr>
      </w:pPr>
      <w:r w:rsidRPr="001271F6">
        <w:rPr>
          <w:rFonts w:ascii="Helvetica" w:hAnsi="Helvetica" w:cs="Helvetica"/>
          <w:color w:val="323E4F" w:themeColor="text2" w:themeShade="BF"/>
          <w:sz w:val="22"/>
          <w:szCs w:val="22"/>
        </w:rP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La supervisión consistirá en el seguimiento técnico, administrativo, financiero, contable, y jurídico sobre el cumplimiento del objeto del contrato. </w:t>
      </w:r>
    </w:p>
    <w:p w14:paraId="34F7EB72" w14:textId="77777777" w:rsidR="001271F6" w:rsidRPr="001271F6" w:rsidRDefault="001271F6" w:rsidP="00AA58C6">
      <w:pPr>
        <w:spacing w:before="120" w:after="120"/>
        <w:jc w:val="both"/>
        <w:rPr>
          <w:rFonts w:ascii="Helvetica" w:hAnsi="Helvetica" w:cs="Helvetica"/>
          <w:color w:val="323E4F" w:themeColor="text2" w:themeShade="BF"/>
          <w:sz w:val="22"/>
          <w:szCs w:val="22"/>
          <w:lang w:val="es-ES"/>
        </w:rPr>
      </w:pPr>
      <w:r w:rsidRPr="001271F6">
        <w:rPr>
          <w:rFonts w:ascii="Helvetica" w:hAnsi="Helvetica" w:cs="Helvetica"/>
          <w:color w:val="323E4F" w:themeColor="text2" w:themeShade="BF"/>
          <w:sz w:val="22"/>
          <w:szCs w:val="22"/>
          <w:lang w:val="es-ES"/>
        </w:rPr>
        <w:t xml:space="preserve">Por lo anterior, y atendiendo al objeto del contrato, Institución Universitaria ITSA, establece que el perfil del supervisor del presente proceso de selección, debe ser un funcionario de planta, profesional en áreas relacionadas con Ingeniería, Administración, Contaduría o afines que cumpla con las calidades y conocimientos propios de la labor a desarrollar. Por esta razón, se designará al Profesional especializado responsable del proceso de Investigación e Innovación, o quien haga sus veces. </w:t>
      </w:r>
    </w:p>
    <w:p w14:paraId="26104F74" w14:textId="77777777" w:rsidR="001271F6" w:rsidRPr="001271F6" w:rsidRDefault="001271F6" w:rsidP="00AA58C6">
      <w:pPr>
        <w:spacing w:before="120" w:after="120"/>
        <w:jc w:val="both"/>
        <w:rPr>
          <w:rFonts w:ascii="Helvetica" w:hAnsi="Helvetica" w:cs="Helvetica"/>
          <w:b/>
          <w:color w:val="323E4F" w:themeColor="text2" w:themeShade="BF"/>
          <w:sz w:val="22"/>
          <w:szCs w:val="22"/>
        </w:rPr>
      </w:pPr>
      <w:r w:rsidRPr="001271F6">
        <w:rPr>
          <w:rFonts w:ascii="Helvetica" w:hAnsi="Helvetica" w:cs="Helvetica"/>
          <w:color w:val="323E4F" w:themeColor="text2" w:themeShade="BF"/>
          <w:sz w:val="22"/>
          <w:szCs w:val="22"/>
        </w:rPr>
        <w:t>Igualmente será responsable de recibir los bienes, aceptar los servicios y autorizar los pagos, y responderá por los hechos y omisiones que les fueren imputables en los términos previstos en el artículo 84 de la Ley 1474 y de las demás normas legales y reglamentarias que regulan el ejercicio de la supervisión de los contratos.</w:t>
      </w:r>
    </w:p>
    <w:p w14:paraId="5356D37B" w14:textId="44FBEC87" w:rsidR="00B31808" w:rsidRPr="001271F6" w:rsidRDefault="00B31808" w:rsidP="00AA58C6">
      <w:pPr>
        <w:jc w:val="both"/>
        <w:rPr>
          <w:rFonts w:ascii="Helvetica" w:hAnsi="Helvetica" w:cs="Helvetica"/>
          <w:color w:val="323E4F" w:themeColor="text2" w:themeShade="BF"/>
          <w:sz w:val="22"/>
          <w:szCs w:val="22"/>
        </w:rPr>
      </w:pPr>
    </w:p>
    <w:p w14:paraId="0FADBE87" w14:textId="1772FF76" w:rsidR="00B31808" w:rsidRPr="001271F6" w:rsidRDefault="00B31808" w:rsidP="00AA58C6">
      <w:pPr>
        <w:jc w:val="both"/>
        <w:rPr>
          <w:rFonts w:ascii="Helvetica" w:hAnsi="Helvetica" w:cs="Helvetica"/>
          <w:color w:val="323E4F" w:themeColor="text2" w:themeShade="BF"/>
          <w:sz w:val="22"/>
          <w:szCs w:val="22"/>
        </w:rPr>
      </w:pPr>
    </w:p>
    <w:p w14:paraId="4EDF714A" w14:textId="6D09FBB2" w:rsidR="00B31808" w:rsidRPr="001271F6" w:rsidRDefault="00B31808" w:rsidP="00AA58C6">
      <w:pPr>
        <w:jc w:val="both"/>
        <w:rPr>
          <w:rFonts w:ascii="Helvetica" w:hAnsi="Helvetica" w:cs="Helvetica"/>
          <w:color w:val="323E4F" w:themeColor="text2" w:themeShade="BF"/>
          <w:sz w:val="22"/>
          <w:szCs w:val="22"/>
        </w:rPr>
      </w:pPr>
    </w:p>
    <w:p w14:paraId="3309D75F" w14:textId="1B982D28" w:rsidR="00B31808" w:rsidRPr="001271F6" w:rsidRDefault="00B31808" w:rsidP="00AA58C6">
      <w:pPr>
        <w:jc w:val="both"/>
        <w:rPr>
          <w:rFonts w:ascii="Helvetica" w:hAnsi="Helvetica" w:cs="Helvetica"/>
          <w:color w:val="323E4F" w:themeColor="text2" w:themeShade="BF"/>
          <w:sz w:val="22"/>
          <w:szCs w:val="22"/>
        </w:rPr>
      </w:pPr>
    </w:p>
    <w:p w14:paraId="3809229C" w14:textId="518194A9" w:rsidR="00B31808" w:rsidRPr="001271F6" w:rsidRDefault="00B31808" w:rsidP="00AA58C6">
      <w:pPr>
        <w:jc w:val="both"/>
        <w:rPr>
          <w:rFonts w:ascii="Helvetica" w:hAnsi="Helvetica" w:cs="Helvetica"/>
          <w:color w:val="323E4F" w:themeColor="text2" w:themeShade="BF"/>
          <w:sz w:val="22"/>
          <w:szCs w:val="22"/>
        </w:rPr>
      </w:pPr>
    </w:p>
    <w:p w14:paraId="7330F700" w14:textId="3880B283" w:rsidR="00B31808" w:rsidRPr="001271F6" w:rsidRDefault="00B31808" w:rsidP="00AA58C6">
      <w:pPr>
        <w:jc w:val="both"/>
        <w:rPr>
          <w:rFonts w:ascii="Helvetica" w:hAnsi="Helvetica" w:cs="Helvetica"/>
          <w:color w:val="323E4F" w:themeColor="text2" w:themeShade="BF"/>
          <w:sz w:val="22"/>
          <w:szCs w:val="22"/>
        </w:rPr>
      </w:pPr>
    </w:p>
    <w:p w14:paraId="3C4D1AA4" w14:textId="7503D141" w:rsidR="00B31808" w:rsidRPr="001271F6" w:rsidRDefault="00B31808" w:rsidP="00AA58C6">
      <w:pPr>
        <w:jc w:val="both"/>
        <w:rPr>
          <w:rFonts w:ascii="Helvetica" w:hAnsi="Helvetica" w:cs="Helvetica"/>
          <w:color w:val="323E4F" w:themeColor="text2" w:themeShade="BF"/>
          <w:sz w:val="22"/>
          <w:szCs w:val="22"/>
        </w:rPr>
      </w:pPr>
    </w:p>
    <w:p w14:paraId="2E7F95FD" w14:textId="6FA9C99F" w:rsidR="00B31808" w:rsidRPr="001271F6" w:rsidRDefault="00B31808" w:rsidP="00AA58C6">
      <w:pPr>
        <w:jc w:val="both"/>
        <w:rPr>
          <w:rFonts w:ascii="Helvetica" w:hAnsi="Helvetica" w:cs="Helvetica"/>
          <w:color w:val="323E4F" w:themeColor="text2" w:themeShade="BF"/>
          <w:sz w:val="22"/>
          <w:szCs w:val="22"/>
        </w:rPr>
      </w:pPr>
    </w:p>
    <w:p w14:paraId="5FA8DA3C" w14:textId="77777777" w:rsidR="00B31808" w:rsidRPr="001271F6" w:rsidRDefault="00B31808" w:rsidP="00AA58C6">
      <w:pPr>
        <w:jc w:val="both"/>
        <w:rPr>
          <w:rFonts w:ascii="Helvetica" w:hAnsi="Helvetica" w:cs="Helvetica"/>
          <w:color w:val="323E4F" w:themeColor="text2" w:themeShade="BF"/>
          <w:sz w:val="22"/>
          <w:szCs w:val="22"/>
        </w:rPr>
      </w:pPr>
    </w:p>
    <w:sectPr w:rsidR="00B31808" w:rsidRPr="001271F6" w:rsidSect="00B31808">
      <w:headerReference w:type="default" r:id="rId10"/>
      <w:footerReference w:type="default" r:id="rId11"/>
      <w:headerReference w:type="first" r:id="rId12"/>
      <w:footerReference w:type="first" r:id="rId13"/>
      <w:pgSz w:w="12240" w:h="15840"/>
      <w:pgMar w:top="1560" w:right="1701" w:bottom="1701"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559038" w14:textId="77777777" w:rsidR="00C529CD" w:rsidRDefault="00C529CD" w:rsidP="00083592">
      <w:r>
        <w:separator/>
      </w:r>
    </w:p>
  </w:endnote>
  <w:endnote w:type="continuationSeparator" w:id="0">
    <w:p w14:paraId="31E74B82" w14:textId="77777777" w:rsidR="00C529CD" w:rsidRDefault="00C529CD" w:rsidP="00083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11ED5" w14:textId="05ECB2A6" w:rsidR="0027474D" w:rsidRPr="009D0034" w:rsidRDefault="0027474D" w:rsidP="00BA212B">
    <w:pPr>
      <w:pStyle w:val="Encabezado"/>
      <w:tabs>
        <w:tab w:val="center" w:pos="4252"/>
        <w:tab w:val="right" w:pos="8504"/>
      </w:tabs>
      <w:spacing w:after="200" w:line="276" w:lineRule="auto"/>
      <w:jc w:val="center"/>
      <w:rPr>
        <w:rFonts w:ascii="Helvetica" w:hAnsi="Helvetica" w:cs="Helvetica"/>
        <w:b/>
        <w:bCs/>
        <w:sz w:val="16"/>
      </w:rPr>
    </w:pPr>
    <w:r>
      <w:rPr>
        <w:noProof/>
        <w:lang w:val="es-CO" w:eastAsia="es-CO"/>
      </w:rPr>
      <w:drawing>
        <wp:anchor distT="0" distB="0" distL="114300" distR="114300" simplePos="0" relativeHeight="251673600" behindDoc="1" locked="0" layoutInCell="1" allowOverlap="1" wp14:anchorId="648E3D41" wp14:editId="7066302F">
          <wp:simplePos x="0" y="0"/>
          <wp:positionH relativeFrom="column">
            <wp:posOffset>-1151349</wp:posOffset>
          </wp:positionH>
          <wp:positionV relativeFrom="paragraph">
            <wp:posOffset>-179882</wp:posOffset>
          </wp:positionV>
          <wp:extent cx="7840598" cy="1019331"/>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840598" cy="1019331"/>
                  </a:xfrm>
                  <a:prstGeom prst="rect">
                    <a:avLst/>
                  </a:prstGeom>
                </pic:spPr>
              </pic:pic>
            </a:graphicData>
          </a:graphic>
          <wp14:sizeRelH relativeFrom="page">
            <wp14:pctWidth>0</wp14:pctWidth>
          </wp14:sizeRelH>
          <wp14:sizeRelV relativeFrom="page">
            <wp14:pctHeight>0</wp14:pctHeight>
          </wp14:sizeRelV>
        </wp:anchor>
      </w:drawing>
    </w:r>
  </w:p>
  <w:p w14:paraId="3D6886E1" w14:textId="3F2FD78E" w:rsidR="0027474D" w:rsidRPr="009D0034" w:rsidRDefault="0027474D" w:rsidP="00BA212B">
    <w:pPr>
      <w:pStyle w:val="Encabezado"/>
      <w:tabs>
        <w:tab w:val="center" w:pos="4252"/>
        <w:tab w:val="right" w:pos="8504"/>
      </w:tabs>
      <w:spacing w:after="200" w:line="276" w:lineRule="auto"/>
      <w:jc w:val="center"/>
      <w:rPr>
        <w:rFonts w:ascii="Helvetica" w:hAnsi="Helvetica" w:cs="Helvetica"/>
        <w:b/>
        <w:bCs/>
        <w:sz w:val="16"/>
        <w:lang w:val="es-ES"/>
      </w:rPr>
    </w:pPr>
  </w:p>
  <w:p w14:paraId="6E0B33BC" w14:textId="77777777" w:rsidR="0027474D" w:rsidRDefault="0027474D" w:rsidP="00BA212B">
    <w:pPr>
      <w:pStyle w:val="Encabezado"/>
      <w:tabs>
        <w:tab w:val="center" w:pos="4252"/>
        <w:tab w:val="right" w:pos="8504"/>
      </w:tabs>
      <w:spacing w:line="276" w:lineRule="auto"/>
      <w:contextualSpacing/>
      <w:jc w:val="center"/>
      <w:rPr>
        <w:rFonts w:ascii="Helvetica" w:hAnsi="Helvetica" w:cs="Helvetica"/>
        <w:b/>
        <w:bCs/>
        <w:sz w:val="16"/>
        <w:lang w:val="es-ES"/>
      </w:rPr>
    </w:pPr>
  </w:p>
  <w:p w14:paraId="1B21396A" w14:textId="2DDB886A" w:rsidR="0027474D" w:rsidRDefault="0027474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26838" w14:textId="5EBC19E2" w:rsidR="0027474D" w:rsidRDefault="0027474D">
    <w:pPr>
      <w:pStyle w:val="Piedepgina"/>
    </w:pPr>
    <w:r>
      <w:rPr>
        <w:noProof/>
        <w:lang w:val="es-CO" w:eastAsia="es-CO"/>
      </w:rPr>
      <w:drawing>
        <wp:anchor distT="0" distB="0" distL="114300" distR="114300" simplePos="0" relativeHeight="251671552" behindDoc="1" locked="0" layoutInCell="1" allowOverlap="1" wp14:anchorId="7139DBC6" wp14:editId="2127845B">
          <wp:simplePos x="0" y="0"/>
          <wp:positionH relativeFrom="column">
            <wp:posOffset>-1109980</wp:posOffset>
          </wp:positionH>
          <wp:positionV relativeFrom="paragraph">
            <wp:posOffset>-862580</wp:posOffset>
          </wp:positionV>
          <wp:extent cx="7840598" cy="1019331"/>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840598" cy="1019331"/>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FE472F" w14:textId="77777777" w:rsidR="00C529CD" w:rsidRDefault="00C529CD" w:rsidP="00083592">
      <w:r>
        <w:separator/>
      </w:r>
    </w:p>
  </w:footnote>
  <w:footnote w:type="continuationSeparator" w:id="0">
    <w:p w14:paraId="55B73CAA" w14:textId="77777777" w:rsidR="00C529CD" w:rsidRDefault="00C529CD" w:rsidP="000835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0E099" w14:textId="196F1EF4" w:rsidR="0027474D" w:rsidRDefault="0027474D" w:rsidP="0028504D">
    <w:pPr>
      <w:pStyle w:val="Encabezado"/>
      <w:jc w:val="right"/>
    </w:pPr>
    <w:r>
      <w:rPr>
        <w:rFonts w:ascii="Helvetica" w:hAnsi="Helvetica"/>
        <w:noProof/>
        <w:sz w:val="18"/>
        <w:szCs w:val="18"/>
        <w:lang w:val="es-CO" w:eastAsia="es-CO"/>
      </w:rPr>
      <w:drawing>
        <wp:anchor distT="0" distB="0" distL="114300" distR="114300" simplePos="0" relativeHeight="251669504" behindDoc="1" locked="0" layoutInCell="1" allowOverlap="1" wp14:anchorId="7BC68A90" wp14:editId="36B5DB2F">
          <wp:simplePos x="0" y="0"/>
          <wp:positionH relativeFrom="page">
            <wp:align>right</wp:align>
          </wp:positionH>
          <wp:positionV relativeFrom="paragraph">
            <wp:posOffset>-288290</wp:posOffset>
          </wp:positionV>
          <wp:extent cx="7692390" cy="1000125"/>
          <wp:effectExtent l="0" t="0" r="381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692390" cy="1000125"/>
                  </a:xfrm>
                  <a:prstGeom prst="rect">
                    <a:avLst/>
                  </a:prstGeom>
                </pic:spPr>
              </pic:pic>
            </a:graphicData>
          </a:graphic>
          <wp14:sizeRelH relativeFrom="page">
            <wp14:pctWidth>0</wp14:pctWidth>
          </wp14:sizeRelH>
          <wp14:sizeRelV relativeFrom="page">
            <wp14:pctHeight>0</wp14:pctHeight>
          </wp14:sizeRelV>
        </wp:anchor>
      </w:drawing>
    </w:r>
    <w:sdt>
      <w:sdtPr>
        <w:rPr>
          <w:rFonts w:ascii="Helvetica" w:hAnsi="Helvetica" w:cs="Helvetica"/>
          <w:sz w:val="16"/>
        </w:rPr>
        <w:id w:val="1841047088"/>
        <w:docPartObj>
          <w:docPartGallery w:val="Page Numbers (Top of Page)"/>
          <w:docPartUnique/>
        </w:docPartObj>
      </w:sdtPr>
      <w:sdtEndPr/>
      <w:sdtContent>
        <w:r w:rsidRPr="00876265">
          <w:rPr>
            <w:rFonts w:ascii="Helvetica" w:hAnsi="Helvetica" w:cs="Helvetica"/>
            <w:sz w:val="16"/>
            <w:lang w:val="es-ES"/>
          </w:rPr>
          <w:t xml:space="preserve">Página </w:t>
        </w:r>
        <w:r w:rsidRPr="00876265">
          <w:rPr>
            <w:rFonts w:ascii="Helvetica" w:hAnsi="Helvetica" w:cs="Helvetica"/>
            <w:b/>
            <w:bCs/>
            <w:sz w:val="18"/>
          </w:rPr>
          <w:fldChar w:fldCharType="begin"/>
        </w:r>
        <w:r w:rsidRPr="00876265">
          <w:rPr>
            <w:rFonts w:ascii="Helvetica" w:hAnsi="Helvetica" w:cs="Helvetica"/>
            <w:b/>
            <w:bCs/>
            <w:sz w:val="16"/>
          </w:rPr>
          <w:instrText>PAGE</w:instrText>
        </w:r>
        <w:r w:rsidRPr="00876265">
          <w:rPr>
            <w:rFonts w:ascii="Helvetica" w:hAnsi="Helvetica" w:cs="Helvetica"/>
            <w:b/>
            <w:bCs/>
            <w:sz w:val="18"/>
          </w:rPr>
          <w:fldChar w:fldCharType="separate"/>
        </w:r>
        <w:r w:rsidR="007B63F7">
          <w:rPr>
            <w:rFonts w:ascii="Helvetica" w:hAnsi="Helvetica" w:cs="Helvetica"/>
            <w:b/>
            <w:bCs/>
            <w:noProof/>
            <w:sz w:val="16"/>
          </w:rPr>
          <w:t>8</w:t>
        </w:r>
        <w:r w:rsidRPr="00876265">
          <w:rPr>
            <w:rFonts w:ascii="Helvetica" w:hAnsi="Helvetica" w:cs="Helvetica"/>
            <w:b/>
            <w:bCs/>
            <w:sz w:val="18"/>
          </w:rPr>
          <w:fldChar w:fldCharType="end"/>
        </w:r>
        <w:r w:rsidRPr="00876265">
          <w:rPr>
            <w:rFonts w:ascii="Helvetica" w:hAnsi="Helvetica" w:cs="Helvetica"/>
            <w:sz w:val="16"/>
            <w:lang w:val="es-ES"/>
          </w:rPr>
          <w:t xml:space="preserve"> de </w:t>
        </w:r>
        <w:r w:rsidRPr="00876265">
          <w:rPr>
            <w:rFonts w:ascii="Helvetica" w:hAnsi="Helvetica" w:cs="Helvetica"/>
            <w:b/>
            <w:bCs/>
            <w:sz w:val="18"/>
          </w:rPr>
          <w:fldChar w:fldCharType="begin"/>
        </w:r>
        <w:r w:rsidRPr="00876265">
          <w:rPr>
            <w:rFonts w:ascii="Helvetica" w:hAnsi="Helvetica" w:cs="Helvetica"/>
            <w:b/>
            <w:bCs/>
            <w:sz w:val="16"/>
          </w:rPr>
          <w:instrText>NUMPAGES</w:instrText>
        </w:r>
        <w:r w:rsidRPr="00876265">
          <w:rPr>
            <w:rFonts w:ascii="Helvetica" w:hAnsi="Helvetica" w:cs="Helvetica"/>
            <w:b/>
            <w:bCs/>
            <w:sz w:val="18"/>
          </w:rPr>
          <w:fldChar w:fldCharType="separate"/>
        </w:r>
        <w:r w:rsidR="007B63F7">
          <w:rPr>
            <w:rFonts w:ascii="Helvetica" w:hAnsi="Helvetica" w:cs="Helvetica"/>
            <w:b/>
            <w:bCs/>
            <w:noProof/>
            <w:sz w:val="16"/>
          </w:rPr>
          <w:t>8</w:t>
        </w:r>
        <w:r w:rsidRPr="00876265">
          <w:rPr>
            <w:rFonts w:ascii="Helvetica" w:hAnsi="Helvetica" w:cs="Helvetica"/>
            <w:b/>
            <w:bCs/>
            <w:sz w:val="18"/>
          </w:rPr>
          <w:fldChar w:fldCharType="end"/>
        </w:r>
      </w:sdtContent>
    </w:sdt>
    <w:r>
      <w:rPr>
        <w:rFonts w:ascii="Helvetica" w:hAnsi="Helvetica"/>
        <w:noProof/>
        <w:sz w:val="18"/>
        <w:szCs w:val="18"/>
      </w:rPr>
      <w:t xml:space="preserve"> </w:t>
    </w:r>
    <w:r w:rsidRPr="001D3B91">
      <w:rPr>
        <w:rFonts w:ascii="Helvetica" w:hAnsi="Helvetica"/>
        <w:sz w:val="18"/>
        <w:szCs w:val="18"/>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54B65" w14:textId="1623C3A1" w:rsidR="0027474D" w:rsidRDefault="0027474D">
    <w:pPr>
      <w:pStyle w:val="Encabezado"/>
    </w:pPr>
    <w:r>
      <w:rPr>
        <w:noProof/>
        <w:lang w:val="es-CO" w:eastAsia="es-CO"/>
      </w:rPr>
      <w:drawing>
        <wp:anchor distT="0" distB="0" distL="114300" distR="114300" simplePos="0" relativeHeight="251670528" behindDoc="1" locked="0" layoutInCell="1" allowOverlap="1" wp14:anchorId="7514C4F6" wp14:editId="716AA689">
          <wp:simplePos x="0" y="0"/>
          <wp:positionH relativeFrom="margin">
            <wp:align>center</wp:align>
          </wp:positionH>
          <wp:positionV relativeFrom="paragraph">
            <wp:posOffset>-322580</wp:posOffset>
          </wp:positionV>
          <wp:extent cx="2415396" cy="3497958"/>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415396" cy="349795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95977"/>
    <w:multiLevelType w:val="hybridMultilevel"/>
    <w:tmpl w:val="F912EAA2"/>
    <w:lvl w:ilvl="0" w:tplc="DAF44488">
      <w:start w:val="1"/>
      <w:numFmt w:val="bullet"/>
      <w:lvlText w:val=""/>
      <w:lvlJc w:val="left"/>
      <w:pPr>
        <w:ind w:left="120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A66640"/>
    <w:multiLevelType w:val="hybridMultilevel"/>
    <w:tmpl w:val="9A3A2E2E"/>
    <w:lvl w:ilvl="0" w:tplc="5A746888">
      <w:start w:val="1"/>
      <w:numFmt w:val="bullet"/>
      <w:lvlText w:val="-"/>
      <w:lvlJc w:val="left"/>
      <w:pPr>
        <w:ind w:left="1080" w:hanging="360"/>
      </w:pPr>
      <w:rPr>
        <w:rFonts w:ascii="Calibri" w:eastAsiaTheme="minorHAnsi" w:hAnsi="Calibri" w:cstheme="minorBid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09175EA2"/>
    <w:multiLevelType w:val="hybridMultilevel"/>
    <w:tmpl w:val="6C2EA1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B65AC5"/>
    <w:multiLevelType w:val="hybridMultilevel"/>
    <w:tmpl w:val="0A7EF2D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91B50EE"/>
    <w:multiLevelType w:val="multilevel"/>
    <w:tmpl w:val="460EDEC8"/>
    <w:lvl w:ilvl="0">
      <w:start w:val="1"/>
      <w:numFmt w:val="decimal"/>
      <w:lvlText w:val="%1."/>
      <w:lvlJc w:val="left"/>
      <w:pPr>
        <w:ind w:left="360" w:hanging="360"/>
      </w:pPr>
      <w:rPr>
        <w:rFonts w:hint="default"/>
        <w:b/>
        <w:color w:val="2F5496" w:themeColor="accent1" w:themeShade="BF"/>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E95393A"/>
    <w:multiLevelType w:val="hybridMultilevel"/>
    <w:tmpl w:val="2998327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16A6064"/>
    <w:multiLevelType w:val="hybridMultilevel"/>
    <w:tmpl w:val="30409394"/>
    <w:lvl w:ilvl="0" w:tplc="0B2038E2">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3795563"/>
    <w:multiLevelType w:val="hybridMultilevel"/>
    <w:tmpl w:val="FD762F9E"/>
    <w:lvl w:ilvl="0" w:tplc="2C08909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9117603"/>
    <w:multiLevelType w:val="hybridMultilevel"/>
    <w:tmpl w:val="872ABB9C"/>
    <w:lvl w:ilvl="0" w:tplc="F112067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C8D1D83"/>
    <w:multiLevelType w:val="hybridMultilevel"/>
    <w:tmpl w:val="BCB0564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400F3A2A"/>
    <w:multiLevelType w:val="hybridMultilevel"/>
    <w:tmpl w:val="14DEC8A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449A132A"/>
    <w:multiLevelType w:val="hybridMultilevel"/>
    <w:tmpl w:val="B25AA386"/>
    <w:lvl w:ilvl="0" w:tplc="BEAC408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B553D4"/>
    <w:multiLevelType w:val="hybridMultilevel"/>
    <w:tmpl w:val="421A555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472C3943"/>
    <w:multiLevelType w:val="hybridMultilevel"/>
    <w:tmpl w:val="E788C9DC"/>
    <w:lvl w:ilvl="0" w:tplc="0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4DB03081"/>
    <w:multiLevelType w:val="hybridMultilevel"/>
    <w:tmpl w:val="233298A4"/>
    <w:lvl w:ilvl="0" w:tplc="5DEA63E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507A2600"/>
    <w:multiLevelType w:val="hybridMultilevel"/>
    <w:tmpl w:val="302C608E"/>
    <w:lvl w:ilvl="0" w:tplc="B62E917A">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6" w15:restartNumberingAfterBreak="0">
    <w:nsid w:val="51252DB4"/>
    <w:multiLevelType w:val="hybridMultilevel"/>
    <w:tmpl w:val="8EF283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1992BA3"/>
    <w:multiLevelType w:val="hybridMultilevel"/>
    <w:tmpl w:val="A2426E5E"/>
    <w:lvl w:ilvl="0" w:tplc="69185AB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2787D9A"/>
    <w:multiLevelType w:val="hybridMultilevel"/>
    <w:tmpl w:val="B64CEF6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5C920510"/>
    <w:multiLevelType w:val="hybridMultilevel"/>
    <w:tmpl w:val="5254BD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BCD5829"/>
    <w:multiLevelType w:val="hybridMultilevel"/>
    <w:tmpl w:val="27623AC2"/>
    <w:lvl w:ilvl="0" w:tplc="240A0001">
      <w:start w:val="1"/>
      <w:numFmt w:val="bullet"/>
      <w:lvlText w:val=""/>
      <w:lvlJc w:val="left"/>
      <w:pPr>
        <w:ind w:left="1146" w:hanging="360"/>
      </w:pPr>
      <w:rPr>
        <w:rFonts w:ascii="Symbol" w:hAnsi="Symbol" w:hint="default"/>
      </w:rPr>
    </w:lvl>
    <w:lvl w:ilvl="1" w:tplc="B4DE4266">
      <w:start w:val="4"/>
      <w:numFmt w:val="bullet"/>
      <w:lvlText w:val="•"/>
      <w:lvlJc w:val="left"/>
      <w:pPr>
        <w:ind w:left="2206" w:hanging="700"/>
      </w:pPr>
      <w:rPr>
        <w:rFonts w:ascii="Helvetica" w:eastAsiaTheme="minorHAnsi" w:hAnsi="Helvetica" w:cstheme="minorBidi"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1" w15:restartNumberingAfterBreak="0">
    <w:nsid w:val="73002174"/>
    <w:multiLevelType w:val="hybridMultilevel"/>
    <w:tmpl w:val="F612C28E"/>
    <w:lvl w:ilvl="0" w:tplc="11DEE84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7A8772BF"/>
    <w:multiLevelType w:val="hybridMultilevel"/>
    <w:tmpl w:val="A1E6635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2"/>
  </w:num>
  <w:num w:numId="4">
    <w:abstractNumId w:val="14"/>
  </w:num>
  <w:num w:numId="5">
    <w:abstractNumId w:val="16"/>
  </w:num>
  <w:num w:numId="6">
    <w:abstractNumId w:val="8"/>
  </w:num>
  <w:num w:numId="7">
    <w:abstractNumId w:val="0"/>
  </w:num>
  <w:num w:numId="8">
    <w:abstractNumId w:val="4"/>
  </w:num>
  <w:num w:numId="9">
    <w:abstractNumId w:val="6"/>
  </w:num>
  <w:num w:numId="10">
    <w:abstractNumId w:val="1"/>
  </w:num>
  <w:num w:numId="11">
    <w:abstractNumId w:val="18"/>
  </w:num>
  <w:num w:numId="12">
    <w:abstractNumId w:val="3"/>
  </w:num>
  <w:num w:numId="13">
    <w:abstractNumId w:val="20"/>
  </w:num>
  <w:num w:numId="14">
    <w:abstractNumId w:val="7"/>
  </w:num>
  <w:num w:numId="15">
    <w:abstractNumId w:val="13"/>
  </w:num>
  <w:num w:numId="16">
    <w:abstractNumId w:val="15"/>
  </w:num>
  <w:num w:numId="17">
    <w:abstractNumId w:val="12"/>
  </w:num>
  <w:num w:numId="18">
    <w:abstractNumId w:val="10"/>
  </w:num>
  <w:num w:numId="19">
    <w:abstractNumId w:val="9"/>
  </w:num>
  <w:num w:numId="20">
    <w:abstractNumId w:val="22"/>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592"/>
    <w:rsid w:val="00010679"/>
    <w:rsid w:val="00012901"/>
    <w:rsid w:val="00036B76"/>
    <w:rsid w:val="00060941"/>
    <w:rsid w:val="00071056"/>
    <w:rsid w:val="000750CC"/>
    <w:rsid w:val="00081B26"/>
    <w:rsid w:val="00083592"/>
    <w:rsid w:val="000941D4"/>
    <w:rsid w:val="000B000E"/>
    <w:rsid w:val="000E09F7"/>
    <w:rsid w:val="00112029"/>
    <w:rsid w:val="001271F6"/>
    <w:rsid w:val="0013103B"/>
    <w:rsid w:val="001335C9"/>
    <w:rsid w:val="00135DEE"/>
    <w:rsid w:val="00161BDC"/>
    <w:rsid w:val="001703FC"/>
    <w:rsid w:val="0017631C"/>
    <w:rsid w:val="001B464F"/>
    <w:rsid w:val="001C60F3"/>
    <w:rsid w:val="00240BE4"/>
    <w:rsid w:val="002455BC"/>
    <w:rsid w:val="002679BF"/>
    <w:rsid w:val="00271305"/>
    <w:rsid w:val="0027474D"/>
    <w:rsid w:val="0028504D"/>
    <w:rsid w:val="002918E9"/>
    <w:rsid w:val="002B5D5D"/>
    <w:rsid w:val="002E22A7"/>
    <w:rsid w:val="002E46D0"/>
    <w:rsid w:val="00305315"/>
    <w:rsid w:val="0030799B"/>
    <w:rsid w:val="0034518F"/>
    <w:rsid w:val="00350D3B"/>
    <w:rsid w:val="00363586"/>
    <w:rsid w:val="00386602"/>
    <w:rsid w:val="00391109"/>
    <w:rsid w:val="00394D1F"/>
    <w:rsid w:val="003D4AE7"/>
    <w:rsid w:val="003D54B5"/>
    <w:rsid w:val="003E7C90"/>
    <w:rsid w:val="0040249B"/>
    <w:rsid w:val="0042198E"/>
    <w:rsid w:val="00423ED1"/>
    <w:rsid w:val="0044113A"/>
    <w:rsid w:val="004626AB"/>
    <w:rsid w:val="00494430"/>
    <w:rsid w:val="004C45AC"/>
    <w:rsid w:val="004F5743"/>
    <w:rsid w:val="0052622F"/>
    <w:rsid w:val="005525D3"/>
    <w:rsid w:val="00554673"/>
    <w:rsid w:val="00555CA5"/>
    <w:rsid w:val="00570830"/>
    <w:rsid w:val="00573477"/>
    <w:rsid w:val="00581488"/>
    <w:rsid w:val="00591F7C"/>
    <w:rsid w:val="00593EBE"/>
    <w:rsid w:val="005A18B4"/>
    <w:rsid w:val="005A2FBF"/>
    <w:rsid w:val="005A7286"/>
    <w:rsid w:val="005D1B84"/>
    <w:rsid w:val="005D3EF0"/>
    <w:rsid w:val="005F0F3D"/>
    <w:rsid w:val="0060567A"/>
    <w:rsid w:val="00605E95"/>
    <w:rsid w:val="006141A6"/>
    <w:rsid w:val="00617F58"/>
    <w:rsid w:val="00624396"/>
    <w:rsid w:val="0063627D"/>
    <w:rsid w:val="0067445A"/>
    <w:rsid w:val="00675948"/>
    <w:rsid w:val="006772FC"/>
    <w:rsid w:val="00693CF9"/>
    <w:rsid w:val="006C1808"/>
    <w:rsid w:val="006D4A15"/>
    <w:rsid w:val="006D5006"/>
    <w:rsid w:val="006E1547"/>
    <w:rsid w:val="006F15FF"/>
    <w:rsid w:val="00705A22"/>
    <w:rsid w:val="00715619"/>
    <w:rsid w:val="00717692"/>
    <w:rsid w:val="007220C8"/>
    <w:rsid w:val="0072284E"/>
    <w:rsid w:val="00737DAD"/>
    <w:rsid w:val="00744260"/>
    <w:rsid w:val="0074789B"/>
    <w:rsid w:val="00757239"/>
    <w:rsid w:val="00762652"/>
    <w:rsid w:val="00766434"/>
    <w:rsid w:val="007823E2"/>
    <w:rsid w:val="00784A98"/>
    <w:rsid w:val="007B145C"/>
    <w:rsid w:val="007B63F7"/>
    <w:rsid w:val="007C0BD7"/>
    <w:rsid w:val="007F2B3E"/>
    <w:rsid w:val="007F37BD"/>
    <w:rsid w:val="007F4235"/>
    <w:rsid w:val="00800DF4"/>
    <w:rsid w:val="00820E7B"/>
    <w:rsid w:val="00823532"/>
    <w:rsid w:val="00831724"/>
    <w:rsid w:val="00836002"/>
    <w:rsid w:val="008572FC"/>
    <w:rsid w:val="00862156"/>
    <w:rsid w:val="008833CC"/>
    <w:rsid w:val="00885BDB"/>
    <w:rsid w:val="00894687"/>
    <w:rsid w:val="008A15B6"/>
    <w:rsid w:val="008A2461"/>
    <w:rsid w:val="008C01D9"/>
    <w:rsid w:val="008C4D0B"/>
    <w:rsid w:val="008D12D4"/>
    <w:rsid w:val="008E03A9"/>
    <w:rsid w:val="008F0870"/>
    <w:rsid w:val="0090682A"/>
    <w:rsid w:val="009203E4"/>
    <w:rsid w:val="009362E1"/>
    <w:rsid w:val="00942E12"/>
    <w:rsid w:val="00951DBB"/>
    <w:rsid w:val="00965B2F"/>
    <w:rsid w:val="00976F2C"/>
    <w:rsid w:val="00977770"/>
    <w:rsid w:val="009A7E9F"/>
    <w:rsid w:val="009B5504"/>
    <w:rsid w:val="009C6327"/>
    <w:rsid w:val="009E1E1A"/>
    <w:rsid w:val="009F01EA"/>
    <w:rsid w:val="00A025E2"/>
    <w:rsid w:val="00A274B7"/>
    <w:rsid w:val="00A27F67"/>
    <w:rsid w:val="00A467B5"/>
    <w:rsid w:val="00A609FA"/>
    <w:rsid w:val="00A6521D"/>
    <w:rsid w:val="00A658F1"/>
    <w:rsid w:val="00A72677"/>
    <w:rsid w:val="00A748FD"/>
    <w:rsid w:val="00AA58C6"/>
    <w:rsid w:val="00AA6AD0"/>
    <w:rsid w:val="00AB7ED8"/>
    <w:rsid w:val="00AC2F9E"/>
    <w:rsid w:val="00AF38B1"/>
    <w:rsid w:val="00B129E8"/>
    <w:rsid w:val="00B17C48"/>
    <w:rsid w:val="00B238A3"/>
    <w:rsid w:val="00B26C2B"/>
    <w:rsid w:val="00B31808"/>
    <w:rsid w:val="00B35E2C"/>
    <w:rsid w:val="00B84CAC"/>
    <w:rsid w:val="00B979C2"/>
    <w:rsid w:val="00BA212B"/>
    <w:rsid w:val="00BA3DA7"/>
    <w:rsid w:val="00BA6E65"/>
    <w:rsid w:val="00BC19F7"/>
    <w:rsid w:val="00BC53B0"/>
    <w:rsid w:val="00BE7C07"/>
    <w:rsid w:val="00C203DC"/>
    <w:rsid w:val="00C23843"/>
    <w:rsid w:val="00C529CD"/>
    <w:rsid w:val="00C577B9"/>
    <w:rsid w:val="00C62561"/>
    <w:rsid w:val="00C72762"/>
    <w:rsid w:val="00C743D4"/>
    <w:rsid w:val="00C876E5"/>
    <w:rsid w:val="00CA4C7E"/>
    <w:rsid w:val="00CB544E"/>
    <w:rsid w:val="00CD3695"/>
    <w:rsid w:val="00CD7EF2"/>
    <w:rsid w:val="00D02F75"/>
    <w:rsid w:val="00D0520E"/>
    <w:rsid w:val="00D10CE7"/>
    <w:rsid w:val="00D146F7"/>
    <w:rsid w:val="00D16F7C"/>
    <w:rsid w:val="00D20552"/>
    <w:rsid w:val="00D21622"/>
    <w:rsid w:val="00D3556D"/>
    <w:rsid w:val="00D42BE9"/>
    <w:rsid w:val="00D47ADD"/>
    <w:rsid w:val="00D56511"/>
    <w:rsid w:val="00D63769"/>
    <w:rsid w:val="00D649A5"/>
    <w:rsid w:val="00D65777"/>
    <w:rsid w:val="00D708C3"/>
    <w:rsid w:val="00D80E57"/>
    <w:rsid w:val="00D82A1C"/>
    <w:rsid w:val="00D93EE6"/>
    <w:rsid w:val="00D94021"/>
    <w:rsid w:val="00DA2CFA"/>
    <w:rsid w:val="00DB00C1"/>
    <w:rsid w:val="00DB083B"/>
    <w:rsid w:val="00DB61AD"/>
    <w:rsid w:val="00DC57F3"/>
    <w:rsid w:val="00DF2804"/>
    <w:rsid w:val="00DF6820"/>
    <w:rsid w:val="00E038C2"/>
    <w:rsid w:val="00E03C73"/>
    <w:rsid w:val="00E04434"/>
    <w:rsid w:val="00E0568F"/>
    <w:rsid w:val="00E30E16"/>
    <w:rsid w:val="00E505F5"/>
    <w:rsid w:val="00E76778"/>
    <w:rsid w:val="00E7777D"/>
    <w:rsid w:val="00E779D8"/>
    <w:rsid w:val="00E810C8"/>
    <w:rsid w:val="00E86B61"/>
    <w:rsid w:val="00E87EE7"/>
    <w:rsid w:val="00E95757"/>
    <w:rsid w:val="00EB02F1"/>
    <w:rsid w:val="00EB1E8F"/>
    <w:rsid w:val="00EC7661"/>
    <w:rsid w:val="00EC7BF9"/>
    <w:rsid w:val="00EE566C"/>
    <w:rsid w:val="00EF1E45"/>
    <w:rsid w:val="00F10360"/>
    <w:rsid w:val="00F16A43"/>
    <w:rsid w:val="00F3501D"/>
    <w:rsid w:val="00F54D63"/>
    <w:rsid w:val="00F550C1"/>
    <w:rsid w:val="00F677D1"/>
    <w:rsid w:val="00F67E3B"/>
    <w:rsid w:val="00F72F9C"/>
    <w:rsid w:val="00F76A25"/>
    <w:rsid w:val="00F919F1"/>
    <w:rsid w:val="00F95DE0"/>
    <w:rsid w:val="00FA0E74"/>
    <w:rsid w:val="00FC059C"/>
    <w:rsid w:val="00FC24DD"/>
    <w:rsid w:val="00FC606F"/>
    <w:rsid w:val="00FE5950"/>
    <w:rsid w:val="00FF5E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35EC8B"/>
  <w15:chartTrackingRefBased/>
  <w15:docId w15:val="{68AE75A5-D181-1144-9BC6-41B3CD0B2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C203D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s-CO"/>
    </w:rPr>
  </w:style>
  <w:style w:type="paragraph" w:styleId="Ttulo2">
    <w:name w:val="heading 2"/>
    <w:basedOn w:val="Normal"/>
    <w:next w:val="Normal"/>
    <w:link w:val="Ttulo2Car"/>
    <w:uiPriority w:val="9"/>
    <w:unhideWhenUsed/>
    <w:qFormat/>
    <w:rsid w:val="00C203D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C203DC"/>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83592"/>
    <w:pPr>
      <w:tabs>
        <w:tab w:val="center" w:pos="4419"/>
        <w:tab w:val="right" w:pos="8838"/>
      </w:tabs>
    </w:pPr>
  </w:style>
  <w:style w:type="character" w:customStyle="1" w:styleId="EncabezadoCar">
    <w:name w:val="Encabezado Car"/>
    <w:basedOn w:val="Fuentedeprrafopredeter"/>
    <w:link w:val="Encabezado"/>
    <w:uiPriority w:val="99"/>
    <w:rsid w:val="00083592"/>
  </w:style>
  <w:style w:type="paragraph" w:styleId="Piedepgina">
    <w:name w:val="footer"/>
    <w:basedOn w:val="Normal"/>
    <w:link w:val="PiedepginaCar"/>
    <w:uiPriority w:val="99"/>
    <w:unhideWhenUsed/>
    <w:rsid w:val="00083592"/>
    <w:pPr>
      <w:tabs>
        <w:tab w:val="center" w:pos="4419"/>
        <w:tab w:val="right" w:pos="8838"/>
      </w:tabs>
    </w:pPr>
  </w:style>
  <w:style w:type="character" w:customStyle="1" w:styleId="PiedepginaCar">
    <w:name w:val="Pie de página Car"/>
    <w:basedOn w:val="Fuentedeprrafopredeter"/>
    <w:link w:val="Piedepgina"/>
    <w:uiPriority w:val="99"/>
    <w:rsid w:val="00083592"/>
  </w:style>
  <w:style w:type="paragraph" w:styleId="Textoindependiente">
    <w:name w:val="Body Text"/>
    <w:aliases w:val="Subsection Body Text"/>
    <w:basedOn w:val="Normal"/>
    <w:link w:val="TextoindependienteCar"/>
    <w:rsid w:val="00942E12"/>
    <w:pPr>
      <w:spacing w:after="120"/>
    </w:pPr>
    <w:rPr>
      <w:rFonts w:ascii="Times New Roman" w:eastAsia="Times New Roman" w:hAnsi="Times New Roman"/>
      <w:lang w:val="es-ES" w:eastAsia="es-ES"/>
    </w:rPr>
  </w:style>
  <w:style w:type="character" w:customStyle="1" w:styleId="TextoindependienteCar">
    <w:name w:val="Texto independiente Car"/>
    <w:aliases w:val="Subsection Body Text Car"/>
    <w:link w:val="Textoindependiente"/>
    <w:rsid w:val="00942E12"/>
    <w:rPr>
      <w:rFonts w:ascii="Times New Roman" w:eastAsia="Times New Roman" w:hAnsi="Times New Roman"/>
      <w:sz w:val="24"/>
      <w:szCs w:val="24"/>
      <w:lang w:val="es-ES" w:eastAsia="es-ES"/>
    </w:rPr>
  </w:style>
  <w:style w:type="paragraph" w:styleId="Textoindependiente2">
    <w:name w:val="Body Text 2"/>
    <w:basedOn w:val="Normal"/>
    <w:link w:val="Textoindependiente2Car"/>
    <w:uiPriority w:val="99"/>
    <w:unhideWhenUsed/>
    <w:rsid w:val="00942E12"/>
    <w:pPr>
      <w:spacing w:after="120" w:line="480" w:lineRule="auto"/>
    </w:pPr>
  </w:style>
  <w:style w:type="character" w:customStyle="1" w:styleId="Textoindependiente2Car">
    <w:name w:val="Texto independiente 2 Car"/>
    <w:link w:val="Textoindependiente2"/>
    <w:uiPriority w:val="99"/>
    <w:rsid w:val="00942E12"/>
    <w:rPr>
      <w:sz w:val="24"/>
      <w:szCs w:val="24"/>
      <w:lang w:val="es-ES_tradnl" w:eastAsia="en-US"/>
    </w:rPr>
  </w:style>
  <w:style w:type="character" w:styleId="Hipervnculo">
    <w:name w:val="Hyperlink"/>
    <w:uiPriority w:val="99"/>
    <w:unhideWhenUsed/>
    <w:rsid w:val="00D93EE6"/>
    <w:rPr>
      <w:color w:val="0563C1"/>
      <w:u w:val="single"/>
    </w:rPr>
  </w:style>
  <w:style w:type="table" w:styleId="Tablaconcuadrcula">
    <w:name w:val="Table Grid"/>
    <w:basedOn w:val="Tablanormal"/>
    <w:uiPriority w:val="39"/>
    <w:rsid w:val="006243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Segundo nivel de viñetas,List Paragraph1,List Paragraph,titulo 3,Lista vistosa - Énfasis 11,Segundo nivel de vi–etas,List1,Bullet List,FooterText,numbered,Paragraphe de liste1,lp1,HOJA,Colorful List Accent 1,Colorful List - Accent 11"/>
    <w:basedOn w:val="Normal"/>
    <w:link w:val="PrrafodelistaCar"/>
    <w:uiPriority w:val="34"/>
    <w:qFormat/>
    <w:rsid w:val="00DB083B"/>
    <w:pPr>
      <w:ind w:left="720"/>
      <w:contextualSpacing/>
    </w:pPr>
  </w:style>
  <w:style w:type="character" w:styleId="nfasis">
    <w:name w:val="Emphasis"/>
    <w:basedOn w:val="Fuentedeprrafopredeter"/>
    <w:uiPriority w:val="20"/>
    <w:qFormat/>
    <w:rsid w:val="0090682A"/>
    <w:rPr>
      <w:i/>
      <w:iCs/>
    </w:rPr>
  </w:style>
  <w:style w:type="character" w:customStyle="1" w:styleId="Ttulo1Car">
    <w:name w:val="Título 1 Car"/>
    <w:basedOn w:val="Fuentedeprrafopredeter"/>
    <w:link w:val="Ttulo1"/>
    <w:uiPriority w:val="9"/>
    <w:rsid w:val="00C203DC"/>
    <w:rPr>
      <w:rFonts w:asciiTheme="majorHAnsi" w:eastAsiaTheme="majorEastAsia" w:hAnsiTheme="majorHAnsi" w:cstheme="majorBidi"/>
      <w:b/>
      <w:bCs/>
      <w:color w:val="2F5496" w:themeColor="accent1" w:themeShade="BF"/>
      <w:sz w:val="28"/>
      <w:szCs w:val="28"/>
      <w:lang w:eastAsia="en-US"/>
    </w:rPr>
  </w:style>
  <w:style w:type="character" w:customStyle="1" w:styleId="Ttulo2Car">
    <w:name w:val="Título 2 Car"/>
    <w:basedOn w:val="Fuentedeprrafopredeter"/>
    <w:link w:val="Ttulo2"/>
    <w:uiPriority w:val="9"/>
    <w:rsid w:val="00C203DC"/>
    <w:rPr>
      <w:rFonts w:asciiTheme="majorHAnsi" w:eastAsiaTheme="majorEastAsia" w:hAnsiTheme="majorHAnsi" w:cstheme="majorBidi"/>
      <w:color w:val="2F5496" w:themeColor="accent1" w:themeShade="BF"/>
      <w:sz w:val="26"/>
      <w:szCs w:val="26"/>
      <w:lang w:val="es-ES_tradnl" w:eastAsia="en-US"/>
    </w:rPr>
  </w:style>
  <w:style w:type="character" w:customStyle="1" w:styleId="Ttulo3Car">
    <w:name w:val="Título 3 Car"/>
    <w:basedOn w:val="Fuentedeprrafopredeter"/>
    <w:link w:val="Ttulo3"/>
    <w:uiPriority w:val="9"/>
    <w:semiHidden/>
    <w:rsid w:val="00C203DC"/>
    <w:rPr>
      <w:rFonts w:asciiTheme="majorHAnsi" w:eastAsiaTheme="majorEastAsia" w:hAnsiTheme="majorHAnsi" w:cstheme="majorBidi"/>
      <w:color w:val="1F3763" w:themeColor="accent1" w:themeShade="7F"/>
      <w:sz w:val="24"/>
      <w:szCs w:val="24"/>
      <w:lang w:val="es-ES_tradnl" w:eastAsia="en-US"/>
    </w:rPr>
  </w:style>
  <w:style w:type="paragraph" w:styleId="TDC2">
    <w:name w:val="toc 2"/>
    <w:basedOn w:val="Normal"/>
    <w:next w:val="Normal"/>
    <w:autoRedefine/>
    <w:uiPriority w:val="39"/>
    <w:rsid w:val="00C203DC"/>
    <w:pPr>
      <w:spacing w:after="100" w:line="276" w:lineRule="auto"/>
      <w:ind w:left="220"/>
    </w:pPr>
    <w:rPr>
      <w:rFonts w:eastAsiaTheme="minorEastAsia" w:cs="Calibri"/>
      <w:sz w:val="22"/>
      <w:szCs w:val="22"/>
      <w:lang w:val="es-CO"/>
    </w:rPr>
  </w:style>
  <w:style w:type="paragraph" w:styleId="TDC1">
    <w:name w:val="toc 1"/>
    <w:basedOn w:val="Normal"/>
    <w:next w:val="Normal"/>
    <w:autoRedefine/>
    <w:uiPriority w:val="39"/>
    <w:unhideWhenUsed/>
    <w:rsid w:val="00C203DC"/>
    <w:pPr>
      <w:spacing w:after="100" w:line="276" w:lineRule="auto"/>
    </w:pPr>
    <w:rPr>
      <w:rFonts w:ascii="Helvetica" w:eastAsiaTheme="minorHAnsi" w:hAnsi="Helvetica" w:cstheme="minorBidi"/>
      <w:sz w:val="22"/>
      <w:szCs w:val="22"/>
      <w:lang w:val="es-CO"/>
    </w:rPr>
  </w:style>
  <w:style w:type="paragraph" w:styleId="TtuloTDC">
    <w:name w:val="TOC Heading"/>
    <w:basedOn w:val="Ttulo1"/>
    <w:next w:val="Normal"/>
    <w:uiPriority w:val="39"/>
    <w:semiHidden/>
    <w:unhideWhenUsed/>
    <w:qFormat/>
    <w:rsid w:val="00C203DC"/>
    <w:pPr>
      <w:outlineLvl w:val="9"/>
    </w:pPr>
    <w:rPr>
      <w:lang w:eastAsia="es-CO"/>
    </w:rPr>
  </w:style>
  <w:style w:type="paragraph" w:styleId="TDC3">
    <w:name w:val="toc 3"/>
    <w:basedOn w:val="Normal"/>
    <w:next w:val="Normal"/>
    <w:autoRedefine/>
    <w:uiPriority w:val="39"/>
    <w:unhideWhenUsed/>
    <w:rsid w:val="00C203DC"/>
    <w:pPr>
      <w:spacing w:after="100" w:line="276" w:lineRule="auto"/>
      <w:ind w:left="440"/>
    </w:pPr>
    <w:rPr>
      <w:rFonts w:ascii="Helvetica" w:eastAsiaTheme="minorHAnsi" w:hAnsi="Helvetica" w:cstheme="minorBidi"/>
      <w:sz w:val="22"/>
      <w:szCs w:val="22"/>
      <w:lang w:val="es-CO"/>
    </w:rPr>
  </w:style>
  <w:style w:type="character" w:customStyle="1" w:styleId="PrrafodelistaCar">
    <w:name w:val="Párrafo de lista Car"/>
    <w:aliases w:val="Segundo nivel de viñetas Car,List Paragraph1 Car,List Paragraph Car,titulo 3 Car,Lista vistosa - Énfasis 11 Car,Segundo nivel de vi–etas Car,List1 Car,Bullet List Car,FooterText Car,numbered Car,Paragraphe de liste1 Car,lp1 Car"/>
    <w:link w:val="Prrafodelista"/>
    <w:uiPriority w:val="34"/>
    <w:qFormat/>
    <w:locked/>
    <w:rsid w:val="00C203DC"/>
    <w:rPr>
      <w:sz w:val="24"/>
      <w:szCs w:val="24"/>
      <w:lang w:val="es-ES_tradnl" w:eastAsia="en-US"/>
    </w:rPr>
  </w:style>
  <w:style w:type="paragraph" w:styleId="Descripcin">
    <w:name w:val="caption"/>
    <w:basedOn w:val="Normal"/>
    <w:next w:val="Normal"/>
    <w:uiPriority w:val="35"/>
    <w:unhideWhenUsed/>
    <w:qFormat/>
    <w:rsid w:val="00C203DC"/>
    <w:pPr>
      <w:spacing w:after="200"/>
    </w:pPr>
    <w:rPr>
      <w:rFonts w:ascii="Helvetica" w:eastAsiaTheme="minorHAnsi" w:hAnsi="Helvetica" w:cstheme="minorBidi"/>
      <w:b/>
      <w:bCs/>
      <w:color w:val="4472C4" w:themeColor="accent1"/>
      <w:sz w:val="18"/>
      <w:szCs w:val="18"/>
    </w:rPr>
  </w:style>
  <w:style w:type="paragraph" w:customStyle="1" w:styleId="Default">
    <w:name w:val="Default"/>
    <w:rsid w:val="00C203DC"/>
    <w:pPr>
      <w:autoSpaceDE w:val="0"/>
      <w:autoSpaceDN w:val="0"/>
      <w:adjustRightInd w:val="0"/>
    </w:pPr>
    <w:rPr>
      <w:rFonts w:ascii="Arial" w:eastAsiaTheme="minorHAnsi" w:hAnsi="Arial" w:cs="Arial"/>
      <w:color w:val="000000"/>
      <w:sz w:val="24"/>
      <w:szCs w:val="24"/>
      <w:lang w:val="es-ES" w:eastAsia="en-US"/>
    </w:rPr>
  </w:style>
  <w:style w:type="paragraph" w:styleId="NormalWeb">
    <w:name w:val="Normal (Web)"/>
    <w:basedOn w:val="Normal"/>
    <w:uiPriority w:val="99"/>
    <w:unhideWhenUsed/>
    <w:rsid w:val="00C203DC"/>
    <w:pPr>
      <w:spacing w:before="100" w:beforeAutospacing="1" w:after="100" w:afterAutospacing="1"/>
    </w:pPr>
    <w:rPr>
      <w:rFonts w:ascii="Times New Roman" w:eastAsia="Times New Roman" w:hAnsi="Times New Roman"/>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927220">
      <w:bodyDiv w:val="1"/>
      <w:marLeft w:val="0"/>
      <w:marRight w:val="0"/>
      <w:marTop w:val="0"/>
      <w:marBottom w:val="0"/>
      <w:divBdr>
        <w:top w:val="none" w:sz="0" w:space="0" w:color="auto"/>
        <w:left w:val="none" w:sz="0" w:space="0" w:color="auto"/>
        <w:bottom w:val="none" w:sz="0" w:space="0" w:color="auto"/>
        <w:right w:val="none" w:sz="0" w:space="0" w:color="auto"/>
      </w:divBdr>
      <w:divsChild>
        <w:div w:id="183179832">
          <w:marLeft w:val="0"/>
          <w:marRight w:val="0"/>
          <w:marTop w:val="0"/>
          <w:marBottom w:val="0"/>
          <w:divBdr>
            <w:top w:val="none" w:sz="0" w:space="0" w:color="auto"/>
            <w:left w:val="none" w:sz="0" w:space="0" w:color="auto"/>
            <w:bottom w:val="none" w:sz="0" w:space="0" w:color="auto"/>
            <w:right w:val="none" w:sz="0" w:space="0" w:color="auto"/>
          </w:divBdr>
        </w:div>
        <w:div w:id="1912692232">
          <w:marLeft w:val="0"/>
          <w:marRight w:val="0"/>
          <w:marTop w:val="0"/>
          <w:marBottom w:val="0"/>
          <w:divBdr>
            <w:top w:val="none" w:sz="0" w:space="0" w:color="auto"/>
            <w:left w:val="none" w:sz="0" w:space="0" w:color="auto"/>
            <w:bottom w:val="none" w:sz="0" w:space="0" w:color="auto"/>
            <w:right w:val="none" w:sz="0" w:space="0" w:color="auto"/>
          </w:divBdr>
        </w:div>
        <w:div w:id="1846244648">
          <w:marLeft w:val="0"/>
          <w:marRight w:val="0"/>
          <w:marTop w:val="0"/>
          <w:marBottom w:val="0"/>
          <w:divBdr>
            <w:top w:val="none" w:sz="0" w:space="0" w:color="auto"/>
            <w:left w:val="none" w:sz="0" w:space="0" w:color="auto"/>
            <w:bottom w:val="none" w:sz="0" w:space="0" w:color="auto"/>
            <w:right w:val="none" w:sz="0" w:space="0" w:color="auto"/>
          </w:divBdr>
        </w:div>
      </w:divsChild>
    </w:div>
    <w:div w:id="954604237">
      <w:bodyDiv w:val="1"/>
      <w:marLeft w:val="0"/>
      <w:marRight w:val="0"/>
      <w:marTop w:val="0"/>
      <w:marBottom w:val="0"/>
      <w:divBdr>
        <w:top w:val="none" w:sz="0" w:space="0" w:color="auto"/>
        <w:left w:val="none" w:sz="0" w:space="0" w:color="auto"/>
        <w:bottom w:val="none" w:sz="0" w:space="0" w:color="auto"/>
        <w:right w:val="none" w:sz="0" w:space="0" w:color="auto"/>
      </w:divBdr>
    </w:div>
    <w:div w:id="1001932589">
      <w:bodyDiv w:val="1"/>
      <w:marLeft w:val="0"/>
      <w:marRight w:val="0"/>
      <w:marTop w:val="0"/>
      <w:marBottom w:val="0"/>
      <w:divBdr>
        <w:top w:val="none" w:sz="0" w:space="0" w:color="auto"/>
        <w:left w:val="none" w:sz="0" w:space="0" w:color="auto"/>
        <w:bottom w:val="none" w:sz="0" w:space="0" w:color="auto"/>
        <w:right w:val="none" w:sz="0" w:space="0" w:color="auto"/>
      </w:divBdr>
    </w:div>
    <w:div w:id="2068450255">
      <w:bodyDiv w:val="1"/>
      <w:marLeft w:val="0"/>
      <w:marRight w:val="0"/>
      <w:marTop w:val="0"/>
      <w:marBottom w:val="0"/>
      <w:divBdr>
        <w:top w:val="none" w:sz="0" w:space="0" w:color="auto"/>
        <w:left w:val="none" w:sz="0" w:space="0" w:color="auto"/>
        <w:bottom w:val="none" w:sz="0" w:space="0" w:color="auto"/>
        <w:right w:val="none" w:sz="0" w:space="0" w:color="auto"/>
      </w:divBdr>
    </w:div>
    <w:div w:id="2088989524">
      <w:bodyDiv w:val="1"/>
      <w:marLeft w:val="0"/>
      <w:marRight w:val="0"/>
      <w:marTop w:val="0"/>
      <w:marBottom w:val="0"/>
      <w:divBdr>
        <w:top w:val="none" w:sz="0" w:space="0" w:color="auto"/>
        <w:left w:val="none" w:sz="0" w:space="0" w:color="auto"/>
        <w:bottom w:val="none" w:sz="0" w:space="0" w:color="auto"/>
        <w:right w:val="none" w:sz="0" w:space="0" w:color="auto"/>
      </w:divBdr>
    </w:div>
    <w:div w:id="211505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AA806DAF933141A71174C056DD16AE" ma:contentTypeVersion="5" ma:contentTypeDescription="Create a new document." ma:contentTypeScope="" ma:versionID="6ce20266c2c9c2849e07b9529046e4e7">
  <xsd:schema xmlns:xsd="http://www.w3.org/2001/XMLSchema" xmlns:xs="http://www.w3.org/2001/XMLSchema" xmlns:p="http://schemas.microsoft.com/office/2006/metadata/properties" xmlns:ns2="ebec195e-9378-4034-a905-d6a25615af7f" targetNamespace="http://schemas.microsoft.com/office/2006/metadata/properties" ma:root="true" ma:fieldsID="90921d9ca89260727faae80cdd5f9d17" ns2:_="">
    <xsd:import namespace="ebec195e-9378-4034-a905-d6a25615af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ec195e-9378-4034-a905-d6a25615af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13D59-B389-4535-8DB0-59EA684D1F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ec195e-9378-4034-a905-d6a25615af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E2A356-883D-4DC3-BA4D-BEE1C81AFDBA}">
  <ds:schemaRefs>
    <ds:schemaRef ds:uri="http://schemas.microsoft.com/sharepoint/v3/contenttype/forms"/>
  </ds:schemaRefs>
</ds:datastoreItem>
</file>

<file path=customXml/itemProps3.xml><?xml version="1.0" encoding="utf-8"?>
<ds:datastoreItem xmlns:ds="http://schemas.openxmlformats.org/officeDocument/2006/customXml" ds:itemID="{032A39FF-9085-446E-9C9F-7AA6CED45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2707</Words>
  <Characters>14892</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Estudiante ITSA</cp:lastModifiedBy>
  <cp:revision>3</cp:revision>
  <cp:lastPrinted>2022-06-21T15:57:00Z</cp:lastPrinted>
  <dcterms:created xsi:type="dcterms:W3CDTF">2022-08-02T21:21:00Z</dcterms:created>
  <dcterms:modified xsi:type="dcterms:W3CDTF">2022-08-05T16:12:00Z</dcterms:modified>
</cp:coreProperties>
</file>