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MEMORANDO</w:t>
      </w:r>
    </w:p>
    <w:p w:rsidR="00000000" w:rsidDel="00000000" w:rsidP="00000000" w:rsidRDefault="00000000" w:rsidRPr="00000000" w14:paraId="00000004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1600</w:t>
      </w:r>
    </w:p>
    <w:p w:rsidR="00000000" w:rsidDel="00000000" w:rsidP="00000000" w:rsidRDefault="00000000" w:rsidRPr="00000000" w14:paraId="00000007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Bello, 17 de noviembre de 2020</w:t>
      </w:r>
    </w:p>
    <w:p w:rsidR="00000000" w:rsidDel="00000000" w:rsidP="00000000" w:rsidRDefault="00000000" w:rsidRPr="00000000" w14:paraId="00000009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tabs>
          <w:tab w:val="left" w:pos="1276"/>
        </w:tabs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PARA:</w:t>
        <w:tab/>
        <w:t xml:space="preserve"> Andrea Martínez Orjuela, Secretaría de Cultura </w:t>
      </w:r>
    </w:p>
    <w:p w:rsidR="00000000" w:rsidDel="00000000" w:rsidP="00000000" w:rsidRDefault="00000000" w:rsidRPr="00000000" w14:paraId="0000000C">
      <w:pPr>
        <w:pageBreakBefore w:val="0"/>
        <w:tabs>
          <w:tab w:val="left" w:pos="851"/>
          <w:tab w:val="left" w:pos="1276"/>
        </w:tabs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DE:</w:t>
        <w:tab/>
        <w:tab/>
        <w:t xml:space="preserve"> Paola A Correa D, Profesional Especializada, Secretaría de Educación</w:t>
      </w:r>
    </w:p>
    <w:p w:rsidR="00000000" w:rsidDel="00000000" w:rsidP="00000000" w:rsidRDefault="00000000" w:rsidRPr="00000000" w14:paraId="0000000D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ASUNTO:    Comité Municipal de Convivencia Escolar</w:t>
      </w:r>
    </w:p>
    <w:p w:rsidR="00000000" w:rsidDel="00000000" w:rsidP="00000000" w:rsidRDefault="00000000" w:rsidRPr="00000000" w14:paraId="0000000F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Cordial saludo,</w:t>
      </w:r>
    </w:p>
    <w:p w:rsidR="00000000" w:rsidDel="00000000" w:rsidP="00000000" w:rsidRDefault="00000000" w:rsidRPr="00000000" w14:paraId="00000012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ley 1620 de 2013 “Por la cual se crea el Sistema Nacional de Convivencia Escolar y Formación para el Ejercicio de los Derechos Humanos, la Educación para la Sexualidad y la Prevención y Mitigación de la Violencia Escolar”, establece que los Consejos Territoriales de Política Social creados de conformidad con el Decreto 1137 de 1999 tendrán comités municipales, distritales y departamentales de convivencia escolar, los cuales coordinarán las funciones y acciones del Sistema en el nivel territorial de su respectiva jurisdicción acorde con la estructura definida en el artículo 6o de la mencionada ley.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Atendiendo lo planteado por la ley 1620 de 2013, el Municipio de Bello ha constituido el Comité Municipal de Convivencia Escolar, a través del Acuerdo Municipal 20140123. Siendo la Secretaría de Educación quien ejerce la Coordinación Técnica y desde el Ministerio de Educación, orientando desde el Proceso de Calidad Educativa. Este Comité es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carácter permanente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 está conformado por los siguientes representantes: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El Secretario de Gobierno Departamental, Distrital o Municipal, según corresponda.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El Secretario de Educación Departamental, Distrital o Municipal, según corresponda. </w:t>
      </w:r>
    </w:p>
    <w:p w:rsidR="00000000" w:rsidDel="00000000" w:rsidP="00000000" w:rsidRDefault="00000000" w:rsidRPr="00000000" w14:paraId="0000001A">
      <w:pPr>
        <w:pageBreakBefore w:val="0"/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 El Secretario de Salud Departamental, Distrital o Municipal, según corresponda.</w:t>
      </w:r>
    </w:p>
    <w:p w:rsidR="00000000" w:rsidDel="00000000" w:rsidP="00000000" w:rsidRDefault="00000000" w:rsidRPr="00000000" w14:paraId="0000001B">
      <w:pPr>
        <w:pageBreakBefore w:val="0"/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El Secretario de Cultura o quien haga sus veces, en el nivel Departamental, Distrital o Municipal.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El Director Regional del Instituto Colombiano de Bienestar Familiar en los Departamentos o el Coordinador del Centro Zonal del ICBF en los municipios.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El Comisario de Familia.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El Personero Distrital, Municipal o Procurador Regional.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El Defensor del Pueblo regional según corresponda.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9. El Comandante de la Policía de Infancia y Adolescencia.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 El Rector de la Institución Educativa oficial que en el Departamento, Municipio o Distrito haya obtenido los más altos puntajes en las pruebas Saber 11 del año  anterior.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11. El Rector de la Institución Educativa Privada que en el Departamento, Municipio o Distrito haya obtenido los más altos puntajes en las pruebas Saber 11 del año anterior.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Así mismo, consagra la ley 1620 las funciones de los Comités Municipales de Convivencia Escolar en los siguientes términos: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Armonizar, articular y coordinar las acciones del Sistema con las políticas, estrategias y programas relacionados con su objeto en la respectiva jurisdicción, acorde  con los lineamientos que establezca el Comité Nacional de Convivencia Escolar  y la Ruta de Atención Integral para la Convivencia Escolar.</w:t>
      </w:r>
    </w:p>
    <w:p w:rsidR="00000000" w:rsidDel="00000000" w:rsidP="00000000" w:rsidRDefault="00000000" w:rsidRPr="00000000" w14:paraId="0000002C">
      <w:pPr>
        <w:pageBreakBefore w:val="0"/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Garantizar que la Ruta de Atención Integral para la Convivencia Escolar sea apropiada  e implementada adecuadamente en la jurisdicción respectiva, por las entidades  que hacen parte del Sistema en el marco de sus responsabilidades.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Contribuir con el fortalecimiento del Sistema Nacional de Convivencia Escolar y Formación  para los Derechos Humanos, la Educación para la Sexualidad y la Prevención  y Mitigación de la Violencia Escolar en su respectiva jurisdicción. 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Fomentar el desarrollo de competencias ciudadanas a través de procesos de formación  que incluyan además de información, la reflexión y la acción sobre los imaginarios  colectivos en relación con la convivencia, la autoridad, la autonomía,  la perspectiva de género y el ejercicio de los derechos humanos, sexuales y reproductivos.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Fomentar el desarrollo de proyectos pedagógicos orientados a promover la construcción de ciudadanía, la educación para el ejercicio de los derechos humanos, sexuales y reproductivos. 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Promover la comunicación y movilización entre niños, niñas, adolescentes, padres y madres de familia y docentes, alrededor de la convivencia escolar, la construcción de ciudadanía y el ejercicio de los derechos humanos, sexuales y reproductivos y la prevención y mitigación de la violencia escolar y del embarazo en la adolescencia.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Identificar y fomentar procesos territoriales de construcción de ciudadanía en el marco del ejercicio responsable de los derechos humanos, sexuales y reproductivos de los niños, niñas y adolescentes.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Coordinar el registro oportuno y confiable de información regional en el Sistema de Información Unificado de que trata el artículo 28 de esta ley, que permita realizar seguimiento y evaluar las acciones y resultados del Sistema en el nivel municipal, distrital o departamental.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Vigilar, revisar y ajustar periódicamente las estrategias y acciones del Sistema en el nivel municipal, distrital o departamental, de conformidad con los reportes y monitoreo del Sistema de Información Unificado de que trata el artículo 28 de la presente ley y teniendo en cuenta la información que en materia de acoso escolar, violencia escolar y salud sexual y reproductiva sea reportada por las entidades encargadas de tal función.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Formular recomendaciones para garantizar el adecuado funcionamiento del Sistema en el nivel Municipal, Distrital o Departamental.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Las demás que defina el Comité Nacional de Convivencia. A fin de dar cumplimiento a las exigencias de la ley y su decreto reglamentario 1965 de 2013.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acuerdo a lo anterior, invitamos a la Secretaría de Cultura, a continuar hacer parte del Comité Municipal de Convivencia Escolar, ya que la delegada era NANCY CASTRILLÓN, por ello, le solicitamos el nombre y los contactos quien va a continuar el acompañamiento en los proceso de Convivencia Escolar, al correo de calidadeducativasembello@gmail.com   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Así mismo, le informo que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próximo 23 de noviembre de 2020, a partir de las 9:00 a.m. (virtual)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se proyectará el cronograma de las actividades, de acuerdo al Plan de Acción 2020-2023. Y en adelante las reuniones del Comité de Convivencia Escolar se realizarán cada mes o cuando se requiere comité extraordinario.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Esperamos contar con su asistencia y compromiso.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 abierta comunicación</w:t>
      </w:r>
    </w:p>
    <w:p w:rsidR="00000000" w:rsidDel="00000000" w:rsidP="00000000" w:rsidRDefault="00000000" w:rsidRPr="00000000" w14:paraId="0000004A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PAOLA ANDREA CORREA DÌAZ</w:t>
      </w:r>
    </w:p>
    <w:p w:rsidR="00000000" w:rsidDel="00000000" w:rsidP="00000000" w:rsidRDefault="00000000" w:rsidRPr="00000000" w14:paraId="0000004E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Profesional Especializada</w:t>
      </w:r>
    </w:p>
    <w:p w:rsidR="00000000" w:rsidDel="00000000" w:rsidP="00000000" w:rsidRDefault="00000000" w:rsidRPr="00000000" w14:paraId="0000004F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Líder de Calidad Educativa</w:t>
      </w:r>
    </w:p>
    <w:p w:rsidR="00000000" w:rsidDel="00000000" w:rsidP="00000000" w:rsidRDefault="00000000" w:rsidRPr="00000000" w14:paraId="00000050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Coordinadora Técnica del Comité Municipal de Convivencia Escolar </w:t>
      </w:r>
    </w:p>
    <w:p w:rsidR="00000000" w:rsidDel="00000000" w:rsidP="00000000" w:rsidRDefault="00000000" w:rsidRPr="00000000" w14:paraId="00000051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ageBreakBefore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ageBreakBefore w:val="0"/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18" w:top="2410" w:left="1701" w:right="1418" w:header="709" w:footer="53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481965</wp:posOffset>
          </wp:positionH>
          <wp:positionV relativeFrom="paragraph">
            <wp:posOffset>-233044</wp:posOffset>
          </wp:positionV>
          <wp:extent cx="6092989" cy="538496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2989" cy="53849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-838199</wp:posOffset>
              </wp:positionH>
              <wp:positionV relativeFrom="paragraph">
                <wp:posOffset>-139699</wp:posOffset>
              </wp:positionV>
              <wp:extent cx="1394980" cy="3429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53273" y="3613313"/>
                        <a:ext cx="1385455" cy="3333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Código: F-GI-18   Versión:12                2020/01/10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2019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-838199</wp:posOffset>
              </wp:positionH>
              <wp:positionV relativeFrom="paragraph">
                <wp:posOffset>-139699</wp:posOffset>
              </wp:positionV>
              <wp:extent cx="1394980" cy="342900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94980" cy="3429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2433955</wp:posOffset>
          </wp:positionH>
          <wp:positionV relativeFrom="paragraph">
            <wp:posOffset>-288289</wp:posOffset>
          </wp:positionV>
          <wp:extent cx="4105895" cy="933327"/>
          <wp:effectExtent b="0" l="0" r="0" t="0"/>
          <wp:wrapNone/>
          <wp:docPr id="3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105895" cy="93332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-1213484</wp:posOffset>
          </wp:positionH>
          <wp:positionV relativeFrom="paragraph">
            <wp:posOffset>-535939</wp:posOffset>
          </wp:positionV>
          <wp:extent cx="1840192" cy="1613623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0192" cy="161362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ageBreakBefore w:val="0"/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