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ind w:left="708" w:hanging="708"/>
        <w:jc w:val="center"/>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ESTUDIO Y DOCUMENTOS PREVIOS PARA LA CONTRATACIÓN DIRECTA</w:t>
      </w:r>
    </w:p>
    <w:p w:rsidR="00000000" w:rsidDel="00000000" w:rsidP="00000000" w:rsidRDefault="00000000" w:rsidRPr="00000000" w14:paraId="00000003">
      <w:pPr>
        <w:ind w:left="708" w:hanging="708"/>
        <w:jc w:val="center"/>
        <w:rPr>
          <w:rFonts w:ascii="Arial" w:cs="Arial" w:eastAsia="Arial" w:hAnsi="Arial"/>
          <w:b w:val="1"/>
          <w:sz w:val="23"/>
          <w:szCs w:val="23"/>
        </w:rPr>
      </w:pPr>
      <w:r w:rsidDel="00000000" w:rsidR="00000000" w:rsidRPr="00000000">
        <w:rPr>
          <w:rtl w:val="0"/>
        </w:rPr>
      </w:r>
    </w:p>
    <w:tbl>
      <w:tblPr>
        <w:tblStyle w:val="Table1"/>
        <w:tblW w:w="9836.0" w:type="dxa"/>
        <w:jc w:val="left"/>
        <w:tblInd w:w="-41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3372"/>
        <w:gridCol w:w="6464"/>
        <w:tblGridChange w:id="0">
          <w:tblGrid>
            <w:gridCol w:w="3372"/>
            <w:gridCol w:w="6464"/>
          </w:tblGrid>
        </w:tblGridChange>
      </w:tblGrid>
      <w:tr>
        <w:trPr>
          <w:cantSplit w:val="0"/>
          <w:tblHeader w:val="0"/>
        </w:trPr>
        <w:tc>
          <w:tcPr>
            <w:vAlign w:val="center"/>
          </w:tcPr>
          <w:p w:rsidR="00000000" w:rsidDel="00000000" w:rsidP="00000000" w:rsidRDefault="00000000" w:rsidRPr="00000000" w14:paraId="0000000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DEPENDENCIA</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SOLICITANTE:</w:t>
            </w:r>
          </w:p>
        </w:tc>
        <w:tc>
          <w:tcPr>
            <w:vAlign w:val="cente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CONCEJO MUNICIPAL DE COTA</w:t>
            </w:r>
          </w:p>
        </w:tc>
      </w:tr>
      <w:tr>
        <w:trPr>
          <w:cantSplit w:val="0"/>
          <w:tblHeader w:val="0"/>
        </w:trPr>
        <w:tc>
          <w:tcPr>
            <w:vAlign w:val="center"/>
          </w:tcPr>
          <w:p w:rsidR="00000000" w:rsidDel="00000000" w:rsidP="00000000" w:rsidRDefault="00000000" w:rsidRPr="00000000" w14:paraId="0000000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QUIEN LO ELABORA</w:t>
            </w:r>
          </w:p>
        </w:tc>
        <w:tc>
          <w:tcPr>
            <w:vAlign w:val="center"/>
          </w:tcPr>
          <w:p w:rsidR="00000000" w:rsidDel="00000000" w:rsidP="00000000" w:rsidRDefault="00000000" w:rsidRPr="00000000" w14:paraId="00000008">
            <w:pPr>
              <w:tabs>
                <w:tab w:val="left" w:pos="1260"/>
              </w:tabs>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Presidente Concejo Municipal y Secretaria General</w:t>
            </w:r>
          </w:p>
        </w:tc>
      </w:tr>
      <w:tr>
        <w:trPr>
          <w:cantSplit w:val="0"/>
          <w:tblHeader w:val="0"/>
        </w:trPr>
        <w:tc>
          <w:tcPr>
            <w:vAlign w:val="center"/>
          </w:tcPr>
          <w:p w:rsidR="00000000" w:rsidDel="00000000" w:rsidP="00000000" w:rsidRDefault="00000000" w:rsidRPr="00000000" w14:paraId="0000000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FECHA DE ELABORACIÓN</w:t>
            </w:r>
          </w:p>
        </w:tc>
        <w:tc>
          <w:tcPr>
            <w:vAlign w:val="cente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29 de agosto de 2022</w:t>
            </w:r>
          </w:p>
        </w:tc>
      </w:tr>
      <w:tr>
        <w:trPr>
          <w:cantSplit w:val="0"/>
          <w:tblHeader w:val="0"/>
        </w:trPr>
        <w:tc>
          <w:tcPr>
            <w:vAlign w:val="center"/>
          </w:tcPr>
          <w:p w:rsidR="00000000" w:rsidDel="00000000" w:rsidP="00000000" w:rsidRDefault="00000000" w:rsidRPr="00000000" w14:paraId="0000000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MODALIDAD DE SELECCIÓN</w:t>
            </w:r>
          </w:p>
        </w:tc>
        <w:tc>
          <w:tcPr>
            <w:vAlign w:val="cente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CONTRATACIÓN DIRECTA </w:t>
            </w:r>
          </w:p>
        </w:tc>
      </w:tr>
      <w:tr>
        <w:trPr>
          <w:cantSplit w:val="0"/>
          <w:tblHeader w:val="0"/>
        </w:trPr>
        <w:tc>
          <w:tcPr>
            <w:vAlign w:val="center"/>
          </w:tcPr>
          <w:p w:rsidR="00000000" w:rsidDel="00000000" w:rsidP="00000000" w:rsidRDefault="00000000" w:rsidRPr="00000000" w14:paraId="0000000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TIPOLOGIA CONTRACTUAL</w:t>
            </w:r>
          </w:p>
        </w:tc>
        <w:tc>
          <w:tcPr>
            <w:vAlign w:val="cente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De acuerdo con la causal de contratación directa a utilizarse por parte de la Corporación, será:</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PRESTACIÓN DE SERVICIOS PROFESIONALES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tl w:val="0"/>
              </w:rPr>
            </w:r>
          </w:p>
        </w:tc>
      </w:tr>
      <w:tr>
        <w:trPr>
          <w:cantSplit w:val="0"/>
          <w:trHeight w:val="645" w:hRule="atLeast"/>
          <w:tblHeader w:val="0"/>
        </w:trPr>
        <w:tc>
          <w:tcPr>
            <w:vAlign w:val="cente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4" w:right="0" w:hanging="214"/>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6. COMPETENCIA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4" w:right="0" w:hanging="214"/>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CONTRACTUAL:</w:t>
            </w:r>
          </w:p>
        </w:tc>
        <w:tc>
          <w:tcPr>
            <w:vAlign w:val="center"/>
          </w:tcPr>
          <w:p w:rsidR="00000000" w:rsidDel="00000000" w:rsidP="00000000" w:rsidRDefault="00000000" w:rsidRPr="00000000" w14:paraId="00000014">
            <w:pPr>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El Presidente del Concejo Municipal de Cota, elegido y posesionado mediante Acta No. 162, de fecha 19 de noviembre, con efectos fiscales a partir del 01 de enero hasta el 31 de diciembre del año 2022. </w:t>
            </w:r>
            <w:r w:rsidDel="00000000" w:rsidR="00000000" w:rsidRPr="00000000">
              <w:rPr>
                <w:rFonts w:ascii="Arial" w:cs="Arial" w:eastAsia="Arial" w:hAnsi="Arial"/>
                <w:b w:val="1"/>
                <w:sz w:val="23"/>
                <w:szCs w:val="23"/>
                <w:rtl w:val="0"/>
              </w:rPr>
              <w:t xml:space="preserve">LEY 136 DE 1994, LEY 1551 DE 2012</w:t>
            </w:r>
            <w:r w:rsidDel="00000000" w:rsidR="00000000" w:rsidRPr="00000000">
              <w:rPr>
                <w:rtl w:val="0"/>
              </w:rPr>
            </w:r>
          </w:p>
        </w:tc>
      </w:tr>
      <w:tr>
        <w:trPr>
          <w:cantSplit w:val="0"/>
          <w:trHeight w:val="664" w:hRule="atLeast"/>
          <w:tblHeader w:val="0"/>
        </w:trPr>
        <w:tc>
          <w:tcPr>
            <w:vAlign w:val="cente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7. FUNDAMENTOS JURÍDICOS QUE SOPORTAN LA MODALIDAD DE SELECCIÓN.</w:t>
            </w:r>
          </w:p>
        </w:tc>
        <w:tc>
          <w:tcPr>
            <w:vAlign w:val="cente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both"/>
              <w:rPr>
                <w:rFonts w:ascii="Arial" w:cs="Arial" w:eastAsia="Arial" w:hAnsi="Arial"/>
                <w:b w:val="0"/>
                <w:i w:val="1"/>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La constitución Política de Colombia – refiere en su artículo 209 “</w:t>
            </w:r>
            <w:r w:rsidDel="00000000" w:rsidR="00000000" w:rsidRPr="00000000">
              <w:rPr>
                <w:rFonts w:ascii="Arial" w:cs="Arial" w:eastAsia="Arial" w:hAnsi="Arial"/>
                <w:b w:val="0"/>
                <w:i w:val="1"/>
                <w:smallCaps w:val="0"/>
                <w:strike w:val="0"/>
                <w:color w:val="000000"/>
                <w:sz w:val="23"/>
                <w:szCs w:val="23"/>
                <w:u w:val="none"/>
                <w:shd w:fill="auto" w:val="clear"/>
                <w:vertAlign w:val="baseline"/>
                <w:rtl w:val="0"/>
              </w:rPr>
              <w:t xml:space="preserve">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 Las autoridades administrativas deben coordinar sus actuaciones para el adecuado cumplimiento de los fines del Estado. La administración pública, en todos sus órdenes, tendrá un control interno que se ejercerá en los términos que señale la ley.</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La Ley 1150 de 2007, establece en su artículo 2: </w:t>
            </w:r>
            <w:r w:rsidDel="00000000" w:rsidR="00000000" w:rsidRPr="00000000">
              <w:rPr>
                <w:rFonts w:ascii="Arial" w:cs="Arial" w:eastAsia="Arial" w:hAnsi="Arial"/>
                <w:b w:val="0"/>
                <w:i w:val="1"/>
                <w:smallCaps w:val="0"/>
                <w:strike w:val="0"/>
                <w:color w:val="000000"/>
                <w:sz w:val="23"/>
                <w:szCs w:val="23"/>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De las modalidades de selección. “</w:t>
            </w:r>
            <w:r w:rsidDel="00000000" w:rsidR="00000000" w:rsidRPr="00000000">
              <w:rPr>
                <w:rFonts w:ascii="Arial" w:cs="Arial" w:eastAsia="Arial" w:hAnsi="Arial"/>
                <w:b w:val="0"/>
                <w:i w:val="1"/>
                <w:smallCaps w:val="0"/>
                <w:strike w:val="0"/>
                <w:color w:val="000000"/>
                <w:sz w:val="23"/>
                <w:szCs w:val="23"/>
                <w:u w:val="none"/>
                <w:shd w:fill="auto" w:val="clear"/>
                <w:vertAlign w:val="baseline"/>
                <w:rtl w:val="0"/>
              </w:rPr>
              <w:t xml:space="preserve">La escogencia del contratista se efectuará con arreglo a las modalidades de selección de licitación pública, selección abreviada, concurso de méritos y contratación directa, con base en las siguientes reglas</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B">
            <w:pPr>
              <w:jc w:val="both"/>
              <w:rPr>
                <w:rFonts w:ascii="Arial" w:cs="Arial" w:eastAsia="Arial" w:hAnsi="Arial"/>
                <w:i w:val="1"/>
                <w:sz w:val="23"/>
                <w:szCs w:val="23"/>
              </w:rPr>
            </w:pPr>
            <w:r w:rsidDel="00000000" w:rsidR="00000000" w:rsidRPr="00000000">
              <w:rPr>
                <w:rFonts w:ascii="Arial" w:cs="Arial" w:eastAsia="Arial" w:hAnsi="Arial"/>
                <w:b w:val="1"/>
                <w:sz w:val="23"/>
                <w:szCs w:val="23"/>
                <w:rtl w:val="0"/>
              </w:rPr>
              <w:t xml:space="preserve">4</w:t>
            </w:r>
            <w:r w:rsidDel="00000000" w:rsidR="00000000" w:rsidRPr="00000000">
              <w:rPr>
                <w:rFonts w:ascii="Arial" w:cs="Arial" w:eastAsia="Arial" w:hAnsi="Arial"/>
                <w:i w:val="1"/>
                <w:sz w:val="23"/>
                <w:szCs w:val="23"/>
                <w:rtl w:val="0"/>
              </w:rPr>
              <w:t xml:space="preserve">. </w:t>
            </w:r>
            <w:r w:rsidDel="00000000" w:rsidR="00000000" w:rsidRPr="00000000">
              <w:rPr>
                <w:rFonts w:ascii="Arial" w:cs="Arial" w:eastAsia="Arial" w:hAnsi="Arial"/>
                <w:b w:val="1"/>
                <w:i w:val="1"/>
                <w:sz w:val="23"/>
                <w:szCs w:val="23"/>
                <w:rtl w:val="0"/>
              </w:rPr>
              <w:t xml:space="preserve">Contratación directa. </w:t>
            </w:r>
            <w:r w:rsidDel="00000000" w:rsidR="00000000" w:rsidRPr="00000000">
              <w:rPr>
                <w:rFonts w:ascii="Arial" w:cs="Arial" w:eastAsia="Arial" w:hAnsi="Arial"/>
                <w:i w:val="1"/>
                <w:sz w:val="23"/>
                <w:szCs w:val="23"/>
                <w:rtl w:val="0"/>
              </w:rPr>
              <w:t xml:space="preserve">La modalidad de selección de contratación directa, solamente procederá en los siguientes casos:</w:t>
            </w:r>
          </w:p>
          <w:p w:rsidR="00000000" w:rsidDel="00000000" w:rsidP="00000000" w:rsidRDefault="00000000" w:rsidRPr="00000000" w14:paraId="0000001C">
            <w:pPr>
              <w:jc w:val="both"/>
              <w:rPr>
                <w:rFonts w:ascii="Arial" w:cs="Arial" w:eastAsia="Arial" w:hAnsi="Arial"/>
                <w:i w:val="1"/>
                <w:sz w:val="23"/>
                <w:szCs w:val="23"/>
              </w:rPr>
            </w:pPr>
            <w:r w:rsidDel="00000000" w:rsidR="00000000" w:rsidRPr="00000000">
              <w:rPr>
                <w:rFonts w:ascii="Arial" w:cs="Arial" w:eastAsia="Arial" w:hAnsi="Arial"/>
                <w:i w:val="1"/>
                <w:sz w:val="23"/>
                <w:szCs w:val="23"/>
                <w:rtl w:val="0"/>
              </w:rPr>
              <w:t xml:space="preserve">(…) </w:t>
            </w:r>
          </w:p>
          <w:p w:rsidR="00000000" w:rsidDel="00000000" w:rsidP="00000000" w:rsidRDefault="00000000" w:rsidRPr="00000000" w14:paraId="0000001D">
            <w:pPr>
              <w:jc w:val="both"/>
              <w:rPr>
                <w:rFonts w:ascii="Arial" w:cs="Arial" w:eastAsia="Arial" w:hAnsi="Arial"/>
                <w:i w:val="1"/>
                <w:sz w:val="23"/>
                <w:szCs w:val="23"/>
              </w:rPr>
            </w:pPr>
            <w:r w:rsidDel="00000000" w:rsidR="00000000" w:rsidRPr="00000000">
              <w:rPr>
                <w:rtl w:val="0"/>
              </w:rPr>
            </w:r>
          </w:p>
          <w:p w:rsidR="00000000" w:rsidDel="00000000" w:rsidP="00000000" w:rsidRDefault="00000000" w:rsidRPr="00000000" w14:paraId="0000001E">
            <w:pPr>
              <w:jc w:val="both"/>
              <w:rPr>
                <w:rFonts w:ascii="Arial" w:cs="Arial" w:eastAsia="Arial" w:hAnsi="Arial"/>
                <w:i w:val="1"/>
                <w:sz w:val="23"/>
                <w:szCs w:val="23"/>
              </w:rPr>
            </w:pPr>
            <w:r w:rsidDel="00000000" w:rsidR="00000000" w:rsidRPr="00000000">
              <w:rPr>
                <w:rFonts w:ascii="Arial" w:cs="Arial" w:eastAsia="Arial" w:hAnsi="Arial"/>
                <w:i w:val="1"/>
                <w:sz w:val="23"/>
                <w:szCs w:val="23"/>
                <w:rtl w:val="0"/>
              </w:rPr>
              <w:t xml:space="preserve">h) Para la prestación de servicios profesionales y de apoyo a la gestión, o para la ejecución de trabajos artísticos que sólo puedan encomendarse a determinadas personas naturales;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both"/>
              <w:rPr>
                <w:rFonts w:ascii="Arial" w:cs="Arial" w:eastAsia="Arial" w:hAnsi="Arial"/>
                <w:b w:val="0"/>
                <w:i w:val="1"/>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Por su parte el Decreto 1082 de 2015, en su Artículo 2.2.1.2.1.4.9, reglamenta la modalidad de contratación directa para los contratos de prestación de servicios profesionales y de apoyo a la gestión</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con la persona natural o jurídica que este en capacidad de ejecutar el objeto del contrato, siempre y cuando se verifique la idoneidad o experiencia requerida y relacionada con el área que se trate.</w:t>
            </w:r>
          </w:p>
        </w:tc>
      </w:tr>
      <w:tr>
        <w:trPr>
          <w:cantSplit w:val="0"/>
          <w:trHeight w:val="664" w:hRule="atLeast"/>
          <w:tblHeader w:val="0"/>
        </w:trPr>
        <w:tc>
          <w:tcPr>
            <w:gridSpan w:val="2"/>
            <w:vAlign w:val="cente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center"/>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 CONTENIDO DE LOS ESTUDIOS PREVIOS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center"/>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(Decreto No. 1082 de 2015)</w:t>
            </w:r>
          </w:p>
        </w:tc>
      </w:tr>
      <w:tr>
        <w:trPr>
          <w:cantSplit w:val="0"/>
          <w:trHeight w:val="664" w:hRule="atLeast"/>
          <w:tblHeader w:val="0"/>
        </w:trPr>
        <w:tc>
          <w:tcPr>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 DESCRIPCIÓN DE LA NECESIDAD QUE SE PRETENDE SATISFACER CON LA CONTRATACIÓN </w:t>
            </w:r>
          </w:p>
        </w:tc>
        <w:tc>
          <w:tcPr>
            <w:vAlign w:val="center"/>
          </w:tcPr>
          <w:p w:rsidR="00000000" w:rsidDel="00000000" w:rsidP="00000000" w:rsidRDefault="00000000" w:rsidRPr="00000000" w14:paraId="00000025">
            <w:pPr>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El Concejo Municipal de Cota, bajo la </w:t>
            </w:r>
            <w:r w:rsidDel="00000000" w:rsidR="00000000" w:rsidRPr="00000000">
              <w:rPr>
                <w:rFonts w:ascii="Arial" w:cs="Arial" w:eastAsia="Arial" w:hAnsi="Arial"/>
                <w:rtl w:val="0"/>
              </w:rPr>
              <w:t xml:space="preserve">Ley 136 de 1994, Ley 489 de 1998, el Decreto 1072 de 2015  es deber funcional de asegurar la acción administrativa de la Entidad, defender los intereses de la misma, promover su mejoramiento y desarrollo, promover una administración pública moderna, encaminada a garantizar derechos fundamentales de quien laboran en ella, a quienes prestación servicios de apoyo y profesionales y en general a la comunidad que asista a la instalaciones físicas.</w:t>
            </w:r>
            <w:r w:rsidDel="00000000" w:rsidR="00000000" w:rsidRPr="00000000">
              <w:rPr>
                <w:rtl w:val="0"/>
              </w:rPr>
            </w:r>
          </w:p>
          <w:p w:rsidR="00000000" w:rsidDel="00000000" w:rsidP="00000000" w:rsidRDefault="00000000" w:rsidRPr="00000000" w14:paraId="00000026">
            <w:pPr>
              <w:jc w:val="both"/>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7">
            <w:pPr>
              <w:jc w:val="both"/>
              <w:rPr>
                <w:rFonts w:ascii="Arial" w:cs="Arial" w:eastAsia="Arial" w:hAnsi="Arial"/>
              </w:rPr>
            </w:pPr>
            <w:r w:rsidDel="00000000" w:rsidR="00000000" w:rsidRPr="00000000">
              <w:rPr>
                <w:rFonts w:ascii="Arial" w:cs="Arial" w:eastAsia="Arial" w:hAnsi="Arial"/>
                <w:rtl w:val="0"/>
              </w:rPr>
              <w:t xml:space="preserve">En conjunto, el Decreto 1072 de 2015 y en lo relativo  a salud ocupacional, es obligación del empleador, procurar el cuidado integral de la salud de sus trabajadores y de los ambientes de trabajo; imponiéndole el deber de programar, ejecutar y controlar el cumplimiento del programa de salud ocupacional de la empresa, haciéndolo responsable no solo de la prevención de los riesgos profesionales, sino de los riesgos originados en su ambiente laboral,  a su vez establece las disposiciones para la implementación del Sistema de Gestión de la Seguridad y salud en el trabajo (SG-SST).</w:t>
            </w:r>
          </w:p>
          <w:p w:rsidR="00000000" w:rsidDel="00000000" w:rsidP="00000000" w:rsidRDefault="00000000" w:rsidRPr="00000000" w14:paraId="00000028">
            <w:pPr>
              <w:jc w:val="both"/>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9">
            <w:pPr>
              <w:jc w:val="both"/>
              <w:rPr>
                <w:rFonts w:ascii="Arial" w:cs="Arial" w:eastAsia="Arial" w:hAnsi="Arial"/>
              </w:rPr>
            </w:pPr>
            <w:r w:rsidDel="00000000" w:rsidR="00000000" w:rsidRPr="00000000">
              <w:rPr>
                <w:rFonts w:ascii="Arial" w:cs="Arial" w:eastAsia="Arial" w:hAnsi="Arial"/>
                <w:rtl w:val="0"/>
              </w:rPr>
              <w:t xml:space="preserve">De acuerdo a lo anterior, teniendo en cuenta el deber legal de dar cumplimiento a los mandatos legales y constitucionales, que ordenan adoptar y poner en práctica medidas especiales de prevención del riesgo profesional, no solo para mejorar las condiciones laborales y de trabajo, sino para evita la ocurrencia de accidentes de trabajo y enfermedades profesionales de tal manera que se brinde y garantice el bienestar de servidores, funcionarios y la comunidad en general que hace uso de las instalaciones del Concejo Municipal de Cota, es necesario contratar una persona natural, que preste sus servicios profesionales en el área de salud ocupacional, partiendo de que el personal de planta de la entidad no cuenta con la disponibilidad de tiempo ni con los conocimientos que demandan la formulación e implementación del programa de salud ocupacional ni las actividades que se deben desarrollar.</w:t>
            </w:r>
          </w:p>
        </w:tc>
      </w:tr>
      <w:tr>
        <w:trPr>
          <w:cantSplit w:val="0"/>
          <w:trHeight w:val="254" w:hRule="atLeast"/>
          <w:tblHeader w:val="0"/>
        </w:trPr>
        <w:tc>
          <w:tcPr>
            <w:tcBorders>
              <w:bottom w:color="000000" w:space="0" w:sz="12" w:val="single"/>
            </w:tcBorders>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8.2. RAZONES DE CONVENIENCIA Y OPORTUNIDAD.</w:t>
            </w:r>
          </w:p>
        </w:tc>
        <w:tc>
          <w:tcPr>
            <w:tcBorders>
              <w:bottom w:color="000000" w:space="0" w:sz="12" w:val="single"/>
            </w:tcBorders>
            <w:vAlign w:val="center"/>
          </w:tcPr>
          <w:p w:rsidR="00000000" w:rsidDel="00000000" w:rsidP="00000000" w:rsidRDefault="00000000" w:rsidRPr="00000000" w14:paraId="0000002B">
            <w:pPr>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De conformidad con la justificación de la necesidad, planteada anteriormente, el Concejo Municipal ha analizado las diferentes variables y alternativas, con el fin de adelantar el procedimiento necesario y de esta manera suplir la referida necesidad.</w:t>
            </w:r>
          </w:p>
          <w:p w:rsidR="00000000" w:rsidDel="00000000" w:rsidP="00000000" w:rsidRDefault="00000000" w:rsidRPr="00000000" w14:paraId="0000002C">
            <w:pPr>
              <w:jc w:val="both"/>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D">
            <w:pPr>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Por lo tanto, para materializar los distintos preceptos normativos aplicables al caso concreto, el Concejo Municipal de Cota, considera conveniente y oportuno, adelantar un proceso de contratación directa, conforme a lo establecido en la Ley 80 de 1993, Ley 1150 de 2007 y Decreto 1082 de 2015.</w:t>
            </w:r>
          </w:p>
          <w:p w:rsidR="00000000" w:rsidDel="00000000" w:rsidP="00000000" w:rsidRDefault="00000000" w:rsidRPr="00000000" w14:paraId="0000002E">
            <w:pPr>
              <w:jc w:val="both"/>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F">
            <w:pPr>
              <w:jc w:val="both"/>
              <w:rPr>
                <w:rFonts w:ascii="Arial" w:cs="Arial" w:eastAsia="Arial" w:hAnsi="Arial"/>
                <w:b w:val="1"/>
                <w:sz w:val="23"/>
                <w:szCs w:val="23"/>
              </w:rPr>
            </w:pPr>
            <w:r w:rsidDel="00000000" w:rsidR="00000000" w:rsidRPr="00000000">
              <w:rPr>
                <w:rFonts w:ascii="Arial" w:cs="Arial" w:eastAsia="Arial" w:hAnsi="Arial"/>
                <w:sz w:val="23"/>
                <w:szCs w:val="23"/>
                <w:rtl w:val="0"/>
              </w:rPr>
              <w:t xml:space="preserve">Es importante resaltar que consultada la planta de personal de la corporación no existe personal disponible para la realización y ejecución de las acciones asociadas a la </w:t>
            </w:r>
            <w:r w:rsidDel="00000000" w:rsidR="00000000" w:rsidRPr="00000000">
              <w:rPr>
                <w:rFonts w:ascii="Arial" w:cs="Arial" w:eastAsia="Arial" w:hAnsi="Arial"/>
                <w:b w:val="1"/>
                <w:sz w:val="23"/>
                <w:szCs w:val="23"/>
                <w:rtl w:val="0"/>
              </w:rPr>
              <w:t xml:space="preserve">PRESTACIÓN DE SERVICIOS PROFESIONALES EN EL SISTEMA DE GESTIÓN DE SEGURIDAD Y SALUD EN EL TRABAJO DEL CONCEJO MUNICIPAL DE COTA</w:t>
            </w:r>
          </w:p>
          <w:p w:rsidR="00000000" w:rsidDel="00000000" w:rsidP="00000000" w:rsidRDefault="00000000" w:rsidRPr="00000000" w14:paraId="00000030">
            <w:pPr>
              <w:jc w:val="both"/>
              <w:rPr>
                <w:rFonts w:ascii="Arial" w:cs="Arial" w:eastAsia="Arial" w:hAnsi="Arial"/>
                <w:sz w:val="23"/>
                <w:szCs w:val="23"/>
              </w:rPr>
            </w:pPr>
            <w:r w:rsidDel="00000000" w:rsidR="00000000" w:rsidRPr="00000000">
              <w:rPr>
                <w:rtl w:val="0"/>
              </w:rPr>
            </w:r>
          </w:p>
          <w:p w:rsidR="00000000" w:rsidDel="00000000" w:rsidP="00000000" w:rsidRDefault="00000000" w:rsidRPr="00000000" w14:paraId="00000031">
            <w:pPr>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Por lo cual, ante la evidente necesidad de adelantar procesos de gestión contractual del Concejo Municipal de Cota, ante la mencionada falta de personal de planta, es conveniente y oportuno contar con el personal profesional, especializado y con experiencia específica en contratación pública, como estructurador en procesos de compra pública.</w:t>
            </w:r>
          </w:p>
          <w:p w:rsidR="00000000" w:rsidDel="00000000" w:rsidP="00000000" w:rsidRDefault="00000000" w:rsidRPr="00000000" w14:paraId="00000032">
            <w:pPr>
              <w:jc w:val="both"/>
              <w:rPr>
                <w:rFonts w:ascii="Arial" w:cs="Arial" w:eastAsia="Arial" w:hAnsi="Arial"/>
                <w:sz w:val="23"/>
                <w:szCs w:val="23"/>
              </w:rPr>
            </w:pPr>
            <w:r w:rsidDel="00000000" w:rsidR="00000000" w:rsidRPr="00000000">
              <w:rPr>
                <w:rtl w:val="0"/>
              </w:rPr>
            </w:r>
          </w:p>
        </w:tc>
      </w:tr>
      <w:tr>
        <w:trPr>
          <w:cantSplit w:val="0"/>
          <w:trHeight w:val="50" w:hRule="atLeast"/>
          <w:tblHeader w:val="0"/>
        </w:trPr>
        <w:tc>
          <w:tcP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8.1.3 </w:t>
            </w:r>
            <w:r w:rsidDel="00000000" w:rsidR="00000000" w:rsidRPr="00000000">
              <w:rPr>
                <w:rFonts w:ascii="Arial" w:cs="Arial" w:eastAsia="Arial" w:hAnsi="Arial"/>
                <w:b w:val="1"/>
                <w:sz w:val="23"/>
                <w:szCs w:val="23"/>
                <w:rtl w:val="0"/>
              </w:rPr>
              <w:t xml:space="preserve">DESCRIPCIÓN</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DEL OBJETO A CONTRATAR</w:t>
            </w:r>
          </w:p>
        </w:tc>
        <w:tc>
          <w:tcPr>
            <w:shd w:fill="auto" w:val="clear"/>
            <w:vAlign w:val="cente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sz w:val="23"/>
                <w:szCs w:val="23"/>
                <w:rtl w:val="0"/>
              </w:rPr>
              <w:t xml:space="preserve">PRESTACIÓN</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DE SERVICIOS PROFESIONALES EN EL SISTEMA DE </w:t>
            </w:r>
            <w:r w:rsidDel="00000000" w:rsidR="00000000" w:rsidRPr="00000000">
              <w:rPr>
                <w:rFonts w:ascii="Arial" w:cs="Arial" w:eastAsia="Arial" w:hAnsi="Arial"/>
                <w:b w:val="1"/>
                <w:sz w:val="23"/>
                <w:szCs w:val="23"/>
                <w:rtl w:val="0"/>
              </w:rPr>
              <w:t xml:space="preserve">GESTIÓN</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DE SEGURIDAD Y SALUD EN EL TRABAJO DEL CONCEJO MUNICIPAL DE COTA</w:t>
            </w:r>
          </w:p>
        </w:tc>
      </w:tr>
      <w:tr>
        <w:trPr>
          <w:cantSplit w:val="0"/>
          <w:trHeight w:val="351" w:hRule="atLeast"/>
          <w:tblHeader w:val="0"/>
        </w:trPr>
        <w:tc>
          <w:tcPr>
            <w:vAlign w:val="cente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8.1.4 CLASIFICACIÓN UNSPSC</w:t>
            </w:r>
          </w:p>
        </w:tc>
        <w:tc>
          <w:tcPr>
            <w:shd w:fill="auto" w:val="cle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0"/>
                <w:i w:val="0"/>
                <w:smallCaps w:val="0"/>
                <w:strike w:val="0"/>
                <w:color w:val="000000"/>
                <w:sz w:val="23"/>
                <w:szCs w:val="23"/>
                <w:highlight w:val="white"/>
                <w:u w:val="none"/>
                <w:vertAlign w:val="baseline"/>
              </w:rPr>
            </w:pPr>
            <w:r w:rsidDel="00000000" w:rsidR="00000000" w:rsidRPr="00000000">
              <w:rPr>
                <w:rFonts w:ascii="Arial" w:cs="Arial" w:eastAsia="Arial" w:hAnsi="Arial"/>
                <w:b w:val="0"/>
                <w:i w:val="0"/>
                <w:smallCaps w:val="0"/>
                <w:strike w:val="0"/>
                <w:color w:val="000000"/>
                <w:sz w:val="23"/>
                <w:szCs w:val="23"/>
                <w:highlight w:val="white"/>
                <w:u w:val="none"/>
                <w:vertAlign w:val="baseline"/>
                <w:rtl w:val="0"/>
              </w:rPr>
              <w:t xml:space="preserve">El bien o servicio que se requiere contratar se encuentra clasificado con la codificación que se describe a continuación: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0"/>
                <w:i w:val="0"/>
                <w:smallCaps w:val="0"/>
                <w:strike w:val="0"/>
                <w:color w:val="000000"/>
                <w:sz w:val="23"/>
                <w:szCs w:val="23"/>
                <w:highlight w:val="white"/>
                <w:u w:val="none"/>
                <w:vertAlign w:val="baseline"/>
              </w:rPr>
            </w:pPr>
            <w:r w:rsidDel="00000000" w:rsidR="00000000" w:rsidRPr="00000000">
              <w:rPr>
                <w:rtl w:val="0"/>
              </w:rPr>
            </w:r>
          </w:p>
          <w:tbl>
            <w:tblPr>
              <w:tblStyle w:val="Table2"/>
              <w:tblW w:w="63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2"/>
              <w:gridCol w:w="1073"/>
              <w:gridCol w:w="1134"/>
              <w:gridCol w:w="1276"/>
              <w:gridCol w:w="1569"/>
              <w:tblGridChange w:id="0">
                <w:tblGrid>
                  <w:gridCol w:w="1262"/>
                  <w:gridCol w:w="1073"/>
                  <w:gridCol w:w="1134"/>
                  <w:gridCol w:w="1276"/>
                  <w:gridCol w:w="1569"/>
                </w:tblGrid>
              </w:tblGridChange>
            </w:tblGrid>
            <w:tr>
              <w:trPr>
                <w:cantSplit w:val="0"/>
                <w:trHeight w:val="320" w:hRule="atLeast"/>
                <w:tblHeader w:val="0"/>
              </w:trPr>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18"/>
                      <w:szCs w:val="18"/>
                      <w:highlight w:val="white"/>
                      <w:u w:val="none"/>
                      <w:vertAlign w:val="baseline"/>
                    </w:rPr>
                  </w:pPr>
                  <w:r w:rsidDel="00000000" w:rsidR="00000000" w:rsidRPr="00000000">
                    <w:rPr>
                      <w:rFonts w:ascii="Arial" w:cs="Arial" w:eastAsia="Arial" w:hAnsi="Arial"/>
                      <w:b w:val="1"/>
                      <w:i w:val="0"/>
                      <w:smallCaps w:val="0"/>
                      <w:strike w:val="0"/>
                      <w:color w:val="000000"/>
                      <w:sz w:val="18"/>
                      <w:szCs w:val="18"/>
                      <w:highlight w:val="white"/>
                      <w:u w:val="none"/>
                      <w:vertAlign w:val="baseline"/>
                      <w:rtl w:val="0"/>
                    </w:rPr>
                    <w:t xml:space="preserve">SEGMENTO</w:t>
                  </w:r>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18"/>
                      <w:szCs w:val="18"/>
                      <w:highlight w:val="white"/>
                      <w:u w:val="none"/>
                      <w:vertAlign w:val="baseline"/>
                    </w:rPr>
                  </w:pPr>
                  <w:r w:rsidDel="00000000" w:rsidR="00000000" w:rsidRPr="00000000">
                    <w:rPr>
                      <w:rFonts w:ascii="Arial" w:cs="Arial" w:eastAsia="Arial" w:hAnsi="Arial"/>
                      <w:b w:val="1"/>
                      <w:i w:val="0"/>
                      <w:smallCaps w:val="0"/>
                      <w:strike w:val="0"/>
                      <w:color w:val="000000"/>
                      <w:sz w:val="18"/>
                      <w:szCs w:val="18"/>
                      <w:highlight w:val="white"/>
                      <w:u w:val="none"/>
                      <w:vertAlign w:val="baseline"/>
                      <w:rtl w:val="0"/>
                    </w:rPr>
                    <w:t xml:space="preserve">FAMILIA</w:t>
                  </w:r>
                </w:p>
              </w:tc>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18"/>
                      <w:szCs w:val="18"/>
                      <w:highlight w:val="white"/>
                      <w:u w:val="none"/>
                      <w:vertAlign w:val="baseline"/>
                    </w:rPr>
                  </w:pPr>
                  <w:r w:rsidDel="00000000" w:rsidR="00000000" w:rsidRPr="00000000">
                    <w:rPr>
                      <w:rFonts w:ascii="Arial" w:cs="Arial" w:eastAsia="Arial" w:hAnsi="Arial"/>
                      <w:b w:val="1"/>
                      <w:i w:val="0"/>
                      <w:smallCaps w:val="0"/>
                      <w:strike w:val="0"/>
                      <w:color w:val="000000"/>
                      <w:sz w:val="18"/>
                      <w:szCs w:val="18"/>
                      <w:highlight w:val="white"/>
                      <w:u w:val="none"/>
                      <w:vertAlign w:val="baseline"/>
                      <w:rtl w:val="0"/>
                    </w:rPr>
                    <w:t xml:space="preserve">CLASE</w:t>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18"/>
                      <w:szCs w:val="18"/>
                      <w:highlight w:val="white"/>
                      <w:u w:val="none"/>
                      <w:vertAlign w:val="baseline"/>
                    </w:rPr>
                  </w:pPr>
                  <w:r w:rsidDel="00000000" w:rsidR="00000000" w:rsidRPr="00000000">
                    <w:rPr>
                      <w:rFonts w:ascii="Arial" w:cs="Arial" w:eastAsia="Arial" w:hAnsi="Arial"/>
                      <w:b w:val="1"/>
                      <w:i w:val="0"/>
                      <w:smallCaps w:val="0"/>
                      <w:strike w:val="0"/>
                      <w:color w:val="000000"/>
                      <w:sz w:val="18"/>
                      <w:szCs w:val="18"/>
                      <w:highlight w:val="white"/>
                      <w:u w:val="none"/>
                      <w:vertAlign w:val="baseline"/>
                      <w:rtl w:val="0"/>
                    </w:rPr>
                    <w:t xml:space="preserve">PRODUCTO</w:t>
                  </w:r>
                </w:p>
              </w:tc>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18"/>
                      <w:szCs w:val="18"/>
                      <w:highlight w:val="white"/>
                      <w:u w:val="none"/>
                      <w:vertAlign w:val="baseline"/>
                    </w:rPr>
                  </w:pPr>
                  <w:r w:rsidDel="00000000" w:rsidR="00000000" w:rsidRPr="00000000">
                    <w:rPr>
                      <w:rFonts w:ascii="Arial" w:cs="Arial" w:eastAsia="Arial" w:hAnsi="Arial"/>
                      <w:b w:val="1"/>
                      <w:i w:val="0"/>
                      <w:smallCaps w:val="0"/>
                      <w:strike w:val="0"/>
                      <w:color w:val="000000"/>
                      <w:sz w:val="18"/>
                      <w:szCs w:val="18"/>
                      <w:highlight w:val="white"/>
                      <w:u w:val="none"/>
                      <w:vertAlign w:val="baseline"/>
                      <w:rtl w:val="0"/>
                    </w:rPr>
                    <w:t xml:space="preserve">NOMBRE</w:t>
                  </w:r>
                </w:p>
              </w:tc>
            </w:tr>
            <w:tr>
              <w:trPr>
                <w:cantSplit w:val="0"/>
                <w:tblHeader w:val="0"/>
              </w:trPr>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18"/>
                      <w:szCs w:val="18"/>
                      <w:highlight w:val="white"/>
                      <w:u w:val="none"/>
                      <w:vertAlign w:val="baseline"/>
                    </w:rPr>
                  </w:pPr>
                  <w:r w:rsidDel="00000000" w:rsidR="00000000" w:rsidRPr="00000000">
                    <w:rPr>
                      <w:rFonts w:ascii="Arial" w:cs="Arial" w:eastAsia="Arial" w:hAnsi="Arial"/>
                      <w:b w:val="1"/>
                      <w:i w:val="0"/>
                      <w:smallCaps w:val="0"/>
                      <w:strike w:val="0"/>
                      <w:color w:val="000000"/>
                      <w:sz w:val="18"/>
                      <w:szCs w:val="18"/>
                      <w:highlight w:val="white"/>
                      <w:u w:val="none"/>
                      <w:vertAlign w:val="baseline"/>
                      <w:rtl w:val="0"/>
                    </w:rPr>
                    <w:t xml:space="preserve">93</w:t>
                  </w:r>
                </w:p>
              </w:tc>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18"/>
                      <w:szCs w:val="18"/>
                      <w:highlight w:val="white"/>
                      <w:u w:val="none"/>
                      <w:vertAlign w:val="baseline"/>
                    </w:rPr>
                  </w:pPr>
                  <w:r w:rsidDel="00000000" w:rsidR="00000000" w:rsidRPr="00000000">
                    <w:rPr>
                      <w:rFonts w:ascii="Arial" w:cs="Arial" w:eastAsia="Arial" w:hAnsi="Arial"/>
                      <w:b w:val="1"/>
                      <w:i w:val="0"/>
                      <w:smallCaps w:val="0"/>
                      <w:strike w:val="0"/>
                      <w:color w:val="000000"/>
                      <w:sz w:val="18"/>
                      <w:szCs w:val="18"/>
                      <w:highlight w:val="white"/>
                      <w:u w:val="none"/>
                      <w:vertAlign w:val="baseline"/>
                      <w:rtl w:val="0"/>
                    </w:rPr>
                    <w:t xml:space="preserve">14</w:t>
                  </w:r>
                </w:p>
              </w:tc>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18"/>
                      <w:szCs w:val="18"/>
                      <w:highlight w:val="white"/>
                      <w:u w:val="none"/>
                      <w:vertAlign w:val="baseline"/>
                    </w:rPr>
                  </w:pPr>
                  <w:r w:rsidDel="00000000" w:rsidR="00000000" w:rsidRPr="00000000">
                    <w:rPr>
                      <w:rFonts w:ascii="Arial" w:cs="Arial" w:eastAsia="Arial" w:hAnsi="Arial"/>
                      <w:b w:val="1"/>
                      <w:i w:val="0"/>
                      <w:smallCaps w:val="0"/>
                      <w:strike w:val="0"/>
                      <w:color w:val="000000"/>
                      <w:sz w:val="18"/>
                      <w:szCs w:val="18"/>
                      <w:highlight w:val="white"/>
                      <w:u w:val="none"/>
                      <w:vertAlign w:val="baseline"/>
                      <w:rtl w:val="0"/>
                    </w:rPr>
                    <w:t xml:space="preserve">18</w:t>
                  </w:r>
                </w:p>
              </w:tc>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18"/>
                      <w:szCs w:val="18"/>
                      <w:highlight w:val="white"/>
                      <w:u w:val="none"/>
                      <w:vertAlign w:val="baseline"/>
                    </w:rPr>
                  </w:pPr>
                  <w:r w:rsidDel="00000000" w:rsidR="00000000" w:rsidRPr="00000000">
                    <w:rPr>
                      <w:rFonts w:ascii="Arial" w:cs="Arial" w:eastAsia="Arial" w:hAnsi="Arial"/>
                      <w:b w:val="1"/>
                      <w:i w:val="0"/>
                      <w:smallCaps w:val="0"/>
                      <w:strike w:val="0"/>
                      <w:color w:val="000000"/>
                      <w:sz w:val="18"/>
                      <w:szCs w:val="18"/>
                      <w:highlight w:val="white"/>
                      <w:u w:val="none"/>
                      <w:vertAlign w:val="baseline"/>
                      <w:rtl w:val="0"/>
                    </w:rPr>
                    <w:t xml:space="preserve">08</w:t>
                  </w:r>
                </w:p>
              </w:tc>
              <w:tc>
                <w:tcPr/>
                <w:p w:rsidR="00000000" w:rsidDel="00000000" w:rsidP="00000000" w:rsidRDefault="00000000" w:rsidRPr="00000000" w14:paraId="00000041">
                  <w:pPr>
                    <w:rPr>
                      <w:sz w:val="18"/>
                      <w:szCs w:val="18"/>
                      <w:highlight w:val="white"/>
                    </w:rPr>
                  </w:pPr>
                  <w:r w:rsidDel="00000000" w:rsidR="00000000" w:rsidRPr="00000000">
                    <w:rPr>
                      <w:sz w:val="18"/>
                      <w:szCs w:val="18"/>
                      <w:highlight w:val="white"/>
                      <w:rtl w:val="0"/>
                    </w:rPr>
                    <w:t xml:space="preserve">Servicios de seguridad o salud ocupacional - SISO</w:t>
                  </w:r>
                </w:p>
              </w:tc>
            </w:tr>
          </w:tbl>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1"/>
                <w:i w:val="0"/>
                <w:smallCaps w:val="0"/>
                <w:strike w:val="0"/>
                <w:color w:val="000000"/>
                <w:sz w:val="23"/>
                <w:szCs w:val="23"/>
                <w:highlight w:val="white"/>
                <w:u w:val="none"/>
                <w:vertAlign w:val="baseline"/>
              </w:rPr>
            </w:pPr>
            <w:r w:rsidDel="00000000" w:rsidR="00000000" w:rsidRPr="00000000">
              <w:rPr>
                <w:rtl w:val="0"/>
              </w:rPr>
            </w:r>
          </w:p>
        </w:tc>
      </w:tr>
      <w:tr>
        <w:trPr>
          <w:cantSplit w:val="0"/>
          <w:trHeight w:val="664" w:hRule="atLeast"/>
          <w:tblHeader w:val="0"/>
        </w:trPr>
        <w:tc>
          <w:tcP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8.1.5. CARACTERÍSTICAS Y/O ESPECIFICACIONES TÉCNICAS DE LOS BIENES Y/O SERVICIOS A CONTRATAR</w:t>
            </w:r>
          </w:p>
        </w:tc>
        <w:tc>
          <w:tcP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single"/>
                <w:shd w:fill="auto" w:val="clear"/>
                <w:vertAlign w:val="baseline"/>
                <w:rtl w:val="0"/>
              </w:rPr>
              <w:t xml:space="preserve">Ver acápite de obligaciones</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w:t>
            </w:r>
            <w:r w:rsidDel="00000000" w:rsidR="00000000" w:rsidRPr="00000000">
              <w:rPr>
                <w:rtl w:val="0"/>
              </w:rPr>
            </w:r>
          </w:p>
        </w:tc>
      </w:tr>
      <w:tr>
        <w:trPr>
          <w:cantSplit w:val="0"/>
          <w:trHeight w:val="664" w:hRule="atLeast"/>
          <w:tblHeader w:val="0"/>
        </w:trPr>
        <w:tc>
          <w:tcP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8.1.6. IDENTIFICACIÓN DEL OBJETO A CELEBRAR.</w:t>
            </w:r>
          </w:p>
        </w:tc>
        <w:tc>
          <w:tcPr>
            <w:vAlign w:val="center"/>
          </w:tcPr>
          <w:p w:rsidR="00000000" w:rsidDel="00000000" w:rsidP="00000000" w:rsidRDefault="00000000" w:rsidRPr="00000000" w14:paraId="00000046">
            <w:pPr>
              <w:jc w:val="both"/>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PRESTACIÓN</w:t>
            </w:r>
            <w:r w:rsidDel="00000000" w:rsidR="00000000" w:rsidRPr="00000000">
              <w:rPr>
                <w:rFonts w:ascii="Arial" w:cs="Arial" w:eastAsia="Arial" w:hAnsi="Arial"/>
                <w:b w:val="1"/>
                <w:sz w:val="23"/>
                <w:szCs w:val="23"/>
                <w:rtl w:val="0"/>
              </w:rPr>
              <w:t xml:space="preserve"> DE SERVICIOS PROFESIONALES EN EL SISTEMA DE GESTIÓN DE SEGURIDAD Y SALUD EN EL TRABAJO DEL CONCEJO MUNICIPAL DE COTA</w:t>
            </w:r>
          </w:p>
        </w:tc>
      </w:tr>
      <w:tr>
        <w:trPr>
          <w:cantSplit w:val="0"/>
          <w:trHeight w:val="664" w:hRule="atLeast"/>
          <w:tblHeader w:val="0"/>
        </w:trPr>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8.1.7 NATURALEZA JURÍDICA DEL CONTRATISTA</w:t>
            </w:r>
          </w:p>
        </w:tc>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single"/>
                <w:shd w:fill="auto" w:val="clear"/>
                <w:vertAlign w:val="baseline"/>
                <w:rtl w:val="0"/>
              </w:rPr>
              <w:t xml:space="preserve">Persona natural</w:t>
            </w:r>
            <w:r w:rsidDel="00000000" w:rsidR="00000000" w:rsidRPr="00000000">
              <w:rPr>
                <w:rtl w:val="0"/>
              </w:rPr>
            </w:r>
          </w:p>
        </w:tc>
      </w:tr>
      <w:tr>
        <w:trPr>
          <w:cantSplit w:val="0"/>
          <w:trHeight w:val="1067" w:hRule="atLeast"/>
          <w:tblHeader w:val="0"/>
        </w:trPr>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 w:right="0" w:firstLine="4"/>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8.1.8 PLAZO DE EJECUCIÓN</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B">
            <w:pPr>
              <w:jc w:val="both"/>
              <w:rPr>
                <w:rFonts w:ascii="Arial" w:cs="Arial" w:eastAsia="Arial" w:hAnsi="Arial"/>
                <w:sz w:val="23"/>
                <w:szCs w:val="23"/>
              </w:rPr>
            </w:pPr>
            <w:r w:rsidDel="00000000" w:rsidR="00000000" w:rsidRPr="00000000">
              <w:rPr>
                <w:rFonts w:ascii="Arial" w:cs="Arial" w:eastAsia="Arial" w:hAnsi="Arial"/>
                <w:sz w:val="22"/>
                <w:szCs w:val="22"/>
                <w:rtl w:val="0"/>
              </w:rPr>
              <w:t xml:space="preserve">El plazo de ejecución será desde el 1 de septiembre de 2022 hasta el 23 de diciembre de 2022, </w:t>
            </w:r>
            <w:r w:rsidDel="00000000" w:rsidR="00000000" w:rsidRPr="00000000">
              <w:rPr>
                <w:rFonts w:ascii="Arial" w:cs="Arial" w:eastAsia="Arial" w:hAnsi="Arial"/>
                <w:sz w:val="23"/>
                <w:szCs w:val="23"/>
                <w:rtl w:val="0"/>
              </w:rPr>
              <w:t xml:space="preserve">previo cumplimiento de los requisitos de ejecución.</w:t>
            </w:r>
          </w:p>
          <w:p w:rsidR="00000000" w:rsidDel="00000000" w:rsidP="00000000" w:rsidRDefault="00000000" w:rsidRPr="00000000" w14:paraId="0000004C">
            <w:pPr>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El término de ejecución deberá contarse desde la fecha de suscripción del acta de inicio </w:t>
            </w:r>
            <w:r w:rsidDel="00000000" w:rsidR="00000000" w:rsidRPr="00000000">
              <w:rPr>
                <w:rFonts w:ascii="Arial" w:cs="Arial" w:eastAsia="Arial" w:hAnsi="Arial"/>
                <w:sz w:val="22"/>
                <w:szCs w:val="22"/>
                <w:rtl w:val="0"/>
              </w:rPr>
              <w:t xml:space="preserve">previa expedición del registro presupuestal y aprobación de garantías</w:t>
            </w:r>
            <w:r w:rsidDel="00000000" w:rsidR="00000000" w:rsidRPr="00000000">
              <w:rPr>
                <w:rFonts w:ascii="Arial" w:cs="Arial" w:eastAsia="Arial" w:hAnsi="Arial"/>
                <w:sz w:val="23"/>
                <w:szCs w:val="23"/>
                <w:rtl w:val="0"/>
              </w:rPr>
              <w:t xml:space="preserve">.</w:t>
            </w:r>
          </w:p>
        </w:tc>
      </w:tr>
      <w:tr>
        <w:trPr>
          <w:cantSplit w:val="0"/>
          <w:trHeight w:val="563" w:hRule="atLeast"/>
          <w:tblHeader w:val="0"/>
        </w:trPr>
        <w:tc>
          <w:tcP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60"/>
              </w:tabs>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8.1.9 VALOR ESTIMADO DEL CONTRATO</w:t>
            </w:r>
          </w:p>
        </w:tc>
        <w:tc>
          <w:tcPr>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El valor estimado de la presente contratación será hasta por la suma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NUEVE MILLONES QUINIENTOS SESENTA Y SIETE MIL PESOS M/CTE ($ 9.567.000)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con cargo al siguiente Certificado de Disponibilidad Presupuestal, expedido por la Tesorería del Concejo Municipal:</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tbl>
            <w:tblPr>
              <w:tblStyle w:val="Table3"/>
              <w:tblW w:w="63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86"/>
              <w:gridCol w:w="992"/>
              <w:gridCol w:w="851"/>
              <w:gridCol w:w="1559"/>
              <w:gridCol w:w="1626"/>
              <w:tblGridChange w:id="0">
                <w:tblGrid>
                  <w:gridCol w:w="1286"/>
                  <w:gridCol w:w="992"/>
                  <w:gridCol w:w="851"/>
                  <w:gridCol w:w="1559"/>
                  <w:gridCol w:w="1626"/>
                </w:tblGrid>
              </w:tblGridChange>
            </w:tblGrid>
            <w:tr>
              <w:trPr>
                <w:cantSplit w:val="0"/>
                <w:tblHeader w:val="0"/>
              </w:trPr>
              <w:tc>
                <w:tcPr/>
                <w:p w:rsidR="00000000" w:rsidDel="00000000" w:rsidP="00000000" w:rsidRDefault="00000000" w:rsidRPr="00000000" w14:paraId="00000050">
                  <w:pPr>
                    <w:jc w:val="both"/>
                    <w:rPr>
                      <w:sz w:val="18"/>
                      <w:szCs w:val="18"/>
                    </w:rPr>
                  </w:pPr>
                  <w:r w:rsidDel="00000000" w:rsidR="00000000" w:rsidRPr="00000000">
                    <w:rPr>
                      <w:sz w:val="18"/>
                      <w:szCs w:val="18"/>
                      <w:rtl w:val="0"/>
                    </w:rPr>
                    <w:t xml:space="preserve">Numero de CDP</w:t>
                  </w:r>
                </w:p>
              </w:tc>
              <w:tc>
                <w:tcPr/>
                <w:p w:rsidR="00000000" w:rsidDel="00000000" w:rsidP="00000000" w:rsidRDefault="00000000" w:rsidRPr="00000000" w14:paraId="00000051">
                  <w:pPr>
                    <w:jc w:val="both"/>
                    <w:rPr>
                      <w:sz w:val="18"/>
                      <w:szCs w:val="18"/>
                    </w:rPr>
                  </w:pPr>
                  <w:r w:rsidDel="00000000" w:rsidR="00000000" w:rsidRPr="00000000">
                    <w:rPr>
                      <w:sz w:val="18"/>
                      <w:szCs w:val="18"/>
                      <w:rtl w:val="0"/>
                    </w:rPr>
                    <w:t xml:space="preserve">Fecha</w:t>
                  </w:r>
                </w:p>
              </w:tc>
              <w:tc>
                <w:tcPr/>
                <w:p w:rsidR="00000000" w:rsidDel="00000000" w:rsidP="00000000" w:rsidRDefault="00000000" w:rsidRPr="00000000" w14:paraId="00000052">
                  <w:pPr>
                    <w:jc w:val="both"/>
                    <w:rPr>
                      <w:sz w:val="18"/>
                      <w:szCs w:val="18"/>
                    </w:rPr>
                  </w:pPr>
                  <w:r w:rsidDel="00000000" w:rsidR="00000000" w:rsidRPr="00000000">
                    <w:rPr>
                      <w:sz w:val="18"/>
                      <w:szCs w:val="18"/>
                      <w:rtl w:val="0"/>
                    </w:rPr>
                    <w:t xml:space="preserve">Rubro</w:t>
                  </w:r>
                </w:p>
              </w:tc>
              <w:tc>
                <w:tcPr/>
                <w:p w:rsidR="00000000" w:rsidDel="00000000" w:rsidP="00000000" w:rsidRDefault="00000000" w:rsidRPr="00000000" w14:paraId="00000053">
                  <w:pPr>
                    <w:jc w:val="both"/>
                    <w:rPr>
                      <w:sz w:val="18"/>
                      <w:szCs w:val="18"/>
                    </w:rPr>
                  </w:pPr>
                  <w:r w:rsidDel="00000000" w:rsidR="00000000" w:rsidRPr="00000000">
                    <w:rPr>
                      <w:sz w:val="18"/>
                      <w:szCs w:val="18"/>
                      <w:rtl w:val="0"/>
                    </w:rPr>
                    <w:t xml:space="preserve">Nombre</w:t>
                  </w:r>
                </w:p>
              </w:tc>
              <w:tc>
                <w:tcPr/>
                <w:p w:rsidR="00000000" w:rsidDel="00000000" w:rsidP="00000000" w:rsidRDefault="00000000" w:rsidRPr="00000000" w14:paraId="00000054">
                  <w:pPr>
                    <w:jc w:val="both"/>
                    <w:rPr>
                      <w:sz w:val="18"/>
                      <w:szCs w:val="18"/>
                    </w:rPr>
                  </w:pPr>
                  <w:r w:rsidDel="00000000" w:rsidR="00000000" w:rsidRPr="00000000">
                    <w:rPr>
                      <w:sz w:val="18"/>
                      <w:szCs w:val="18"/>
                      <w:rtl w:val="0"/>
                    </w:rPr>
                    <w:t xml:space="preserve">Valor</w:t>
                  </w:r>
                </w:p>
              </w:tc>
            </w:tr>
            <w:tr>
              <w:trPr>
                <w:cantSplit w:val="0"/>
                <w:tblHeader w:val="0"/>
              </w:trPr>
              <w:tc>
                <w:tcPr/>
                <w:p w:rsidR="00000000" w:rsidDel="00000000" w:rsidP="00000000" w:rsidRDefault="00000000" w:rsidRPr="00000000" w14:paraId="00000055">
                  <w:pPr>
                    <w:jc w:val="both"/>
                    <w:rPr>
                      <w:sz w:val="18"/>
                      <w:szCs w:val="18"/>
                    </w:rPr>
                  </w:pPr>
                  <w:r w:rsidDel="00000000" w:rsidR="00000000" w:rsidRPr="00000000">
                    <w:rPr>
                      <w:sz w:val="18"/>
                      <w:szCs w:val="18"/>
                      <w:rtl w:val="0"/>
                    </w:rPr>
                    <w:t xml:space="preserve">2022000173</w:t>
                  </w:r>
                </w:p>
              </w:tc>
              <w:tc>
                <w:tcPr/>
                <w:p w:rsidR="00000000" w:rsidDel="00000000" w:rsidP="00000000" w:rsidRDefault="00000000" w:rsidRPr="00000000" w14:paraId="00000056">
                  <w:pPr>
                    <w:jc w:val="both"/>
                    <w:rPr>
                      <w:sz w:val="18"/>
                      <w:szCs w:val="18"/>
                    </w:rPr>
                  </w:pPr>
                  <w:r w:rsidDel="00000000" w:rsidR="00000000" w:rsidRPr="00000000">
                    <w:rPr>
                      <w:sz w:val="18"/>
                      <w:szCs w:val="18"/>
                      <w:rtl w:val="0"/>
                    </w:rPr>
                    <w:t xml:space="preserve">24-08-2022</w:t>
                  </w:r>
                </w:p>
              </w:tc>
              <w:tc>
                <w:tcPr/>
                <w:p w:rsidR="00000000" w:rsidDel="00000000" w:rsidP="00000000" w:rsidRDefault="00000000" w:rsidRPr="00000000" w14:paraId="00000057">
                  <w:pPr>
                    <w:jc w:val="both"/>
                    <w:rPr>
                      <w:sz w:val="18"/>
                      <w:szCs w:val="18"/>
                    </w:rPr>
                  </w:pPr>
                  <w:r w:rsidDel="00000000" w:rsidR="00000000" w:rsidRPr="00000000">
                    <w:rPr>
                      <w:sz w:val="18"/>
                      <w:szCs w:val="18"/>
                      <w:rtl w:val="0"/>
                    </w:rPr>
                    <w:t xml:space="preserve">2.1.2.02.02.008</w:t>
                  </w:r>
                </w:p>
              </w:tc>
              <w:tc>
                <w:tcPr/>
                <w:p w:rsidR="00000000" w:rsidDel="00000000" w:rsidP="00000000" w:rsidRDefault="00000000" w:rsidRPr="00000000" w14:paraId="00000058">
                  <w:pPr>
                    <w:jc w:val="both"/>
                    <w:rPr>
                      <w:sz w:val="18"/>
                      <w:szCs w:val="18"/>
                    </w:rPr>
                  </w:pPr>
                  <w:r w:rsidDel="00000000" w:rsidR="00000000" w:rsidRPr="00000000">
                    <w:rPr>
                      <w:sz w:val="18"/>
                      <w:szCs w:val="18"/>
                      <w:rtl w:val="0"/>
                    </w:rPr>
                    <w:t xml:space="preserve">Servicios prestados a la empresa y servicios de producción</w:t>
                  </w:r>
                </w:p>
              </w:tc>
              <w:tc>
                <w:tcPr/>
                <w:p w:rsidR="00000000" w:rsidDel="00000000" w:rsidP="00000000" w:rsidRDefault="00000000" w:rsidRPr="00000000" w14:paraId="00000059">
                  <w:pPr>
                    <w:jc w:val="both"/>
                    <w:rPr>
                      <w:sz w:val="18"/>
                      <w:szCs w:val="18"/>
                    </w:rPr>
                  </w:pPr>
                  <w:r w:rsidDel="00000000" w:rsidR="00000000" w:rsidRPr="00000000">
                    <w:rPr>
                      <w:sz w:val="18"/>
                      <w:szCs w:val="18"/>
                      <w:rtl w:val="0"/>
                    </w:rPr>
                    <w:t xml:space="preserve">$ 9.567.000 </w:t>
                  </w:r>
                </w:p>
                <w:p w:rsidR="00000000" w:rsidDel="00000000" w:rsidP="00000000" w:rsidRDefault="00000000" w:rsidRPr="00000000" w14:paraId="0000005A">
                  <w:pPr>
                    <w:jc w:val="both"/>
                    <w:rPr>
                      <w:sz w:val="18"/>
                      <w:szCs w:val="18"/>
                    </w:rPr>
                  </w:pPr>
                  <w:r w:rsidDel="00000000" w:rsidR="00000000" w:rsidRPr="00000000">
                    <w:rPr>
                      <w:rtl w:val="0"/>
                    </w:rPr>
                  </w:r>
                </w:p>
                <w:p w:rsidR="00000000" w:rsidDel="00000000" w:rsidP="00000000" w:rsidRDefault="00000000" w:rsidRPr="00000000" w14:paraId="0000005B">
                  <w:pPr>
                    <w:jc w:val="both"/>
                    <w:rPr>
                      <w:sz w:val="18"/>
                      <w:szCs w:val="18"/>
                    </w:rPr>
                  </w:pPr>
                  <w:r w:rsidDel="00000000" w:rsidR="00000000" w:rsidRPr="00000000">
                    <w:rPr>
                      <w:rtl w:val="0"/>
                    </w:rPr>
                  </w:r>
                </w:p>
                <w:p w:rsidR="00000000" w:rsidDel="00000000" w:rsidP="00000000" w:rsidRDefault="00000000" w:rsidRPr="00000000" w14:paraId="0000005C">
                  <w:pPr>
                    <w:jc w:val="both"/>
                    <w:rPr>
                      <w:sz w:val="18"/>
                      <w:szCs w:val="18"/>
                    </w:rPr>
                  </w:pPr>
                  <w:r w:rsidDel="00000000" w:rsidR="00000000" w:rsidRPr="00000000">
                    <w:rPr>
                      <w:rtl w:val="0"/>
                    </w:rPr>
                  </w:r>
                </w:p>
              </w:tc>
            </w:tr>
          </w:tbl>
          <w:p w:rsidR="00000000" w:rsidDel="00000000" w:rsidP="00000000" w:rsidRDefault="00000000" w:rsidRPr="00000000" w14:paraId="0000005D">
            <w:pPr>
              <w:jc w:val="both"/>
              <w:rPr>
                <w:rFonts w:ascii="Arial" w:cs="Arial" w:eastAsia="Arial" w:hAnsi="Arial"/>
                <w:sz w:val="23"/>
                <w:szCs w:val="23"/>
              </w:rPr>
            </w:pPr>
            <w:r w:rsidDel="00000000" w:rsidR="00000000" w:rsidRPr="00000000">
              <w:rPr>
                <w:rtl w:val="0"/>
              </w:rPr>
            </w:r>
          </w:p>
        </w:tc>
      </w:tr>
      <w:tr>
        <w:trPr>
          <w:cantSplit w:val="0"/>
          <w:trHeight w:val="563" w:hRule="atLeast"/>
          <w:tblHeader w:val="0"/>
        </w:trPr>
        <w:tc>
          <w:tcP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60"/>
              </w:tabs>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8.1.10 FORMA Y CONDICIONES DE PAGO</w:t>
            </w:r>
          </w:p>
        </w:tc>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valor del presente contrato corresponde a la suma de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NUEVE MILLONES QUINIENTOS SESENTA Y SIETE MIL PESOS M/CTE (</w:t>
            </w:r>
            <w:r w:rsidDel="00000000" w:rsidR="00000000" w:rsidRPr="00000000">
              <w:rPr>
                <w:rFonts w:ascii="Arial" w:cs="Arial" w:eastAsia="Arial" w:hAnsi="Arial"/>
                <w:b w:val="1"/>
                <w:rtl w:val="0"/>
              </w:rPr>
              <w:t xml:space="preserve">$9.567.000</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serán cancelados de la siguiente manera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1. Pagos mensuales de septiembre a noviembre de 2022, por la suma de DOS MILLONES QUINIENTOS CUARENTA MIL PESOS M/CTE ($2.540.000), cada uno. 2. Un </w:t>
            </w:r>
            <w:r w:rsidDel="00000000" w:rsidR="00000000" w:rsidRPr="00000000">
              <w:rPr>
                <w:rFonts w:ascii="Arial" w:cs="Arial" w:eastAsia="Arial" w:hAnsi="Arial"/>
                <w:sz w:val="23"/>
                <w:szCs w:val="23"/>
                <w:rtl w:val="0"/>
              </w:rPr>
              <w:t xml:space="preserve">último</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pago correspondiente a los veintitrés (23) días del mes de diciembre de 2022, por un valor de UN </w:t>
            </w:r>
            <w:r w:rsidDel="00000000" w:rsidR="00000000" w:rsidRPr="00000000">
              <w:rPr>
                <w:rFonts w:ascii="Arial" w:cs="Arial" w:eastAsia="Arial" w:hAnsi="Arial"/>
                <w:sz w:val="23"/>
                <w:szCs w:val="23"/>
                <w:rtl w:val="0"/>
              </w:rPr>
              <w:t xml:space="preserve">MILLÓN</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NOVECIENTOS CUARENTA Y SIETE MIL PESOS ($1.947.000).</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Las partes entienden y aceptan que el valor del contrato aquí indicado representa para el contratista la plena y total remuneración por los servicios prestados y contratados.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el contratista deberá presentar ante la Secretaria General del Concejo Municipal de Cota o donde este le indique los siguientes documentos: 1. Informe de gestión sobre el cumplimiento del objeto contractual, firmado por el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y el recibido a satisfacción del supervisor del contrato, de acuerdo con el formato establecido. 2. 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 la Aseguradora de Riesgos Laborales, conforme lo establece la normatividad legal vigente y de acuerdo a la afiliación efectuada a la A.R.L. 3. Para el primer pago el contratista deberá presentar ante la Secretaria General del Concejo Municipal de Cota o donde este la indique Certificación bancaria, a la cual el Concejo Municipal de Cota, realizará giro electrónico de las obligaciones del contrato y por el tiempo de ejecución de este. </w:t>
            </w:r>
            <w:r w:rsidDel="00000000" w:rsidR="00000000" w:rsidRPr="00000000">
              <w:rPr>
                <w:rFonts w:ascii="Arial" w:cs="Arial" w:eastAsia="Arial" w:hAnsi="Arial"/>
                <w:b w:val="1"/>
                <w:sz w:val="23"/>
                <w:szCs w:val="23"/>
                <w:rtl w:val="0"/>
              </w:rPr>
              <w:t xml:space="preserve">PARÁGRAFO</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PRIMERO:</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El CONCEJO MUNICIPAL DE COTA efectuará las deducciones a que haya lugar sobre cada pago, de conformidad con lo dispuesto en la legislación vigente sobre la materia. En todo caso, los pagos antes previstos estarán sujetos al Programa Anual de Caja (PAC), de la entidad. </w:t>
            </w:r>
            <w:r w:rsidDel="00000000" w:rsidR="00000000" w:rsidRPr="00000000">
              <w:rPr>
                <w:rFonts w:ascii="Arial" w:cs="Arial" w:eastAsia="Arial" w:hAnsi="Arial"/>
                <w:b w:val="1"/>
                <w:sz w:val="23"/>
                <w:szCs w:val="23"/>
                <w:rtl w:val="0"/>
              </w:rPr>
              <w:t xml:space="preserve">PARÁGRAFO</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SEGUNDO: </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Para efectos del pago de los honorarios se tomará todos los meses de 30 días calendario cada uno.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PARÁGRAFO TERCERO:</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El pago se efectuará mediante consignación en la Cuenta Bancaria que refiera el Contratista en su primer pago por escrito, cuyo titular sea el contratista. Así mismo las partes contratantes dejan expresa constancia que en ningún caso habrá lugar a pago de sumas adicionales por servicios prestados en desarrollo del presente contrato.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PARÁGRAFO CUARTO: EL CONCEJO MUNICIPAL DE COTA,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no se responsabilizará por la demora presentada en el pago al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cuando ella fuera ocasionada por encontrarse incompleta la documentación de soporte o no se ajuste a cualquiera de las condiciones establecidas en el presente contrato.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PARÁGRAFO QUINTO: EL CONCEJO MUNICIPAL DE COTA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no se hará responsable de las sumas que excedan el valor total establecido en el presente contrato o no estén estipuladas dentro del objeto del mismo.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PARÁGRAFO SEXTO</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No obstante, lo anterior los pagos estarán supeditados a las transferencias que haga la Alcaldía Municipal de Cota al Concejo Municipal de Cota.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PARÁGRAFO </w:t>
            </w:r>
            <w:r w:rsidDel="00000000" w:rsidR="00000000" w:rsidRPr="00000000">
              <w:rPr>
                <w:rFonts w:ascii="Arial" w:cs="Arial" w:eastAsia="Arial" w:hAnsi="Arial"/>
                <w:b w:val="1"/>
                <w:sz w:val="22"/>
                <w:szCs w:val="22"/>
                <w:rtl w:val="0"/>
              </w:rPr>
              <w:t xml:space="preserve">SÉPTIMO</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LIQUIDACIÓN</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conformidad con lo establecido por el Artículo 217 del Decreto Ley 019 de 2012 modificatorio del Artículo 60 de la Ley 80 de 1993, el presente contrato de prestación de servicios NO se liquidará, salvo en aquellos eventos que se deba terminar de manera anticipada.</w:t>
            </w:r>
            <w:r w:rsidDel="00000000" w:rsidR="00000000" w:rsidRPr="00000000">
              <w:rPr>
                <w:rtl w:val="0"/>
              </w:rPr>
            </w:r>
          </w:p>
        </w:tc>
      </w:tr>
      <w:tr>
        <w:trPr>
          <w:cantSplit w:val="0"/>
          <w:trHeight w:val="664" w:hRule="atLeast"/>
          <w:tblHeader w:val="0"/>
        </w:trPr>
        <w:tc>
          <w:tcP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 w:right="0" w:firstLine="4"/>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w:t>
            </w:r>
            <w:r w:rsidDel="00000000" w:rsidR="00000000" w:rsidRPr="00000000">
              <w:rPr>
                <w:rFonts w:ascii="Arial" w:cs="Arial" w:eastAsia="Arial" w:hAnsi="Arial"/>
                <w:b w:val="1"/>
                <w:sz w:val="23"/>
                <w:szCs w:val="23"/>
                <w:rtl w:val="0"/>
              </w:rPr>
              <w:t xml:space="preserve">8.1.11 LUGAR</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DE EJECUCIÓN</w:t>
            </w:r>
          </w:p>
        </w:tc>
        <w:tc>
          <w:tcPr>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El contratista ejecutará el contrato en las instalaciones del Concejo Municipal de Cota, ubicado en la carrera 5 No. 12 – 10, Parque Principal Luis Carlos Galán Sarmiento. </w:t>
            </w:r>
          </w:p>
        </w:tc>
      </w:tr>
      <w:tr>
        <w:trPr>
          <w:cantSplit w:val="0"/>
          <w:trHeight w:val="664" w:hRule="atLeast"/>
          <w:tblHeader w:val="0"/>
        </w:trPr>
        <w:tc>
          <w:tcPr>
            <w:vAlign w:val="cente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 w:right="0" w:firstLine="4"/>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sz w:val="23"/>
                <w:szCs w:val="23"/>
                <w:rtl w:val="0"/>
              </w:rPr>
              <w:t xml:space="preserve">8.1.12 OBLIGACIONES</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w:t>
            </w:r>
            <w:r w:rsidDel="00000000" w:rsidR="00000000" w:rsidRPr="00000000">
              <w:rPr>
                <w:rFonts w:ascii="Arial" w:cs="Arial" w:eastAsia="Arial" w:hAnsi="Arial"/>
                <w:b w:val="1"/>
                <w:sz w:val="23"/>
                <w:szCs w:val="23"/>
                <w:rtl w:val="0"/>
              </w:rPr>
              <w:t xml:space="preserve">ESPECÍFICAS</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DEL CONTRATISTA</w:t>
            </w:r>
          </w:p>
        </w:tc>
        <w:tc>
          <w:tcPr>
            <w:vAlign w:val="center"/>
          </w:tcPr>
          <w:p w:rsidR="00000000" w:rsidDel="00000000" w:rsidP="00000000" w:rsidRDefault="00000000" w:rsidRPr="00000000" w14:paraId="00000065">
            <w:pPr>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Además de los(as) establecidos(as) en los artículos 4º y 5º de la Ley 80 de 1993, y en la propuesta, EL CONTRATISTA se compromete a cumplir todas aquellas obligaciones que se deriven del clausulado del presente contrato, y que por su naturaleza y esencia se consideren imprescindibles para su correcta ejecución. Así mismo, son obligaciones específicas de EL CONTRATISTA las siguientes; </w:t>
            </w:r>
          </w:p>
          <w:p w:rsidR="00000000" w:rsidDel="00000000" w:rsidP="00000000" w:rsidRDefault="00000000" w:rsidRPr="00000000" w14:paraId="00000066">
            <w:pPr>
              <w:jc w:val="both"/>
              <w:rPr>
                <w:rFonts w:ascii="Arial" w:cs="Arial" w:eastAsia="Arial" w:hAnsi="Arial"/>
                <w:sz w:val="23"/>
                <w:szCs w:val="23"/>
              </w:rPr>
            </w:pPr>
            <w:r w:rsidDel="00000000" w:rsidR="00000000" w:rsidRPr="00000000">
              <w:rPr>
                <w:rtl w:val="0"/>
              </w:rPr>
            </w:r>
          </w:p>
          <w:p w:rsidR="00000000" w:rsidDel="00000000" w:rsidP="00000000" w:rsidRDefault="00000000" w:rsidRPr="00000000" w14:paraId="00000067">
            <w:pPr>
              <w:jc w:val="both"/>
              <w:rPr>
                <w:rFonts w:ascii="Arial" w:cs="Arial" w:eastAsia="Arial" w:hAnsi="Arial"/>
              </w:rPr>
            </w:pPr>
            <w:r w:rsidDel="00000000" w:rsidR="00000000" w:rsidRPr="00000000">
              <w:rPr>
                <w:rFonts w:ascii="Arial" w:cs="Arial" w:eastAsia="Arial" w:hAnsi="Arial"/>
                <w:rtl w:val="0"/>
              </w:rPr>
              <w:t xml:space="preserve">1) Implementar documentación completa para mantener registros según estándares mínimos definidos por la Resolución No. 0312 de 2019 del SG-SST, </w:t>
            </w:r>
          </w:p>
          <w:p w:rsidR="00000000" w:rsidDel="00000000" w:rsidP="00000000" w:rsidRDefault="00000000" w:rsidRPr="00000000" w14:paraId="00000068">
            <w:pPr>
              <w:jc w:val="both"/>
              <w:rPr>
                <w:rFonts w:ascii="Arial" w:cs="Arial" w:eastAsia="Arial" w:hAnsi="Arial"/>
              </w:rPr>
            </w:pPr>
            <w:r w:rsidDel="00000000" w:rsidR="00000000" w:rsidRPr="00000000">
              <w:rPr>
                <w:rFonts w:ascii="Arial" w:cs="Arial" w:eastAsia="Arial" w:hAnsi="Arial"/>
                <w:rtl w:val="0"/>
              </w:rPr>
              <w:t xml:space="preserve">2) Ajustar y ejecutar el plan de trabajo anual, el plan de capacitaciones,</w:t>
            </w:r>
            <w:r w:rsidDel="00000000" w:rsidR="00000000" w:rsidRPr="00000000">
              <w:rPr>
                <w:rFonts w:ascii="Arial" w:cs="Arial" w:eastAsia="Arial" w:hAnsi="Arial"/>
                <w:highlight w:val="white"/>
                <w:rtl w:val="0"/>
              </w:rPr>
              <w:t xml:space="preserve"> el plan de emergencias y contingencias y los </w:t>
            </w:r>
            <w:r w:rsidDel="00000000" w:rsidR="00000000" w:rsidRPr="00000000">
              <w:rPr>
                <w:rFonts w:ascii="Arial" w:cs="Arial" w:eastAsia="Arial" w:hAnsi="Arial"/>
                <w:rtl w:val="0"/>
              </w:rPr>
              <w:t xml:space="preserve">programas requeridos por el Sistema de Gestión de Seguridad y Salud en el Trabajo del Concejo Municipal de Cota, </w:t>
            </w:r>
          </w:p>
          <w:p w:rsidR="00000000" w:rsidDel="00000000" w:rsidP="00000000" w:rsidRDefault="00000000" w:rsidRPr="00000000" w14:paraId="00000069">
            <w:pPr>
              <w:jc w:val="both"/>
              <w:rPr>
                <w:rFonts w:ascii="Arial" w:cs="Arial" w:eastAsia="Arial" w:hAnsi="Arial"/>
              </w:rPr>
            </w:pPr>
            <w:r w:rsidDel="00000000" w:rsidR="00000000" w:rsidRPr="00000000">
              <w:rPr>
                <w:rFonts w:ascii="Arial" w:cs="Arial" w:eastAsia="Arial" w:hAnsi="Arial"/>
                <w:rtl w:val="0"/>
              </w:rPr>
              <w:t xml:space="preserve">3) Verificar y actualizar la conformación de brigadas y la conformación de los comités de COPASST O SU EQUIVALENTE y convivencia laboral. </w:t>
            </w:r>
          </w:p>
          <w:p w:rsidR="00000000" w:rsidDel="00000000" w:rsidP="00000000" w:rsidRDefault="00000000" w:rsidRPr="00000000" w14:paraId="0000006A">
            <w:pPr>
              <w:jc w:val="both"/>
              <w:rPr>
                <w:rFonts w:ascii="Arial" w:cs="Arial" w:eastAsia="Arial" w:hAnsi="Arial"/>
              </w:rPr>
            </w:pPr>
            <w:r w:rsidDel="00000000" w:rsidR="00000000" w:rsidRPr="00000000">
              <w:rPr>
                <w:rFonts w:ascii="Arial" w:cs="Arial" w:eastAsia="Arial" w:hAnsi="Arial"/>
                <w:rtl w:val="0"/>
              </w:rPr>
              <w:t xml:space="preserve">4) Depurar el Manual del Sistema de Gestión de Seguridad y Salud en el trabajo SG-SST, revisar reglamento de higiene y seguridad industrial. </w:t>
            </w:r>
          </w:p>
          <w:p w:rsidR="00000000" w:rsidDel="00000000" w:rsidP="00000000" w:rsidRDefault="00000000" w:rsidRPr="00000000" w14:paraId="0000006B">
            <w:pPr>
              <w:jc w:val="both"/>
              <w:rPr>
                <w:rFonts w:ascii="Arial" w:cs="Arial" w:eastAsia="Arial" w:hAnsi="Arial"/>
              </w:rPr>
            </w:pPr>
            <w:r w:rsidDel="00000000" w:rsidR="00000000" w:rsidRPr="00000000">
              <w:rPr>
                <w:rFonts w:ascii="Arial" w:cs="Arial" w:eastAsia="Arial" w:hAnsi="Arial"/>
                <w:rtl w:val="0"/>
              </w:rPr>
              <w:t xml:space="preserve">5) Elaborar procedimientos internos e instructivos en materia de seguridad y salud en el trabajo con sus respectivos formatos, </w:t>
            </w:r>
          </w:p>
          <w:p w:rsidR="00000000" w:rsidDel="00000000" w:rsidP="00000000" w:rsidRDefault="00000000" w:rsidRPr="00000000" w14:paraId="0000006C">
            <w:pPr>
              <w:jc w:val="both"/>
              <w:rPr>
                <w:rFonts w:ascii="Arial" w:cs="Arial" w:eastAsia="Arial" w:hAnsi="Arial"/>
              </w:rPr>
            </w:pPr>
            <w:r w:rsidDel="00000000" w:rsidR="00000000" w:rsidRPr="00000000">
              <w:rPr>
                <w:rFonts w:ascii="Arial" w:cs="Arial" w:eastAsia="Arial" w:hAnsi="Arial"/>
                <w:rtl w:val="0"/>
              </w:rPr>
              <w:t xml:space="preserve">6) Aprobar matriz de identificación de peligros y valoración de riesgos en el lugar de trabajo, elaborar estudio de condiciones sociodemográficas de los trabajadores y</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Desarrollar actividades o programas de prevención de enfermedades laborales, accidentes de trabajo, educación en salud y las relacionadas con los riesgos psicosociales. </w:t>
            </w:r>
          </w:p>
          <w:p w:rsidR="00000000" w:rsidDel="00000000" w:rsidP="00000000" w:rsidRDefault="00000000" w:rsidRPr="00000000" w14:paraId="0000006D">
            <w:pPr>
              <w:jc w:val="both"/>
              <w:rPr>
                <w:rFonts w:ascii="Arial" w:cs="Arial" w:eastAsia="Arial" w:hAnsi="Arial"/>
              </w:rPr>
            </w:pPr>
            <w:r w:rsidDel="00000000" w:rsidR="00000000" w:rsidRPr="00000000">
              <w:rPr>
                <w:rFonts w:ascii="Arial" w:cs="Arial" w:eastAsia="Arial" w:hAnsi="Arial"/>
                <w:rtl w:val="0"/>
              </w:rPr>
              <w:t xml:space="preserve">7) Desarrollo de actividades o programas de recreación y deporte. </w:t>
            </w:r>
          </w:p>
          <w:p w:rsidR="00000000" w:rsidDel="00000000" w:rsidP="00000000" w:rsidRDefault="00000000" w:rsidRPr="00000000" w14:paraId="0000006E">
            <w:pPr>
              <w:jc w:val="both"/>
              <w:rPr>
                <w:rFonts w:ascii="Arial" w:cs="Arial" w:eastAsia="Arial" w:hAnsi="Arial"/>
              </w:rPr>
            </w:pPr>
            <w:r w:rsidDel="00000000" w:rsidR="00000000" w:rsidRPr="00000000">
              <w:rPr>
                <w:rFonts w:ascii="Arial" w:cs="Arial" w:eastAsia="Arial" w:hAnsi="Arial"/>
                <w:rtl w:val="0"/>
              </w:rPr>
              <w:t xml:space="preserve">8) Orientar y suministrar información a los funcionarios y personal de apoyo sobre los riesgos a los cuales se enfrenta, teniendo en cuenta las políticas establecidas.  </w:t>
            </w:r>
          </w:p>
          <w:p w:rsidR="00000000" w:rsidDel="00000000" w:rsidP="00000000" w:rsidRDefault="00000000" w:rsidRPr="00000000" w14:paraId="0000006F">
            <w:pPr>
              <w:jc w:val="both"/>
              <w:rPr>
                <w:rFonts w:ascii="Arial" w:cs="Arial" w:eastAsia="Arial" w:hAnsi="Arial"/>
              </w:rPr>
            </w:pPr>
            <w:r w:rsidDel="00000000" w:rsidR="00000000" w:rsidRPr="00000000">
              <w:rPr>
                <w:rFonts w:ascii="Arial" w:cs="Arial" w:eastAsia="Arial" w:hAnsi="Arial"/>
                <w:rtl w:val="0"/>
              </w:rPr>
              <w:t xml:space="preserve">9) Elaborar Informe de rendición de cuentas, evaluación de seguimiento e informe final del sistema. </w:t>
            </w:r>
          </w:p>
          <w:p w:rsidR="00000000" w:rsidDel="00000000" w:rsidP="00000000" w:rsidRDefault="00000000" w:rsidRPr="00000000" w14:paraId="00000070">
            <w:pPr>
              <w:jc w:val="both"/>
              <w:rPr>
                <w:rFonts w:ascii="Arial" w:cs="Arial" w:eastAsia="Arial" w:hAnsi="Arial"/>
                <w:sz w:val="23"/>
                <w:szCs w:val="23"/>
              </w:rPr>
            </w:pPr>
            <w:r w:rsidDel="00000000" w:rsidR="00000000" w:rsidRPr="00000000">
              <w:rPr>
                <w:rFonts w:ascii="Arial" w:cs="Arial" w:eastAsia="Arial" w:hAnsi="Arial"/>
                <w:rtl w:val="0"/>
              </w:rPr>
              <w:t xml:space="preserve">10) Todas aquellas que le sean requeridas de ser necesarias acordes al objeto del contrato</w:t>
            </w:r>
            <w:r w:rsidDel="00000000" w:rsidR="00000000" w:rsidRPr="00000000">
              <w:rPr>
                <w:rtl w:val="0"/>
              </w:rPr>
            </w:r>
          </w:p>
          <w:p w:rsidR="00000000" w:rsidDel="00000000" w:rsidP="00000000" w:rsidRDefault="00000000" w:rsidRPr="00000000" w14:paraId="00000071">
            <w:pPr>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 </w:t>
            </w:r>
          </w:p>
        </w:tc>
      </w:tr>
      <w:tr>
        <w:trPr>
          <w:cantSplit w:val="0"/>
          <w:trHeight w:val="664" w:hRule="atLeast"/>
          <w:tblHeader w:val="0"/>
        </w:trPr>
        <w:tc>
          <w:tcP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 w:right="0" w:firstLine="4"/>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8.1.13 OBLIGACIONES GENERALES DEL CONTRATISTA</w:t>
            </w:r>
          </w:p>
        </w:tc>
        <w:tc>
          <w:tcPr>
            <w:vAlign w:val="center"/>
          </w:tcPr>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6"/>
              </w:tabs>
              <w:spacing w:after="0" w:before="0" w:line="276" w:lineRule="auto"/>
              <w:ind w:left="360" w:right="0"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Cumplir con el objeto del contrato con plena autonomía administrativa y bajo su propia responsabilidad. Por lo tanto, no existe ni existirá ningún tipo de subordinación ni vínculo laboral alguno del CONTRATISTA con el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CONCEJO MUNICIPAL DE COTA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6"/>
              </w:tabs>
              <w:spacing w:after="0" w:before="0" w:line="276" w:lineRule="auto"/>
              <w:ind w:left="360" w:right="0"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Obrar con lealtad y buena fe en el desarrollo del servicio, evitando dilaciones que puedan presentarse y en general se obliga a cumplir con lo establecido en la Ley 80 de 1993, Ley 1150 de 2007 y sus decretos reglamentarios. </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6"/>
              </w:tabs>
              <w:spacing w:after="0" w:before="0" w:line="276" w:lineRule="auto"/>
              <w:ind w:left="360" w:right="0"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Responder por sus actuaciones y omisiones derivadas de la celebración del presente contrato y de la ejecución del mismo de conformidad con lo establecido en la Ley 80 de 1993, Ley 1150 de 2007 y sus decretos reglamentarios. </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6"/>
              </w:tabs>
              <w:spacing w:after="0" w:before="0" w:line="276" w:lineRule="auto"/>
              <w:ind w:left="360" w:right="0"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Acudir, apoyar y estar presente, cuando sea necesario en el tiempo que se realicen </w:t>
            </w:r>
            <w:r w:rsidDel="00000000" w:rsidR="00000000" w:rsidRPr="00000000">
              <w:rPr>
                <w:rFonts w:ascii="Arial" w:cs="Arial" w:eastAsia="Arial" w:hAnsi="Arial"/>
                <w:sz w:val="23"/>
                <w:szCs w:val="23"/>
                <w:rtl w:val="0"/>
              </w:rPr>
              <w:t xml:space="preserve">auditorías</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de entes de control a los que está sujeta la Corporación, salvo por fuerza mayor o caso</w:t>
            </w:r>
            <w:r w:rsidDel="00000000" w:rsidR="00000000" w:rsidRPr="00000000">
              <w:rPr>
                <w:rFonts w:ascii="Arial" w:cs="Arial" w:eastAsia="Arial" w:hAnsi="Arial"/>
                <w:b w:val="0"/>
                <w:i w:val="0"/>
                <w:smallCaps w:val="0"/>
                <w:strike w:val="0"/>
                <w:color w:val="000000"/>
                <w:sz w:val="23"/>
                <w:szCs w:val="23"/>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fortuito debidamente demostrable. </w:t>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6"/>
              </w:tabs>
              <w:spacing w:after="0" w:before="0" w:line="276" w:lineRule="auto"/>
              <w:ind w:left="360" w:right="0"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w:t>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6"/>
              </w:tabs>
              <w:spacing w:after="0" w:before="0" w:line="276" w:lineRule="auto"/>
              <w:ind w:left="360" w:right="0"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Dar adecuado uso de los bienes puestos a su disposición para la ejecución de los servicios del presente contrato y del carnet de ingreso entregado por el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CONCEJO MUNICIPAL DE COTA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y no permitir su uso por parte de ninguna persona y hacer el reintegro que corresponda al momento de su retiro. </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6"/>
              </w:tabs>
              <w:spacing w:after="0" w:before="0" w:line="276" w:lineRule="auto"/>
              <w:ind w:left="360" w:right="0"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Mantener actualizado su dirección de domicilio y datos de contacto durante la vigencia del contrato y presentarse al </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CONCEJO MUNICIPAL DE COTA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en el momento que sea requerido por el mismo. </w:t>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6"/>
              </w:tabs>
              <w:spacing w:after="0" w:before="0" w:line="276" w:lineRule="auto"/>
              <w:ind w:left="360" w:right="0"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Para efectos del último pago, deberá entregar paz y salvo y constancia de la entrega de los elementos o equipos, dados para la ejecución del contrato, expedidos por el almacenista del Concejo Municipal. </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6"/>
              </w:tabs>
              <w:spacing w:after="0" w:before="0" w:line="276" w:lineRule="auto"/>
              <w:ind w:left="360" w:right="0"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Cumplir con los lineamientos establecidos en los sistemas de gestión de la corporación o en los procesos y procedimientos de la Corporación.</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6"/>
              </w:tabs>
              <w:spacing w:after="200" w:before="0" w:line="276" w:lineRule="auto"/>
              <w:ind w:left="360" w:right="0" w:hanging="36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Los demás que se deriven del normal desarrollo del objeto del presente contrato.</w:t>
            </w:r>
          </w:p>
        </w:tc>
      </w:tr>
      <w:tr>
        <w:trPr>
          <w:cantSplit w:val="0"/>
          <w:trHeight w:val="37" w:hRule="atLeast"/>
          <w:tblHeader w:val="0"/>
        </w:trPr>
        <w:tc>
          <w:tcP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8.1.14 OBLIGACIONES GENERALES DEL CONCEJO MUNICIPAL DE COTA</w:t>
            </w:r>
          </w:p>
        </w:tc>
        <w:tc>
          <w:tcPr>
            <w:vAlign w:val="center"/>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En virtud del desarrollo del presente contrato se compromete: a) Tramitar diligentemente las apropiaciones presupuestales que requiera para solventar las obligaciones que hayan surgido como consecuencia de la suscripción del presente contrato. b). Cancelar al CONTRATISTA el valor del contrato c). Ejercer control de la ejecución del contrato por intermedio del supervisor. d) Verificar las funciones ejercidas por el supervisor del presente contrato. e) Verificar la afiliación y pago oportuno y completo de los aportes al sistema general de seguridad social en salud y pensiones y ARL.</w:t>
            </w:r>
          </w:p>
        </w:tc>
      </w:tr>
      <w:tr>
        <w:trPr>
          <w:cantSplit w:val="0"/>
          <w:trHeight w:val="37" w:hRule="atLeast"/>
          <w:tblHeader w:val="0"/>
        </w:trPr>
        <w:tc>
          <w:tcP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sz w:val="23"/>
                <w:szCs w:val="23"/>
                <w:rtl w:val="0"/>
              </w:rPr>
              <w:t xml:space="preserve">8.1.15 FUNDAMENTOS</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JURÍDICOS QUE SOPORTAN LA MODALIDAD DE SELECCIÓN.</w:t>
            </w:r>
          </w:p>
        </w:tc>
        <w:tc>
          <w:tcPr>
            <w:vAlign w:val="cente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La presente contratación se fundamenta en la siguiente normatividad: Artículo 24 de la Ley 80 de 1993; Numeral 4 del Artículo 2 de la Ley 1150 de 2007; Artículos 2.2.1.2.1.4.1 y s.s. del Decreto Único Reglamentario 1082 de 2015.</w:t>
            </w:r>
          </w:p>
        </w:tc>
      </w:tr>
      <w:tr>
        <w:trPr>
          <w:cantSplit w:val="0"/>
          <w:trHeight w:val="250" w:hRule="atLeast"/>
          <w:tblHeader w:val="0"/>
        </w:trPr>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8.1.16 FACTORES DE SELECCIÓN QUE PERMITAN IDENTIFICAR LA OFERTA MÁS FAVORABLE Y SU JUSTIFICACIÓN</w:t>
            </w:r>
          </w:p>
        </w:tc>
        <w:tc>
          <w:tcPr>
            <w:vAlign w:val="cente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Dada la modalidad de contratación directa, según el artículo 2.2.1.2.1.4.9 del Decreto 1082 de 2015, no se requiere de pluralidad de ofertas, en tal caso los factores  de selección estarán orientados a nivel académico, estudios de especialización, experiencia general y </w:t>
            </w:r>
            <w:r w:rsidDel="00000000" w:rsidR="00000000" w:rsidRPr="00000000">
              <w:rPr>
                <w:rFonts w:ascii="Arial" w:cs="Arial" w:eastAsia="Arial" w:hAnsi="Arial"/>
                <w:sz w:val="23"/>
                <w:szCs w:val="23"/>
                <w:rtl w:val="0"/>
              </w:rPr>
              <w:t xml:space="preserve">específica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510"/>
                <w:tab w:val="left" w:pos="1134"/>
              </w:tabs>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De tal forma que se requiere contratar una persona natural, con estudio de pregrado, con experiencia general como profesional mínima de dos (2) años, con experiencia </w:t>
            </w:r>
            <w:r w:rsidDel="00000000" w:rsidR="00000000" w:rsidRPr="00000000">
              <w:rPr>
                <w:rFonts w:ascii="Arial" w:cs="Arial" w:eastAsia="Arial" w:hAnsi="Arial"/>
                <w:sz w:val="23"/>
                <w:szCs w:val="23"/>
                <w:rtl w:val="0"/>
              </w:rPr>
              <w:t xml:space="preserve">específica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en asuntos o temas relacionados con SG-SST mínima de un (1) año y contar con la licencia para la prestación de servicios en Seguridad y Salud vigente.</w:t>
            </w:r>
          </w:p>
        </w:tc>
      </w:tr>
      <w:tr>
        <w:trPr>
          <w:cantSplit w:val="0"/>
          <w:trHeight w:val="915" w:hRule="atLeast"/>
          <w:tblHeader w:val="0"/>
        </w:trPr>
        <w:tc>
          <w:tcP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8.1.17 TIPIFICACIÓN, ESTIMACIÓN Y ASIGNACIÓN DE LOS RIESGOS PREVISIBLES</w:t>
            </w:r>
          </w:p>
        </w:tc>
        <w:tc>
          <w:tcP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Los riesgos que se pueden presentar en la ejecución del contrato son los establecidos en la matriz de riesgo anexa con el presente estudio previo.</w:t>
            </w:r>
          </w:p>
        </w:tc>
      </w:tr>
      <w:tr>
        <w:trPr>
          <w:cantSplit w:val="0"/>
          <w:trHeight w:val="250" w:hRule="atLeast"/>
          <w:tblHeader w:val="0"/>
        </w:trPr>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8.1.18 ANÁLISIS DE LAS </w:t>
            </w:r>
            <w:r w:rsidDel="00000000" w:rsidR="00000000" w:rsidRPr="00000000">
              <w:rPr>
                <w:rFonts w:ascii="Arial" w:cs="Arial" w:eastAsia="Arial" w:hAnsi="Arial"/>
                <w:b w:val="1"/>
                <w:sz w:val="23"/>
                <w:szCs w:val="23"/>
                <w:rtl w:val="0"/>
              </w:rPr>
              <w:t xml:space="preserve">GARANTÍAS</w:t>
            </w: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 y AMPAROS EXIGIBLES PARA EL FUTURO CONTRATO.</w:t>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highlight w:val="white"/>
                <w:u w:val="none"/>
                <w:vertAlign w:val="baseline"/>
              </w:rPr>
            </w:pPr>
            <w:r w:rsidDel="00000000" w:rsidR="00000000" w:rsidRPr="00000000">
              <w:rPr>
                <w:rFonts w:ascii="Arial" w:cs="Arial" w:eastAsia="Arial" w:hAnsi="Arial"/>
                <w:b w:val="0"/>
                <w:i w:val="0"/>
                <w:smallCaps w:val="0"/>
                <w:strike w:val="0"/>
                <w:color w:val="000000"/>
                <w:sz w:val="23"/>
                <w:szCs w:val="23"/>
                <w:highlight w:val="white"/>
                <w:u w:val="none"/>
                <w:vertAlign w:val="baseline"/>
                <w:rtl w:val="0"/>
              </w:rPr>
              <w:t xml:space="preserve">De conformidad con lo establecido en el artículo 2.2.1.2.1.4.5 del Decreto 1082 de 2015, “</w:t>
            </w:r>
            <w:r w:rsidDel="00000000" w:rsidR="00000000" w:rsidRPr="00000000">
              <w:rPr>
                <w:rFonts w:ascii="Arial" w:cs="Arial" w:eastAsia="Arial" w:hAnsi="Arial"/>
                <w:b w:val="0"/>
                <w:i w:val="1"/>
                <w:smallCaps w:val="0"/>
                <w:strike w:val="0"/>
                <w:color w:val="000000"/>
                <w:sz w:val="23"/>
                <w:szCs w:val="23"/>
                <w:highlight w:val="white"/>
                <w:u w:val="none"/>
                <w:vertAlign w:val="baseline"/>
                <w:rtl w:val="0"/>
              </w:rPr>
              <w:t xml:space="preserve">En la contratación directa la exigencia de las garantías establecidas en la sección 3 que comprende los artículos 2.2.1.2.3.1.1.  al 2.2.1.2.3.5.1. Del presente decreto no es obligatoria y la justificación para exigirlas o no debe estar en los estudios y documentos previos”.</w:t>
            </w:r>
            <w:r w:rsidDel="00000000" w:rsidR="00000000" w:rsidRPr="00000000">
              <w:rPr>
                <w:rFonts w:ascii="Arial" w:cs="Arial" w:eastAsia="Arial" w:hAnsi="Arial"/>
                <w:b w:val="0"/>
                <w:i w:val="0"/>
                <w:smallCaps w:val="0"/>
                <w:strike w:val="0"/>
                <w:color w:val="000000"/>
                <w:sz w:val="23"/>
                <w:szCs w:val="23"/>
                <w:highlight w:val="white"/>
                <w:u w:val="none"/>
                <w:vertAlign w:val="baseline"/>
                <w:rtl w:val="0"/>
              </w:rPr>
              <w:t xml:space="preserve"> </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highlight w:val="white"/>
                <w:u w:val="none"/>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3"/>
                <w:szCs w:val="23"/>
                <w:highlight w:val="white"/>
                <w:u w:val="none"/>
                <w:vertAlign w:val="baseline"/>
              </w:rPr>
            </w:pPr>
            <w:r w:rsidDel="00000000" w:rsidR="00000000" w:rsidRPr="00000000">
              <w:rPr>
                <w:rFonts w:ascii="Arial" w:cs="Arial" w:eastAsia="Arial" w:hAnsi="Arial"/>
                <w:b w:val="0"/>
                <w:i w:val="0"/>
                <w:smallCaps w:val="0"/>
                <w:strike w:val="0"/>
                <w:color w:val="000000"/>
                <w:sz w:val="23"/>
                <w:szCs w:val="23"/>
                <w:highlight w:val="white"/>
                <w:u w:val="none"/>
                <w:vertAlign w:val="baseline"/>
                <w:rtl w:val="0"/>
              </w:rPr>
              <w:t xml:space="preserve">Así las cosas, bajo lo determinado en la matriz de riesgos, las obligaciones del contrato y  el valor del contrato, se determina viable la solicitud de garantías de seguros que amparen al Concejo Municipal de Cota ante un posible incumplimiento en ejecución del contrato.</w:t>
            </w:r>
            <w:r w:rsidDel="00000000" w:rsidR="00000000" w:rsidRPr="00000000">
              <w:rPr>
                <w:rtl w:val="0"/>
              </w:rPr>
            </w:r>
          </w:p>
        </w:tc>
      </w:tr>
      <w:tr>
        <w:trPr>
          <w:cantSplit w:val="0"/>
          <w:trHeight w:val="250" w:hRule="atLeast"/>
          <w:tblHeader w:val="0"/>
        </w:trPr>
        <w:tc>
          <w:tcPr>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8.1.19. ESTUDIO DEL SECTOR</w:t>
            </w:r>
          </w:p>
        </w:tc>
        <w:tc>
          <w:tcP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Para el Estudio del Sector se tendrá en cuenta lo siguiente: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a.</w:t>
              <w:tab/>
              <w:t xml:space="preserve">Aspecto económico</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El sector de la prestación de servicios profesionales y de apoyo a la gestión, </w:t>
            </w:r>
            <w:r w:rsidDel="00000000" w:rsidR="00000000" w:rsidRPr="00000000">
              <w:rPr>
                <w:rFonts w:ascii="Arial" w:cs="Arial" w:eastAsia="Arial" w:hAnsi="Arial"/>
                <w:sz w:val="23"/>
                <w:szCs w:val="23"/>
                <w:rtl w:val="0"/>
              </w:rPr>
              <w:t xml:space="preserve">está</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mayormente compuesto por Personas Naturales, en razón a su naturaleza intelectual diferentes a los de consultoría, en tal sentido en función de su perfil profesional, experiencia y estudios de especialización debidamente acreditados, o en el caso de la prestación de servicios para el apoyo a la gestión, se tendrá en cuenta la experiencia </w:t>
            </w:r>
            <w:r w:rsidDel="00000000" w:rsidR="00000000" w:rsidRPr="00000000">
              <w:rPr>
                <w:rFonts w:ascii="Arial" w:cs="Arial" w:eastAsia="Arial" w:hAnsi="Arial"/>
                <w:sz w:val="23"/>
                <w:szCs w:val="23"/>
                <w:rtl w:val="0"/>
              </w:rPr>
              <w:t xml:space="preserve">específica</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o general según sea la necesidad.</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b.</w:t>
              <w:tab/>
              <w:t xml:space="preserve">Aspectos técnicos</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En este aspecto se deberá tener en cuenta para el caso de la prestación de servicios profesionales, los estudios de pregrado, postgrado y su experiencia profesional en función de las necesidades funcionales de la entidad.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En cuanto a prestación de servicios de apoyo a la gestión, se </w:t>
            </w:r>
            <w:r w:rsidDel="00000000" w:rsidR="00000000" w:rsidRPr="00000000">
              <w:rPr>
                <w:rFonts w:ascii="Arial" w:cs="Arial" w:eastAsia="Arial" w:hAnsi="Arial"/>
                <w:sz w:val="23"/>
                <w:szCs w:val="23"/>
                <w:rtl w:val="0"/>
              </w:rPr>
              <w:t xml:space="preserve">deberá</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tener en cuenta la experiencia certificada (cuando se requiera), todo relacionado con las actividades operativas, logísticas y asistenciales de la Entidad.</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c.</w:t>
              <w:tab/>
              <w:t xml:space="preserve">Análisis de la oferta</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El sector está compuesto por personas naturales y jurídicas, teniendo en cuenta que el objeto de la presente contratación, como lo define el artículo 2.2.1.2.1.4.9 del Decreto 1082 de 2015, para los servicios profesionales y de apoyo a la gestión corresponden a aquellos de naturaleza intelectual diferentes a los de consultoría, se tendrá en cuenta a las personas Naturales, ya que se hace necesario para el cumplimento de las funciones de entidad y las actividades operativas, logísticas y asistenciales.</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d.</w:t>
              <w:tab/>
              <w:t xml:space="preserve">Análisis de la Demanda</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En términos de los contratos de prestación de servicios profesionales y de apoyo a la gestión por vía de la Ley 1150 de 2007, se puede decir que mayoritariamente la demanda del sector está compuesta por el Sector </w:t>
            </w:r>
            <w:r w:rsidDel="00000000" w:rsidR="00000000" w:rsidRPr="00000000">
              <w:rPr>
                <w:rFonts w:ascii="Arial" w:cs="Arial" w:eastAsia="Arial" w:hAnsi="Arial"/>
                <w:sz w:val="23"/>
                <w:szCs w:val="23"/>
                <w:rtl w:val="0"/>
              </w:rPr>
              <w:t xml:space="preserve">Público</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si bien, la modalidad de contratos de prestación de servicios está contemplada dentro de una modalidad de contrato laboral, el sector público es la mayor empresa contratante en el territorio nacional.</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w:t>
              <w:tab/>
              <w:t xml:space="preserve">Análisis legal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El procedimiento de contratación </w:t>
            </w:r>
            <w:r w:rsidDel="00000000" w:rsidR="00000000" w:rsidRPr="00000000">
              <w:rPr>
                <w:rFonts w:ascii="Arial" w:cs="Arial" w:eastAsia="Arial" w:hAnsi="Arial"/>
                <w:sz w:val="23"/>
                <w:szCs w:val="23"/>
                <w:rtl w:val="0"/>
              </w:rPr>
              <w:t xml:space="preserve">está</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reglado por el numeral “h” del artículo 2 de la Ley 1150 de 2007, y reglamentado en cuanto a su procedimiento en especial por el artículo 2.2.1.2.1.4.9 del Decreto 1082 de 2015, en cuanto a la naturaleza de la parte “Contratista”, teniendo en cuenta la idoneidad, la experiencia requerida y relacionada en términos de prestación servicios profesionales y de apoyo a la gestión, que se requiera para el cumplimiento de las funciones de la Entidad, actividades operativas, logísticas y asistenciales.</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tc>
      </w:tr>
      <w:tr>
        <w:trPr>
          <w:cantSplit w:val="0"/>
          <w:trHeight w:val="250" w:hRule="atLeast"/>
          <w:tblHeader w:val="0"/>
        </w:trPr>
        <w:tc>
          <w:tcPr>
            <w:vAlign w:val="cente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1"/>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8.1.20 </w:t>
            </w:r>
            <w:r w:rsidDel="00000000" w:rsidR="00000000" w:rsidRPr="00000000">
              <w:rPr>
                <w:rFonts w:ascii="Arial" w:cs="Arial" w:eastAsia="Arial" w:hAnsi="Arial"/>
                <w:b w:val="1"/>
                <w:i w:val="0"/>
                <w:smallCaps w:val="1"/>
                <w:strike w:val="0"/>
                <w:color w:val="000000"/>
                <w:sz w:val="23"/>
                <w:szCs w:val="23"/>
                <w:u w:val="none"/>
                <w:shd w:fill="auto" w:val="clear"/>
                <w:vertAlign w:val="baseline"/>
                <w:rtl w:val="0"/>
              </w:rPr>
              <w:t xml:space="preserve">ANÁLISIS QUE SOPORTA EL</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1"/>
                <w:strike w:val="0"/>
                <w:color w:val="000000"/>
                <w:sz w:val="23"/>
                <w:szCs w:val="23"/>
                <w:u w:val="none"/>
                <w:shd w:fill="auto" w:val="clear"/>
                <w:vertAlign w:val="baseline"/>
              </w:rPr>
            </w:pPr>
            <w:r w:rsidDel="00000000" w:rsidR="00000000" w:rsidRPr="00000000">
              <w:rPr>
                <w:rFonts w:ascii="Arial" w:cs="Arial" w:eastAsia="Arial" w:hAnsi="Arial"/>
                <w:b w:val="1"/>
                <w:i w:val="0"/>
                <w:smallCaps w:val="1"/>
                <w:strike w:val="0"/>
                <w:color w:val="000000"/>
                <w:sz w:val="23"/>
                <w:szCs w:val="23"/>
                <w:u w:val="none"/>
                <w:shd w:fill="auto" w:val="clear"/>
                <w:vertAlign w:val="baseline"/>
                <w:rtl w:val="0"/>
              </w:rPr>
              <w:t xml:space="preserve">VALOR ESTIMADO DEL</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1"/>
                <w:strike w:val="0"/>
                <w:color w:val="000000"/>
                <w:sz w:val="23"/>
                <w:szCs w:val="23"/>
                <w:u w:val="none"/>
                <w:shd w:fill="auto" w:val="clear"/>
                <w:vertAlign w:val="baseline"/>
                <w:rtl w:val="0"/>
              </w:rPr>
              <w:t xml:space="preserve">CONTRATO:</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Por ser contratación directa se ordena el gasto por este valor sin recibir previamente varias ofertas y se tendrá en cuenta lo establecido en la Resolución No 03 del 5 de enero de 2022,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POR LA CUAL SE ADOPTA LA TABLA DE PERFILES Y HONORARIOS MENSUALES PARA LA CONTRATACIÓN DE PRESTACIÓN DE SERVICIOS PROFESIONALES Y DE APOYO A LA GESTIÓN CON PERSONAS NATURALES EN EL CONCEJO MUNICIPAL DE COTA,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cual se tendrá en cuenta para pactar los valores </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de los contratos de prestación de servicios profesionales.</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Por lo que el valor estimado de la presente contratación será hasta por la suma de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NUEVE MILLONES QUINIENTOS SESENTA Y SIETE MIL PESOS M/CTE (</w:t>
            </w:r>
            <w:r w:rsidDel="00000000" w:rsidR="00000000" w:rsidRPr="00000000">
              <w:rPr>
                <w:rFonts w:ascii="Arial" w:cs="Arial" w:eastAsia="Arial" w:hAnsi="Arial"/>
                <w:b w:val="1"/>
                <w:sz w:val="22"/>
                <w:szCs w:val="22"/>
                <w:rtl w:val="0"/>
              </w:rPr>
              <w:t xml:space="preserve">$9.567.000</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p>
        </w:tc>
      </w:tr>
      <w:tr>
        <w:trPr>
          <w:cantSplit w:val="0"/>
          <w:trHeight w:val="250" w:hRule="atLeast"/>
          <w:tblHeader w:val="0"/>
        </w:trPr>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8.1.21 ACUERDO MARCO</w:t>
            </w:r>
            <w:r w:rsidDel="00000000" w:rsidR="00000000" w:rsidRPr="00000000">
              <w:rPr>
                <w:rtl w:val="0"/>
              </w:rPr>
            </w:r>
          </w:p>
        </w:tc>
        <w:tc>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Al presente proceso de contratación, no le son aplicables los acuerdos internacionales o tratados de libre comercio, al adelantarse un proceso de contratación directa, acorde con lo establecido en el MANUAL PARA EL MANEJO DE LOS ACUERDOS COMERCIALES EN PROCESOS DE CONTRATACIÓN, versión V1. 24/11/2021, emitido por la Agencia Colombia Compra Eficiente.</w:t>
            </w:r>
          </w:p>
        </w:tc>
      </w:tr>
      <w:tr>
        <w:trPr>
          <w:cantSplit w:val="0"/>
          <w:trHeight w:val="250" w:hRule="atLeast"/>
          <w:tblHeader w:val="0"/>
        </w:trPr>
        <w:tc>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8.1.22 LIQUIDACIÓN</w:t>
            </w:r>
          </w:p>
        </w:tc>
        <w:tc>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conformidad con lo establecido por el Artículo 217 del Decreto Ley 019 de 2012 modificatorio del Artículo 60 de la Ley 80 de 1993, el presente contrato de prestación de servicios NO se liquidará, salvo en aquellos eventos que se deba terminar de manera anticipada.</w:t>
            </w:r>
            <w:r w:rsidDel="00000000" w:rsidR="00000000" w:rsidRPr="00000000">
              <w:rPr>
                <w:rtl w:val="0"/>
              </w:rPr>
            </w:r>
          </w:p>
        </w:tc>
      </w:tr>
      <w:tr>
        <w:trPr>
          <w:cantSplit w:val="0"/>
          <w:trHeight w:val="250" w:hRule="atLeast"/>
          <w:tblHeader w:val="0"/>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8.1.23 SUPERVISIÓN</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El control, vigilancia, ejecución y cumplimiento de las obligaciones objeto del contrato, estarán a cargo de l</w:t>
            </w:r>
            <w:r w:rsidDel="00000000" w:rsidR="00000000" w:rsidRPr="00000000">
              <w:rPr>
                <w:rFonts w:ascii="Arial" w:cs="Arial" w:eastAsia="Arial" w:hAnsi="Arial"/>
                <w:sz w:val="23"/>
                <w:szCs w:val="23"/>
                <w:rtl w:val="0"/>
              </w:rPr>
              <w:t xml:space="preserve">a </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w:t>
            </w:r>
            <w:r w:rsidDel="00000000" w:rsidR="00000000" w:rsidRPr="00000000">
              <w:rPr>
                <w:rFonts w:ascii="Arial" w:cs="Arial" w:eastAsia="Arial" w:hAnsi="Arial"/>
                <w:sz w:val="23"/>
                <w:szCs w:val="23"/>
                <w:rtl w:val="0"/>
              </w:rPr>
              <w:t xml:space="preserve">Secretaria General</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w:t>
            </w:r>
            <w:r w:rsidDel="00000000" w:rsidR="00000000" w:rsidRPr="00000000">
              <w:rPr>
                <w:rFonts w:ascii="Arial" w:cs="Arial" w:eastAsia="Arial" w:hAnsi="Arial"/>
                <w:b w:val="1"/>
                <w:sz w:val="23"/>
                <w:szCs w:val="23"/>
                <w:rtl w:val="0"/>
              </w:rPr>
              <w:t xml:space="preserve">DIANA PAOLA MAYORGA GONZALEZ</w:t>
            </w:r>
            <w:r w:rsidDel="00000000" w:rsidR="00000000" w:rsidRPr="00000000">
              <w:rPr>
                <w:rFonts w:ascii="Arial" w:cs="Arial" w:eastAsia="Arial" w:hAnsi="Arial"/>
                <w:sz w:val="23"/>
                <w:szCs w:val="23"/>
                <w:rtl w:val="0"/>
              </w:rPr>
              <w:t xml:space="preserve"> </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quien haga sus veces. En ningún caso la supervisión podrá ser delegada o cedido a funcionario alguno. Para tal efecto, el supervisor tendrá las siguientes atribuciones contenidas en la Resolución Nº 73 del 16 de diciembre de 2021, </w:t>
            </w:r>
            <w:r w:rsidDel="00000000" w:rsidR="00000000" w:rsidRPr="00000000">
              <w:rPr>
                <w:rFonts w:ascii="Arial" w:cs="Arial" w:eastAsia="Arial" w:hAnsi="Arial"/>
                <w:sz w:val="23"/>
                <w:szCs w:val="23"/>
                <w:rtl w:val="0"/>
              </w:rPr>
              <w:t xml:space="preserve">mediante</w:t>
            </w: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 la cual se adopta el manual de supervisión e interventoría. </w:t>
            </w:r>
          </w:p>
        </w:tc>
      </w:tr>
      <w:tr>
        <w:trPr>
          <w:cantSplit w:val="0"/>
          <w:trHeight w:val="435" w:hRule="atLeast"/>
          <w:tblHeader w:val="0"/>
        </w:trPr>
        <w:tc>
          <w:tcPr>
            <w:gridSpan w:val="2"/>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 w:firstLine="0"/>
              <w:jc w:val="center"/>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9. DOCUMENTOS PREVIOS REQUERIDOS</w:t>
            </w:r>
          </w:p>
        </w:tc>
      </w:tr>
      <w:tr>
        <w:trPr>
          <w:cantSplit w:val="0"/>
          <w:trHeight w:val="769" w:hRule="atLeast"/>
          <w:tblHeader w:val="0"/>
        </w:trPr>
        <w:tc>
          <w:tcPr>
            <w:vAlign w:val="cente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9.1 DOCUMENTOS ESTUDIO DE MERCADO</w:t>
            </w:r>
          </w:p>
        </w:tc>
        <w:tc>
          <w:tcPr>
            <w:vAlign w:val="center"/>
          </w:tcPr>
          <w:p w:rsidR="00000000" w:rsidDel="00000000" w:rsidP="00000000" w:rsidRDefault="00000000" w:rsidRPr="00000000" w14:paraId="000000A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276"/>
              </w:tabs>
              <w:spacing w:after="0" w:before="0" w:line="240" w:lineRule="auto"/>
              <w:ind w:left="213" w:right="0" w:hanging="213"/>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Arial" w:cs="Arial" w:eastAsia="Arial" w:hAnsi="Arial"/>
                <w:b w:val="0"/>
                <w:i w:val="0"/>
                <w:smallCaps w:val="0"/>
                <w:strike w:val="0"/>
                <w:color w:val="000000"/>
                <w:sz w:val="23"/>
                <w:szCs w:val="23"/>
                <w:u w:val="none"/>
                <w:shd w:fill="auto" w:val="clear"/>
                <w:vertAlign w:val="baseline"/>
                <w:rtl w:val="0"/>
              </w:rPr>
              <w:t xml:space="preserve">Justificación de la necesidad </w:t>
            </w:r>
          </w:p>
          <w:p w:rsidR="00000000" w:rsidDel="00000000" w:rsidP="00000000" w:rsidRDefault="00000000" w:rsidRPr="00000000" w14:paraId="000000AB">
            <w:pPr>
              <w:numPr>
                <w:ilvl w:val="0"/>
                <w:numId w:val="3"/>
              </w:numPr>
              <w:tabs>
                <w:tab w:val="left" w:pos="360"/>
              </w:tabs>
              <w:ind w:left="213" w:right="72" w:hanging="213"/>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Certificado de idoneidad y experiencia.</w:t>
            </w:r>
          </w:p>
          <w:p w:rsidR="00000000" w:rsidDel="00000000" w:rsidP="00000000" w:rsidRDefault="00000000" w:rsidRPr="00000000" w14:paraId="000000AC">
            <w:pPr>
              <w:numPr>
                <w:ilvl w:val="0"/>
                <w:numId w:val="3"/>
              </w:numPr>
              <w:tabs>
                <w:tab w:val="left" w:pos="360"/>
              </w:tabs>
              <w:ind w:left="213" w:right="72" w:hanging="213"/>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Certificaciones laborales del contratista.</w:t>
            </w:r>
          </w:p>
        </w:tc>
      </w:tr>
      <w:tr>
        <w:trPr>
          <w:cantSplit w:val="0"/>
          <w:trHeight w:val="769" w:hRule="atLeast"/>
          <w:tblHeader w:val="0"/>
        </w:trPr>
        <w:tc>
          <w:tcPr>
            <w:vAlign w:val="center"/>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9.2. PROCEDIMIENTO PARA ACREDITAR LOS DOCUMENTOS REQUERIDOS</w:t>
            </w:r>
          </w:p>
        </w:tc>
        <w:tc>
          <w:tcPr>
            <w:vAlign w:val="center"/>
          </w:tcPr>
          <w:p w:rsidR="00000000" w:rsidDel="00000000" w:rsidP="00000000" w:rsidRDefault="00000000" w:rsidRPr="00000000" w14:paraId="000000AE">
            <w:pPr>
              <w:tabs>
                <w:tab w:val="left" w:pos="360"/>
              </w:tabs>
              <w:ind w:right="72"/>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De conformidad con la Circular Externa No. 01 de 2021, expedida por la Agencia Nacional de Contratación Pública – Colombia Compra Eficiente, el Concejo Municipal de Cota tiene la obligación de usar la plataforma del Sistema Electrónico de Contratación Pública – SECOP II, para el inicio y desarrollo de todos sus procesos contractuales, razón por la cual para efectos de la presente necesidad, se creará el respectivo proceso en la mencionada plataforma a través de la modalidad de Contratación Directa, según corresponda, donde el proponente deberá realizar el registro de la totalidad de documentos exigidos por la Corporación mediante la Hoja de Ruta respectiva.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276"/>
              </w:tabs>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tc>
      </w:tr>
      <w:tr>
        <w:trPr>
          <w:cantSplit w:val="0"/>
          <w:trHeight w:val="741" w:hRule="atLeast"/>
          <w:tblHeader w:val="0"/>
        </w:trPr>
        <w:tc>
          <w:tcPr>
            <w:vAlign w:val="cente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3"/>
                <w:szCs w:val="23"/>
                <w:u w:val="none"/>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9.3 OTROS DOCUMENTOS REQUERIDOS</w:t>
            </w:r>
          </w:p>
        </w:tc>
        <w:tc>
          <w:tcPr>
            <w:vAlign w:val="center"/>
          </w:tcPr>
          <w:p w:rsidR="00000000" w:rsidDel="00000000" w:rsidP="00000000" w:rsidRDefault="00000000" w:rsidRPr="00000000" w14:paraId="000000B1">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Propuesta</w:t>
            </w:r>
          </w:p>
          <w:p w:rsidR="00000000" w:rsidDel="00000000" w:rsidP="00000000" w:rsidRDefault="00000000" w:rsidRPr="00000000" w14:paraId="000000B2">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Hoja de Vida de la Función Pública.</w:t>
            </w:r>
          </w:p>
          <w:p w:rsidR="00000000" w:rsidDel="00000000" w:rsidP="00000000" w:rsidRDefault="00000000" w:rsidRPr="00000000" w14:paraId="000000B3">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Formato de bienes y rentas de la función pública</w:t>
            </w:r>
          </w:p>
          <w:p w:rsidR="00000000" w:rsidDel="00000000" w:rsidP="00000000" w:rsidRDefault="00000000" w:rsidRPr="00000000" w14:paraId="000000B4">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Soportes académicos y laborales.</w:t>
            </w:r>
          </w:p>
          <w:p w:rsidR="00000000" w:rsidDel="00000000" w:rsidP="00000000" w:rsidRDefault="00000000" w:rsidRPr="00000000" w14:paraId="000000B5">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Fotocopia cédula de ciudadanía. </w:t>
            </w:r>
          </w:p>
          <w:p w:rsidR="00000000" w:rsidDel="00000000" w:rsidP="00000000" w:rsidRDefault="00000000" w:rsidRPr="00000000" w14:paraId="000000B6">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Libreta Militar (Si aplica)</w:t>
            </w:r>
          </w:p>
          <w:p w:rsidR="00000000" w:rsidDel="00000000" w:rsidP="00000000" w:rsidRDefault="00000000" w:rsidRPr="00000000" w14:paraId="000000B7">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Registro Único Tributario.</w:t>
            </w:r>
          </w:p>
          <w:p w:rsidR="00000000" w:rsidDel="00000000" w:rsidP="00000000" w:rsidRDefault="00000000" w:rsidRPr="00000000" w14:paraId="000000B8">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Certificado Antecedentes fiscales.</w:t>
            </w:r>
          </w:p>
          <w:p w:rsidR="00000000" w:rsidDel="00000000" w:rsidP="00000000" w:rsidRDefault="00000000" w:rsidRPr="00000000" w14:paraId="000000B9">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Certificado de Antecedentes disciplinarios</w:t>
            </w:r>
          </w:p>
          <w:p w:rsidR="00000000" w:rsidDel="00000000" w:rsidP="00000000" w:rsidRDefault="00000000" w:rsidRPr="00000000" w14:paraId="000000BA">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Certificado de Antecedentes judiciales.</w:t>
            </w:r>
          </w:p>
          <w:p w:rsidR="00000000" w:rsidDel="00000000" w:rsidP="00000000" w:rsidRDefault="00000000" w:rsidRPr="00000000" w14:paraId="000000BB">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Certificado de medidas correctivas.</w:t>
            </w:r>
          </w:p>
          <w:p w:rsidR="00000000" w:rsidDel="00000000" w:rsidP="00000000" w:rsidRDefault="00000000" w:rsidRPr="00000000" w14:paraId="000000BC">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Certificado de inhabilidades e incompatibilidades.</w:t>
            </w:r>
          </w:p>
          <w:p w:rsidR="00000000" w:rsidDel="00000000" w:rsidP="00000000" w:rsidRDefault="00000000" w:rsidRPr="00000000" w14:paraId="000000BD">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Constancia afiliación al sistema de salud, pensión y ARL</w:t>
            </w:r>
          </w:p>
          <w:p w:rsidR="00000000" w:rsidDel="00000000" w:rsidP="00000000" w:rsidRDefault="00000000" w:rsidRPr="00000000" w14:paraId="000000BE">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Copia Tarjeta profesional si aplica.</w:t>
            </w:r>
          </w:p>
          <w:p w:rsidR="00000000" w:rsidDel="00000000" w:rsidP="00000000" w:rsidRDefault="00000000" w:rsidRPr="00000000" w14:paraId="000000BF">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Certificado de salud Ocupacional.</w:t>
            </w:r>
          </w:p>
          <w:p w:rsidR="00000000" w:rsidDel="00000000" w:rsidP="00000000" w:rsidRDefault="00000000" w:rsidRPr="00000000" w14:paraId="000000C0">
            <w:pPr>
              <w:numPr>
                <w:ilvl w:val="0"/>
                <w:numId w:val="4"/>
              </w:numPr>
              <w:tabs>
                <w:tab w:val="left" w:pos="360"/>
              </w:tabs>
              <w:ind w:left="720" w:right="72"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Copia del carné o certificado de vacunación covid-19 </w:t>
            </w:r>
          </w:p>
        </w:tc>
      </w:tr>
    </w:tbl>
    <w:p w:rsidR="00000000" w:rsidDel="00000000" w:rsidP="00000000" w:rsidRDefault="00000000" w:rsidRPr="00000000" w14:paraId="000000C1">
      <w:pPr>
        <w:tabs>
          <w:tab w:val="left" w:pos="1260"/>
        </w:tabs>
        <w:rPr>
          <w:rFonts w:ascii="Arial" w:cs="Arial" w:eastAsia="Arial" w:hAnsi="Arial"/>
          <w:sz w:val="23"/>
          <w:szCs w:val="23"/>
        </w:rPr>
      </w:pPr>
      <w:r w:rsidDel="00000000" w:rsidR="00000000" w:rsidRPr="00000000">
        <w:rPr>
          <w:rtl w:val="0"/>
        </w:rPr>
      </w:r>
    </w:p>
    <w:p w:rsidR="00000000" w:rsidDel="00000000" w:rsidP="00000000" w:rsidRDefault="00000000" w:rsidRPr="00000000" w14:paraId="000000C2">
      <w:pPr>
        <w:tabs>
          <w:tab w:val="left" w:pos="1260"/>
        </w:tabs>
        <w:rPr>
          <w:rFonts w:ascii="Arial" w:cs="Arial" w:eastAsia="Arial" w:hAnsi="Arial"/>
          <w:sz w:val="22"/>
          <w:szCs w:val="22"/>
        </w:rPr>
      </w:pPr>
      <w:r w:rsidDel="00000000" w:rsidR="00000000" w:rsidRPr="00000000">
        <w:rPr>
          <w:rFonts w:ascii="Arial" w:cs="Arial" w:eastAsia="Arial" w:hAnsi="Arial"/>
          <w:sz w:val="23"/>
          <w:szCs w:val="23"/>
          <w:rtl w:val="0"/>
        </w:rPr>
        <w:t xml:space="preserve">Dado en Cota, Cundinamarca a los </w:t>
      </w:r>
      <w:r w:rsidDel="00000000" w:rsidR="00000000" w:rsidRPr="00000000">
        <w:rPr>
          <w:rFonts w:ascii="Arial" w:cs="Arial" w:eastAsia="Arial" w:hAnsi="Arial"/>
          <w:sz w:val="22"/>
          <w:szCs w:val="22"/>
          <w:rtl w:val="0"/>
        </w:rPr>
        <w:t xml:space="preserve">veintinueve (29) días del mes de agosto de dos mil veintidós (2022).</w:t>
      </w:r>
    </w:p>
    <w:p w:rsidR="00000000" w:rsidDel="00000000" w:rsidP="00000000" w:rsidRDefault="00000000" w:rsidRPr="00000000" w14:paraId="000000C3">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4">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5">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6">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7">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8">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9">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A">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B">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C">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D">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E">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CF">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D0">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D1">
      <w:pPr>
        <w:tabs>
          <w:tab w:val="left" w:pos="1260"/>
        </w:tabs>
        <w:jc w:val="center"/>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______________________________________________________</w:t>
      </w:r>
    </w:p>
    <w:p w:rsidR="00000000" w:rsidDel="00000000" w:rsidP="00000000" w:rsidRDefault="00000000" w:rsidRPr="00000000" w14:paraId="000000D2">
      <w:pPr>
        <w:tabs>
          <w:tab w:val="left" w:pos="1260"/>
        </w:tabs>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GREGORY FERNANDO CHINGATÉ FONSECA</w:t>
      </w:r>
    </w:p>
    <w:p w:rsidR="00000000" w:rsidDel="00000000" w:rsidP="00000000" w:rsidRDefault="00000000" w:rsidRPr="00000000" w14:paraId="000000D3">
      <w:pPr>
        <w:tabs>
          <w:tab w:val="left" w:pos="1260"/>
        </w:tabs>
        <w:jc w:val="center"/>
        <w:rPr>
          <w:rFonts w:ascii="Arial" w:cs="Arial" w:eastAsia="Arial" w:hAnsi="Arial"/>
          <w:b w:val="1"/>
          <w:sz w:val="23"/>
          <w:szCs w:val="23"/>
        </w:rPr>
      </w:pPr>
      <w:r w:rsidDel="00000000" w:rsidR="00000000" w:rsidRPr="00000000">
        <w:rPr>
          <w:rFonts w:ascii="Arial" w:cs="Arial" w:eastAsia="Arial" w:hAnsi="Arial"/>
          <w:b w:val="1"/>
          <w:sz w:val="22"/>
          <w:szCs w:val="22"/>
          <w:rtl w:val="0"/>
        </w:rPr>
        <w:t xml:space="preserve">Presidente del Concejo Municipal</w:t>
      </w:r>
      <w:r w:rsidDel="00000000" w:rsidR="00000000" w:rsidRPr="00000000">
        <w:rPr>
          <w:rFonts w:ascii="Arial" w:cs="Arial" w:eastAsia="Arial" w:hAnsi="Arial"/>
          <w:b w:val="1"/>
          <w:sz w:val="23"/>
          <w:szCs w:val="23"/>
          <w:rtl w:val="0"/>
        </w:rPr>
        <w:t xml:space="preserve">)</w:t>
      </w:r>
    </w:p>
    <w:p w:rsidR="00000000" w:rsidDel="00000000" w:rsidP="00000000" w:rsidRDefault="00000000" w:rsidRPr="00000000" w14:paraId="000000D4">
      <w:pPr>
        <w:tabs>
          <w:tab w:val="left" w:pos="1260"/>
        </w:tabs>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D5">
      <w:pPr>
        <w:tabs>
          <w:tab w:val="left" w:pos="1260"/>
        </w:tabs>
        <w:jc w:val="center"/>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D6">
      <w:pPr>
        <w:tabs>
          <w:tab w:val="left" w:pos="1260"/>
        </w:tabs>
        <w:jc w:val="both"/>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Proyectó: Harold Espitia Medina-As. Contratación</w:t>
      </w:r>
    </w:p>
    <w:p w:rsidR="00000000" w:rsidDel="00000000" w:rsidP="00000000" w:rsidRDefault="00000000" w:rsidRPr="00000000" w14:paraId="000000D7">
      <w:pPr>
        <w:tabs>
          <w:tab w:val="left" w:pos="1260"/>
        </w:tabs>
        <w:jc w:val="both"/>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Revisó: Pedro Emilio Garcia Reina-As. Jurídico</w:t>
      </w:r>
    </w:p>
    <w:p w:rsidR="00000000" w:rsidDel="00000000" w:rsidP="00000000" w:rsidRDefault="00000000" w:rsidRPr="00000000" w14:paraId="000000D8">
      <w:pPr>
        <w:tabs>
          <w:tab w:val="left" w:pos="1260"/>
        </w:tabs>
        <w:jc w:val="both"/>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Aprobo: Diana P. Mayorga G. – Secretaria General</w:t>
      </w:r>
    </w:p>
    <w:p w:rsidR="00000000" w:rsidDel="00000000" w:rsidP="00000000" w:rsidRDefault="00000000" w:rsidRPr="00000000" w14:paraId="000000D9">
      <w:pPr>
        <w:tabs>
          <w:tab w:val="left" w:pos="1260"/>
        </w:tabs>
        <w:jc w:val="both"/>
        <w:rPr>
          <w:rFonts w:ascii="Arial" w:cs="Arial" w:eastAsia="Arial" w:hAnsi="Arial"/>
          <w:b w:val="1"/>
          <w:sz w:val="14"/>
          <w:szCs w:val="14"/>
        </w:rPr>
      </w:pPr>
      <w:r w:rsidDel="00000000" w:rsidR="00000000" w:rsidRPr="00000000">
        <w:rPr>
          <w:rtl w:val="0"/>
        </w:rPr>
      </w:r>
    </w:p>
    <w:p w:rsidR="00000000" w:rsidDel="00000000" w:rsidP="00000000" w:rsidRDefault="00000000" w:rsidRPr="00000000" w14:paraId="000000DA">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Anexo. Matriz de riesgos</w:t>
      </w:r>
    </w:p>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tl w:val="0"/>
        </w:rPr>
      </w:r>
    </w:p>
    <w:tbl>
      <w:tblPr>
        <w:tblStyle w:val="Table4"/>
        <w:tblW w:w="8978.0" w:type="dxa"/>
        <w:jc w:val="left"/>
        <w:tblInd w:w="-5.0" w:type="dxa"/>
        <w:tblLayout w:type="fixed"/>
        <w:tblLook w:val="0400"/>
      </w:tblPr>
      <w:tblGrid>
        <w:gridCol w:w="232"/>
        <w:gridCol w:w="424"/>
        <w:gridCol w:w="415"/>
        <w:gridCol w:w="846"/>
        <w:gridCol w:w="571"/>
        <w:gridCol w:w="1900"/>
        <w:gridCol w:w="2839"/>
        <w:gridCol w:w="280"/>
        <w:gridCol w:w="282"/>
        <w:gridCol w:w="336"/>
        <w:gridCol w:w="300"/>
        <w:gridCol w:w="553"/>
        <w:tblGridChange w:id="0">
          <w:tblGrid>
            <w:gridCol w:w="232"/>
            <w:gridCol w:w="424"/>
            <w:gridCol w:w="415"/>
            <w:gridCol w:w="846"/>
            <w:gridCol w:w="571"/>
            <w:gridCol w:w="1900"/>
            <w:gridCol w:w="2839"/>
            <w:gridCol w:w="280"/>
            <w:gridCol w:w="282"/>
            <w:gridCol w:w="336"/>
            <w:gridCol w:w="300"/>
            <w:gridCol w:w="553"/>
          </w:tblGrid>
        </w:tblGridChange>
      </w:tblGrid>
      <w:tr>
        <w:trPr>
          <w:cantSplit w:val="0"/>
          <w:trHeight w:val="525"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CLASE</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FUENTE</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ETAPA</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TIPO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LO QUE PUEDE PASAR Y COMO PUEDE OCURRIR</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CONSECUENCIA DE LA OCURRENCIA DEL EVENTO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PROBABILIDAD</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IMPACTO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VALORACION DEL RIESGO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CATEGORIA</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 QUIEN SE LE ASIGNA?</w:t>
            </w:r>
          </w:p>
        </w:tc>
      </w:tr>
      <w:tr>
        <w:trPr>
          <w:cantSplit w:val="0"/>
          <w:trHeight w:val="1903"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C">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D">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E">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F">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0">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1">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3">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4">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5">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6">
            <w:pPr>
              <w:widowControl w:val="0"/>
              <w:spacing w:line="276" w:lineRule="auto"/>
              <w:rPr>
                <w:rFonts w:ascii="Arial" w:cs="Arial" w:eastAsia="Arial" w:hAnsi="Arial"/>
                <w:sz w:val="16"/>
                <w:szCs w:val="16"/>
              </w:rPr>
            </w:pPr>
            <w:r w:rsidDel="00000000" w:rsidR="00000000" w:rsidRPr="00000000">
              <w:rPr>
                <w:rtl w:val="0"/>
              </w:rPr>
            </w:r>
          </w:p>
        </w:tc>
      </w:tr>
      <w:tr>
        <w:trPr>
          <w:cantSplit w:val="0"/>
          <w:trHeight w:val="553"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F7">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F8">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General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F9">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Externo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FA">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Planeación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FB">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Social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FC">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Que no exista suficiente oferta de profesionales o de apoyo a la gestión que cumplan el perfil requerido para la ejecución del contrato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F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Retrasos en el inicio del proceso de selección, que afecta la satisfacción de la necesidad.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F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Contratante</w:t>
            </w:r>
          </w:p>
        </w:tc>
      </w:tr>
      <w:tr>
        <w:trPr>
          <w:cantSplit w:val="0"/>
          <w:trHeight w:val="9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3">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0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General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05">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Externo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06">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Selección/ejecución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07">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Operacional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08">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Presentación de información falsa por parte del futuro contratista para cumplir con el perfil exigido y poder celebrar el contrato o que el contratista suscriba el contrato pese a encontrarse incurso en causal de inhabilidad.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09">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Contratación sin el lleno de los requisitos</w:t>
              <w:br w:type="textWrapping"/>
              <w:t xml:space="preserve">legales. Nulidad del contrato.</w:t>
              <w:br w:type="textWrapping"/>
              <w:t xml:space="preserve">Investigaciones penales y disciplinarias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Alto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Contratista</w:t>
            </w:r>
          </w:p>
        </w:tc>
      </w:tr>
      <w:tr>
        <w:trPr>
          <w:cantSplit w:val="0"/>
          <w:trHeight w:val="49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F">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0">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General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Interno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2">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3">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Operacional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Riesgo de enfermedad o accidente laboral: Referente a las enfermedades o accidentes laborales que puedan surgir en el desarrollo del contrato de prestación de servicios profesionales o de apoyo a la gestión.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5">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Afectación del servicio.</w:t>
              <w:br w:type="textWrapping"/>
              <w:t xml:space="preserve">Posibles reclamaciones del contratista.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Contratista</w:t>
            </w:r>
          </w:p>
        </w:tc>
      </w:tr>
      <w:tr>
        <w:trPr>
          <w:cantSplit w:val="0"/>
          <w:trHeight w:val="308"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B">
            <w:pPr>
              <w:jc w:val="right"/>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C">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General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Interno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E">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1F">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Económico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0">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Cambio de régimen simplificado a régimen</w:t>
              <w:br w:type="textWrapping"/>
              <w:t xml:space="preserve">común o viceversa a cargo del contratista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Sobrecostos en la ejecución contractual.</w:t>
              <w:br w:type="textWrapping"/>
              <w:t xml:space="preserve">Posible modificación del contrato.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Contratista</w:t>
            </w:r>
          </w:p>
        </w:tc>
      </w:tr>
      <w:tr>
        <w:trPr>
          <w:cantSplit w:val="0"/>
          <w:trHeight w:val="121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7">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8">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General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9">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Interno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A">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B">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Operacional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C">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Baja calidad de la información, y/o equipos y/o elementos necesarios que debe suministrar el contratante al contratista.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2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Deficiencia o demora en la prestación del</w:t>
              <w:br w:type="textWrapping"/>
              <w:t xml:space="preserve">servicio.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Contratante/Contratista</w:t>
            </w:r>
          </w:p>
        </w:tc>
      </w:tr>
      <w:tr>
        <w:trPr>
          <w:cantSplit w:val="0"/>
          <w:trHeight w:val="67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33">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3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General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35">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Interno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36">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Ejecución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37">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Operacional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38">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Incumplimiento de las obligaciones del contratista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39">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Vencimiento de términos de los procesos administrativos o de control disciplinario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D">
            <w:pPr>
              <w:rPr>
                <w:rFonts w:ascii="Arial" w:cs="Arial" w:eastAsia="Arial" w:hAnsi="Arial"/>
                <w:sz w:val="16"/>
                <w:szCs w:val="16"/>
              </w:rPr>
            </w:pPr>
            <w:r w:rsidDel="00000000" w:rsidR="00000000" w:rsidRPr="00000000">
              <w:rPr>
                <w:rFonts w:ascii="Arial" w:cs="Arial" w:eastAsia="Arial" w:hAnsi="Arial"/>
                <w:sz w:val="16"/>
                <w:szCs w:val="16"/>
                <w:rtl w:val="0"/>
              </w:rPr>
              <w:t xml:space="preserve">Alto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Contratista</w:t>
            </w:r>
          </w:p>
        </w:tc>
      </w:tr>
    </w:tbl>
    <w:p w:rsidR="00000000" w:rsidDel="00000000" w:rsidP="00000000" w:rsidRDefault="00000000" w:rsidRPr="00000000" w14:paraId="0000013F">
      <w:pPr>
        <w:tabs>
          <w:tab w:val="left" w:pos="1260"/>
          <w:tab w:val="left" w:pos="5865"/>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0">
      <w:pPr>
        <w:tabs>
          <w:tab w:val="left" w:pos="1260"/>
          <w:tab w:val="left" w:pos="5865"/>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1">
      <w:pPr>
        <w:tabs>
          <w:tab w:val="left" w:pos="1260"/>
          <w:tab w:val="left" w:pos="5865"/>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2">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4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Continuación, anexo matriz de riesgo, con el análisis del tratamiento:</w:t>
      </w:r>
    </w:p>
    <w:p w:rsidR="00000000" w:rsidDel="00000000" w:rsidP="00000000" w:rsidRDefault="00000000" w:rsidRPr="00000000" w14:paraId="00000144">
      <w:pPr>
        <w:jc w:val="both"/>
        <w:rPr>
          <w:rFonts w:ascii="Arial" w:cs="Arial" w:eastAsia="Arial" w:hAnsi="Arial"/>
          <w:sz w:val="22"/>
          <w:szCs w:val="22"/>
        </w:rPr>
      </w:pPr>
      <w:r w:rsidDel="00000000" w:rsidR="00000000" w:rsidRPr="00000000">
        <w:rPr>
          <w:rtl w:val="0"/>
        </w:rPr>
      </w:r>
    </w:p>
    <w:tbl>
      <w:tblPr>
        <w:tblStyle w:val="Table5"/>
        <w:tblW w:w="9509.0" w:type="dxa"/>
        <w:jc w:val="left"/>
        <w:tblInd w:w="0.0" w:type="dxa"/>
        <w:tblLayout w:type="fixed"/>
        <w:tblLook w:val="0400"/>
      </w:tblPr>
      <w:tblGrid>
        <w:gridCol w:w="284"/>
        <w:gridCol w:w="3030"/>
        <w:gridCol w:w="844"/>
        <w:gridCol w:w="561"/>
        <w:gridCol w:w="426"/>
        <w:gridCol w:w="538"/>
        <w:gridCol w:w="1092"/>
        <w:gridCol w:w="445"/>
        <w:gridCol w:w="445"/>
        <w:gridCol w:w="690"/>
        <w:gridCol w:w="1154"/>
        <w:tblGridChange w:id="0">
          <w:tblGrid>
            <w:gridCol w:w="284"/>
            <w:gridCol w:w="3030"/>
            <w:gridCol w:w="844"/>
            <w:gridCol w:w="561"/>
            <w:gridCol w:w="426"/>
            <w:gridCol w:w="538"/>
            <w:gridCol w:w="1092"/>
            <w:gridCol w:w="445"/>
            <w:gridCol w:w="445"/>
            <w:gridCol w:w="690"/>
            <w:gridCol w:w="1154"/>
          </w:tblGrid>
        </w:tblGridChange>
      </w:tblGrid>
      <w:tr>
        <w:trPr>
          <w:cantSplit w:val="0"/>
          <w:trHeight w:val="525"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TRATAMIENTO/CONTROL A SER IMPLEMENTADO</w:t>
            </w:r>
          </w:p>
        </w:tc>
        <w:tc>
          <w:tcPr>
            <w:gridSpan w:val="3"/>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4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IMPACTO DESPUES DEL TRATAMIENTO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AFECTA LA EJECUCION DEL CONTRATO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PERSONA RESPONSABLE POR IMPLEMENTAR EL TRATAMIENTO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FECHA ESTIMADA EN QUE SE INICIA EL TRATAMIENTO</w:t>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FECHA ESTIMADA EN QUE SE COMPLETA EL TRATAMIENTO</w:t>
            </w:r>
          </w:p>
        </w:tc>
        <w:tc>
          <w:tcPr>
            <w:gridSpan w:val="2"/>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4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MONITOREO Y REVISION</w:t>
            </w:r>
          </w:p>
        </w:tc>
      </w:tr>
      <w:tr>
        <w:trPr>
          <w:cantSplit w:val="0"/>
          <w:trHeight w:val="2037"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0">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1">
            <w:pPr>
              <w:widowControl w:val="0"/>
              <w:spacing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PROBABILIDAD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IMPACTO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VALORACION DEL RIESGO</w:t>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5">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6">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7">
            <w:pPr>
              <w:widowControl w:val="0"/>
              <w:spacing w:line="276" w:lineRule="auto"/>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8">
            <w:pPr>
              <w:widowControl w:val="0"/>
              <w:spacing w:line="276" w:lineRule="auto"/>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COMO SE REALIZA EL MONITOREO?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PERIODICIDAD, CUANDO?</w:t>
            </w:r>
          </w:p>
        </w:tc>
      </w:tr>
      <w:tr>
        <w:trPr>
          <w:cantSplit w:val="0"/>
          <w:trHeight w:val="1743"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5B">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ESTABLECER PLAZOS PARA LA VERIFICACIÓN OFERTAS PROFESIONALES O DE APOYO A LA GESTIÓN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5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6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PRESIDENTE/ SECRETARIA(O) GENERAL/  PROFESIONALES DE APOYO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2">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01/09/2022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3">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30/12/2022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VERIFICACIÓN FÍSICA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INICIO CONTRATO</w:t>
            </w:r>
          </w:p>
        </w:tc>
      </w:tr>
      <w:tr>
        <w:trPr>
          <w:cantSplit w:val="0"/>
          <w:trHeight w:val="558"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66">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VERIFICAR LOS SOPORTES DE HOJA DE VIDA EN LAS PLATAFORMAS WEB PÚBLICAS Y LA INFORMACIÓN DE SOPORTE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6C">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PRESIDENTE/ SECRETARIA(O) GENERAL/  PROFESIONALES DE APOYO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01/09/2022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E">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30/12/2022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6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VERIFICACIÓN FISCAL Y WEB</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INICIO CONTRATO</w:t>
            </w:r>
          </w:p>
        </w:tc>
      </w:tr>
      <w:tr>
        <w:trPr>
          <w:cantSplit w:val="0"/>
          <w:trHeight w:val="77"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7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REQUERIR EXAMEN DE INGRESO DE SALUD OCUPACIONAL VIGENTE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77">
            <w:pPr>
              <w:rPr>
                <w:rFonts w:ascii="Arial" w:cs="Arial" w:eastAsia="Arial" w:hAnsi="Arial"/>
                <w:sz w:val="16"/>
                <w:szCs w:val="16"/>
              </w:rPr>
            </w:pPr>
            <w:r w:rsidDel="00000000" w:rsidR="00000000" w:rsidRPr="00000000">
              <w:rPr>
                <w:rFonts w:ascii="Arial" w:cs="Arial" w:eastAsia="Arial" w:hAnsi="Arial"/>
                <w:sz w:val="16"/>
                <w:szCs w:val="16"/>
                <w:rtl w:val="0"/>
              </w:rPr>
              <w:t xml:space="preserve">PRESIDENTE/ SECRETARIA(O) GENERAL/  PROFESIONALES DE APOYO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01/09/2022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9">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30/12/2022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VERIFICACIÓN FÍSICA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r>
      <w:tr>
        <w:trPr>
          <w:cantSplit w:val="0"/>
          <w:trHeight w:val="67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7C">
            <w:pPr>
              <w:jc w:val="right"/>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MODIFICACIÓN DE LOS TÉRMINOS DEL CONTRATO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7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82">
            <w:pPr>
              <w:rPr>
                <w:rFonts w:ascii="Arial" w:cs="Arial" w:eastAsia="Arial" w:hAnsi="Arial"/>
                <w:sz w:val="16"/>
                <w:szCs w:val="16"/>
              </w:rPr>
            </w:pPr>
            <w:r w:rsidDel="00000000" w:rsidR="00000000" w:rsidRPr="00000000">
              <w:rPr>
                <w:rFonts w:ascii="Arial" w:cs="Arial" w:eastAsia="Arial" w:hAnsi="Arial"/>
                <w:sz w:val="16"/>
                <w:szCs w:val="16"/>
                <w:rtl w:val="0"/>
              </w:rPr>
              <w:t xml:space="preserve">PRESIDENTE/ SECRETARIA(O) GENERAL/  PROFESIONALES DE APOYO/CONTRATISTA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01/09/2022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30/12/2022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NOTIFICACIÓN DE CAMBIO DE RÉGIMEN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r>
      <w:tr>
        <w:trPr>
          <w:cantSplit w:val="0"/>
          <w:trHeight w:val="9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87">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INFORMAR DE LOS PROCEDIMIENTOS Y CONTENIDOS MINIOS DE LA INFORMACIÓN, REQUERIR ANTE INFORMACIÓN INCOMPLETA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8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CONTRATISTA/SUPERVISOR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01/09/2022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8F">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30/12/2022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VERIFICACIÓN FÍSICA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r>
      <w:tr>
        <w:trPr>
          <w:cantSplit w:val="0"/>
          <w:trHeight w:val="41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92">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93">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VERIFICACIÓN PERIÓDICA DEL CUMPLIMIENTO DE OBLIGACIONES, RETENCIÓN DE PAGO POR INCUMPLIMIENTO DE OBLIGACIONES, REQUERIR GARANTÍA DE CUMPLIMIENTO DEL CONTRATO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98">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CONTRATISTA/SUPERVISOR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01/09/2022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A">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30/12/2022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VERIFICACIÓN FÍSICA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9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MENSUAL</w:t>
            </w:r>
          </w:p>
        </w:tc>
      </w:tr>
    </w:tbl>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pict>
        <v:shape id="WordPictureWatermark2" style="position:absolute;width:576.0pt;height:792.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pict>
        <v:shape id="WordPictureWatermark3" style="position:absolute;width:576.0pt;height:792.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pict>
        <v:shape id="WordPictureWatermark1" style="position:absolute;width:576.0pt;height:792.0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s-ES_tradn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2764C3"/>
    <w:pPr>
      <w:tabs>
        <w:tab w:val="center" w:pos="4419"/>
        <w:tab w:val="right" w:pos="8838"/>
      </w:tabs>
    </w:pPr>
  </w:style>
  <w:style w:type="character" w:styleId="EncabezadoCar" w:customStyle="1">
    <w:name w:val="Encabezado Car"/>
    <w:basedOn w:val="Fuentedeprrafopredeter"/>
    <w:link w:val="Encabezado"/>
    <w:uiPriority w:val="99"/>
    <w:rsid w:val="002764C3"/>
  </w:style>
  <w:style w:type="paragraph" w:styleId="Piedepgina">
    <w:name w:val="footer"/>
    <w:basedOn w:val="Normal"/>
    <w:link w:val="PiedepginaCar"/>
    <w:uiPriority w:val="99"/>
    <w:unhideWhenUsed w:val="1"/>
    <w:rsid w:val="002764C3"/>
    <w:pPr>
      <w:tabs>
        <w:tab w:val="center" w:pos="4419"/>
        <w:tab w:val="right" w:pos="8838"/>
      </w:tabs>
    </w:pPr>
  </w:style>
  <w:style w:type="character" w:styleId="PiedepginaCar" w:customStyle="1">
    <w:name w:val="Pie de página Car"/>
    <w:basedOn w:val="Fuentedeprrafopredeter"/>
    <w:link w:val="Piedepgina"/>
    <w:uiPriority w:val="99"/>
    <w:rsid w:val="002764C3"/>
  </w:style>
  <w:style w:type="paragraph" w:styleId="Textodecuerpo">
    <w:name w:val="Body Text"/>
    <w:basedOn w:val="Normal"/>
    <w:link w:val="TextodecuerpoCar"/>
    <w:unhideWhenUsed w:val="1"/>
    <w:rsid w:val="005F1CEF"/>
    <w:pPr>
      <w:spacing w:after="120" w:line="276" w:lineRule="auto"/>
    </w:pPr>
    <w:rPr>
      <w:rFonts w:ascii="Calibri" w:cs="Times New Roman" w:eastAsia="Calibri" w:hAnsi="Calibri"/>
      <w:sz w:val="22"/>
      <w:szCs w:val="22"/>
    </w:rPr>
  </w:style>
  <w:style w:type="character" w:styleId="TextodecuerpoCar" w:customStyle="1">
    <w:name w:val="Texto de cuerpo Car"/>
    <w:basedOn w:val="Fuentedeprrafopredeter"/>
    <w:link w:val="Textodecuerpo"/>
    <w:rsid w:val="005F1CEF"/>
    <w:rPr>
      <w:rFonts w:ascii="Calibri" w:cs="Times New Roman" w:eastAsia="Calibri" w:hAnsi="Calibri"/>
      <w:sz w:val="22"/>
      <w:szCs w:val="22"/>
    </w:rPr>
  </w:style>
  <w:style w:type="paragraph" w:styleId="CUERPOTEXTO" w:customStyle="1">
    <w:name w:val="CUERPO TEXTO"/>
    <w:rsid w:val="005F1CEF"/>
    <w:pPr>
      <w:widowControl w:val="0"/>
      <w:tabs>
        <w:tab w:val="center" w:pos="510"/>
        <w:tab w:val="left" w:pos="1134"/>
      </w:tabs>
      <w:spacing w:after="28" w:before="28" w:line="210" w:lineRule="atLeast"/>
      <w:ind w:firstLine="283"/>
      <w:jc w:val="both"/>
    </w:pPr>
    <w:rPr>
      <w:rFonts w:ascii="Times New Roman" w:cs="Times New Roman" w:eastAsia="Times New Roman" w:hAnsi="Times New Roman"/>
      <w:color w:val="000000"/>
      <w:sz w:val="19"/>
      <w:szCs w:val="20"/>
      <w:lang w:val="es-ES"/>
    </w:rPr>
  </w:style>
  <w:style w:type="paragraph" w:styleId="Sinespaciado">
    <w:name w:val="No Spacing"/>
    <w:link w:val="SinespaciadoCar"/>
    <w:uiPriority w:val="1"/>
    <w:qFormat w:val="1"/>
    <w:rsid w:val="005F1CEF"/>
    <w:rPr>
      <w:rFonts w:ascii="Arial" w:cs="Arial" w:hAnsi="Arial"/>
    </w:rPr>
  </w:style>
  <w:style w:type="paragraph" w:styleId="NormalWeb">
    <w:name w:val="Normal (Web)"/>
    <w:basedOn w:val="Normal"/>
    <w:uiPriority w:val="99"/>
    <w:unhideWhenUsed w:val="1"/>
    <w:rsid w:val="005F1CEF"/>
    <w:pPr>
      <w:spacing w:after="100" w:afterAutospacing="1" w:before="100" w:beforeAutospacing="1"/>
    </w:pPr>
    <w:rPr>
      <w:rFonts w:ascii="Times New Roman" w:cs="Times New Roman" w:eastAsia="Times New Roman" w:hAnsi="Times New Roman"/>
      <w:lang w:eastAsia="es-CO"/>
    </w:rPr>
  </w:style>
  <w:style w:type="paragraph" w:styleId="Prrafodelista">
    <w:name w:val="List Paragraph"/>
    <w:aliases w:val="LISTA,List Paragraph,Fotografía"/>
    <w:basedOn w:val="Normal"/>
    <w:link w:val="PrrafodelistaCar"/>
    <w:uiPriority w:val="34"/>
    <w:qFormat w:val="1"/>
    <w:rsid w:val="005F1CEF"/>
    <w:pPr>
      <w:spacing w:after="200" w:line="276" w:lineRule="auto"/>
      <w:ind w:left="720"/>
      <w:contextualSpacing w:val="1"/>
    </w:pPr>
    <w:rPr>
      <w:rFonts w:ascii="Calibri" w:cs="Times New Roman" w:eastAsia="Calibri" w:hAnsi="Calibri"/>
      <w:sz w:val="22"/>
      <w:szCs w:val="22"/>
    </w:rPr>
  </w:style>
  <w:style w:type="table" w:styleId="Tablaconcuadrcula">
    <w:name w:val="Table Grid"/>
    <w:basedOn w:val="Tablanormal"/>
    <w:uiPriority w:val="39"/>
    <w:rsid w:val="005F1CEF"/>
    <w:rPr>
      <w:rFonts w:ascii="Arial" w:cs="Arial" w:hAnsi="Arial"/>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PrrafodelistaCar" w:customStyle="1">
    <w:name w:val="Párrafo de lista Car"/>
    <w:aliases w:val="LISTA Car,List Paragraph Car,Fotografía Car"/>
    <w:link w:val="Prrafodelista"/>
    <w:uiPriority w:val="34"/>
    <w:rsid w:val="005F1CEF"/>
    <w:rPr>
      <w:rFonts w:ascii="Calibri" w:cs="Times New Roman" w:eastAsia="Calibri" w:hAnsi="Calibri"/>
      <w:sz w:val="22"/>
      <w:szCs w:val="22"/>
    </w:rPr>
  </w:style>
  <w:style w:type="character" w:styleId="SinespaciadoCar" w:customStyle="1">
    <w:name w:val="Sin espaciado Car"/>
    <w:basedOn w:val="Fuentedeprrafopredeter"/>
    <w:link w:val="Sinespaciado"/>
    <w:uiPriority w:val="1"/>
    <w:locked w:val="1"/>
    <w:rsid w:val="005F1CEF"/>
    <w:rPr>
      <w:rFonts w:ascii="Arial" w:cs="Arial" w:hAnsi="Aria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3">
    <w:basedOn w:val="TableNormal"/>
    <w:rPr>
      <w:rFonts w:ascii="Arial" w:cs="Arial" w:eastAsia="Arial" w:hAnsi="Arial"/>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8Qra8LhW+auMUgAI/MeMycH5rw==">AMUW2mWrDADEg+pygDPwnoszwmwRREEUqs9A8yJh6jTifNitOW0gWCvOe9z4bcgzGVdhUWoWsT/7kZos6V8Qf6Hv5hsgoDIMAuaFBubHZzanNgkel3aq2qo=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2022-01-20T20:12:00Z</dcterms:created>
  <dc:creator>Microsoft Office User</dc:creator>
</cp:coreProperties>
</file>