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10A" w:rsidRPr="00AA2186" w:rsidRDefault="00051E14" w:rsidP="00AD610A">
      <w:pPr>
        <w:keepNext/>
        <w:pBdr>
          <w:bottom w:val="single" w:sz="12" w:space="1" w:color="auto"/>
        </w:pBdr>
        <w:spacing w:after="0" w:line="240" w:lineRule="auto"/>
        <w:jc w:val="center"/>
        <w:outlineLvl w:val="2"/>
        <w:rPr>
          <w:rFonts w:ascii="Arial Narrow" w:eastAsia="Times New Roman" w:hAnsi="Arial Narrow" w:cs="Arial"/>
          <w:b/>
          <w:bCs/>
          <w:sz w:val="18"/>
          <w:szCs w:val="18"/>
          <w:lang w:eastAsia="es-CO"/>
        </w:rPr>
      </w:pPr>
      <w:bookmarkStart w:id="0" w:name="ANEXO_ESP_TECNICAS"/>
      <w:bookmarkStart w:id="1" w:name="_Toc474143670"/>
      <w:bookmarkStart w:id="2" w:name="_Toc474417451"/>
      <w:bookmarkStart w:id="3" w:name="_Toc474417533"/>
      <w:bookmarkStart w:id="4" w:name="_Toc481584462"/>
      <w:r>
        <w:rPr>
          <w:rFonts w:ascii="Arial Narrow" w:eastAsia="Times New Roman" w:hAnsi="Arial Narrow" w:cs="Arial"/>
          <w:b/>
          <w:bCs/>
          <w:color w:val="FF0000"/>
          <w:sz w:val="18"/>
          <w:szCs w:val="18"/>
          <w:lang w:eastAsia="es-CO"/>
        </w:rPr>
        <w:t>ANEXO</w:t>
      </w:r>
      <w:r w:rsidR="00AD610A" w:rsidRPr="005D254D">
        <w:rPr>
          <w:rFonts w:ascii="Arial Narrow" w:eastAsia="Times New Roman" w:hAnsi="Arial Narrow" w:cs="Arial"/>
          <w:b/>
          <w:bCs/>
          <w:color w:val="FF0000"/>
          <w:sz w:val="18"/>
          <w:szCs w:val="18"/>
          <w:lang w:eastAsia="es-CO"/>
        </w:rPr>
        <w:t xml:space="preserve"> </w:t>
      </w:r>
      <w:bookmarkEnd w:id="0"/>
      <w:r>
        <w:rPr>
          <w:rFonts w:ascii="Arial Narrow" w:eastAsia="Times New Roman" w:hAnsi="Arial Narrow" w:cs="Arial"/>
          <w:b/>
          <w:bCs/>
          <w:color w:val="FF0000"/>
          <w:sz w:val="18"/>
          <w:szCs w:val="18"/>
          <w:lang w:eastAsia="es-CO"/>
        </w:rPr>
        <w:t>IX</w:t>
      </w:r>
      <w:r w:rsidR="00AD610A" w:rsidRPr="00AA2186">
        <w:rPr>
          <w:rFonts w:ascii="Arial Narrow" w:eastAsia="Times New Roman" w:hAnsi="Arial Narrow" w:cs="Arial"/>
          <w:b/>
          <w:bCs/>
          <w:sz w:val="18"/>
          <w:szCs w:val="18"/>
          <w:lang w:eastAsia="es-CO"/>
        </w:rPr>
        <w:tab/>
        <w:t xml:space="preserve">- </w:t>
      </w:r>
      <w:bookmarkEnd w:id="1"/>
      <w:bookmarkEnd w:id="2"/>
      <w:bookmarkEnd w:id="3"/>
      <w:bookmarkEnd w:id="4"/>
      <w:r w:rsidRPr="005B5AD9">
        <w:rPr>
          <w:rFonts w:ascii="Arial Narrow" w:eastAsia="Times New Roman" w:hAnsi="Arial Narrow" w:cs="Arial"/>
          <w:b/>
          <w:bCs/>
          <w:sz w:val="18"/>
          <w:szCs w:val="18"/>
          <w:lang w:eastAsia="es-CO"/>
        </w:rPr>
        <w:t>LINEAMIENTOS CONTRACTUALES  PARA LOS OFERENTES EN CUMPLIMIENTO DE LA IMPLEMENTACIÓN DEL SISTEMA DE GESTIÓN DE SEGURIDAD Y SALUD EN EL TRABAJO (SG-SST)</w:t>
      </w:r>
    </w:p>
    <w:p w:rsidR="00084C60" w:rsidRPr="00057D79" w:rsidRDefault="00084C60" w:rsidP="00084C60">
      <w:pPr>
        <w:spacing w:after="0" w:line="240" w:lineRule="auto"/>
        <w:jc w:val="both"/>
        <w:rPr>
          <w:rFonts w:ascii="Arial" w:eastAsiaTheme="minorEastAsia" w:hAnsi="Arial" w:cs="Arial"/>
          <w:sz w:val="16"/>
          <w:szCs w:val="16"/>
          <w:lang w:eastAsia="es-CO"/>
        </w:rPr>
      </w:pPr>
      <w:bookmarkStart w:id="5" w:name="PROCESO_CONTENIDO_ANEXO_TECNICO"/>
    </w:p>
    <w:p w:rsidR="006D11EE" w:rsidRPr="00057D79" w:rsidRDefault="006D11EE" w:rsidP="00AD610A">
      <w:pPr>
        <w:spacing w:after="0" w:line="240" w:lineRule="auto"/>
        <w:rPr>
          <w:rFonts w:ascii="Arial" w:eastAsia="Times New Roman" w:hAnsi="Arial" w:cs="Arial"/>
          <w:sz w:val="16"/>
          <w:szCs w:val="16"/>
          <w:lang w:eastAsia="es-CO"/>
        </w:rPr>
      </w:pPr>
    </w:p>
    <w:p w:rsidR="005B5AD9" w:rsidRPr="00057D79" w:rsidRDefault="005B5AD9" w:rsidP="005B5AD9">
      <w:pPr>
        <w:pStyle w:val="Prrafodelista"/>
        <w:numPr>
          <w:ilvl w:val="0"/>
          <w:numId w:val="37"/>
        </w:numPr>
        <w:jc w:val="both"/>
        <w:rPr>
          <w:rFonts w:ascii="Arial" w:hAnsi="Arial" w:cs="Arial"/>
          <w:sz w:val="16"/>
          <w:szCs w:val="16"/>
        </w:rPr>
      </w:pPr>
      <w:r w:rsidRPr="00057D79">
        <w:rPr>
          <w:rFonts w:ascii="Arial" w:hAnsi="Arial" w:cs="Arial"/>
          <w:sz w:val="16"/>
          <w:szCs w:val="16"/>
        </w:rPr>
        <w:t>Para los proveedores o prestadores de servicios en la FAC es importante que se tengan en la cuenta los siguientes aspectos para la Seguridad y Salud ocupacional:</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a.</w:t>
      </w:r>
      <w:r w:rsidRPr="00057D79">
        <w:rPr>
          <w:rFonts w:ascii="Arial" w:hAnsi="Arial" w:cs="Arial"/>
          <w:sz w:val="16"/>
          <w:szCs w:val="16"/>
        </w:rPr>
        <w:tab/>
        <w:t>Los materiales y sustancias peligrosas, en lo posible, sustituirlas por otras de menor peligrosidad.</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b.</w:t>
      </w:r>
      <w:r w:rsidRPr="00057D79">
        <w:rPr>
          <w:rFonts w:ascii="Arial" w:hAnsi="Arial" w:cs="Arial"/>
          <w:sz w:val="16"/>
          <w:szCs w:val="16"/>
        </w:rPr>
        <w:tab/>
        <w:t>Seguir las instrucciones de los proveedores y fabricantes de materias y productos acerca de su manipulación y almacenamiento.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c.</w:t>
      </w:r>
      <w:r w:rsidRPr="00057D79">
        <w:rPr>
          <w:rFonts w:ascii="Arial" w:hAnsi="Arial" w:cs="Arial"/>
          <w:sz w:val="16"/>
          <w:szCs w:val="16"/>
        </w:rPr>
        <w:tab/>
        <w:t>Tener las fichas de seguridad de los productos y familiarizarse con sus incompatibilidades y su manejo en caso de emergencias.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d.</w:t>
      </w:r>
      <w:r w:rsidRPr="00057D79">
        <w:rPr>
          <w:rFonts w:ascii="Arial" w:hAnsi="Arial" w:cs="Arial"/>
          <w:sz w:val="16"/>
          <w:szCs w:val="16"/>
        </w:rPr>
        <w:tab/>
        <w:t>Ubique los envases y contenedores que contengan materias liquidas y semisólidas sobre bandejas o sistemas específicos que posibiliten la retención de fugas o derrames accidentales.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e.</w:t>
      </w:r>
      <w:r w:rsidRPr="00057D79">
        <w:rPr>
          <w:rFonts w:ascii="Arial" w:hAnsi="Arial" w:cs="Arial"/>
          <w:sz w:val="16"/>
          <w:szCs w:val="16"/>
        </w:rPr>
        <w:tab/>
        <w:t>Para el proveedor de sustancias químicas se solicita el cumplimiento de los requisitos legales de envasado, etiquetado y facilitar la ficha de seguridad de los materiales o sustancias que formen parte del suministro.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f.</w:t>
      </w:r>
      <w:r w:rsidRPr="00057D79">
        <w:rPr>
          <w:rFonts w:ascii="Arial" w:hAnsi="Arial" w:cs="Arial"/>
          <w:sz w:val="16"/>
          <w:szCs w:val="16"/>
        </w:rPr>
        <w:tab/>
        <w:t>Los proveedores y suministradores de combustibles líquidos y productos químicos, en general, debe cumplir con los requisitos legales de envasado, etiquetado y facilitar ficha de seguridad de los materiales o sustancias que formen parte del suministro.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g.</w:t>
      </w:r>
      <w:r w:rsidRPr="00057D79">
        <w:rPr>
          <w:rFonts w:ascii="Arial" w:hAnsi="Arial" w:cs="Arial"/>
          <w:sz w:val="16"/>
          <w:szCs w:val="16"/>
        </w:rPr>
        <w:tab/>
        <w:t>Garantizar el estricto cumplimiento de la normativa legal vigente durante el transporte y entrega de los productos químicos. Las operaciones de carga y descarga serán responsabilidad de la empresa transportista</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h.</w:t>
      </w:r>
      <w:r w:rsidRPr="00057D79">
        <w:rPr>
          <w:rFonts w:ascii="Arial" w:hAnsi="Arial" w:cs="Arial"/>
          <w:sz w:val="16"/>
          <w:szCs w:val="16"/>
        </w:rPr>
        <w:tab/>
        <w:t>Disponer de la formación y competencia del transportista de productos químicos sobre las condiciones de manejo y riesgos potenciales de contaminación asociados a su actividad.</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i.</w:t>
      </w:r>
      <w:r w:rsidRPr="00057D79">
        <w:rPr>
          <w:rFonts w:ascii="Arial" w:hAnsi="Arial" w:cs="Arial"/>
          <w:sz w:val="16"/>
          <w:szCs w:val="16"/>
        </w:rPr>
        <w:tab/>
        <w:t>Para el servicio de corte de prado, podas y talas, se deben utilizar los elementos de protección como mallas para el área de poda, guantes, petos y caretas.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j.</w:t>
      </w:r>
      <w:r w:rsidRPr="00057D79">
        <w:rPr>
          <w:rFonts w:ascii="Arial" w:hAnsi="Arial" w:cs="Arial"/>
          <w:sz w:val="16"/>
          <w:szCs w:val="16"/>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k.</w:t>
      </w:r>
      <w:r w:rsidRPr="00057D79">
        <w:rPr>
          <w:rFonts w:ascii="Arial" w:hAnsi="Arial" w:cs="Arial"/>
          <w:sz w:val="16"/>
          <w:szCs w:val="16"/>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l.</w:t>
      </w:r>
      <w:r w:rsidRPr="00057D79">
        <w:rPr>
          <w:rFonts w:ascii="Arial" w:hAnsi="Arial" w:cs="Arial"/>
          <w:sz w:val="16"/>
          <w:szCs w:val="16"/>
        </w:rPr>
        <w:tab/>
        <w:t>El contratista, persona natural o jurídica, deberá suministrar o exigir el equipo de protección necesario, de acuerdo con la identificación de peligros, para el ingreso de visitantes a las áreas.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m.</w:t>
      </w:r>
      <w:r w:rsidRPr="00057D79">
        <w:rPr>
          <w:rFonts w:ascii="Arial" w:hAnsi="Arial" w:cs="Arial"/>
          <w:sz w:val="16"/>
          <w:szCs w:val="16"/>
        </w:rPr>
        <w:tab/>
        <w:t>El contratista, persona natural o jurídica, debe entregar al supervisor del contrato u orden contractual copia de los formularios de pago a EPS, ARP y AFP, según normatividad vigente (interna y externa).</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n.</w:t>
      </w:r>
      <w:r w:rsidRPr="00057D79">
        <w:rPr>
          <w:rFonts w:ascii="Arial" w:hAnsi="Arial" w:cs="Arial"/>
          <w:sz w:val="16"/>
          <w:szCs w:val="16"/>
        </w:rPr>
        <w:tab/>
        <w:t>No se debe fumar ni prender fuego (encendedores, cerillas), en las áreas de trabajo y en las áreas prohibidas.</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5B5AD9">
      <w:pPr>
        <w:pStyle w:val="Prrafodelista"/>
        <w:numPr>
          <w:ilvl w:val="0"/>
          <w:numId w:val="37"/>
        </w:numPr>
        <w:jc w:val="both"/>
        <w:rPr>
          <w:rFonts w:ascii="Arial" w:hAnsi="Arial" w:cs="Arial"/>
          <w:sz w:val="16"/>
          <w:szCs w:val="16"/>
        </w:rPr>
      </w:pPr>
      <w:r w:rsidRPr="00057D79">
        <w:rPr>
          <w:rFonts w:ascii="Arial" w:hAnsi="Arial" w:cs="Arial"/>
          <w:sz w:val="16"/>
          <w:szCs w:val="16"/>
        </w:rPr>
        <w:t>Para los proveedores o prestadores de servicios en la FAC es importante que se tengan en cuenta los siguientes aspectos para proteger el medio ambiente:</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a.</w:t>
      </w:r>
      <w:r w:rsidRPr="00057D79">
        <w:rPr>
          <w:rFonts w:ascii="Arial" w:hAnsi="Arial" w:cs="Arial"/>
          <w:sz w:val="16"/>
          <w:szCs w:val="16"/>
        </w:rPr>
        <w:tab/>
        <w:t>Entre los productos de aplicaciones similares, utilizar los que sean más respetuosos con el medio ambiente.</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b.</w:t>
      </w:r>
      <w:r w:rsidRPr="00057D79">
        <w:rPr>
          <w:rFonts w:ascii="Arial" w:hAnsi="Arial" w:cs="Arial"/>
          <w:sz w:val="16"/>
          <w:szCs w:val="16"/>
        </w:rPr>
        <w:tab/>
        <w:t>No vierta residuos líquidos peligrosos a la red de alcantarillado. No mezcle los residuos peligrosos con otro tipo de residuos. Separe los residuos peligrosos y deposítelos en los lugares específicos destinados. Recuerde que los envases y empaques que han contenido sustancias peligrosas son también peligrosos y deben ser dispuestos como tal.</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c.</w:t>
      </w:r>
      <w:r w:rsidRPr="00057D79">
        <w:rPr>
          <w:rFonts w:ascii="Arial" w:hAnsi="Arial" w:cs="Arial"/>
          <w:sz w:val="16"/>
          <w:szCs w:val="16"/>
        </w:rPr>
        <w:tab/>
        <w:t>Reduzca la variedad de disolventes recurriendo a sustancias multipropósito. La estandarización de los disolventes reduce el número y la cantidad de residuos generados y aumentan la posibilidad de reciclarlos.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d.</w:t>
      </w:r>
      <w:r w:rsidRPr="00057D79">
        <w:rPr>
          <w:rFonts w:ascii="Arial" w:hAnsi="Arial" w:cs="Arial"/>
          <w:sz w:val="16"/>
          <w:szCs w:val="16"/>
        </w:rPr>
        <w:tab/>
        <w:t>Dé prioridad a los líquidos de limpieza solubles en agua, en lugar de líquidos con base aceite.</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e.</w:t>
      </w:r>
      <w:r w:rsidRPr="00057D79">
        <w:rPr>
          <w:rFonts w:ascii="Arial" w:hAnsi="Arial" w:cs="Arial"/>
          <w:sz w:val="16"/>
          <w:szCs w:val="16"/>
        </w:rPr>
        <w:tab/>
        <w:t>Utilice, si es posible, productos elaborados con materiales reciclados y que hayan sido diseñados para su reutilización.</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f.</w:t>
      </w:r>
      <w:r w:rsidRPr="00057D79">
        <w:rPr>
          <w:rFonts w:ascii="Arial" w:hAnsi="Arial" w:cs="Arial"/>
          <w:sz w:val="16"/>
          <w:szCs w:val="16"/>
        </w:rPr>
        <w:tab/>
        <w:t>Realice buen uso del agua y apague las luces cuando abandone el área que ya no esté usando.</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g.</w:t>
      </w:r>
      <w:r w:rsidRPr="00057D79">
        <w:rPr>
          <w:rFonts w:ascii="Arial" w:hAnsi="Arial" w:cs="Arial"/>
          <w:sz w:val="16"/>
          <w:szCs w:val="16"/>
        </w:rPr>
        <w:tab/>
        <w:t>Disponga de instrucciones de uso y manipulación de sustancias, pautas para su transporte y gestión de residuos, en especial, para el servicio de mantenimiento de aires acondicionados y refrigerantes.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h.</w:t>
      </w:r>
      <w:r w:rsidRPr="00057D79">
        <w:rPr>
          <w:rFonts w:ascii="Arial" w:hAnsi="Arial" w:cs="Arial"/>
          <w:sz w:val="16"/>
          <w:szCs w:val="16"/>
        </w:rPr>
        <w:tab/>
        <w:t xml:space="preserve">Recoja cuidadosamente los restos de vegetación resultado de las actividades de mantenimiento o limpieza y evite que llegue a cualquier sistema de agua de las instalaciones. En lo posible, que no contengan las siguientes sustancias: </w:t>
      </w:r>
      <w:proofErr w:type="spellStart"/>
      <w:r w:rsidRPr="00057D79">
        <w:rPr>
          <w:rFonts w:ascii="Arial" w:hAnsi="Arial" w:cs="Arial"/>
          <w:sz w:val="16"/>
          <w:szCs w:val="16"/>
        </w:rPr>
        <w:t>paraclorodifenoles</w:t>
      </w:r>
      <w:proofErr w:type="spellEnd"/>
      <w:r w:rsidRPr="00057D79">
        <w:rPr>
          <w:rFonts w:ascii="Arial" w:hAnsi="Arial" w:cs="Arial"/>
          <w:sz w:val="16"/>
          <w:szCs w:val="16"/>
        </w:rPr>
        <w:t xml:space="preserve">, </w:t>
      </w:r>
      <w:proofErr w:type="spellStart"/>
      <w:r w:rsidRPr="00057D79">
        <w:rPr>
          <w:rFonts w:ascii="Arial" w:hAnsi="Arial" w:cs="Arial"/>
          <w:sz w:val="16"/>
          <w:szCs w:val="16"/>
        </w:rPr>
        <w:t>clorobenzoles</w:t>
      </w:r>
      <w:proofErr w:type="spellEnd"/>
      <w:r w:rsidRPr="00057D79">
        <w:rPr>
          <w:rFonts w:ascii="Arial" w:hAnsi="Arial" w:cs="Arial"/>
          <w:sz w:val="16"/>
          <w:szCs w:val="16"/>
        </w:rPr>
        <w:t xml:space="preserve">, hidrocarburos </w:t>
      </w:r>
      <w:proofErr w:type="spellStart"/>
      <w:r w:rsidRPr="00057D79">
        <w:rPr>
          <w:rFonts w:ascii="Arial" w:hAnsi="Arial" w:cs="Arial"/>
          <w:sz w:val="16"/>
          <w:szCs w:val="16"/>
        </w:rPr>
        <w:t>policíclicos</w:t>
      </w:r>
      <w:proofErr w:type="spellEnd"/>
      <w:r w:rsidRPr="00057D79">
        <w:rPr>
          <w:rFonts w:ascii="Arial" w:hAnsi="Arial" w:cs="Arial"/>
          <w:sz w:val="16"/>
          <w:szCs w:val="16"/>
        </w:rPr>
        <w:t xml:space="preserve"> y sustancias incluidas en la lista de sustancias</w:t>
      </w:r>
      <w:bookmarkStart w:id="6" w:name="_GoBack"/>
      <w:bookmarkEnd w:id="6"/>
      <w:r w:rsidRPr="00057D79">
        <w:rPr>
          <w:rFonts w:ascii="Arial" w:hAnsi="Arial" w:cs="Arial"/>
          <w:sz w:val="16"/>
          <w:szCs w:val="16"/>
        </w:rPr>
        <w:t xml:space="preserve"> peligrosas del decreto 4741 de 2005.</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i.</w:t>
      </w:r>
      <w:r w:rsidRPr="00057D79">
        <w:rPr>
          <w:rFonts w:ascii="Arial" w:hAnsi="Arial" w:cs="Arial"/>
          <w:sz w:val="16"/>
          <w:szCs w:val="16"/>
        </w:rPr>
        <w:tab/>
        <w:t>El servicio de corte de prado, podas y talas debe contar con el procedimiento específico para este manejo, teniendo en la cuenta las podas de vegetación protegida. Se prohíbe quemar los desechos vegetales o depositarlos en las corrientes de agua.</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j.</w:t>
      </w:r>
      <w:r w:rsidRPr="00057D79">
        <w:rPr>
          <w:rFonts w:ascii="Arial" w:hAnsi="Arial" w:cs="Arial"/>
          <w:sz w:val="16"/>
          <w:szCs w:val="16"/>
        </w:rPr>
        <w:tab/>
        <w:t>Los encargados de la instalación y los mantenimientos de aires acondicionados deben ser responsables de la disposición final de los residuos generados.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k.</w:t>
      </w:r>
      <w:r w:rsidRPr="00057D79">
        <w:rPr>
          <w:rFonts w:ascii="Arial" w:hAnsi="Arial" w:cs="Arial"/>
          <w:sz w:val="16"/>
          <w:szCs w:val="16"/>
        </w:rPr>
        <w:tab/>
        <w:t>Para quienes prestan servicios de cafetería y restaurantes, el contratista debe tramitar el registro sanitario ante las autoridades competentes, el cual debe ser presentado al supervisor.</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l.</w:t>
      </w:r>
      <w:r w:rsidRPr="00057D79">
        <w:rPr>
          <w:rFonts w:ascii="Arial" w:hAnsi="Arial" w:cs="Arial"/>
          <w:sz w:val="16"/>
          <w:szCs w:val="16"/>
        </w:rPr>
        <w:tab/>
        <w:t>Cumplir con las normas para almacenamiento, conservación y manipulación de alimentos, de acuerdo con la reglamentación vigente. Tramitar el carné de manipulación de alimentos de cada uno de las personas que lo requieran para la realización de sus actividades.</w:t>
      </w:r>
    </w:p>
    <w:p w:rsidR="005B5AD9" w:rsidRPr="00057D79" w:rsidRDefault="005B5AD9" w:rsidP="005B5AD9">
      <w:pPr>
        <w:spacing w:after="0" w:line="240" w:lineRule="auto"/>
        <w:ind w:left="708"/>
        <w:jc w:val="both"/>
        <w:rPr>
          <w:rFonts w:ascii="Arial" w:hAnsi="Arial" w:cs="Arial"/>
          <w:sz w:val="16"/>
          <w:szCs w:val="16"/>
        </w:rPr>
      </w:pPr>
      <w:r w:rsidRPr="00057D79">
        <w:rPr>
          <w:rFonts w:ascii="Arial" w:hAnsi="Arial" w:cs="Arial"/>
          <w:sz w:val="16"/>
          <w:szCs w:val="16"/>
        </w:rPr>
        <w:t>m.</w:t>
      </w:r>
      <w:r w:rsidRPr="00057D79">
        <w:rPr>
          <w:rFonts w:ascii="Arial" w:hAnsi="Arial" w:cs="Arial"/>
          <w:sz w:val="16"/>
          <w:szCs w:val="16"/>
        </w:rPr>
        <w:tab/>
        <w:t>Cumplir con las normas legales y técnicas colombianas aplicables al manejo de desechos.</w:t>
      </w:r>
    </w:p>
    <w:p w:rsidR="005B5AD9" w:rsidRPr="00057D79" w:rsidRDefault="005B5AD9" w:rsidP="005B5AD9">
      <w:pPr>
        <w:spacing w:after="0" w:line="240" w:lineRule="auto"/>
        <w:ind w:left="708"/>
        <w:jc w:val="both"/>
        <w:rPr>
          <w:rFonts w:ascii="Arial" w:hAnsi="Arial" w:cs="Arial"/>
          <w:sz w:val="16"/>
          <w:szCs w:val="16"/>
        </w:rPr>
      </w:pPr>
    </w:p>
    <w:p w:rsidR="005B5AD9" w:rsidRPr="00057D79" w:rsidRDefault="005B5AD9" w:rsidP="00AD610A">
      <w:pPr>
        <w:spacing w:after="0" w:line="240" w:lineRule="auto"/>
        <w:rPr>
          <w:rFonts w:ascii="Arial" w:eastAsia="Times New Roman" w:hAnsi="Arial" w:cs="Arial"/>
          <w:sz w:val="16"/>
          <w:szCs w:val="16"/>
          <w:lang w:eastAsia="es-CO"/>
        </w:rPr>
      </w:pPr>
    </w:p>
    <w:p w:rsidR="005B5AD9" w:rsidRPr="00057D79" w:rsidRDefault="005B5AD9" w:rsidP="00AD610A">
      <w:pPr>
        <w:spacing w:after="0" w:line="240" w:lineRule="auto"/>
        <w:rPr>
          <w:rFonts w:ascii="Arial" w:eastAsia="Times New Roman" w:hAnsi="Arial" w:cs="Arial"/>
          <w:sz w:val="16"/>
          <w:szCs w:val="16"/>
          <w:lang w:eastAsia="es-CO"/>
        </w:rPr>
      </w:pP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_____________________________________________________________</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w:t>
      </w:r>
      <w:r w:rsidRPr="00051E14">
        <w:rPr>
          <w:rFonts w:ascii="Arial" w:eastAsia="Arial" w:hAnsi="Arial" w:cs="Arial"/>
          <w:color w:val="FF0000"/>
          <w:sz w:val="16"/>
          <w:szCs w:val="16"/>
        </w:rPr>
        <w:t xml:space="preserve">Firma representante legal del Proponente o </w:t>
      </w:r>
      <w:proofErr w:type="gramStart"/>
      <w:r w:rsidRPr="00051E14">
        <w:rPr>
          <w:rFonts w:ascii="Arial" w:eastAsia="Arial" w:hAnsi="Arial" w:cs="Arial"/>
          <w:color w:val="FF0000"/>
          <w:sz w:val="16"/>
          <w:szCs w:val="16"/>
        </w:rPr>
        <w:t>del</w:t>
      </w:r>
      <w:proofErr w:type="gramEnd"/>
      <w:r w:rsidRPr="00051E14">
        <w:rPr>
          <w:rFonts w:ascii="Arial" w:eastAsia="Arial" w:hAnsi="Arial" w:cs="Arial"/>
          <w:color w:val="FF0000"/>
          <w:sz w:val="16"/>
          <w:szCs w:val="16"/>
        </w:rPr>
        <w:t xml:space="preserve"> Proponente persona natural</w:t>
      </w:r>
      <w:r w:rsidRPr="00057D79">
        <w:rPr>
          <w:rFonts w:ascii="Arial" w:eastAsia="Calibri" w:hAnsi="Arial" w:cs="Arial"/>
          <w:sz w:val="16"/>
          <w:szCs w:val="16"/>
        </w:rPr>
        <w:t xml:space="preserve">] </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No</w:t>
      </w:r>
      <w:r w:rsidRPr="00057D79">
        <w:rPr>
          <w:rFonts w:ascii="Arial" w:eastAsia="Calibri" w:hAnsi="Arial" w:cs="Arial"/>
          <w:spacing w:val="4"/>
          <w:sz w:val="16"/>
          <w:szCs w:val="16"/>
        </w:rPr>
        <w:t>m</w:t>
      </w:r>
      <w:r w:rsidRPr="00057D79">
        <w:rPr>
          <w:rFonts w:ascii="Arial" w:eastAsia="Calibri" w:hAnsi="Arial" w:cs="Arial"/>
          <w:sz w:val="16"/>
          <w:szCs w:val="16"/>
        </w:rPr>
        <w:t>bre:</w:t>
      </w:r>
      <w:r w:rsidRPr="00057D79">
        <w:rPr>
          <w:rFonts w:ascii="Arial" w:eastAsia="Calibri" w:hAnsi="Arial" w:cs="Arial"/>
          <w:spacing w:val="-8"/>
          <w:sz w:val="16"/>
          <w:szCs w:val="16"/>
        </w:rPr>
        <w:t xml:space="preserve"> </w:t>
      </w:r>
      <w:r w:rsidRPr="00057D79">
        <w:rPr>
          <w:rFonts w:ascii="Arial" w:eastAsia="Calibri" w:hAnsi="Arial" w:cs="Arial"/>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Carg</w:t>
      </w:r>
      <w:r w:rsidRPr="00057D79">
        <w:rPr>
          <w:rFonts w:ascii="Arial" w:eastAsia="Calibri" w:hAnsi="Arial" w:cs="Arial"/>
          <w:spacing w:val="-1"/>
          <w:sz w:val="16"/>
          <w:szCs w:val="16"/>
        </w:rPr>
        <w:t>o</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pacing w:val="2"/>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p>
    <w:p w:rsidR="005D254D" w:rsidRPr="00057D79" w:rsidRDefault="005B5AD9" w:rsidP="00057D79">
      <w:pPr>
        <w:widowControl w:val="0"/>
        <w:autoSpaceDE w:val="0"/>
        <w:autoSpaceDN w:val="0"/>
        <w:adjustRightInd w:val="0"/>
        <w:spacing w:after="0" w:line="240" w:lineRule="auto"/>
        <w:rPr>
          <w:rFonts w:ascii="Arial" w:eastAsia="Times New Roman" w:hAnsi="Arial" w:cs="Arial"/>
          <w:sz w:val="16"/>
          <w:szCs w:val="16"/>
          <w:lang w:eastAsia="es-CO"/>
        </w:rPr>
      </w:pPr>
      <w:r w:rsidRPr="00057D79">
        <w:rPr>
          <w:rFonts w:ascii="Arial" w:eastAsia="Calibri" w:hAnsi="Arial" w:cs="Arial"/>
          <w:sz w:val="16"/>
          <w:szCs w:val="16"/>
        </w:rPr>
        <w:t>Do</w:t>
      </w:r>
      <w:r w:rsidRPr="00057D79">
        <w:rPr>
          <w:rFonts w:ascii="Arial" w:eastAsia="Calibri" w:hAnsi="Arial" w:cs="Arial"/>
          <w:spacing w:val="1"/>
          <w:sz w:val="16"/>
          <w:szCs w:val="16"/>
        </w:rPr>
        <w:t>c</w:t>
      </w:r>
      <w:r w:rsidRPr="00057D79">
        <w:rPr>
          <w:rFonts w:ascii="Arial" w:eastAsia="Calibri" w:hAnsi="Arial" w:cs="Arial"/>
          <w:sz w:val="16"/>
          <w:szCs w:val="16"/>
        </w:rPr>
        <w:t>u</w:t>
      </w:r>
      <w:r w:rsidRPr="00057D79">
        <w:rPr>
          <w:rFonts w:ascii="Arial" w:eastAsia="Calibri" w:hAnsi="Arial" w:cs="Arial"/>
          <w:spacing w:val="4"/>
          <w:sz w:val="16"/>
          <w:szCs w:val="16"/>
        </w:rPr>
        <w:t>m</w:t>
      </w:r>
      <w:r w:rsidRPr="00057D79">
        <w:rPr>
          <w:rFonts w:ascii="Arial" w:eastAsia="Calibri" w:hAnsi="Arial" w:cs="Arial"/>
          <w:sz w:val="16"/>
          <w:szCs w:val="16"/>
        </w:rPr>
        <w:t>e</w:t>
      </w:r>
      <w:r w:rsidRPr="00057D79">
        <w:rPr>
          <w:rFonts w:ascii="Arial" w:eastAsia="Calibri" w:hAnsi="Arial" w:cs="Arial"/>
          <w:spacing w:val="-1"/>
          <w:sz w:val="16"/>
          <w:szCs w:val="16"/>
        </w:rPr>
        <w:t>n</w:t>
      </w:r>
      <w:r w:rsidRPr="00057D79">
        <w:rPr>
          <w:rFonts w:ascii="Arial" w:eastAsia="Calibri" w:hAnsi="Arial" w:cs="Arial"/>
          <w:sz w:val="16"/>
          <w:szCs w:val="16"/>
        </w:rPr>
        <w:t>to</w:t>
      </w:r>
      <w:r w:rsidRPr="00057D79">
        <w:rPr>
          <w:rFonts w:ascii="Arial" w:eastAsia="Calibri" w:hAnsi="Arial" w:cs="Arial"/>
          <w:spacing w:val="-11"/>
          <w:sz w:val="16"/>
          <w:szCs w:val="16"/>
        </w:rPr>
        <w:t xml:space="preserve"> </w:t>
      </w:r>
      <w:r w:rsidRPr="00057D79">
        <w:rPr>
          <w:rFonts w:ascii="Arial" w:eastAsia="Calibri" w:hAnsi="Arial" w:cs="Arial"/>
          <w:sz w:val="16"/>
          <w:szCs w:val="16"/>
        </w:rPr>
        <w:t>de</w:t>
      </w:r>
      <w:r w:rsidRPr="00057D79">
        <w:rPr>
          <w:rFonts w:ascii="Arial" w:eastAsia="Calibri" w:hAnsi="Arial" w:cs="Arial"/>
          <w:spacing w:val="-3"/>
          <w:sz w:val="16"/>
          <w:szCs w:val="16"/>
        </w:rPr>
        <w:t xml:space="preserve"> </w:t>
      </w:r>
      <w:r w:rsidRPr="00057D79">
        <w:rPr>
          <w:rFonts w:ascii="Arial" w:eastAsia="Calibri" w:hAnsi="Arial" w:cs="Arial"/>
          <w:spacing w:val="2"/>
          <w:sz w:val="16"/>
          <w:szCs w:val="16"/>
        </w:rPr>
        <w:t>I</w:t>
      </w:r>
      <w:r w:rsidRPr="00057D79">
        <w:rPr>
          <w:rFonts w:ascii="Arial" w:eastAsia="Calibri" w:hAnsi="Arial" w:cs="Arial"/>
          <w:sz w:val="16"/>
          <w:szCs w:val="16"/>
        </w:rPr>
        <w:t>d</w:t>
      </w:r>
      <w:r w:rsidRPr="00057D79">
        <w:rPr>
          <w:rFonts w:ascii="Arial" w:eastAsia="Calibri" w:hAnsi="Arial" w:cs="Arial"/>
          <w:spacing w:val="-1"/>
          <w:sz w:val="16"/>
          <w:szCs w:val="16"/>
        </w:rPr>
        <w:t>e</w:t>
      </w:r>
      <w:r w:rsidRPr="00057D79">
        <w:rPr>
          <w:rFonts w:ascii="Arial" w:eastAsia="Calibri" w:hAnsi="Arial" w:cs="Arial"/>
          <w:spacing w:val="2"/>
          <w:sz w:val="16"/>
          <w:szCs w:val="16"/>
        </w:rPr>
        <w:t>n</w:t>
      </w:r>
      <w:r w:rsidRPr="00057D79">
        <w:rPr>
          <w:rFonts w:ascii="Arial" w:eastAsia="Calibri" w:hAnsi="Arial" w:cs="Arial"/>
          <w:sz w:val="16"/>
          <w:szCs w:val="16"/>
        </w:rPr>
        <w:t>t</w:t>
      </w:r>
      <w:r w:rsidRPr="00057D79">
        <w:rPr>
          <w:rFonts w:ascii="Arial" w:eastAsia="Calibri" w:hAnsi="Arial" w:cs="Arial"/>
          <w:spacing w:val="-1"/>
          <w:sz w:val="16"/>
          <w:szCs w:val="16"/>
        </w:rPr>
        <w:t>i</w:t>
      </w:r>
      <w:r w:rsidRPr="00057D79">
        <w:rPr>
          <w:rFonts w:ascii="Arial" w:eastAsia="Calibri" w:hAnsi="Arial" w:cs="Arial"/>
          <w:spacing w:val="2"/>
          <w:sz w:val="16"/>
          <w:szCs w:val="16"/>
        </w:rPr>
        <w:t>d</w:t>
      </w:r>
      <w:r w:rsidRPr="00057D79">
        <w:rPr>
          <w:rFonts w:ascii="Arial" w:eastAsia="Calibri" w:hAnsi="Arial" w:cs="Arial"/>
          <w:sz w:val="16"/>
          <w:szCs w:val="16"/>
        </w:rPr>
        <w:t>a</w:t>
      </w:r>
      <w:r w:rsidRPr="00057D79">
        <w:rPr>
          <w:rFonts w:ascii="Arial" w:eastAsia="Calibri" w:hAnsi="Arial" w:cs="Arial"/>
          <w:spacing w:val="-1"/>
          <w:sz w:val="16"/>
          <w:szCs w:val="16"/>
        </w:rPr>
        <w:t>d</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bookmarkEnd w:id="5"/>
    </w:p>
    <w:sectPr w:rsidR="005D254D" w:rsidRPr="00057D79" w:rsidSect="00296EDC">
      <w:pgSz w:w="12247" w:h="18711" w:code="26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7321"/>
    <w:multiLevelType w:val="hybridMultilevel"/>
    <w:tmpl w:val="C71AD7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851DBF"/>
    <w:multiLevelType w:val="hybridMultilevel"/>
    <w:tmpl w:val="C00C397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6534A5B"/>
    <w:multiLevelType w:val="hybridMultilevel"/>
    <w:tmpl w:val="20302DA6"/>
    <w:lvl w:ilvl="0" w:tplc="F19464BC">
      <w:start w:val="4"/>
      <w:numFmt w:val="bullet"/>
      <w:lvlText w:val=""/>
      <w:lvlJc w:val="left"/>
      <w:pPr>
        <w:ind w:left="600" w:hanging="360"/>
      </w:pPr>
      <w:rPr>
        <w:rFonts w:ascii="Symbol" w:eastAsia="Calibri" w:hAnsi="Symbol" w:cs="Aria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3">
    <w:nsid w:val="073F2870"/>
    <w:multiLevelType w:val="multilevel"/>
    <w:tmpl w:val="87B6F504"/>
    <w:lvl w:ilvl="0">
      <w:start w:val="1"/>
      <w:numFmt w:val="decimal"/>
      <w:lvlText w:val="%1."/>
      <w:lvlJc w:val="left"/>
      <w:pPr>
        <w:ind w:left="1800" w:hanging="360"/>
      </w:p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082A6499"/>
    <w:multiLevelType w:val="hybridMultilevel"/>
    <w:tmpl w:val="BE8C9F3A"/>
    <w:lvl w:ilvl="0" w:tplc="543E282E">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C0006A6"/>
    <w:multiLevelType w:val="hybridMultilevel"/>
    <w:tmpl w:val="62025F8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0D911A17"/>
    <w:multiLevelType w:val="hybridMultilevel"/>
    <w:tmpl w:val="ED043A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2377706"/>
    <w:multiLevelType w:val="hybridMultilevel"/>
    <w:tmpl w:val="98AA2C1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2D602C"/>
    <w:multiLevelType w:val="hybridMultilevel"/>
    <w:tmpl w:val="A26457A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A4F6C81"/>
    <w:multiLevelType w:val="hybridMultilevel"/>
    <w:tmpl w:val="AB30CC2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1D376CA8"/>
    <w:multiLevelType w:val="hybridMultilevel"/>
    <w:tmpl w:val="BE54146A"/>
    <w:lvl w:ilvl="0" w:tplc="4E80FE10">
      <w:start w:val="1"/>
      <w:numFmt w:val="lowerRoman"/>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F414A75"/>
    <w:multiLevelType w:val="hybridMultilevel"/>
    <w:tmpl w:val="45F88B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1FCE5DA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20871E9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22217717"/>
    <w:multiLevelType w:val="hybridMultilevel"/>
    <w:tmpl w:val="ED02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BD84147"/>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3EB07EC"/>
    <w:multiLevelType w:val="hybridMultilevel"/>
    <w:tmpl w:val="3BAA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7C13062"/>
    <w:multiLevelType w:val="hybridMultilevel"/>
    <w:tmpl w:val="DE8673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A004511"/>
    <w:multiLevelType w:val="hybridMultilevel"/>
    <w:tmpl w:val="6A9448DC"/>
    <w:lvl w:ilvl="0" w:tplc="0B46DDCC">
      <w:start w:val="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3B28316F"/>
    <w:multiLevelType w:val="singleLevel"/>
    <w:tmpl w:val="B7A82F2C"/>
    <w:lvl w:ilvl="0">
      <w:start w:val="6"/>
      <w:numFmt w:val="bullet"/>
      <w:lvlText w:val="-"/>
      <w:lvlJc w:val="left"/>
      <w:pPr>
        <w:tabs>
          <w:tab w:val="num" w:pos="360"/>
        </w:tabs>
        <w:ind w:left="360" w:hanging="360"/>
      </w:pPr>
      <w:rPr>
        <w:rFonts w:ascii="Times New Roman" w:hAnsi="Times New Roman" w:cs="Times New Roman" w:hint="default"/>
      </w:rPr>
    </w:lvl>
  </w:abstractNum>
  <w:abstractNum w:abstractNumId="22">
    <w:nsid w:val="3F254289"/>
    <w:multiLevelType w:val="hybridMultilevel"/>
    <w:tmpl w:val="18DC23FA"/>
    <w:lvl w:ilvl="0" w:tplc="A998C45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4C57693"/>
    <w:multiLevelType w:val="hybridMultilevel"/>
    <w:tmpl w:val="86C83E7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49B151B4"/>
    <w:multiLevelType w:val="hybridMultilevel"/>
    <w:tmpl w:val="6CFC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A6D04D2"/>
    <w:multiLevelType w:val="hybridMultilevel"/>
    <w:tmpl w:val="0136C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32B6F70"/>
    <w:multiLevelType w:val="hybridMultilevel"/>
    <w:tmpl w:val="C40C918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93B04F4"/>
    <w:multiLevelType w:val="hybridMultilevel"/>
    <w:tmpl w:val="E96A415E"/>
    <w:lvl w:ilvl="0" w:tplc="1C8EBA0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EA95296"/>
    <w:multiLevelType w:val="hybridMultilevel"/>
    <w:tmpl w:val="0EF06560"/>
    <w:lvl w:ilvl="0" w:tplc="240A0011">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5D44235"/>
    <w:multiLevelType w:val="hybridMultilevel"/>
    <w:tmpl w:val="B3FA00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B2E0A4E"/>
    <w:multiLevelType w:val="hybridMultilevel"/>
    <w:tmpl w:val="E31C360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DB50640"/>
    <w:multiLevelType w:val="hybridMultilevel"/>
    <w:tmpl w:val="ED6E4F8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31966BB"/>
    <w:multiLevelType w:val="hybridMultilevel"/>
    <w:tmpl w:val="2586D5D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7764077"/>
    <w:multiLevelType w:val="multilevel"/>
    <w:tmpl w:val="B56EBD8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7A6C5442"/>
    <w:multiLevelType w:val="hybridMultilevel"/>
    <w:tmpl w:val="0D0AA3B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C023AC5"/>
    <w:multiLevelType w:val="hybridMultilevel"/>
    <w:tmpl w:val="D7D24A02"/>
    <w:lvl w:ilvl="0" w:tplc="B8F2B490">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DA73A71"/>
    <w:multiLevelType w:val="hybridMultilevel"/>
    <w:tmpl w:val="BF362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10"/>
  </w:num>
  <w:num w:numId="4">
    <w:abstractNumId w:val="31"/>
  </w:num>
  <w:num w:numId="5">
    <w:abstractNumId w:val="12"/>
  </w:num>
  <w:num w:numId="6">
    <w:abstractNumId w:val="3"/>
  </w:num>
  <w:num w:numId="7">
    <w:abstractNumId w:val="7"/>
  </w:num>
  <w:num w:numId="8">
    <w:abstractNumId w:val="27"/>
  </w:num>
  <w:num w:numId="9">
    <w:abstractNumId w:val="20"/>
  </w:num>
  <w:num w:numId="10">
    <w:abstractNumId w:val="2"/>
  </w:num>
  <w:num w:numId="11">
    <w:abstractNumId w:val="4"/>
  </w:num>
  <w:num w:numId="12">
    <w:abstractNumId w:val="22"/>
  </w:num>
  <w:num w:numId="13">
    <w:abstractNumId w:val="29"/>
  </w:num>
  <w:num w:numId="14">
    <w:abstractNumId w:val="32"/>
  </w:num>
  <w:num w:numId="15">
    <w:abstractNumId w:val="19"/>
  </w:num>
  <w:num w:numId="16">
    <w:abstractNumId w:val="28"/>
  </w:num>
  <w:num w:numId="17">
    <w:abstractNumId w:val="35"/>
  </w:num>
  <w:num w:numId="18">
    <w:abstractNumId w:val="24"/>
  </w:num>
  <w:num w:numId="19">
    <w:abstractNumId w:val="25"/>
  </w:num>
  <w:num w:numId="20">
    <w:abstractNumId w:val="16"/>
  </w:num>
  <w:num w:numId="21">
    <w:abstractNumId w:val="18"/>
  </w:num>
  <w:num w:numId="22">
    <w:abstractNumId w:val="14"/>
  </w:num>
  <w:num w:numId="23">
    <w:abstractNumId w:val="0"/>
  </w:num>
  <w:num w:numId="24">
    <w:abstractNumId w:val="11"/>
  </w:num>
  <w:num w:numId="25">
    <w:abstractNumId w:val="23"/>
  </w:num>
  <w:num w:numId="26">
    <w:abstractNumId w:val="5"/>
  </w:num>
  <w:num w:numId="27">
    <w:abstractNumId w:val="17"/>
  </w:num>
  <w:num w:numId="28">
    <w:abstractNumId w:val="15"/>
  </w:num>
  <w:num w:numId="29">
    <w:abstractNumId w:val="13"/>
  </w:num>
  <w:num w:numId="30">
    <w:abstractNumId w:val="33"/>
  </w:num>
  <w:num w:numId="31">
    <w:abstractNumId w:val="21"/>
  </w:num>
  <w:num w:numId="32">
    <w:abstractNumId w:val="26"/>
  </w:num>
  <w:num w:numId="33">
    <w:abstractNumId w:val="9"/>
  </w:num>
  <w:num w:numId="34">
    <w:abstractNumId w:val="8"/>
  </w:num>
  <w:num w:numId="35">
    <w:abstractNumId w:val="30"/>
  </w:num>
  <w:num w:numId="36">
    <w:abstractNumId w:val="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10A"/>
    <w:rsid w:val="00051E14"/>
    <w:rsid w:val="00057D79"/>
    <w:rsid w:val="00080F37"/>
    <w:rsid w:val="00084C60"/>
    <w:rsid w:val="000B64E3"/>
    <w:rsid w:val="000D0250"/>
    <w:rsid w:val="001F3FB7"/>
    <w:rsid w:val="00203DAC"/>
    <w:rsid w:val="0025586B"/>
    <w:rsid w:val="00296EDC"/>
    <w:rsid w:val="002B20DC"/>
    <w:rsid w:val="004C2077"/>
    <w:rsid w:val="005B5AD9"/>
    <w:rsid w:val="005D254D"/>
    <w:rsid w:val="006425A1"/>
    <w:rsid w:val="006B35C5"/>
    <w:rsid w:val="006B6BDB"/>
    <w:rsid w:val="006D11EE"/>
    <w:rsid w:val="00867D55"/>
    <w:rsid w:val="008B5963"/>
    <w:rsid w:val="008C6074"/>
    <w:rsid w:val="009A1359"/>
    <w:rsid w:val="00A66D0C"/>
    <w:rsid w:val="00AA2186"/>
    <w:rsid w:val="00AD5BC8"/>
    <w:rsid w:val="00AD610A"/>
    <w:rsid w:val="00AF7D3C"/>
    <w:rsid w:val="00B66C8B"/>
    <w:rsid w:val="00B81A75"/>
    <w:rsid w:val="00BB0337"/>
    <w:rsid w:val="00C564FB"/>
    <w:rsid w:val="00C85D47"/>
    <w:rsid w:val="00CC7A09"/>
    <w:rsid w:val="00D07910"/>
    <w:rsid w:val="00D17F28"/>
    <w:rsid w:val="00DD2B5D"/>
    <w:rsid w:val="00DE3BCA"/>
    <w:rsid w:val="00E127FB"/>
    <w:rsid w:val="00F216F8"/>
    <w:rsid w:val="00F61A68"/>
    <w:rsid w:val="00FB7D50"/>
    <w:rsid w:val="00FE5B09"/>
    <w:rsid w:val="00FF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F37DE-49F2-4EBD-9F31-40CB24F36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927</Words>
  <Characters>5104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PD4. FLOR ZULAY JIMENEZ REINA</cp:lastModifiedBy>
  <cp:revision>6</cp:revision>
  <dcterms:created xsi:type="dcterms:W3CDTF">2018-10-22T13:59:00Z</dcterms:created>
  <dcterms:modified xsi:type="dcterms:W3CDTF">2019-01-25T20:09:00Z</dcterms:modified>
</cp:coreProperties>
</file>