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5CAA2" w14:textId="77777777" w:rsidR="00B02D12" w:rsidRPr="003E1983" w:rsidRDefault="00B02D12" w:rsidP="00B02D12">
      <w:pPr>
        <w:jc w:val="center"/>
        <w:rPr>
          <w:rFonts w:ascii="Arial" w:hAnsi="Arial" w:cs="Arial"/>
          <w:b/>
          <w:sz w:val="20"/>
          <w:szCs w:val="20"/>
        </w:rPr>
      </w:pPr>
      <w:r w:rsidRPr="003E1983">
        <w:rPr>
          <w:rFonts w:ascii="Arial" w:hAnsi="Arial" w:cs="Arial"/>
          <w:b/>
          <w:sz w:val="20"/>
          <w:szCs w:val="20"/>
        </w:rPr>
        <w:t>Anexo No. 8</w:t>
      </w:r>
    </w:p>
    <w:p w14:paraId="495C12B2" w14:textId="1A7C0CE4" w:rsidR="00B02D12" w:rsidRPr="003E1983" w:rsidRDefault="00B02D12" w:rsidP="00B97C38">
      <w:pPr>
        <w:jc w:val="center"/>
        <w:rPr>
          <w:rFonts w:ascii="Arial" w:hAnsi="Arial" w:cs="Arial"/>
          <w:sz w:val="20"/>
          <w:szCs w:val="20"/>
        </w:rPr>
      </w:pPr>
      <w:r w:rsidRPr="003E1983">
        <w:rPr>
          <w:rFonts w:ascii="Arial" w:hAnsi="Arial" w:cs="Arial"/>
          <w:b/>
          <w:sz w:val="20"/>
          <w:szCs w:val="20"/>
        </w:rPr>
        <w:t xml:space="preserve">CAUSALES </w:t>
      </w:r>
      <w:r w:rsidR="00AA6D70" w:rsidRPr="003E1983">
        <w:rPr>
          <w:rFonts w:ascii="Arial" w:hAnsi="Arial" w:cs="Arial"/>
          <w:b/>
          <w:sz w:val="20"/>
          <w:szCs w:val="20"/>
        </w:rPr>
        <w:t>DE RECHAZO DE LA OFERTA</w:t>
      </w:r>
      <w:bookmarkStart w:id="0" w:name="_GoBack"/>
      <w:bookmarkEnd w:id="0"/>
    </w:p>
    <w:p w14:paraId="46D9BD41" w14:textId="77777777" w:rsidR="00E3717C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0D6D11">
        <w:rPr>
          <w:rFonts w:ascii="Arial" w:hAnsi="Arial" w:cs="Arial"/>
          <w:sz w:val="20"/>
          <w:szCs w:val="20"/>
          <w:lang w:eastAsia="es-CO"/>
        </w:rPr>
        <w:t xml:space="preserve">La Dirección Ejecutiva Seccional de Administración Judicial, no considerará las propuestas en los siguientes casos: </w:t>
      </w:r>
    </w:p>
    <w:p w14:paraId="2A3E43D3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31BCCDFE" w14:textId="77777777" w:rsidR="00E3717C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0220AE">
        <w:rPr>
          <w:rFonts w:ascii="Arial" w:hAnsi="Arial" w:cs="Arial"/>
          <w:sz w:val="20"/>
          <w:szCs w:val="20"/>
          <w:lang w:eastAsia="es-CO"/>
        </w:rPr>
        <w:t>Cuando se encuentre que el proponente o uno de los miembros del consorcio, unión temporal o promesa de sociedad futura, esté incurso en alguna de las causales de inhabilidad e incompatibilidad previstas en la Constitución o la Ley o estos estudios.</w:t>
      </w:r>
    </w:p>
    <w:p w14:paraId="33376908" w14:textId="77777777" w:rsidR="00E3717C" w:rsidRDefault="00E3717C" w:rsidP="00E3717C">
      <w:pPr>
        <w:pStyle w:val="Prrafodelista"/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FC536FD" w14:textId="77777777" w:rsidR="00E3717C" w:rsidRPr="000220AE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0220AE">
        <w:rPr>
          <w:rFonts w:ascii="Arial" w:hAnsi="Arial" w:cs="Arial"/>
          <w:sz w:val="20"/>
          <w:szCs w:val="20"/>
          <w:lang w:eastAsia="es-CO"/>
        </w:rPr>
        <w:t>Cuando el proponente no subsane o aclare los requisitos habilitantes en el término de traslado del informe de evaluación.</w:t>
      </w:r>
    </w:p>
    <w:p w14:paraId="7BDB7501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2D249330" w14:textId="77777777" w:rsidR="00E3717C" w:rsidRPr="000220AE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0220AE">
        <w:rPr>
          <w:rFonts w:ascii="Arial" w:hAnsi="Arial" w:cs="Arial"/>
          <w:sz w:val="20"/>
          <w:szCs w:val="20"/>
          <w:lang w:eastAsia="es-CO"/>
        </w:rPr>
        <w:t>Cuando una misma persona natural o jurídica, o integrante de un proponente plural presente o haga parte en más de una propuesta para el presente proceso de contratación. En este evento se rechazarán todas las propuestas en las que el proponente haya participado directamente o por interpuesta persona o como beneficiario real. Esta causal también aplica para los proponentes (plural o singular) que presenten propuestas para un mismo grupo, en el evento que en el proceso se establezca la posibilidad de presentación de propuestas por grupos.</w:t>
      </w:r>
    </w:p>
    <w:p w14:paraId="6F2F5A99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6B38856" w14:textId="77777777" w:rsidR="00E3717C" w:rsidRPr="000220AE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0220AE">
        <w:rPr>
          <w:rFonts w:ascii="Arial" w:hAnsi="Arial" w:cs="Arial"/>
          <w:sz w:val="20"/>
          <w:szCs w:val="20"/>
          <w:lang w:eastAsia="es-CO"/>
        </w:rPr>
        <w:t xml:space="preserve">Cuando el proponente presente más de una propuesta para este mismo proceso, como representante de persona jurídica o como persona natural o integrante de consorcio o unión temporal. </w:t>
      </w:r>
    </w:p>
    <w:p w14:paraId="3081FC52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5B9AEA8" w14:textId="77777777" w:rsidR="00E3717C" w:rsidRPr="000220AE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0220AE">
        <w:rPr>
          <w:rFonts w:ascii="Arial" w:hAnsi="Arial" w:cs="Arial"/>
          <w:sz w:val="20"/>
          <w:szCs w:val="20"/>
          <w:lang w:eastAsia="es-CO"/>
        </w:rPr>
        <w:t>Que la persona jurídica proponente individual o integrante del proponente plural esté incursa en la situación descrita en el numeral 1 del artículo 38 de la Ley 1116 de 2006.</w:t>
      </w:r>
    </w:p>
    <w:p w14:paraId="3F6E26D7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7FD4EEB4" w14:textId="77777777" w:rsidR="00E3717C" w:rsidRPr="000220AE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0220AE">
        <w:rPr>
          <w:rFonts w:ascii="Arial" w:hAnsi="Arial" w:cs="Arial"/>
          <w:sz w:val="20"/>
          <w:szCs w:val="20"/>
          <w:lang w:eastAsia="es-CO"/>
        </w:rPr>
        <w:t>Que el proponente se encuentre inmerso en un conflicto de interés previsto en una norma de rango constitucional o legal.</w:t>
      </w:r>
    </w:p>
    <w:p w14:paraId="26D65F1C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90B886C" w14:textId="77777777" w:rsidR="00E3717C" w:rsidRPr="000220AE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0220AE">
        <w:rPr>
          <w:rFonts w:ascii="Arial" w:hAnsi="Arial" w:cs="Arial"/>
          <w:sz w:val="20"/>
          <w:szCs w:val="20"/>
          <w:lang w:eastAsia="es-CO"/>
        </w:rPr>
        <w:t>Cuando, una vez verificado y ajustado al peso el VALOR TOTAL OFERTADO presentado en el formato propuesta económica, sea mayor al 100% del VALOR</w:t>
      </w:r>
      <w:r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220AE">
        <w:rPr>
          <w:rFonts w:ascii="Arial" w:hAnsi="Arial" w:cs="Arial"/>
          <w:sz w:val="20"/>
          <w:szCs w:val="20"/>
          <w:lang w:eastAsia="es-CO"/>
        </w:rPr>
        <w:t xml:space="preserve">TOTAL </w:t>
      </w:r>
      <w:r>
        <w:rPr>
          <w:rFonts w:ascii="Arial" w:hAnsi="Arial" w:cs="Arial"/>
          <w:sz w:val="20"/>
          <w:szCs w:val="20"/>
          <w:lang w:eastAsia="es-CO"/>
        </w:rPr>
        <w:t xml:space="preserve">DEL PRESUPUESTO OFICIAL ESTIMADO </w:t>
      </w:r>
      <w:r w:rsidRPr="000220AE">
        <w:rPr>
          <w:rFonts w:ascii="Arial" w:hAnsi="Arial" w:cs="Arial"/>
          <w:sz w:val="20"/>
          <w:szCs w:val="20"/>
          <w:lang w:eastAsia="es-CO"/>
        </w:rPr>
        <w:t>INCLUIDO IVA indicado en el formato de propuesta económica.</w:t>
      </w:r>
    </w:p>
    <w:p w14:paraId="1A7D4325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5285A6DA" w14:textId="77777777" w:rsidR="00E3717C" w:rsidRPr="000220AE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0220AE">
        <w:rPr>
          <w:rFonts w:ascii="Arial" w:hAnsi="Arial" w:cs="Arial"/>
          <w:sz w:val="20"/>
          <w:szCs w:val="20"/>
          <w:lang w:eastAsia="es-CO"/>
        </w:rPr>
        <w:t>Cuando se omita algunos de los ítems establecidos o cuando en la casilla del VALOR UNITARIO INCLUIDO IVA del proponente, se indiquen valores negativos o valores en cero ($0,00).</w:t>
      </w:r>
    </w:p>
    <w:p w14:paraId="6C5ECCD0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BE43CAE" w14:textId="77777777" w:rsidR="00E3717C" w:rsidRPr="000220AE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0220AE">
        <w:rPr>
          <w:rFonts w:ascii="Arial" w:hAnsi="Arial" w:cs="Arial"/>
          <w:sz w:val="20"/>
          <w:szCs w:val="20"/>
          <w:lang w:eastAsia="es-CO"/>
        </w:rPr>
        <w:t>Que el objeto social del proponente o el de sus integrantes no le permita ejecutar el objeto del contrato.</w:t>
      </w:r>
    </w:p>
    <w:p w14:paraId="4DF88F17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539641D1" w14:textId="77777777" w:rsidR="00E3717C" w:rsidRPr="00226A79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226A79">
        <w:rPr>
          <w:rFonts w:ascii="Arial" w:hAnsi="Arial" w:cs="Arial"/>
          <w:sz w:val="20"/>
          <w:szCs w:val="20"/>
          <w:lang w:eastAsia="es-CO"/>
        </w:rPr>
        <w:lastRenderedPageBreak/>
        <w:t>Que el proponente adicione, suprima, cambie, o modifique los ítems, la descripción, las especificaciones, el detalle, las unidades o cantidades señaladas en el ANEXO – PROPUESTA ECONÓMICA, de acuerdo con lo exigido por la entidad.</w:t>
      </w:r>
    </w:p>
    <w:p w14:paraId="4667CE4F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17628F4F" w14:textId="77777777" w:rsidR="00E3717C" w:rsidRPr="00226A79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226A79">
        <w:rPr>
          <w:rFonts w:ascii="Arial" w:hAnsi="Arial" w:cs="Arial"/>
          <w:sz w:val="20"/>
          <w:szCs w:val="20"/>
          <w:lang w:eastAsia="es-CO"/>
        </w:rPr>
        <w:t>Cuando el proponente oferte valor cero ($0) en la oferta económica.</w:t>
      </w:r>
    </w:p>
    <w:p w14:paraId="3B207EAD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8A8766E" w14:textId="77777777" w:rsidR="00E3717C" w:rsidRPr="00226A79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226A79">
        <w:rPr>
          <w:rFonts w:ascii="Arial" w:hAnsi="Arial" w:cs="Arial"/>
          <w:sz w:val="20"/>
          <w:szCs w:val="20"/>
          <w:lang w:eastAsia="es-CO"/>
        </w:rPr>
        <w:t>Cuando se determine que el valor total de la oferta es artificialmente bajo y no se justifique tal como lo indica Colombia Compra Eficiente.</w:t>
      </w:r>
    </w:p>
    <w:p w14:paraId="21D45405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9A81988" w14:textId="77777777" w:rsidR="00E3717C" w:rsidRPr="00226A79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226A79">
        <w:rPr>
          <w:rFonts w:ascii="Arial" w:hAnsi="Arial" w:cs="Arial"/>
          <w:sz w:val="20"/>
          <w:szCs w:val="20"/>
          <w:lang w:eastAsia="es-CO"/>
        </w:rPr>
        <w:t xml:space="preserve">Cuando se presenten propuestas parciales o alternativas no exigidas en la invitación. </w:t>
      </w:r>
    </w:p>
    <w:p w14:paraId="70E86ED0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1FF01DCC" w14:textId="77777777" w:rsidR="00E3717C" w:rsidRPr="00226A79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226A79">
        <w:rPr>
          <w:rFonts w:ascii="Arial" w:hAnsi="Arial" w:cs="Arial"/>
          <w:sz w:val="20"/>
          <w:szCs w:val="20"/>
          <w:lang w:eastAsia="es-CO"/>
        </w:rPr>
        <w:t>Ofrecer un plazo superior al señalado por la entidad.</w:t>
      </w:r>
    </w:p>
    <w:p w14:paraId="59B3D4E1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2FA974D" w14:textId="77777777" w:rsidR="00E3717C" w:rsidRPr="00226A79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226A79">
        <w:rPr>
          <w:rFonts w:ascii="Arial" w:hAnsi="Arial" w:cs="Arial"/>
          <w:sz w:val="20"/>
          <w:szCs w:val="20"/>
          <w:lang w:eastAsia="es-CO"/>
        </w:rPr>
        <w:t xml:space="preserve">Si el proponente condiciona los efectos o alcance de la propuesta. </w:t>
      </w:r>
    </w:p>
    <w:p w14:paraId="428B3D77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72C1C58F" w14:textId="77777777" w:rsidR="00E3717C" w:rsidRPr="00226A79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226A79">
        <w:rPr>
          <w:rFonts w:ascii="Arial" w:hAnsi="Arial" w:cs="Arial"/>
          <w:sz w:val="20"/>
          <w:szCs w:val="20"/>
          <w:lang w:eastAsia="es-CO"/>
        </w:rPr>
        <w:t xml:space="preserve">Cuando la propuesta haya sido presentada extemporáneamente. </w:t>
      </w:r>
    </w:p>
    <w:p w14:paraId="0EC4FC28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360A5217" w14:textId="77777777" w:rsidR="00E3717C" w:rsidRPr="00226A79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226A79">
        <w:rPr>
          <w:rFonts w:ascii="Arial" w:hAnsi="Arial" w:cs="Arial"/>
          <w:sz w:val="20"/>
          <w:szCs w:val="20"/>
          <w:lang w:eastAsia="es-CO"/>
        </w:rPr>
        <w:t>Para el caso de Consorcios o Uniones Temporales, debe crear la cuenta de la unión temporal o el consorcio a través del SECOP II y presentar la oferta desde esa cuenta. No serán tenidas en cuenta las ofertas de un proponente plural presentadas desde la cuenta de uno de los integrantes de dicho proponente plural.</w:t>
      </w:r>
    </w:p>
    <w:p w14:paraId="44FC01BD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12DB9125" w14:textId="77777777" w:rsidR="00E3717C" w:rsidRPr="00226A79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226A79">
        <w:rPr>
          <w:rFonts w:ascii="Arial" w:hAnsi="Arial" w:cs="Arial"/>
          <w:sz w:val="20"/>
          <w:szCs w:val="20"/>
          <w:lang w:eastAsia="es-CO"/>
        </w:rPr>
        <w:t xml:space="preserve">Cuando no se presente oferta económica al cierre del proceso de selección. </w:t>
      </w:r>
    </w:p>
    <w:p w14:paraId="0C5BF7FC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3F453339" w14:textId="77777777" w:rsidR="00E3717C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226A79">
        <w:rPr>
          <w:rFonts w:ascii="Arial" w:hAnsi="Arial" w:cs="Arial"/>
          <w:sz w:val="20"/>
          <w:szCs w:val="20"/>
          <w:lang w:eastAsia="es-CO"/>
        </w:rPr>
        <w:t xml:space="preserve">Cuando los documentos aportados por el proponente para cumplir o subsanar los requisitos habilitantes del proceso, sea copia de alguno de los documentos que con antelación haya sido evaluado por el comité en alguna de las demás firmas participantes. </w:t>
      </w:r>
    </w:p>
    <w:p w14:paraId="5CCADFC8" w14:textId="77777777" w:rsidR="00E3717C" w:rsidRPr="000D6D11" w:rsidRDefault="00E3717C" w:rsidP="00E3717C">
      <w:p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DF7DFD5" w14:textId="63C12604" w:rsidR="00E3717C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226A79">
        <w:rPr>
          <w:rFonts w:ascii="Arial" w:hAnsi="Arial" w:cs="Arial"/>
          <w:sz w:val="20"/>
          <w:szCs w:val="20"/>
          <w:lang w:eastAsia="es-CO"/>
        </w:rPr>
        <w:t>Cuando no cumpla con los requisitos mínimos solicitados, siendo subsanable todo aquello que, a pesar de que se tiene, no aparece claramente acreditado en el proceso de selección, pues no se puede subsanar aquello de lo cual se carece o que no existe al momento de proponer, porque entonces se estaría hablando de la complementación, adición o mejora de la propuesta.</w:t>
      </w:r>
    </w:p>
    <w:p w14:paraId="4E8E1773" w14:textId="77777777" w:rsidR="00E3717C" w:rsidRPr="00E3717C" w:rsidRDefault="00E3717C" w:rsidP="00E3717C">
      <w:pPr>
        <w:pStyle w:val="Prrafodelista"/>
        <w:rPr>
          <w:rFonts w:ascii="Arial" w:hAnsi="Arial" w:cs="Arial"/>
          <w:sz w:val="20"/>
          <w:szCs w:val="20"/>
          <w:lang w:eastAsia="es-CO"/>
        </w:rPr>
      </w:pPr>
    </w:p>
    <w:p w14:paraId="03DC474A" w14:textId="77777777" w:rsidR="00E3717C" w:rsidRDefault="00E3717C" w:rsidP="00E3717C">
      <w:pPr>
        <w:pStyle w:val="Prrafodelista"/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F461165" w14:textId="77777777" w:rsidR="00E3717C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226A79">
        <w:rPr>
          <w:rFonts w:ascii="Arial" w:hAnsi="Arial" w:cs="Arial"/>
          <w:sz w:val="20"/>
          <w:szCs w:val="20"/>
          <w:lang w:eastAsia="es-CO"/>
        </w:rPr>
        <w:t>Cuando el oferente se encuentre incurso en alguna de las causales de disolución a que se refieren los artículos 218 y 457 del Código de Comercio.</w:t>
      </w:r>
    </w:p>
    <w:p w14:paraId="6E16354B" w14:textId="77777777" w:rsidR="00E3717C" w:rsidRDefault="00E3717C" w:rsidP="00E3717C">
      <w:pPr>
        <w:pStyle w:val="Prrafodelista"/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50763C6" w14:textId="77777777" w:rsidR="00E3717C" w:rsidRPr="002A23DB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  <w:r w:rsidRPr="00226A79">
        <w:rPr>
          <w:rFonts w:ascii="Arial" w:hAnsi="Arial" w:cs="Arial"/>
          <w:sz w:val="20"/>
          <w:szCs w:val="20"/>
          <w:lang w:eastAsia="es-CO"/>
        </w:rPr>
        <w:t>Cuando se compruebe colusión o fraude entre los proponentes, que altere la transparencia para la selección objetiva.</w:t>
      </w:r>
    </w:p>
    <w:p w14:paraId="678B8190" w14:textId="77777777" w:rsidR="00E3717C" w:rsidRDefault="00E3717C" w:rsidP="00E3717C">
      <w:pPr>
        <w:pStyle w:val="Prrafodelista"/>
        <w:ind w:right="378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DF65AF5" w14:textId="77777777" w:rsidR="00E3717C" w:rsidRPr="00226A79" w:rsidRDefault="00E3717C" w:rsidP="00E3717C">
      <w:pPr>
        <w:pStyle w:val="Prrafodelista"/>
        <w:numPr>
          <w:ilvl w:val="0"/>
          <w:numId w:val="2"/>
        </w:numPr>
        <w:ind w:right="378"/>
        <w:jc w:val="both"/>
        <w:rPr>
          <w:rFonts w:ascii="Arial" w:hAnsi="Arial" w:cs="Arial"/>
          <w:b/>
          <w:sz w:val="20"/>
          <w:szCs w:val="20"/>
        </w:rPr>
      </w:pPr>
      <w:r w:rsidRPr="00226A79">
        <w:rPr>
          <w:rFonts w:ascii="Arial" w:hAnsi="Arial" w:cs="Arial"/>
          <w:sz w:val="20"/>
          <w:szCs w:val="20"/>
          <w:lang w:eastAsia="es-CO"/>
        </w:rPr>
        <w:t xml:space="preserve">Las demás que determine la ley y la presente invitación pública. </w:t>
      </w:r>
    </w:p>
    <w:p w14:paraId="01346B64" w14:textId="77777777" w:rsidR="005606BF" w:rsidRPr="00B02D12" w:rsidRDefault="005606BF" w:rsidP="00E3717C">
      <w:pPr>
        <w:jc w:val="both"/>
        <w:rPr>
          <w:rFonts w:ascii="Arial" w:hAnsi="Arial" w:cs="Arial"/>
          <w:sz w:val="20"/>
          <w:szCs w:val="20"/>
        </w:rPr>
      </w:pPr>
    </w:p>
    <w:sectPr w:rsidR="005606BF" w:rsidRPr="00B02D12" w:rsidSect="00C213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B172D"/>
    <w:multiLevelType w:val="hybridMultilevel"/>
    <w:tmpl w:val="995E3A9A"/>
    <w:lvl w:ilvl="0" w:tplc="7EC4C4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53709"/>
    <w:multiLevelType w:val="hybridMultilevel"/>
    <w:tmpl w:val="1AD80E9E"/>
    <w:lvl w:ilvl="0" w:tplc="240A000F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ctiveWritingStyle w:appName="MSWord" w:lang="es-ES" w:vendorID="64" w:dllVersion="131078" w:nlCheck="1" w:checkStyle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02D12"/>
    <w:rsid w:val="000630ED"/>
    <w:rsid w:val="000A4E00"/>
    <w:rsid w:val="001463AF"/>
    <w:rsid w:val="00381F3E"/>
    <w:rsid w:val="003E1983"/>
    <w:rsid w:val="004A00C1"/>
    <w:rsid w:val="005606BF"/>
    <w:rsid w:val="00680691"/>
    <w:rsid w:val="007729A3"/>
    <w:rsid w:val="007D52AE"/>
    <w:rsid w:val="007E53FC"/>
    <w:rsid w:val="00AA6D70"/>
    <w:rsid w:val="00B02D12"/>
    <w:rsid w:val="00B23E1B"/>
    <w:rsid w:val="00B56EEE"/>
    <w:rsid w:val="00B97C38"/>
    <w:rsid w:val="00C213FB"/>
    <w:rsid w:val="00C765C0"/>
    <w:rsid w:val="00D25FAC"/>
    <w:rsid w:val="00DC68A8"/>
    <w:rsid w:val="00E3717C"/>
    <w:rsid w:val="00F62DDB"/>
    <w:rsid w:val="00F63C93"/>
    <w:rsid w:val="00FA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2E2F7"/>
  <w15:docId w15:val="{6A7AE0C2-4815-B447-BC57-26836550A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13F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 Paragraph11,Bulletr List Paragraph,列出段落,列出段落1,COLEGIO,Bolita"/>
    <w:basedOn w:val="Normal"/>
    <w:link w:val="PrrafodelistaCar"/>
    <w:uiPriority w:val="34"/>
    <w:qFormat/>
    <w:rsid w:val="00B02D12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列出段落 Car"/>
    <w:link w:val="Prrafodelista"/>
    <w:uiPriority w:val="34"/>
    <w:qFormat/>
    <w:locked/>
    <w:rsid w:val="003E1983"/>
  </w:style>
  <w:style w:type="character" w:styleId="Refdecomentario">
    <w:name w:val="annotation reference"/>
    <w:basedOn w:val="Fuentedeprrafopredeter"/>
    <w:uiPriority w:val="99"/>
    <w:semiHidden/>
    <w:unhideWhenUsed/>
    <w:rsid w:val="003E19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E1983"/>
    <w:pPr>
      <w:spacing w:line="240" w:lineRule="auto"/>
    </w:pPr>
    <w:rPr>
      <w:sz w:val="20"/>
      <w:szCs w:val="20"/>
      <w:lang w:val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E1983"/>
    <w:rPr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224959-381A-4DA1-8791-AC6A54AB3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BQ12-Salv-2-16</dc:creator>
  <cp:keywords/>
  <dc:description/>
  <cp:lastModifiedBy>Kelly Yohanna Perez Tafur</cp:lastModifiedBy>
  <cp:revision>5</cp:revision>
  <dcterms:created xsi:type="dcterms:W3CDTF">2022-08-03T14:49:00Z</dcterms:created>
  <dcterms:modified xsi:type="dcterms:W3CDTF">2022-09-15T18:58:00Z</dcterms:modified>
</cp:coreProperties>
</file>