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F92" w:rsidRPr="00FE355C" w:rsidRDefault="00FE355C" w:rsidP="00FE355C">
      <w:r>
        <w:rPr>
          <w:noProof/>
        </w:rPr>
        <w:drawing>
          <wp:inline distT="0" distB="0" distL="0" distR="0">
            <wp:extent cx="8707120" cy="5140411"/>
            <wp:effectExtent l="0" t="0" r="0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6461" cy="5181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23F92" w:rsidRPr="00FE355C" w:rsidSect="00FE355C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55C"/>
    <w:rsid w:val="00223F92"/>
    <w:rsid w:val="00FA6959"/>
    <w:rsid w:val="00FE3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CA2B8"/>
  <w15:chartTrackingRefBased/>
  <w15:docId w15:val="{462DC80B-0DBA-40D6-971B-40C599A34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T2. GERARDO ALFONSO BEDOYA GARCIA</dc:creator>
  <cp:keywords/>
  <dc:description/>
  <cp:lastModifiedBy>T2. GERARDO ALFONSO BEDOYA GARCIA</cp:lastModifiedBy>
  <cp:revision>1</cp:revision>
  <dcterms:created xsi:type="dcterms:W3CDTF">2022-09-27T14:41:00Z</dcterms:created>
  <dcterms:modified xsi:type="dcterms:W3CDTF">2022-09-27T14:44:00Z</dcterms:modified>
</cp:coreProperties>
</file>