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027" w:rsidRPr="00195708" w:rsidRDefault="00BE0027" w:rsidP="00BE0027">
      <w:pPr>
        <w:pBdr>
          <w:top w:val="single" w:sz="4" w:space="1" w:color="auto"/>
          <w:left w:val="single" w:sz="4" w:space="4" w:color="auto"/>
          <w:bottom w:val="single" w:sz="4" w:space="1" w:color="auto"/>
          <w:right w:val="single" w:sz="4" w:space="4" w:color="auto"/>
        </w:pBdr>
        <w:ind w:right="51"/>
        <w:jc w:val="both"/>
        <w:rPr>
          <w:rFonts w:ascii="Arial Narrow" w:hAnsi="Arial Narrow" w:cs="Arial"/>
          <w:b/>
          <w:bCs/>
          <w:color w:val="000000"/>
          <w:sz w:val="22"/>
          <w:szCs w:val="22"/>
          <w:lang w:val="es-ES_tradnl"/>
        </w:rPr>
      </w:pPr>
      <w:r w:rsidRPr="00195708">
        <w:rPr>
          <w:rFonts w:ascii="Arial Narrow" w:hAnsi="Arial Narrow" w:cs="Arial"/>
          <w:b/>
          <w:bCs/>
          <w:color w:val="000000"/>
          <w:sz w:val="22"/>
          <w:szCs w:val="22"/>
          <w:lang w:val="es-ES_tradnl"/>
        </w:rPr>
        <w:t>OBJETO:</w:t>
      </w:r>
    </w:p>
    <w:p w:rsidR="00734763" w:rsidRPr="00195708" w:rsidRDefault="00734763" w:rsidP="00734763">
      <w:pPr>
        <w:rPr>
          <w:rStyle w:val="nfasissutil"/>
          <w:rFonts w:ascii="Arial Narrow" w:hAnsi="Arial Narrow" w:cs="Arial"/>
          <w:b/>
          <w:i w:val="0"/>
          <w:sz w:val="22"/>
          <w:szCs w:val="22"/>
        </w:rPr>
      </w:pPr>
    </w:p>
    <w:p w:rsidR="00BA0F55" w:rsidRPr="00BA0F55" w:rsidRDefault="00BA0F55" w:rsidP="00BA0F55">
      <w:pPr>
        <w:jc w:val="both"/>
        <w:rPr>
          <w:rFonts w:ascii="Arial" w:hAnsi="Arial" w:cs="Arial"/>
          <w:sz w:val="20"/>
          <w:szCs w:val="20"/>
          <w:u w:val="single"/>
          <w:shd w:val="clear" w:color="auto" w:fill="FFFFFF"/>
          <w:lang w:val="es-CO"/>
        </w:rPr>
      </w:pPr>
      <w:r w:rsidRPr="00BA0F55">
        <w:rPr>
          <w:rFonts w:ascii="Arial" w:hAnsi="Arial" w:cs="Arial"/>
          <w:sz w:val="20"/>
          <w:szCs w:val="23"/>
          <w:lang w:val="es-CO"/>
        </w:rPr>
        <w:t>Contratar la confección y suministro de uniformes (vestidos de calle) para los hombres y mujeres que conforman el personal artístico de la Orquesta Filarmónica de Bogotá</w:t>
      </w:r>
      <w:r>
        <w:rPr>
          <w:rFonts w:ascii="Arial" w:hAnsi="Arial" w:cs="Arial"/>
          <w:sz w:val="20"/>
          <w:szCs w:val="23"/>
          <w:lang w:val="es-CO"/>
        </w:rPr>
        <w:t>.</w:t>
      </w:r>
    </w:p>
    <w:p w:rsidR="00544683" w:rsidRPr="00195708" w:rsidRDefault="00544683" w:rsidP="00544683">
      <w:pPr>
        <w:pBdr>
          <w:top w:val="single" w:sz="4" w:space="0" w:color="auto"/>
          <w:left w:val="single" w:sz="4" w:space="4" w:color="auto"/>
          <w:bottom w:val="single" w:sz="4" w:space="1" w:color="auto"/>
          <w:right w:val="single" w:sz="4" w:space="4" w:color="auto"/>
        </w:pBdr>
        <w:shd w:val="clear" w:color="auto" w:fill="FFFFFF"/>
        <w:spacing w:before="274" w:line="274" w:lineRule="exact"/>
        <w:ind w:right="67"/>
        <w:jc w:val="both"/>
        <w:rPr>
          <w:rFonts w:ascii="Arial Narrow" w:hAnsi="Arial Narrow" w:cs="Arial"/>
          <w:color w:val="000000"/>
          <w:sz w:val="22"/>
          <w:szCs w:val="22"/>
          <w:lang w:val="es-ES_tradnl"/>
        </w:rPr>
      </w:pPr>
      <w:r w:rsidRPr="00195708">
        <w:rPr>
          <w:rFonts w:ascii="Arial Narrow" w:hAnsi="Arial Narrow" w:cs="Arial"/>
          <w:b/>
          <w:bCs/>
          <w:color w:val="000000"/>
          <w:sz w:val="22"/>
          <w:szCs w:val="22"/>
          <w:lang w:val="es-ES_tradnl"/>
        </w:rPr>
        <w:t>MODALIDAD DE SELECCIÓN</w:t>
      </w:r>
      <w:r w:rsidRPr="00195708">
        <w:rPr>
          <w:rFonts w:ascii="Arial Narrow" w:hAnsi="Arial Narrow" w:cs="Arial"/>
          <w:color w:val="000000"/>
          <w:sz w:val="22"/>
          <w:szCs w:val="22"/>
          <w:lang w:val="es-ES_tradnl"/>
        </w:rPr>
        <w:t>:</w:t>
      </w:r>
    </w:p>
    <w:p w:rsidR="009C4985" w:rsidRDefault="009C4985" w:rsidP="009C4985">
      <w:pPr>
        <w:jc w:val="both"/>
        <w:rPr>
          <w:rFonts w:ascii="Arial Narrow" w:hAnsi="Arial Narrow" w:cs="Arial"/>
          <w:sz w:val="22"/>
          <w:szCs w:val="22"/>
        </w:rPr>
      </w:pPr>
    </w:p>
    <w:p w:rsidR="009C4985" w:rsidRPr="00B945E6" w:rsidRDefault="00BE0027" w:rsidP="009C4985">
      <w:pPr>
        <w:jc w:val="both"/>
        <w:rPr>
          <w:rFonts w:ascii="Arial" w:hAnsi="Arial" w:cs="Arial"/>
          <w:sz w:val="20"/>
          <w:szCs w:val="20"/>
          <w:lang w:val="es-CO"/>
        </w:rPr>
      </w:pPr>
      <w:r w:rsidRPr="00195708">
        <w:rPr>
          <w:rFonts w:ascii="Arial Narrow" w:hAnsi="Arial Narrow" w:cs="Arial"/>
          <w:sz w:val="22"/>
          <w:szCs w:val="22"/>
        </w:rPr>
        <w:t xml:space="preserve">De acuerdo a los establecido en el numeral 3 del artículo 2 de la Ley 1150 de 2007 y </w:t>
      </w:r>
      <w:r w:rsidR="008A22A0" w:rsidRPr="00195708">
        <w:rPr>
          <w:rFonts w:ascii="Arial Narrow" w:hAnsi="Arial Narrow" w:cs="Arial"/>
          <w:sz w:val="22"/>
          <w:szCs w:val="22"/>
        </w:rPr>
        <w:t xml:space="preserve">la </w:t>
      </w:r>
      <w:proofErr w:type="spellStart"/>
      <w:r w:rsidR="008A22A0" w:rsidRPr="00195708">
        <w:rPr>
          <w:rFonts w:ascii="Arial Narrow" w:hAnsi="Arial Narrow" w:cs="Arial"/>
          <w:sz w:val="22"/>
          <w:szCs w:val="22"/>
        </w:rPr>
        <w:t>subseccion</w:t>
      </w:r>
      <w:proofErr w:type="spellEnd"/>
      <w:r w:rsidRPr="00195708">
        <w:rPr>
          <w:rFonts w:ascii="Arial Narrow" w:hAnsi="Arial Narrow" w:cs="Arial"/>
          <w:sz w:val="22"/>
          <w:szCs w:val="22"/>
        </w:rPr>
        <w:t xml:space="preserve"> 3, del </w:t>
      </w:r>
      <w:r w:rsidRPr="00195708">
        <w:rPr>
          <w:rFonts w:ascii="Arial Narrow" w:hAnsi="Arial Narrow" w:cs="Arial"/>
          <w:bCs/>
          <w:color w:val="000000"/>
          <w:spacing w:val="-1"/>
          <w:sz w:val="22"/>
          <w:szCs w:val="22"/>
          <w:lang w:val="es-ES_tradnl"/>
        </w:rPr>
        <w:t xml:space="preserve">Decreto </w:t>
      </w:r>
      <w:r w:rsidR="009C4985" w:rsidRPr="00B945E6">
        <w:rPr>
          <w:rFonts w:ascii="Arial" w:hAnsi="Arial" w:cs="Arial"/>
          <w:sz w:val="20"/>
          <w:szCs w:val="20"/>
          <w:lang w:val="es-CO"/>
        </w:rPr>
        <w:t xml:space="preserve">Teniendo en cuenta que la naturaleza del objeto contractual, se ajusta dentro de los conceptos señalados en el artículo 2 de la Ley 1150 de 2007, la Orquesta considera pertinente adelantar un proceso de selección a través de la modalidad de Selección Abreviada de Menor Cuantía, regulado por el literal b) del numeral 2 del artículo 2 de la Ley 1150 de 2007 y el Artículo 2.2.1.2.1.2.20 del Decreto 1082 de 2015.  </w:t>
      </w:r>
    </w:p>
    <w:p w:rsidR="00BE0027" w:rsidRPr="00195708" w:rsidRDefault="00BE0027" w:rsidP="009C4985">
      <w:pPr>
        <w:pBdr>
          <w:top w:val="single" w:sz="4" w:space="1" w:color="auto"/>
          <w:left w:val="single" w:sz="4" w:space="4" w:color="auto"/>
          <w:bottom w:val="single" w:sz="4" w:space="1" w:color="auto"/>
          <w:right w:val="single" w:sz="4" w:space="4" w:color="auto"/>
        </w:pBdr>
        <w:shd w:val="clear" w:color="auto" w:fill="FFFFFF"/>
        <w:spacing w:before="274" w:line="274" w:lineRule="exact"/>
        <w:ind w:right="67"/>
        <w:jc w:val="both"/>
        <w:rPr>
          <w:rFonts w:ascii="Arial Narrow" w:hAnsi="Arial Narrow" w:cs="Arial"/>
          <w:b/>
          <w:bCs/>
          <w:color w:val="000000"/>
          <w:sz w:val="22"/>
          <w:szCs w:val="22"/>
          <w:lang w:val="es-ES_tradnl"/>
        </w:rPr>
      </w:pPr>
      <w:r w:rsidRPr="00195708">
        <w:rPr>
          <w:rFonts w:ascii="Arial Narrow" w:hAnsi="Arial Narrow" w:cs="Arial"/>
          <w:b/>
          <w:bCs/>
          <w:color w:val="000000"/>
          <w:sz w:val="22"/>
          <w:szCs w:val="22"/>
          <w:lang w:val="es-ES_tradnl"/>
        </w:rPr>
        <w:t xml:space="preserve">NOMBRE DE LA ENTIDAD, LUGAR DE CONSULTA: </w:t>
      </w:r>
    </w:p>
    <w:p w:rsidR="00BE0027" w:rsidRPr="00195708" w:rsidRDefault="00015282" w:rsidP="00BE0027">
      <w:pPr>
        <w:shd w:val="clear" w:color="auto" w:fill="FFFFFF"/>
        <w:spacing w:before="274" w:line="274" w:lineRule="exact"/>
        <w:ind w:right="67"/>
        <w:jc w:val="both"/>
        <w:rPr>
          <w:rFonts w:ascii="Arial Narrow" w:hAnsi="Arial Narrow" w:cs="Arial"/>
          <w:color w:val="000000"/>
          <w:sz w:val="22"/>
          <w:szCs w:val="22"/>
          <w:lang w:val="es-ES_tradnl"/>
        </w:rPr>
      </w:pPr>
      <w:r>
        <w:rPr>
          <w:rFonts w:ascii="Arial Narrow" w:hAnsi="Arial Narrow" w:cs="Arial"/>
          <w:color w:val="000000"/>
          <w:sz w:val="22"/>
          <w:szCs w:val="22"/>
          <w:lang w:val="es-ES_tradnl"/>
        </w:rPr>
        <w:t>Orquesta Filarmónica de Bogotá</w:t>
      </w:r>
      <w:r w:rsidR="00BE0027" w:rsidRPr="00195708">
        <w:rPr>
          <w:rFonts w:ascii="Arial Narrow" w:hAnsi="Arial Narrow" w:cs="Arial"/>
          <w:color w:val="000000"/>
          <w:sz w:val="22"/>
          <w:szCs w:val="22"/>
          <w:lang w:val="es-ES_tradnl"/>
        </w:rPr>
        <w:t xml:space="preserve">, </w:t>
      </w:r>
      <w:r w:rsidR="0094424F">
        <w:rPr>
          <w:rFonts w:ascii="Arial Narrow" w:hAnsi="Arial Narrow" w:cs="Arial"/>
          <w:color w:val="000000"/>
          <w:sz w:val="22"/>
          <w:szCs w:val="22"/>
          <w:lang w:val="es-ES_tradnl"/>
        </w:rPr>
        <w:t>SECOP II.</w:t>
      </w:r>
    </w:p>
    <w:p w:rsidR="00BE0027" w:rsidRPr="00195708" w:rsidRDefault="00BE0027" w:rsidP="00BE0027">
      <w:pPr>
        <w:ind w:right="51"/>
        <w:jc w:val="both"/>
        <w:rPr>
          <w:rFonts w:ascii="Arial Narrow" w:hAnsi="Arial Narrow" w:cs="Arial"/>
          <w:b/>
          <w:bCs/>
          <w:color w:val="000000"/>
          <w:sz w:val="22"/>
          <w:szCs w:val="22"/>
          <w:lang w:val="es-ES_tradnl"/>
        </w:rPr>
      </w:pPr>
    </w:p>
    <w:p w:rsidR="00BE0027" w:rsidRPr="00195708" w:rsidRDefault="00BE0027" w:rsidP="00BE0027">
      <w:pPr>
        <w:pBdr>
          <w:top w:val="single" w:sz="4" w:space="1" w:color="auto"/>
          <w:left w:val="single" w:sz="4" w:space="4" w:color="auto"/>
          <w:bottom w:val="single" w:sz="4" w:space="1" w:color="auto"/>
          <w:right w:val="single" w:sz="4" w:space="4" w:color="auto"/>
        </w:pBdr>
        <w:ind w:right="51"/>
        <w:jc w:val="both"/>
        <w:rPr>
          <w:rFonts w:ascii="Arial Narrow" w:hAnsi="Arial Narrow" w:cs="Arial"/>
          <w:b/>
          <w:bCs/>
          <w:color w:val="000000"/>
          <w:sz w:val="22"/>
          <w:szCs w:val="22"/>
          <w:lang w:val="es-ES_tradnl"/>
        </w:rPr>
      </w:pPr>
      <w:r w:rsidRPr="00195708">
        <w:rPr>
          <w:rFonts w:ascii="Arial Narrow" w:hAnsi="Arial Narrow" w:cs="Arial"/>
          <w:b/>
          <w:bCs/>
          <w:color w:val="000000"/>
          <w:sz w:val="22"/>
          <w:szCs w:val="22"/>
          <w:lang w:val="es-ES_tradnl"/>
        </w:rPr>
        <w:t xml:space="preserve">PRESUPUESTO OFICIAL ESTIMADO: </w:t>
      </w:r>
    </w:p>
    <w:p w:rsidR="00BE0027" w:rsidRPr="009C4985" w:rsidRDefault="00BE0027" w:rsidP="00BE0027">
      <w:pPr>
        <w:ind w:right="51"/>
        <w:jc w:val="both"/>
        <w:rPr>
          <w:rFonts w:ascii="Arial" w:hAnsi="Arial" w:cs="Arial"/>
          <w:sz w:val="20"/>
          <w:szCs w:val="20"/>
          <w:lang w:val="es-CO"/>
        </w:rPr>
      </w:pPr>
    </w:p>
    <w:p w:rsidR="009C4985" w:rsidRPr="009C4985" w:rsidRDefault="009C4985" w:rsidP="00BA0F55">
      <w:pPr>
        <w:jc w:val="both"/>
        <w:rPr>
          <w:rFonts w:ascii="Arial" w:hAnsi="Arial" w:cs="Arial"/>
          <w:sz w:val="20"/>
          <w:szCs w:val="20"/>
          <w:lang w:val="es-CO"/>
        </w:rPr>
      </w:pPr>
      <w:r w:rsidRPr="00BA0F55">
        <w:rPr>
          <w:rFonts w:ascii="Arial" w:hAnsi="Arial" w:cs="Arial"/>
          <w:sz w:val="20"/>
          <w:szCs w:val="20"/>
          <w:lang w:val="es-CO"/>
        </w:rPr>
        <w:t xml:space="preserve">Para la presente contratación se estima un presupuesto de </w:t>
      </w:r>
      <w:r w:rsidR="00BA0F55" w:rsidRPr="00BA0F55">
        <w:rPr>
          <w:rFonts w:ascii="Arial" w:hAnsi="Arial" w:cs="Arial"/>
          <w:b/>
          <w:sz w:val="20"/>
          <w:szCs w:val="20"/>
          <w:lang w:eastAsia="es-CO"/>
        </w:rPr>
        <w:t xml:space="preserve">CUARENTA Y CUATRO MILLONES CUATROCIENTOS CUARENTA Y OCHO MIL OCHOCIENTOS OCHENTA Y TRES PESOS </w:t>
      </w:r>
      <w:proofErr w:type="gramStart"/>
      <w:r w:rsidR="00BA0F55" w:rsidRPr="00BA0F55">
        <w:rPr>
          <w:rFonts w:ascii="Arial" w:hAnsi="Arial" w:cs="Arial"/>
          <w:b/>
          <w:sz w:val="20"/>
          <w:szCs w:val="20"/>
          <w:lang w:eastAsia="es-CO"/>
        </w:rPr>
        <w:t xml:space="preserve">M.CTE  </w:t>
      </w:r>
      <w:r w:rsidR="00BA0F55">
        <w:rPr>
          <w:rFonts w:ascii="Arial" w:hAnsi="Arial" w:cs="Arial"/>
          <w:b/>
          <w:sz w:val="20"/>
          <w:szCs w:val="20"/>
          <w:lang w:eastAsia="es-CO"/>
        </w:rPr>
        <w:t>(</w:t>
      </w:r>
      <w:proofErr w:type="gramEnd"/>
      <w:r w:rsidR="00BA0F55">
        <w:rPr>
          <w:rFonts w:ascii="Arial" w:hAnsi="Arial" w:cs="Arial"/>
          <w:b/>
          <w:sz w:val="20"/>
          <w:szCs w:val="20"/>
          <w:lang w:eastAsia="es-CO"/>
        </w:rPr>
        <w:t xml:space="preserve">$44.448.883), </w:t>
      </w:r>
      <w:r w:rsidRPr="009C4985">
        <w:rPr>
          <w:rFonts w:ascii="Arial" w:hAnsi="Arial" w:cs="Arial"/>
          <w:sz w:val="20"/>
          <w:szCs w:val="20"/>
          <w:lang w:val="es-CO"/>
        </w:rPr>
        <w:t xml:space="preserve"> que incluye todos los costos, gastos directos e indirectos con cargo al rubro de Bienestar Social.</w:t>
      </w:r>
    </w:p>
    <w:p w:rsidR="00015282" w:rsidRPr="00015282" w:rsidRDefault="00015282" w:rsidP="00015282">
      <w:pPr>
        <w:tabs>
          <w:tab w:val="left" w:pos="0"/>
          <w:tab w:val="left" w:pos="1778"/>
          <w:tab w:val="left" w:pos="7185"/>
        </w:tabs>
        <w:jc w:val="both"/>
        <w:rPr>
          <w:rFonts w:ascii="Arial Narrow" w:hAnsi="Arial Narrow"/>
          <w:sz w:val="22"/>
          <w:szCs w:val="22"/>
        </w:rPr>
      </w:pPr>
    </w:p>
    <w:p w:rsidR="00BA0F55" w:rsidRDefault="009C4985" w:rsidP="00BA0F55">
      <w:pPr>
        <w:jc w:val="both"/>
        <w:rPr>
          <w:rFonts w:ascii="Arial" w:hAnsi="Arial" w:cs="Arial"/>
          <w:color w:val="000000"/>
          <w:sz w:val="20"/>
          <w:szCs w:val="20"/>
          <w:lang w:eastAsia="es-CO"/>
        </w:rPr>
      </w:pPr>
      <w:r w:rsidRPr="00B945E6">
        <w:rPr>
          <w:rFonts w:ascii="Arial" w:hAnsi="Arial" w:cs="Arial"/>
          <w:sz w:val="20"/>
          <w:szCs w:val="20"/>
        </w:rPr>
        <w:t xml:space="preserve">La Orquesta cuenta con el certificado de disponibilidad presupuestal número </w:t>
      </w:r>
      <w:r w:rsidR="00BA0F55">
        <w:rPr>
          <w:rFonts w:ascii="Arial" w:hAnsi="Arial" w:cs="Arial"/>
          <w:color w:val="000000"/>
          <w:sz w:val="20"/>
          <w:szCs w:val="20"/>
          <w:lang w:eastAsia="es-CO"/>
        </w:rPr>
        <w:t>669 del 15 de noviembre de 2017</w:t>
      </w:r>
      <w:r w:rsidR="00BA0F55" w:rsidRPr="00325EF3">
        <w:rPr>
          <w:rFonts w:ascii="Arial" w:hAnsi="Arial" w:cs="Arial"/>
          <w:color w:val="000000"/>
          <w:sz w:val="20"/>
          <w:szCs w:val="20"/>
          <w:lang w:eastAsia="es-CO"/>
        </w:rPr>
        <w:t>, para amparar el contrato resultante del presente proceso de selección en la modalidad de</w:t>
      </w:r>
      <w:r w:rsidR="00BA0F55">
        <w:rPr>
          <w:rFonts w:ascii="Arial" w:hAnsi="Arial" w:cs="Arial"/>
          <w:color w:val="000000"/>
          <w:sz w:val="20"/>
          <w:szCs w:val="20"/>
          <w:lang w:eastAsia="es-CO"/>
        </w:rPr>
        <w:t xml:space="preserve"> mínima cuantía. </w:t>
      </w:r>
      <w:r w:rsidR="00BA0F55" w:rsidRPr="00325EF3">
        <w:rPr>
          <w:rFonts w:ascii="Arial" w:hAnsi="Arial" w:cs="Arial"/>
          <w:color w:val="000000"/>
          <w:sz w:val="20"/>
          <w:szCs w:val="20"/>
          <w:lang w:eastAsia="es-CO"/>
        </w:rPr>
        <w:t xml:space="preserve"> Con cargo al rubro código</w:t>
      </w:r>
      <w:r w:rsidR="00BA0F55">
        <w:rPr>
          <w:rFonts w:ascii="Arial" w:hAnsi="Arial" w:cs="Arial"/>
          <w:color w:val="000000"/>
          <w:sz w:val="20"/>
          <w:szCs w:val="20"/>
          <w:lang w:eastAsia="es-CO"/>
        </w:rPr>
        <w:t xml:space="preserve"> No</w:t>
      </w:r>
      <w:r w:rsidR="00BA0F55" w:rsidRPr="00E10C3B">
        <w:rPr>
          <w:rFonts w:ascii="Arial" w:hAnsi="Arial" w:cs="Arial"/>
          <w:color w:val="000000"/>
          <w:sz w:val="20"/>
          <w:szCs w:val="20"/>
          <w:lang w:eastAsia="es-CO"/>
        </w:rPr>
        <w:t>. 3-3-1-15-03-25-1006-157 “La Filarmónica para todos</w:t>
      </w:r>
      <w:r w:rsidR="00BA0F55">
        <w:rPr>
          <w:rFonts w:ascii="Arial" w:hAnsi="Arial" w:cs="Arial"/>
          <w:color w:val="000000"/>
          <w:sz w:val="20"/>
          <w:szCs w:val="20"/>
          <w:lang w:eastAsia="es-CO"/>
        </w:rPr>
        <w:t>” y 3-1-2-01-01-0000-</w:t>
      </w:r>
      <w:proofErr w:type="gramStart"/>
      <w:r w:rsidR="00BA0F55">
        <w:rPr>
          <w:rFonts w:ascii="Arial" w:hAnsi="Arial" w:cs="Arial"/>
          <w:color w:val="000000"/>
          <w:sz w:val="20"/>
          <w:szCs w:val="20"/>
          <w:lang w:eastAsia="es-CO"/>
        </w:rPr>
        <w:t>00 ”dotación</w:t>
      </w:r>
      <w:proofErr w:type="gramEnd"/>
      <w:r w:rsidR="00BA0F55">
        <w:rPr>
          <w:rFonts w:ascii="Arial" w:hAnsi="Arial" w:cs="Arial"/>
          <w:color w:val="000000"/>
          <w:sz w:val="20"/>
          <w:szCs w:val="20"/>
          <w:lang w:eastAsia="es-CO"/>
        </w:rPr>
        <w:t xml:space="preserve">” para la vigencia 2017. </w:t>
      </w:r>
    </w:p>
    <w:p w:rsidR="009C4985" w:rsidRPr="00B945E6" w:rsidRDefault="009C4985" w:rsidP="009C4985">
      <w:pPr>
        <w:jc w:val="both"/>
        <w:rPr>
          <w:rFonts w:ascii="Arial" w:hAnsi="Arial" w:cs="Arial"/>
          <w:color w:val="4472C4"/>
          <w:sz w:val="20"/>
          <w:szCs w:val="20"/>
          <w:shd w:val="clear" w:color="auto" w:fill="FFFFFF"/>
        </w:rPr>
      </w:pPr>
    </w:p>
    <w:p w:rsidR="006930D6" w:rsidRPr="0094424F" w:rsidRDefault="0094424F" w:rsidP="0094424F">
      <w:pPr>
        <w:jc w:val="both"/>
        <w:rPr>
          <w:rFonts w:ascii="Arial Narrow" w:hAnsi="Arial Narrow"/>
          <w:sz w:val="22"/>
          <w:szCs w:val="22"/>
        </w:rPr>
      </w:pPr>
      <w:r w:rsidRPr="0035600D">
        <w:rPr>
          <w:rFonts w:ascii="Arial Narrow" w:hAnsi="Arial Narrow" w:cs="Arial"/>
          <w:sz w:val="22"/>
          <w:szCs w:val="22"/>
        </w:rPr>
        <w:t xml:space="preserve">El valor del presupuesto incluye </w:t>
      </w:r>
      <w:r w:rsidRPr="0035600D">
        <w:rPr>
          <w:rFonts w:ascii="Arial Narrow" w:hAnsi="Arial Narrow" w:cs="Arial"/>
          <w:sz w:val="22"/>
          <w:szCs w:val="22"/>
          <w:u w:val="single"/>
        </w:rPr>
        <w:t>gastos, costos directos e indirectos, impuestos, tasas y contribuciones de ley y demás erogaciones en que deba incurrir el contratista para el cumplimiento de las obligaciones deri</w:t>
      </w:r>
      <w:r>
        <w:rPr>
          <w:rFonts w:ascii="Arial Narrow" w:hAnsi="Arial Narrow" w:cs="Arial"/>
          <w:sz w:val="22"/>
          <w:szCs w:val="22"/>
          <w:u w:val="single"/>
        </w:rPr>
        <w:t xml:space="preserve">vadas del contrato </w:t>
      </w:r>
    </w:p>
    <w:p w:rsidR="00BE0027" w:rsidRPr="00195708" w:rsidRDefault="00BE0027" w:rsidP="00BE0027">
      <w:pPr>
        <w:pStyle w:val="Ttulo1"/>
        <w:numPr>
          <w:ilvl w:val="0"/>
          <w:numId w:val="0"/>
        </w:numPr>
        <w:pBdr>
          <w:top w:val="single" w:sz="4" w:space="1" w:color="auto"/>
          <w:left w:val="single" w:sz="4" w:space="4" w:color="auto"/>
          <w:bottom w:val="single" w:sz="4" w:space="1" w:color="auto"/>
          <w:right w:val="single" w:sz="4" w:space="4" w:color="auto"/>
        </w:pBdr>
        <w:tabs>
          <w:tab w:val="left" w:pos="540"/>
          <w:tab w:val="left" w:pos="2281"/>
        </w:tabs>
        <w:suppressAutoHyphens w:val="0"/>
        <w:overflowPunct w:val="0"/>
        <w:autoSpaceDE w:val="0"/>
        <w:autoSpaceDN w:val="0"/>
        <w:adjustRightInd w:val="0"/>
        <w:spacing w:before="240" w:after="60"/>
        <w:textAlignment w:val="baseline"/>
        <w:rPr>
          <w:rFonts w:ascii="Arial Narrow" w:hAnsi="Arial Narrow" w:cs="Arial"/>
          <w:sz w:val="22"/>
          <w:szCs w:val="22"/>
        </w:rPr>
      </w:pPr>
      <w:bookmarkStart w:id="0" w:name="_Toc216239634"/>
      <w:bookmarkStart w:id="1" w:name="_Toc243389171"/>
      <w:bookmarkStart w:id="2" w:name="_Toc351454214"/>
      <w:r w:rsidRPr="00195708">
        <w:rPr>
          <w:rFonts w:ascii="Arial Narrow" w:hAnsi="Arial Narrow" w:cs="Arial"/>
          <w:sz w:val="22"/>
          <w:szCs w:val="22"/>
        </w:rPr>
        <w:t>UBICACIÓN</w:t>
      </w:r>
      <w:bookmarkEnd w:id="0"/>
      <w:bookmarkEnd w:id="1"/>
      <w:bookmarkEnd w:id="2"/>
      <w:r w:rsidRPr="00195708">
        <w:rPr>
          <w:rFonts w:ascii="Arial Narrow" w:hAnsi="Arial Narrow" w:cs="Arial"/>
          <w:sz w:val="22"/>
          <w:szCs w:val="22"/>
        </w:rPr>
        <w:t xml:space="preserve"> DE EJECUCIÓN DEL CONTRATO </w:t>
      </w:r>
    </w:p>
    <w:p w:rsidR="00AA1F41" w:rsidRDefault="00015282" w:rsidP="0096671D">
      <w:pPr>
        <w:jc w:val="both"/>
        <w:rPr>
          <w:rFonts w:ascii="Arial Narrow" w:hAnsi="Arial Narrow" w:cs="Arial"/>
          <w:sz w:val="22"/>
          <w:szCs w:val="22"/>
          <w:lang w:bidi="en-US"/>
        </w:rPr>
      </w:pPr>
      <w:r>
        <w:rPr>
          <w:rFonts w:ascii="Arial Narrow" w:hAnsi="Arial Narrow" w:cs="Arial"/>
          <w:sz w:val="22"/>
          <w:szCs w:val="22"/>
          <w:lang w:bidi="en-US"/>
        </w:rPr>
        <w:t xml:space="preserve">Orquesta Filarmónica de Bogotá </w:t>
      </w:r>
    </w:p>
    <w:p w:rsidR="00015282" w:rsidRPr="00195708" w:rsidRDefault="00015282" w:rsidP="0096671D">
      <w:pPr>
        <w:jc w:val="both"/>
        <w:rPr>
          <w:rFonts w:ascii="Arial Narrow" w:hAnsi="Arial Narrow" w:cs="Arial"/>
          <w:color w:val="000000" w:themeColor="text1"/>
          <w:sz w:val="22"/>
          <w:szCs w:val="22"/>
          <w:lang w:val="es-ES_tradnl"/>
        </w:rPr>
      </w:pPr>
    </w:p>
    <w:p w:rsidR="00BE0027" w:rsidRPr="00195708" w:rsidRDefault="00BE0027" w:rsidP="00E52C36">
      <w:pPr>
        <w:pBdr>
          <w:top w:val="single" w:sz="4" w:space="1" w:color="auto"/>
          <w:left w:val="single" w:sz="4" w:space="4" w:color="auto"/>
          <w:bottom w:val="single" w:sz="4" w:space="1" w:color="auto"/>
          <w:right w:val="single" w:sz="4" w:space="4" w:color="auto"/>
        </w:pBdr>
        <w:autoSpaceDE w:val="0"/>
        <w:autoSpaceDN w:val="0"/>
        <w:adjustRightInd w:val="0"/>
        <w:rPr>
          <w:rFonts w:ascii="Arial Narrow" w:hAnsi="Arial Narrow" w:cs="Arial"/>
          <w:color w:val="000000" w:themeColor="text1"/>
          <w:sz w:val="22"/>
          <w:szCs w:val="22"/>
        </w:rPr>
      </w:pPr>
      <w:r w:rsidRPr="00195708">
        <w:rPr>
          <w:rFonts w:ascii="Arial Narrow" w:hAnsi="Arial Narrow" w:cs="Arial"/>
          <w:b/>
          <w:color w:val="000000" w:themeColor="text1"/>
          <w:sz w:val="22"/>
          <w:szCs w:val="22"/>
          <w:lang w:eastAsia="es-CO"/>
        </w:rPr>
        <w:t>CONVOCATORIA LIMITADA A MIPYME</w:t>
      </w:r>
      <w:r w:rsidRPr="00195708">
        <w:rPr>
          <w:rFonts w:ascii="Arial Narrow" w:hAnsi="Arial Narrow" w:cs="Arial"/>
          <w:color w:val="000000" w:themeColor="text1"/>
          <w:sz w:val="22"/>
          <w:szCs w:val="22"/>
        </w:rPr>
        <w:t>:</w:t>
      </w:r>
    </w:p>
    <w:p w:rsidR="007B2BC8" w:rsidRDefault="007B2BC8" w:rsidP="00BE0027">
      <w:pPr>
        <w:autoSpaceDE w:val="0"/>
        <w:autoSpaceDN w:val="0"/>
        <w:adjustRightInd w:val="0"/>
        <w:rPr>
          <w:rFonts w:ascii="Arial Narrow" w:hAnsi="Arial Narrow" w:cs="Arial"/>
          <w:color w:val="000000" w:themeColor="text1"/>
          <w:sz w:val="22"/>
          <w:szCs w:val="22"/>
        </w:rPr>
      </w:pPr>
    </w:p>
    <w:p w:rsidR="007B2BC8" w:rsidRPr="00195708" w:rsidRDefault="00015282" w:rsidP="007B2BC8">
      <w:pPr>
        <w:autoSpaceDE w:val="0"/>
        <w:autoSpaceDN w:val="0"/>
        <w:adjustRightInd w:val="0"/>
        <w:jc w:val="both"/>
        <w:rPr>
          <w:rFonts w:ascii="Arial Narrow" w:hAnsi="Arial Narrow" w:cs="Arial"/>
          <w:b/>
          <w:color w:val="000000" w:themeColor="text1"/>
          <w:sz w:val="22"/>
          <w:szCs w:val="22"/>
        </w:rPr>
      </w:pPr>
      <w:r>
        <w:rPr>
          <w:rFonts w:ascii="Arial Narrow" w:hAnsi="Arial Narrow" w:cs="Arial"/>
          <w:b/>
          <w:color w:val="000000" w:themeColor="text1"/>
          <w:sz w:val="22"/>
          <w:szCs w:val="22"/>
          <w:lang w:eastAsia="es-CO"/>
        </w:rPr>
        <w:t xml:space="preserve">LA ORQUESTA FILARMÓNICA DE </w:t>
      </w:r>
      <w:proofErr w:type="gramStart"/>
      <w:r>
        <w:rPr>
          <w:rFonts w:ascii="Arial Narrow" w:hAnsi="Arial Narrow" w:cs="Arial"/>
          <w:b/>
          <w:color w:val="000000" w:themeColor="text1"/>
          <w:sz w:val="22"/>
          <w:szCs w:val="22"/>
          <w:lang w:eastAsia="es-CO"/>
        </w:rPr>
        <w:t xml:space="preserve">BOGOTÁ </w:t>
      </w:r>
      <w:r w:rsidR="007B2BC8" w:rsidRPr="00195708">
        <w:rPr>
          <w:rFonts w:ascii="Arial Narrow" w:hAnsi="Arial Narrow" w:cs="Arial"/>
          <w:color w:val="000000" w:themeColor="text1"/>
          <w:sz w:val="22"/>
          <w:szCs w:val="22"/>
          <w:lang w:eastAsia="es-CO"/>
        </w:rPr>
        <w:t xml:space="preserve"> informa</w:t>
      </w:r>
      <w:proofErr w:type="gramEnd"/>
      <w:r w:rsidR="007B2BC8" w:rsidRPr="00195708">
        <w:rPr>
          <w:rFonts w:ascii="Arial Narrow" w:hAnsi="Arial Narrow" w:cs="Arial"/>
          <w:color w:val="000000" w:themeColor="text1"/>
          <w:sz w:val="22"/>
          <w:szCs w:val="22"/>
          <w:lang w:eastAsia="es-CO"/>
        </w:rPr>
        <w:t xml:space="preserve"> que, en virtud de lo establecido en el   </w:t>
      </w:r>
      <w:r w:rsidR="00686D47" w:rsidRPr="00195708">
        <w:rPr>
          <w:rFonts w:ascii="Arial Narrow" w:hAnsi="Arial Narrow" w:cs="Arial"/>
          <w:color w:val="000000" w:themeColor="text1"/>
          <w:sz w:val="22"/>
          <w:szCs w:val="22"/>
          <w:lang w:eastAsia="es-CO"/>
        </w:rPr>
        <w:t>artículo</w:t>
      </w:r>
      <w:r w:rsidR="007B2BC8" w:rsidRPr="00195708">
        <w:rPr>
          <w:rFonts w:ascii="Arial Narrow" w:hAnsi="Arial Narrow" w:cs="Arial"/>
          <w:color w:val="000000" w:themeColor="text1"/>
          <w:sz w:val="22"/>
          <w:szCs w:val="22"/>
          <w:lang w:eastAsia="es-CO"/>
        </w:rPr>
        <w:t xml:space="preserve"> </w:t>
      </w:r>
      <w:r w:rsidR="007B2BC8" w:rsidRPr="00195708">
        <w:rPr>
          <w:rFonts w:ascii="Arial Narrow" w:hAnsi="Arial Narrow"/>
          <w:color w:val="000000"/>
          <w:sz w:val="22"/>
          <w:szCs w:val="22"/>
        </w:rPr>
        <w:t xml:space="preserve">2.2.1.2.4.2.2. del </w:t>
      </w:r>
      <w:r w:rsidR="007B2BC8" w:rsidRPr="00195708">
        <w:rPr>
          <w:rFonts w:ascii="Arial Narrow" w:hAnsi="Arial Narrow" w:cs="Arial"/>
          <w:bCs/>
          <w:color w:val="000000" w:themeColor="text1"/>
          <w:spacing w:val="-1"/>
          <w:sz w:val="22"/>
          <w:szCs w:val="22"/>
          <w:lang w:val="es-ES_tradnl"/>
        </w:rPr>
        <w:t>Decreto 1082 de 2015</w:t>
      </w:r>
      <w:r w:rsidR="007B2BC8" w:rsidRPr="00195708">
        <w:rPr>
          <w:rFonts w:ascii="Arial Narrow" w:hAnsi="Arial Narrow" w:cs="Arial"/>
          <w:color w:val="000000" w:themeColor="text1"/>
          <w:sz w:val="22"/>
          <w:szCs w:val="22"/>
          <w:lang w:eastAsia="es-CO"/>
        </w:rPr>
        <w:t xml:space="preserve">, y teniendo en cuenta que el presente proceso está por debajo de los 125.000 dólares americanos, las </w:t>
      </w:r>
      <w:proofErr w:type="spellStart"/>
      <w:r w:rsidR="007B2BC8" w:rsidRPr="00195708">
        <w:rPr>
          <w:rFonts w:ascii="Arial Narrow" w:hAnsi="Arial Narrow" w:cs="Arial"/>
          <w:color w:val="000000" w:themeColor="text1"/>
          <w:sz w:val="22"/>
          <w:szCs w:val="22"/>
          <w:lang w:eastAsia="es-CO"/>
        </w:rPr>
        <w:t>Mipymes</w:t>
      </w:r>
      <w:proofErr w:type="spellEnd"/>
      <w:r w:rsidR="007B2BC8" w:rsidRPr="00195708">
        <w:rPr>
          <w:rFonts w:ascii="Arial Narrow" w:hAnsi="Arial Narrow" w:cs="Arial"/>
          <w:color w:val="000000" w:themeColor="text1"/>
          <w:sz w:val="22"/>
          <w:szCs w:val="22"/>
          <w:lang w:eastAsia="es-CO"/>
        </w:rPr>
        <w:t xml:space="preserve"> durante la publicación del proyecto de pliego de Condiciones, podrán realizar manifestaciones de interés en participar en un </w:t>
      </w:r>
      <w:r w:rsidR="007B2BC8" w:rsidRPr="00195708">
        <w:rPr>
          <w:rFonts w:ascii="Arial Narrow" w:hAnsi="Arial Narrow" w:cs="Arial"/>
          <w:b/>
          <w:color w:val="000000" w:themeColor="text1"/>
          <w:sz w:val="22"/>
          <w:szCs w:val="22"/>
          <w:lang w:eastAsia="es-CO"/>
        </w:rPr>
        <w:t>PROCESO CON CONVOCATORIA LIMITADA</w:t>
      </w:r>
      <w:r w:rsidR="007B2BC8" w:rsidRPr="00195708">
        <w:rPr>
          <w:rFonts w:ascii="Arial Narrow" w:hAnsi="Arial Narrow" w:cs="Arial"/>
          <w:color w:val="000000" w:themeColor="text1"/>
          <w:sz w:val="22"/>
          <w:szCs w:val="22"/>
          <w:lang w:eastAsia="es-CO"/>
        </w:rPr>
        <w:t xml:space="preserve">, siempre y cuando se presenten solicitudes en tal sentido de por lo menos tres MIPYMES, con el fin de lograr la limitación de la convocatoria, lo anterior de acuerdo a lo establecido en el Artículo </w:t>
      </w:r>
      <w:r w:rsidR="007B2BC8" w:rsidRPr="00195708">
        <w:rPr>
          <w:rFonts w:ascii="Arial Narrow" w:hAnsi="Arial Narrow"/>
          <w:color w:val="000000"/>
          <w:sz w:val="22"/>
          <w:szCs w:val="22"/>
        </w:rPr>
        <w:t>2.2.1.2.4.2.2</w:t>
      </w:r>
      <w:r w:rsidR="007B2BC8" w:rsidRPr="00195708">
        <w:rPr>
          <w:rFonts w:ascii="Arial Narrow" w:hAnsi="Arial Narrow" w:cs="Arial"/>
          <w:color w:val="000000" w:themeColor="text1"/>
          <w:sz w:val="22"/>
          <w:szCs w:val="22"/>
          <w:lang w:eastAsia="es-CO"/>
        </w:rPr>
        <w:t xml:space="preserve"> del </w:t>
      </w:r>
      <w:r w:rsidR="007B2BC8" w:rsidRPr="00195708">
        <w:rPr>
          <w:rFonts w:ascii="Arial Narrow" w:hAnsi="Arial Narrow" w:cs="Arial"/>
          <w:bCs/>
          <w:color w:val="000000" w:themeColor="text1"/>
          <w:spacing w:val="-1"/>
          <w:sz w:val="22"/>
          <w:szCs w:val="22"/>
          <w:lang w:val="es-ES_tradnl"/>
        </w:rPr>
        <w:t>Decreto 1082 de 2015</w:t>
      </w:r>
      <w:r w:rsidR="007B2BC8" w:rsidRPr="00195708">
        <w:rPr>
          <w:rFonts w:ascii="Arial Narrow" w:hAnsi="Arial Narrow" w:cs="Arial"/>
          <w:color w:val="000000" w:themeColor="text1"/>
          <w:sz w:val="22"/>
          <w:szCs w:val="22"/>
          <w:lang w:eastAsia="es-CO"/>
        </w:rPr>
        <w:t xml:space="preserve">. La manifestación la podrán enviar </w:t>
      </w:r>
      <w:r w:rsidR="007B2BC8" w:rsidRPr="00195708">
        <w:rPr>
          <w:rFonts w:ascii="Arial Narrow" w:hAnsi="Arial Narrow" w:cs="Arial"/>
          <w:color w:val="000000" w:themeColor="text1"/>
          <w:sz w:val="22"/>
          <w:szCs w:val="22"/>
        </w:rPr>
        <w:t xml:space="preserve">al </w:t>
      </w:r>
      <w:r w:rsidR="00E52C36">
        <w:rPr>
          <w:rFonts w:ascii="Arial Narrow" w:hAnsi="Arial Narrow" w:cs="Arial"/>
          <w:color w:val="000000"/>
          <w:sz w:val="22"/>
          <w:szCs w:val="22"/>
          <w:lang w:val="es-ES_tradnl"/>
        </w:rPr>
        <w:t>SECOP II</w:t>
      </w:r>
      <w:r w:rsidR="007B2BC8" w:rsidRPr="00195708">
        <w:rPr>
          <w:rFonts w:ascii="Arial Narrow" w:hAnsi="Arial Narrow" w:cs="Arial"/>
          <w:b/>
          <w:color w:val="000000" w:themeColor="text1"/>
          <w:sz w:val="22"/>
          <w:szCs w:val="22"/>
        </w:rPr>
        <w:t>.</w:t>
      </w:r>
    </w:p>
    <w:p w:rsidR="007B2BC8" w:rsidRDefault="007B2BC8" w:rsidP="007B2BC8">
      <w:pPr>
        <w:shd w:val="clear" w:color="auto" w:fill="FFFFFF"/>
        <w:spacing w:before="274" w:line="274" w:lineRule="exact"/>
        <w:ind w:left="24" w:right="-81"/>
        <w:jc w:val="both"/>
        <w:rPr>
          <w:rFonts w:ascii="Arial Narrow" w:hAnsi="Arial Narrow" w:cs="Arial"/>
          <w:color w:val="000000" w:themeColor="text1"/>
          <w:sz w:val="22"/>
          <w:szCs w:val="22"/>
          <w:lang w:val="es-ES_tradnl"/>
        </w:rPr>
      </w:pPr>
      <w:r w:rsidRPr="00195708">
        <w:rPr>
          <w:rFonts w:ascii="Arial Narrow" w:hAnsi="Arial Narrow" w:cs="Arial"/>
          <w:color w:val="000000" w:themeColor="text1"/>
          <w:sz w:val="22"/>
          <w:szCs w:val="22"/>
          <w:lang w:val="es-ES_tradnl"/>
        </w:rPr>
        <w:t xml:space="preserve">La manifestación de interés en limitar el proceso, deberá contener además que cumple con su condición de </w:t>
      </w:r>
      <w:proofErr w:type="spellStart"/>
      <w:r w:rsidRPr="00195708">
        <w:rPr>
          <w:rFonts w:ascii="Arial Narrow" w:hAnsi="Arial Narrow" w:cs="Arial"/>
          <w:color w:val="000000" w:themeColor="text1"/>
          <w:sz w:val="22"/>
          <w:szCs w:val="22"/>
          <w:lang w:val="es-ES_tradnl"/>
        </w:rPr>
        <w:t>Mipyme</w:t>
      </w:r>
      <w:proofErr w:type="spellEnd"/>
      <w:r w:rsidRPr="00195708">
        <w:rPr>
          <w:rFonts w:ascii="Arial Narrow" w:hAnsi="Arial Narrow" w:cs="Arial"/>
          <w:color w:val="000000" w:themeColor="text1"/>
          <w:sz w:val="22"/>
          <w:szCs w:val="22"/>
          <w:lang w:val="es-ES_tradnl"/>
        </w:rPr>
        <w:t>, según el caso, que el domicilio principal de la misma coincida con el lugar o Departamento de ejecución contractual y que tienen por lo menos un (1) año de constituidas lo cual se deberá acreditar con los siguientes documentos:</w:t>
      </w:r>
    </w:p>
    <w:p w:rsidR="00BA0F55" w:rsidRPr="00195708" w:rsidRDefault="00BA0F55" w:rsidP="007B2BC8">
      <w:pPr>
        <w:shd w:val="clear" w:color="auto" w:fill="FFFFFF"/>
        <w:spacing w:before="274" w:line="274" w:lineRule="exact"/>
        <w:ind w:left="24" w:right="-81"/>
        <w:jc w:val="both"/>
        <w:rPr>
          <w:rFonts w:ascii="Arial Narrow" w:hAnsi="Arial Narrow" w:cs="Arial"/>
          <w:color w:val="000000" w:themeColor="text1"/>
          <w:sz w:val="22"/>
          <w:szCs w:val="22"/>
        </w:rPr>
      </w:pPr>
    </w:p>
    <w:p w:rsidR="007B2BC8" w:rsidRPr="00195708" w:rsidRDefault="007B2BC8" w:rsidP="007B2BC8">
      <w:pPr>
        <w:widowControl w:val="0"/>
        <w:numPr>
          <w:ilvl w:val="0"/>
          <w:numId w:val="1"/>
        </w:numPr>
        <w:shd w:val="clear" w:color="auto" w:fill="FFFFFF"/>
        <w:tabs>
          <w:tab w:val="left" w:pos="744"/>
        </w:tabs>
        <w:autoSpaceDE w:val="0"/>
        <w:autoSpaceDN w:val="0"/>
        <w:adjustRightInd w:val="0"/>
        <w:spacing w:before="274" w:line="274" w:lineRule="exact"/>
        <w:ind w:left="744" w:right="749" w:hanging="360"/>
        <w:jc w:val="both"/>
        <w:rPr>
          <w:rFonts w:ascii="Arial Narrow" w:hAnsi="Arial Narrow" w:cs="Arial"/>
          <w:color w:val="000000" w:themeColor="text1"/>
          <w:sz w:val="22"/>
          <w:szCs w:val="22"/>
          <w:lang w:val="es-ES_tradnl"/>
        </w:rPr>
      </w:pPr>
      <w:r w:rsidRPr="00195708">
        <w:rPr>
          <w:rFonts w:ascii="Arial Narrow" w:hAnsi="Arial Narrow" w:cs="Arial"/>
          <w:color w:val="000000" w:themeColor="text1"/>
          <w:sz w:val="22"/>
          <w:szCs w:val="22"/>
          <w:lang w:val="es-ES_tradnl"/>
        </w:rPr>
        <w:lastRenderedPageBreak/>
        <w:t xml:space="preserve">Certificado   de   </w:t>
      </w:r>
      <w:proofErr w:type="gramStart"/>
      <w:r w:rsidRPr="00195708">
        <w:rPr>
          <w:rFonts w:ascii="Arial Narrow" w:hAnsi="Arial Narrow" w:cs="Arial"/>
          <w:color w:val="000000" w:themeColor="text1"/>
          <w:sz w:val="22"/>
          <w:szCs w:val="22"/>
          <w:lang w:val="es-ES_tradnl"/>
        </w:rPr>
        <w:t>Existencia  y</w:t>
      </w:r>
      <w:proofErr w:type="gramEnd"/>
      <w:r w:rsidRPr="00195708">
        <w:rPr>
          <w:rFonts w:ascii="Arial Narrow" w:hAnsi="Arial Narrow" w:cs="Arial"/>
          <w:color w:val="000000" w:themeColor="text1"/>
          <w:sz w:val="22"/>
          <w:szCs w:val="22"/>
          <w:lang w:val="es-ES_tradnl"/>
        </w:rPr>
        <w:t xml:space="preserve">   Representación   legal   expedido  por   Cámara  de Comercio no superior a un mes.</w:t>
      </w:r>
    </w:p>
    <w:p w:rsidR="007B2BC8" w:rsidRPr="00195708" w:rsidRDefault="007B2BC8" w:rsidP="007B2BC8">
      <w:pPr>
        <w:widowControl w:val="0"/>
        <w:numPr>
          <w:ilvl w:val="0"/>
          <w:numId w:val="1"/>
        </w:numPr>
        <w:shd w:val="clear" w:color="auto" w:fill="FFFFFF"/>
        <w:tabs>
          <w:tab w:val="left" w:pos="744"/>
        </w:tabs>
        <w:autoSpaceDE w:val="0"/>
        <w:autoSpaceDN w:val="0"/>
        <w:adjustRightInd w:val="0"/>
        <w:spacing w:line="274" w:lineRule="exact"/>
        <w:ind w:left="744" w:right="749" w:hanging="360"/>
        <w:jc w:val="both"/>
        <w:rPr>
          <w:rFonts w:ascii="Arial Narrow" w:hAnsi="Arial Narrow" w:cs="Arial"/>
          <w:color w:val="000000" w:themeColor="text1"/>
          <w:sz w:val="22"/>
          <w:szCs w:val="22"/>
          <w:lang w:val="es-ES_tradnl"/>
        </w:rPr>
      </w:pPr>
      <w:r w:rsidRPr="00195708">
        <w:rPr>
          <w:rFonts w:ascii="Arial Narrow" w:hAnsi="Arial Narrow" w:cs="Arial"/>
          <w:color w:val="000000" w:themeColor="text1"/>
          <w:sz w:val="22"/>
          <w:szCs w:val="22"/>
          <w:lang w:val="es-ES_tradnl"/>
        </w:rPr>
        <w:t xml:space="preserve">Certificación expedida por contador o revisor fiscal, según sea el caso, en la que se señale la condición de </w:t>
      </w:r>
      <w:proofErr w:type="spellStart"/>
      <w:r w:rsidRPr="00195708">
        <w:rPr>
          <w:rFonts w:ascii="Arial Narrow" w:hAnsi="Arial Narrow" w:cs="Arial"/>
          <w:color w:val="000000" w:themeColor="text1"/>
          <w:sz w:val="22"/>
          <w:szCs w:val="22"/>
          <w:lang w:val="es-ES_tradnl"/>
        </w:rPr>
        <w:t>Mipyme</w:t>
      </w:r>
      <w:proofErr w:type="spellEnd"/>
      <w:r w:rsidRPr="00195708">
        <w:rPr>
          <w:rFonts w:ascii="Arial Narrow" w:hAnsi="Arial Narrow" w:cs="Arial"/>
          <w:color w:val="000000" w:themeColor="text1"/>
          <w:sz w:val="22"/>
          <w:szCs w:val="22"/>
          <w:lang w:val="es-ES_tradnl"/>
        </w:rPr>
        <w:t>.</w:t>
      </w:r>
    </w:p>
    <w:p w:rsidR="007B2BC8" w:rsidRPr="00195708" w:rsidRDefault="007B2BC8" w:rsidP="007B2BC8">
      <w:pPr>
        <w:widowControl w:val="0"/>
        <w:numPr>
          <w:ilvl w:val="0"/>
          <w:numId w:val="1"/>
        </w:numPr>
        <w:shd w:val="clear" w:color="auto" w:fill="FFFFFF"/>
        <w:tabs>
          <w:tab w:val="left" w:pos="744"/>
        </w:tabs>
        <w:autoSpaceDE w:val="0"/>
        <w:autoSpaceDN w:val="0"/>
        <w:adjustRightInd w:val="0"/>
        <w:spacing w:line="274" w:lineRule="exact"/>
        <w:ind w:left="744" w:right="749" w:hanging="360"/>
        <w:jc w:val="both"/>
        <w:rPr>
          <w:rFonts w:ascii="Arial Narrow" w:hAnsi="Arial Narrow" w:cs="Arial"/>
          <w:color w:val="000000" w:themeColor="text1"/>
          <w:spacing w:val="-5"/>
          <w:sz w:val="22"/>
          <w:szCs w:val="22"/>
          <w:lang w:val="es-ES_tradnl"/>
        </w:rPr>
      </w:pPr>
      <w:r w:rsidRPr="00195708">
        <w:rPr>
          <w:rFonts w:ascii="Arial Narrow" w:hAnsi="Arial Narrow" w:cs="Arial"/>
          <w:color w:val="000000" w:themeColor="text1"/>
          <w:sz w:val="22"/>
          <w:szCs w:val="22"/>
          <w:lang w:val="es-ES_tradnl"/>
        </w:rPr>
        <w:t>Registro   Único   Tributario   -   RUT,   de   conformidad   con   el   Decreto   2788   de 2004, o las demás normas que lo modifiquen, sustituyan o adicionen.</w:t>
      </w:r>
    </w:p>
    <w:p w:rsidR="007B2BC8" w:rsidRPr="00195708" w:rsidRDefault="007B2BC8" w:rsidP="007B2BC8">
      <w:pPr>
        <w:pStyle w:val="NormalWeb"/>
        <w:shd w:val="clear" w:color="auto" w:fill="FFFFFF"/>
        <w:jc w:val="both"/>
        <w:rPr>
          <w:rFonts w:ascii="Arial Narrow" w:hAnsi="Arial Narrow" w:cs="Arial"/>
          <w:bCs/>
          <w:color w:val="000000" w:themeColor="text1"/>
          <w:spacing w:val="-1"/>
          <w:sz w:val="22"/>
          <w:szCs w:val="22"/>
          <w:lang w:val="es-ES_tradnl"/>
        </w:rPr>
      </w:pPr>
      <w:r w:rsidRPr="00195708">
        <w:rPr>
          <w:rFonts w:ascii="Arial Narrow" w:hAnsi="Arial Narrow" w:cs="Arial"/>
          <w:bCs/>
          <w:color w:val="000000" w:themeColor="text1"/>
          <w:sz w:val="22"/>
          <w:szCs w:val="22"/>
        </w:rPr>
        <w:t xml:space="preserve">Lo anterior de acuerdo con lo establecido en los artículos </w:t>
      </w:r>
      <w:r w:rsidRPr="00195708">
        <w:rPr>
          <w:rFonts w:ascii="Arial Narrow" w:hAnsi="Arial Narrow"/>
          <w:color w:val="000000"/>
          <w:sz w:val="22"/>
          <w:szCs w:val="22"/>
        </w:rPr>
        <w:t>2.2.1.2.4.2.1</w:t>
      </w:r>
      <w:r w:rsidRPr="00195708">
        <w:rPr>
          <w:rFonts w:ascii="Arial Narrow" w:hAnsi="Arial Narrow" w:cs="Arial"/>
          <w:bCs/>
          <w:color w:val="000000" w:themeColor="text1"/>
          <w:sz w:val="22"/>
          <w:szCs w:val="22"/>
        </w:rPr>
        <w:t xml:space="preserve"> y siguientes del </w:t>
      </w:r>
      <w:r w:rsidRPr="00195708">
        <w:rPr>
          <w:rFonts w:ascii="Arial Narrow" w:hAnsi="Arial Narrow" w:cs="Arial"/>
          <w:bCs/>
          <w:color w:val="000000" w:themeColor="text1"/>
          <w:spacing w:val="-1"/>
          <w:sz w:val="22"/>
          <w:szCs w:val="22"/>
          <w:lang w:val="es-ES_tradnl"/>
        </w:rPr>
        <w:t>Decreto 1082 de 2015.</w:t>
      </w:r>
    </w:p>
    <w:p w:rsidR="00BE0027" w:rsidRPr="00195708" w:rsidRDefault="00BE0027" w:rsidP="00BE0027">
      <w:pPr>
        <w:pStyle w:val="NormalWeb"/>
        <w:pBdr>
          <w:top w:val="single" w:sz="4" w:space="1" w:color="auto"/>
          <w:left w:val="single" w:sz="4" w:space="4" w:color="auto"/>
          <w:bottom w:val="single" w:sz="4" w:space="1" w:color="auto"/>
          <w:right w:val="single" w:sz="4" w:space="4" w:color="auto"/>
        </w:pBdr>
        <w:shd w:val="clear" w:color="auto" w:fill="FFFFFF"/>
        <w:jc w:val="both"/>
        <w:rPr>
          <w:rFonts w:ascii="Arial Narrow" w:hAnsi="Arial Narrow" w:cs="Arial"/>
          <w:b/>
          <w:bCs/>
          <w:sz w:val="22"/>
          <w:szCs w:val="22"/>
        </w:rPr>
      </w:pPr>
      <w:r w:rsidRPr="00195708">
        <w:rPr>
          <w:rFonts w:ascii="Arial Narrow" w:hAnsi="Arial Narrow" w:cs="Arial"/>
          <w:b/>
          <w:bCs/>
          <w:sz w:val="22"/>
          <w:szCs w:val="22"/>
        </w:rPr>
        <w:t>MENCIÓN DE SI LA CONTRATACIÓN ESTÁ COBIJADA POR UN ACUERDO COMERCIAL:</w:t>
      </w:r>
    </w:p>
    <w:p w:rsidR="00BE0027" w:rsidRPr="00195708" w:rsidRDefault="00BE0027" w:rsidP="00123ED2">
      <w:pPr>
        <w:pStyle w:val="NormalWeb"/>
        <w:shd w:val="clear" w:color="auto" w:fill="FFFFFF"/>
        <w:jc w:val="both"/>
        <w:rPr>
          <w:rFonts w:ascii="Arial Narrow" w:hAnsi="Arial Narrow" w:cs="Arial"/>
          <w:bCs/>
          <w:color w:val="000000" w:themeColor="text1"/>
          <w:spacing w:val="-1"/>
          <w:sz w:val="22"/>
          <w:szCs w:val="22"/>
          <w:lang w:val="es-ES_tradnl"/>
        </w:rPr>
      </w:pPr>
      <w:r w:rsidRPr="00195708">
        <w:rPr>
          <w:rFonts w:ascii="Arial Narrow" w:hAnsi="Arial Narrow" w:cs="Arial"/>
          <w:bCs/>
          <w:color w:val="000000" w:themeColor="text1"/>
          <w:spacing w:val="-1"/>
          <w:sz w:val="22"/>
          <w:szCs w:val="22"/>
          <w:lang w:val="es-ES_tradnl"/>
        </w:rPr>
        <w:t xml:space="preserve">De acuerdo con la definición contenida en el Decreto </w:t>
      </w:r>
      <w:r w:rsidR="005E0C25" w:rsidRPr="00195708">
        <w:rPr>
          <w:rFonts w:ascii="Arial Narrow" w:hAnsi="Arial Narrow" w:cs="Arial"/>
          <w:bCs/>
          <w:color w:val="000000" w:themeColor="text1"/>
          <w:spacing w:val="-1"/>
          <w:sz w:val="22"/>
          <w:szCs w:val="22"/>
          <w:lang w:val="es-ES_tradnl"/>
        </w:rPr>
        <w:t>1082 de 2015</w:t>
      </w:r>
      <w:r w:rsidRPr="00195708">
        <w:rPr>
          <w:rFonts w:ascii="Arial Narrow" w:hAnsi="Arial Narrow" w:cs="Arial"/>
          <w:bCs/>
          <w:color w:val="000000" w:themeColor="text1"/>
          <w:spacing w:val="-1"/>
          <w:sz w:val="22"/>
          <w:szCs w:val="22"/>
          <w:lang w:val="es-ES_tradnl"/>
        </w:rPr>
        <w:t>, los 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w:t>
      </w:r>
    </w:p>
    <w:p w:rsidR="00BE0027" w:rsidRPr="00195708" w:rsidRDefault="00BE0027" w:rsidP="00BE0027">
      <w:pPr>
        <w:pStyle w:val="NormalWeb"/>
        <w:shd w:val="clear" w:color="auto" w:fill="FFFFFF"/>
        <w:jc w:val="both"/>
        <w:rPr>
          <w:rFonts w:ascii="Arial Narrow" w:hAnsi="Arial Narrow" w:cs="Arial"/>
          <w:bCs/>
          <w:color w:val="000000" w:themeColor="text1"/>
          <w:spacing w:val="-1"/>
          <w:sz w:val="22"/>
          <w:szCs w:val="22"/>
          <w:lang w:val="es-ES_tradnl"/>
        </w:rPr>
      </w:pPr>
      <w:r w:rsidRPr="00195708">
        <w:rPr>
          <w:rFonts w:ascii="Arial Narrow" w:hAnsi="Arial Narrow" w:cs="Arial"/>
          <w:bCs/>
          <w:color w:val="000000" w:themeColor="text1"/>
          <w:spacing w:val="-1"/>
          <w:sz w:val="22"/>
          <w:szCs w:val="22"/>
          <w:lang w:val="es-ES_tradnl"/>
        </w:rPr>
        <w:t>Las Entidades Estatales deben cumplir las obligaciones del Estado colombiano consagradas en los Acuerdos Comerciales. Los proponentes nacionales y extranjeros tienen el derecho a exigir que en los Procesos de Contratación sean tenidos en cuenta los Acuerdos Comerciales aplicables. Este es un derecho de los nacionales colombianos frente a los Procesos de Contratación que adelantan los Estados con los cuales Colombia ha suscrito Acuerdos Comerciales y de los proponentes extranjeros frente a los Procesos de Contratación que adelantan las Entidades Estatales colombianas. Adicionalmente, cualquier persona puede exigir el cumplimiento de los Acuerdos Comerciales pues estos son leyes de la República.</w:t>
      </w:r>
    </w:p>
    <w:p w:rsidR="00BE0027" w:rsidRPr="00195708" w:rsidRDefault="00BE0027" w:rsidP="00BE0027">
      <w:pPr>
        <w:autoSpaceDE w:val="0"/>
        <w:autoSpaceDN w:val="0"/>
        <w:adjustRightInd w:val="0"/>
        <w:jc w:val="both"/>
        <w:rPr>
          <w:rFonts w:ascii="Arial Narrow" w:eastAsiaTheme="minorHAnsi" w:hAnsi="Arial Narrow" w:cs="Arial"/>
          <w:color w:val="000000"/>
          <w:sz w:val="22"/>
          <w:szCs w:val="22"/>
          <w:lang w:val="es-CO" w:eastAsia="en-US"/>
        </w:rPr>
      </w:pPr>
      <w:r w:rsidRPr="00195708">
        <w:rPr>
          <w:rFonts w:ascii="Arial Narrow" w:eastAsiaTheme="minorHAnsi" w:hAnsi="Arial Narrow" w:cs="Arial"/>
          <w:color w:val="000000"/>
          <w:sz w:val="22"/>
          <w:szCs w:val="22"/>
          <w:lang w:val="es-CO" w:eastAsia="en-US"/>
        </w:rPr>
        <w:t xml:space="preserve">El contenido de cada Acuerdo Comercial es único. Sin embargo, generalmente estos contienen un capítulo que señala los derechos y obligaciones en materia de compras y contratación pública y anexos para determinar si un Acuerdo Comercial es aplicable a los diferentes Procesos de Contratación. </w:t>
      </w:r>
    </w:p>
    <w:p w:rsidR="00BE0027" w:rsidRPr="00195708" w:rsidRDefault="00BE0027" w:rsidP="00BE0027">
      <w:pPr>
        <w:autoSpaceDE w:val="0"/>
        <w:autoSpaceDN w:val="0"/>
        <w:adjustRightInd w:val="0"/>
        <w:jc w:val="both"/>
        <w:rPr>
          <w:rFonts w:ascii="Arial Narrow" w:eastAsiaTheme="minorHAnsi" w:hAnsi="Arial Narrow" w:cs="Arial"/>
          <w:color w:val="000000"/>
          <w:sz w:val="22"/>
          <w:szCs w:val="22"/>
          <w:lang w:val="es-CO" w:eastAsia="en-US"/>
        </w:rPr>
      </w:pPr>
    </w:p>
    <w:p w:rsidR="00BE0027" w:rsidRPr="00195708" w:rsidRDefault="00BE0027" w:rsidP="00BE0027">
      <w:pPr>
        <w:autoSpaceDE w:val="0"/>
        <w:autoSpaceDN w:val="0"/>
        <w:adjustRightInd w:val="0"/>
        <w:jc w:val="both"/>
        <w:rPr>
          <w:rFonts w:ascii="Arial Narrow" w:eastAsiaTheme="minorHAnsi" w:hAnsi="Arial Narrow" w:cs="Arial"/>
          <w:color w:val="000000"/>
          <w:sz w:val="22"/>
          <w:szCs w:val="22"/>
          <w:lang w:val="es-CO" w:eastAsia="en-US"/>
        </w:rPr>
      </w:pPr>
      <w:r w:rsidRPr="00195708">
        <w:rPr>
          <w:rFonts w:ascii="Arial Narrow" w:eastAsiaTheme="minorHAnsi" w:hAnsi="Arial Narrow" w:cs="Arial"/>
          <w:color w:val="000000"/>
          <w:sz w:val="22"/>
          <w:szCs w:val="22"/>
          <w:lang w:val="es-CO" w:eastAsia="en-US"/>
        </w:rPr>
        <w:t xml:space="preserve">Los Acuerdos Comerciales son negociados y suscritos por el Gobierno Nacional e incorporados a la normativa colombiana por medio de una Ley de la República. En consecuencia, las Entidades Estatales deben cumplir con lo previsto en ellos, al igual que deben cumplir con las leyes y decretos aplicables al sistema de compras y contratación pública. </w:t>
      </w:r>
    </w:p>
    <w:p w:rsidR="00BE0027" w:rsidRPr="00195708" w:rsidRDefault="00BE0027" w:rsidP="00BE0027">
      <w:pPr>
        <w:autoSpaceDE w:val="0"/>
        <w:autoSpaceDN w:val="0"/>
        <w:adjustRightInd w:val="0"/>
        <w:jc w:val="both"/>
        <w:rPr>
          <w:rFonts w:ascii="Arial Narrow" w:eastAsiaTheme="minorHAnsi" w:hAnsi="Arial Narrow" w:cs="Arial"/>
          <w:color w:val="000000"/>
          <w:sz w:val="22"/>
          <w:szCs w:val="22"/>
          <w:lang w:val="es-CO" w:eastAsia="en-US"/>
        </w:rPr>
      </w:pPr>
    </w:p>
    <w:p w:rsidR="00BE0027" w:rsidRPr="00195708" w:rsidRDefault="00BE0027" w:rsidP="00BE0027">
      <w:pPr>
        <w:autoSpaceDE w:val="0"/>
        <w:autoSpaceDN w:val="0"/>
        <w:adjustRightInd w:val="0"/>
        <w:jc w:val="both"/>
        <w:rPr>
          <w:rFonts w:ascii="Arial Narrow" w:eastAsiaTheme="minorHAnsi" w:hAnsi="Arial Narrow" w:cs="Arial"/>
          <w:color w:val="000000"/>
          <w:sz w:val="22"/>
          <w:szCs w:val="22"/>
          <w:lang w:val="es-CO" w:eastAsia="en-US"/>
        </w:rPr>
      </w:pPr>
      <w:r w:rsidRPr="00195708">
        <w:rPr>
          <w:rFonts w:ascii="Arial Narrow" w:eastAsiaTheme="minorHAnsi" w:hAnsi="Arial Narrow" w:cs="Arial"/>
          <w:color w:val="000000"/>
          <w:sz w:val="22"/>
          <w:szCs w:val="22"/>
          <w:lang w:val="es-CO" w:eastAsia="en-US"/>
        </w:rPr>
        <w:t xml:space="preserve">De conformidad con la información señalada en el Manual para el Manejo de los Acuerdos Comerciales en Procesos de Contratación, que aparece publicado en la página web del Portal de Colombia Compra Eficiente www.colombiacompra.gov.co, el presente proceso de contratación se encuentra </w:t>
      </w:r>
      <w:r w:rsidR="00907677">
        <w:rPr>
          <w:rFonts w:ascii="Arial Narrow" w:eastAsiaTheme="minorHAnsi" w:hAnsi="Arial Narrow" w:cs="Arial"/>
          <w:color w:val="000000"/>
          <w:sz w:val="22"/>
          <w:szCs w:val="22"/>
          <w:lang w:val="es-CO" w:eastAsia="en-US"/>
        </w:rPr>
        <w:t xml:space="preserve">incluido </w:t>
      </w:r>
      <w:r w:rsidRPr="00195708">
        <w:rPr>
          <w:rFonts w:ascii="Arial Narrow" w:eastAsiaTheme="minorHAnsi" w:hAnsi="Arial Narrow" w:cs="Arial"/>
          <w:color w:val="000000"/>
          <w:sz w:val="22"/>
          <w:szCs w:val="22"/>
          <w:lang w:val="es-CO" w:eastAsia="en-US"/>
        </w:rPr>
        <w:t>de la aplicación de</w:t>
      </w:r>
      <w:r w:rsidR="00907677">
        <w:rPr>
          <w:rFonts w:ascii="Arial Narrow" w:eastAsiaTheme="minorHAnsi" w:hAnsi="Arial Narrow" w:cs="Arial"/>
          <w:color w:val="000000"/>
          <w:sz w:val="22"/>
          <w:szCs w:val="22"/>
          <w:lang w:val="es-CO" w:eastAsia="en-US"/>
        </w:rPr>
        <w:t xml:space="preserve"> los siguientes</w:t>
      </w:r>
      <w:r w:rsidRPr="00195708">
        <w:rPr>
          <w:rFonts w:ascii="Arial Narrow" w:eastAsiaTheme="minorHAnsi" w:hAnsi="Arial Narrow" w:cs="Arial"/>
          <w:color w:val="000000"/>
          <w:sz w:val="22"/>
          <w:szCs w:val="22"/>
          <w:lang w:val="es-CO" w:eastAsia="en-US"/>
        </w:rPr>
        <w:t xml:space="preserve"> Acuerdos Comerciales: </w:t>
      </w:r>
    </w:p>
    <w:p w:rsidR="00BE0027" w:rsidRDefault="00BE0027" w:rsidP="00BE0027">
      <w:pPr>
        <w:autoSpaceDE w:val="0"/>
        <w:autoSpaceDN w:val="0"/>
        <w:adjustRightInd w:val="0"/>
        <w:jc w:val="both"/>
        <w:rPr>
          <w:rFonts w:ascii="Arial Narrow" w:eastAsiaTheme="minorHAnsi" w:hAnsi="Arial Narrow" w:cs="Arial"/>
          <w:color w:val="000000"/>
          <w:sz w:val="22"/>
          <w:szCs w:val="22"/>
          <w:lang w:val="es-CO" w:eastAsia="en-US"/>
        </w:rPr>
      </w:pPr>
    </w:p>
    <w:tbl>
      <w:tblPr>
        <w:tblpPr w:leftFromText="141" w:rightFromText="141" w:vertAnchor="text" w:horzAnchor="margin" w:tblpY="58"/>
        <w:tblW w:w="9067" w:type="dxa"/>
        <w:tblLayout w:type="fixed"/>
        <w:tblCellMar>
          <w:left w:w="70" w:type="dxa"/>
          <w:right w:w="70" w:type="dxa"/>
        </w:tblCellMar>
        <w:tblLook w:val="04A0" w:firstRow="1" w:lastRow="0" w:firstColumn="1" w:lastColumn="0" w:noHBand="0" w:noVBand="1"/>
      </w:tblPr>
      <w:tblGrid>
        <w:gridCol w:w="988"/>
        <w:gridCol w:w="708"/>
        <w:gridCol w:w="1134"/>
        <w:gridCol w:w="1985"/>
        <w:gridCol w:w="567"/>
        <w:gridCol w:w="2124"/>
        <w:gridCol w:w="569"/>
        <w:gridCol w:w="992"/>
      </w:tblGrid>
      <w:tr w:rsidR="00BA0F55" w:rsidRPr="007C6CE9" w:rsidTr="004D26CE">
        <w:trPr>
          <w:trHeight w:val="1268"/>
        </w:trPr>
        <w:tc>
          <w:tcPr>
            <w:tcW w:w="1696" w:type="dxa"/>
            <w:gridSpan w:val="2"/>
            <w:tcBorders>
              <w:top w:val="single" w:sz="4" w:space="0" w:color="auto"/>
              <w:left w:val="single" w:sz="4" w:space="0" w:color="auto"/>
              <w:bottom w:val="single" w:sz="4" w:space="0" w:color="auto"/>
              <w:right w:val="single" w:sz="4" w:space="0" w:color="auto"/>
            </w:tcBorders>
            <w:shd w:val="clear" w:color="auto" w:fill="8EAADB"/>
            <w:vAlign w:val="center"/>
            <w:hideMark/>
          </w:tcPr>
          <w:p w:rsidR="00BA0F55" w:rsidRPr="0004077C" w:rsidRDefault="00BA0F55" w:rsidP="004D26CE">
            <w:pPr>
              <w:jc w:val="both"/>
              <w:rPr>
                <w:rFonts w:ascii="Arial" w:hAnsi="Arial" w:cs="Arial"/>
                <w:sz w:val="18"/>
                <w:szCs w:val="18"/>
                <w:lang w:val="es-CO" w:eastAsia="es-CO"/>
              </w:rPr>
            </w:pPr>
            <w:r w:rsidRPr="0004077C">
              <w:rPr>
                <w:rFonts w:ascii="Arial" w:hAnsi="Arial" w:cs="Arial"/>
                <w:sz w:val="18"/>
                <w:szCs w:val="18"/>
                <w:lang w:val="es-CO" w:eastAsia="es-CO"/>
              </w:rPr>
              <w:t>Acuerdo Comercial de Colombia con:</w:t>
            </w:r>
          </w:p>
        </w:tc>
        <w:tc>
          <w:tcPr>
            <w:tcW w:w="1134" w:type="dxa"/>
            <w:tcBorders>
              <w:top w:val="single" w:sz="4" w:space="0" w:color="auto"/>
              <w:left w:val="nil"/>
              <w:bottom w:val="single" w:sz="4" w:space="0" w:color="auto"/>
              <w:right w:val="single" w:sz="4" w:space="0" w:color="auto"/>
            </w:tcBorders>
            <w:shd w:val="clear" w:color="auto" w:fill="8EAADB"/>
            <w:vAlign w:val="center"/>
            <w:hideMark/>
          </w:tcPr>
          <w:p w:rsidR="00BA0F55" w:rsidRPr="0004077C" w:rsidRDefault="00BA0F55" w:rsidP="004D26CE">
            <w:pPr>
              <w:jc w:val="both"/>
              <w:rPr>
                <w:rFonts w:ascii="Arial" w:hAnsi="Arial" w:cs="Arial"/>
                <w:sz w:val="18"/>
                <w:szCs w:val="18"/>
                <w:lang w:val="es-CO" w:eastAsia="es-CO"/>
              </w:rPr>
            </w:pPr>
            <w:r w:rsidRPr="0004077C">
              <w:rPr>
                <w:rFonts w:ascii="Arial" w:hAnsi="Arial" w:cs="Arial"/>
                <w:sz w:val="18"/>
                <w:szCs w:val="18"/>
                <w:lang w:val="es-CO" w:eastAsia="es-CO"/>
              </w:rPr>
              <w:t>Entidad Estatal incluida (Distrito Capital - OFB)</w:t>
            </w:r>
          </w:p>
        </w:tc>
        <w:tc>
          <w:tcPr>
            <w:tcW w:w="2552" w:type="dxa"/>
            <w:gridSpan w:val="2"/>
            <w:tcBorders>
              <w:top w:val="single" w:sz="4" w:space="0" w:color="auto"/>
              <w:left w:val="nil"/>
              <w:bottom w:val="single" w:sz="4" w:space="0" w:color="auto"/>
              <w:right w:val="single" w:sz="4" w:space="0" w:color="000000"/>
            </w:tcBorders>
            <w:shd w:val="clear" w:color="auto" w:fill="8EAADB"/>
            <w:vAlign w:val="center"/>
            <w:hideMark/>
          </w:tcPr>
          <w:p w:rsidR="00BA0F55" w:rsidRPr="0004077C" w:rsidRDefault="00BA0F55" w:rsidP="004D26CE">
            <w:pPr>
              <w:jc w:val="both"/>
              <w:rPr>
                <w:rFonts w:ascii="Arial" w:hAnsi="Arial" w:cs="Arial"/>
                <w:sz w:val="18"/>
                <w:szCs w:val="18"/>
                <w:lang w:val="es-CO" w:eastAsia="es-CO"/>
              </w:rPr>
            </w:pPr>
            <w:r w:rsidRPr="0004077C">
              <w:rPr>
                <w:rFonts w:ascii="Arial" w:hAnsi="Arial" w:cs="Arial"/>
                <w:sz w:val="18"/>
                <w:szCs w:val="18"/>
                <w:lang w:val="es-CO" w:eastAsia="es-CO"/>
              </w:rPr>
              <w:t xml:space="preserve">Presupuesto del Proceso de Contratación Superior al valor del Acuerdo Comercial </w:t>
            </w:r>
          </w:p>
        </w:tc>
        <w:tc>
          <w:tcPr>
            <w:tcW w:w="2693" w:type="dxa"/>
            <w:gridSpan w:val="2"/>
            <w:tcBorders>
              <w:top w:val="single" w:sz="4" w:space="0" w:color="auto"/>
              <w:left w:val="nil"/>
              <w:bottom w:val="single" w:sz="4" w:space="0" w:color="auto"/>
              <w:right w:val="single" w:sz="4" w:space="0" w:color="000000"/>
            </w:tcBorders>
            <w:shd w:val="clear" w:color="auto" w:fill="8EAADB"/>
            <w:vAlign w:val="center"/>
            <w:hideMark/>
          </w:tcPr>
          <w:p w:rsidR="00BA0F55" w:rsidRPr="0004077C" w:rsidRDefault="00BA0F55" w:rsidP="004D26CE">
            <w:pPr>
              <w:jc w:val="both"/>
              <w:rPr>
                <w:rFonts w:ascii="Arial" w:hAnsi="Arial" w:cs="Arial"/>
                <w:sz w:val="18"/>
                <w:szCs w:val="18"/>
                <w:lang w:val="es-CO" w:eastAsia="es-CO"/>
              </w:rPr>
            </w:pPr>
            <w:r w:rsidRPr="0004077C">
              <w:rPr>
                <w:rFonts w:ascii="Arial" w:hAnsi="Arial" w:cs="Arial"/>
                <w:sz w:val="18"/>
                <w:szCs w:val="18"/>
                <w:lang w:val="es-CO" w:eastAsia="es-CO"/>
              </w:rPr>
              <w:t>Excepción Aplicable al Proceso de Contratación</w:t>
            </w:r>
          </w:p>
        </w:tc>
        <w:tc>
          <w:tcPr>
            <w:tcW w:w="992" w:type="dxa"/>
            <w:tcBorders>
              <w:top w:val="single" w:sz="4" w:space="0" w:color="auto"/>
              <w:left w:val="nil"/>
              <w:bottom w:val="single" w:sz="4" w:space="0" w:color="auto"/>
              <w:right w:val="single" w:sz="4" w:space="0" w:color="auto"/>
            </w:tcBorders>
            <w:shd w:val="clear" w:color="auto" w:fill="8EAADB"/>
            <w:vAlign w:val="center"/>
            <w:hideMark/>
          </w:tcPr>
          <w:p w:rsidR="00BA0F55" w:rsidRPr="0004077C" w:rsidRDefault="00BA0F55" w:rsidP="004D26CE">
            <w:pPr>
              <w:jc w:val="both"/>
              <w:rPr>
                <w:rFonts w:ascii="Arial" w:hAnsi="Arial" w:cs="Arial"/>
                <w:sz w:val="18"/>
                <w:szCs w:val="18"/>
                <w:lang w:val="es-CO" w:eastAsia="es-CO"/>
              </w:rPr>
            </w:pPr>
            <w:r w:rsidRPr="0004077C">
              <w:rPr>
                <w:rFonts w:ascii="Arial" w:hAnsi="Arial" w:cs="Arial"/>
                <w:sz w:val="18"/>
                <w:szCs w:val="18"/>
                <w:lang w:val="es-CO" w:eastAsia="es-CO"/>
              </w:rPr>
              <w:t>Proceso de Contratación cubierto por el Acuerdo Comercial</w:t>
            </w:r>
          </w:p>
        </w:tc>
      </w:tr>
      <w:tr w:rsidR="00BA0F55" w:rsidRPr="007C6CE9" w:rsidTr="004D26CE">
        <w:trPr>
          <w:trHeight w:val="1268"/>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Alianza Pacífico</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Chile</w:t>
            </w:r>
          </w:p>
          <w:p w:rsidR="00BA0F55" w:rsidRPr="007C6CE9" w:rsidRDefault="00BA0F55" w:rsidP="004D26CE">
            <w:pPr>
              <w:jc w:val="both"/>
              <w:rPr>
                <w:rFonts w:ascii="Arial" w:hAnsi="Arial" w:cs="Arial"/>
                <w:sz w:val="21"/>
                <w:szCs w:val="21"/>
                <w:lang w:val="es-CO" w:eastAsia="es-CO"/>
              </w:rPr>
            </w:pPr>
          </w:p>
          <w:p w:rsidR="00BA0F55" w:rsidRPr="007C6CE9" w:rsidRDefault="00BA0F55" w:rsidP="004D26CE">
            <w:pPr>
              <w:jc w:val="both"/>
              <w:rPr>
                <w:rFonts w:ascii="Arial" w:hAnsi="Arial" w:cs="Arial"/>
                <w:sz w:val="21"/>
                <w:szCs w:val="21"/>
                <w:lang w:val="es-CO" w:eastAsia="es-CO"/>
              </w:rPr>
            </w:pPr>
          </w:p>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Perú</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SI</w:t>
            </w:r>
          </w:p>
        </w:tc>
        <w:tc>
          <w:tcPr>
            <w:tcW w:w="1985" w:type="dxa"/>
            <w:tcBorders>
              <w:top w:val="nil"/>
              <w:left w:val="nil"/>
              <w:bottom w:val="single" w:sz="4" w:space="0" w:color="auto"/>
              <w:right w:val="single" w:sz="4" w:space="0" w:color="auto"/>
            </w:tcBorders>
            <w:shd w:val="clear" w:color="auto" w:fill="auto"/>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 xml:space="preserve">Bienes y servicios </w:t>
            </w:r>
            <w:proofErr w:type="gramStart"/>
            <w:r w:rsidRPr="007C6CE9">
              <w:rPr>
                <w:rFonts w:ascii="Arial" w:hAnsi="Arial" w:cs="Arial"/>
                <w:sz w:val="21"/>
                <w:szCs w:val="21"/>
                <w:lang w:val="es-CO" w:eastAsia="es-CO"/>
              </w:rPr>
              <w:t>=  $</w:t>
            </w:r>
            <w:proofErr w:type="gramEnd"/>
            <w:r w:rsidRPr="007C6CE9">
              <w:rPr>
                <w:rFonts w:ascii="Arial" w:hAnsi="Arial" w:cs="Arial"/>
                <w:sz w:val="21"/>
                <w:szCs w:val="21"/>
                <w:lang w:val="es-CO" w:eastAsia="es-CO"/>
              </w:rPr>
              <w:t>655.366.000 </w:t>
            </w:r>
            <w:r w:rsidRPr="007C6CE9">
              <w:rPr>
                <w:rFonts w:ascii="Arial" w:hAnsi="Arial" w:cs="Arial"/>
                <w:sz w:val="21"/>
                <w:szCs w:val="21"/>
                <w:lang w:val="es-CO" w:eastAsia="es-CO"/>
              </w:rPr>
              <w:br/>
              <w:t>Servicios de construcción =  $16.384.153.000</w:t>
            </w:r>
          </w:p>
        </w:tc>
        <w:tc>
          <w:tcPr>
            <w:tcW w:w="567" w:type="dxa"/>
            <w:tcBorders>
              <w:top w:val="nil"/>
              <w:left w:val="nil"/>
              <w:bottom w:val="single" w:sz="4" w:space="0" w:color="auto"/>
              <w:right w:val="single" w:sz="4" w:space="0" w:color="auto"/>
            </w:tcBorders>
            <w:shd w:val="clear" w:color="auto" w:fill="auto"/>
            <w:noWrap/>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NO</w:t>
            </w:r>
          </w:p>
        </w:tc>
        <w:tc>
          <w:tcPr>
            <w:tcW w:w="2124" w:type="dxa"/>
            <w:tcBorders>
              <w:top w:val="nil"/>
              <w:left w:val="nil"/>
              <w:bottom w:val="single" w:sz="4" w:space="0" w:color="auto"/>
              <w:right w:val="single" w:sz="4" w:space="0" w:color="auto"/>
            </w:tcBorders>
            <w:shd w:val="clear" w:color="auto" w:fill="auto"/>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rPr>
              <w:t>1, 2, 3, 4, 5, 6, 7, 12, 14, 15, 16, 17, 28, 29, 32, 35, 37, 55, 62</w:t>
            </w:r>
          </w:p>
        </w:tc>
        <w:tc>
          <w:tcPr>
            <w:tcW w:w="569" w:type="dxa"/>
            <w:tcBorders>
              <w:top w:val="nil"/>
              <w:left w:val="nil"/>
              <w:bottom w:val="single" w:sz="4" w:space="0" w:color="auto"/>
              <w:right w:val="single" w:sz="4" w:space="0" w:color="auto"/>
            </w:tcBorders>
            <w:shd w:val="clear" w:color="auto" w:fill="auto"/>
            <w:noWrap/>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NO</w:t>
            </w:r>
          </w:p>
        </w:tc>
        <w:tc>
          <w:tcPr>
            <w:tcW w:w="992" w:type="dxa"/>
            <w:tcBorders>
              <w:top w:val="nil"/>
              <w:left w:val="nil"/>
              <w:bottom w:val="single" w:sz="4" w:space="0" w:color="auto"/>
              <w:right w:val="single" w:sz="4" w:space="0" w:color="auto"/>
            </w:tcBorders>
            <w:shd w:val="clear" w:color="auto" w:fill="auto"/>
            <w:noWrap/>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NO</w:t>
            </w:r>
          </w:p>
        </w:tc>
      </w:tr>
      <w:tr w:rsidR="00BA0F55" w:rsidRPr="007C6CE9" w:rsidTr="004D26CE">
        <w:trPr>
          <w:trHeight w:val="761"/>
        </w:trPr>
        <w:tc>
          <w:tcPr>
            <w:tcW w:w="169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lastRenderedPageBreak/>
              <w:t>Costa Rica</w:t>
            </w:r>
          </w:p>
        </w:tc>
        <w:tc>
          <w:tcPr>
            <w:tcW w:w="1134" w:type="dxa"/>
            <w:tcBorders>
              <w:top w:val="nil"/>
              <w:left w:val="nil"/>
              <w:bottom w:val="single" w:sz="4" w:space="0" w:color="auto"/>
              <w:right w:val="single" w:sz="4" w:space="0" w:color="auto"/>
            </w:tcBorders>
            <w:shd w:val="clear" w:color="auto" w:fill="auto"/>
            <w:noWrap/>
            <w:vAlign w:val="center"/>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SI</w:t>
            </w:r>
          </w:p>
        </w:tc>
        <w:tc>
          <w:tcPr>
            <w:tcW w:w="1985" w:type="dxa"/>
            <w:tcBorders>
              <w:top w:val="nil"/>
              <w:left w:val="nil"/>
              <w:bottom w:val="single" w:sz="4" w:space="0" w:color="auto"/>
              <w:right w:val="single" w:sz="4" w:space="0" w:color="auto"/>
            </w:tcBorders>
            <w:shd w:val="clear" w:color="auto" w:fill="auto"/>
            <w:vAlign w:val="center"/>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Bienes y servicios $1.162’733.000 Servicios de construcción $16.389’628.000</w:t>
            </w:r>
          </w:p>
        </w:tc>
        <w:tc>
          <w:tcPr>
            <w:tcW w:w="567" w:type="dxa"/>
            <w:tcBorders>
              <w:top w:val="nil"/>
              <w:left w:val="nil"/>
              <w:bottom w:val="single" w:sz="4" w:space="0" w:color="auto"/>
              <w:right w:val="single" w:sz="4" w:space="0" w:color="auto"/>
            </w:tcBorders>
            <w:shd w:val="clear" w:color="auto" w:fill="auto"/>
            <w:noWrap/>
            <w:vAlign w:val="center"/>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NO</w:t>
            </w:r>
          </w:p>
        </w:tc>
        <w:tc>
          <w:tcPr>
            <w:tcW w:w="2124" w:type="dxa"/>
            <w:tcBorders>
              <w:top w:val="nil"/>
              <w:left w:val="nil"/>
              <w:bottom w:val="single" w:sz="4" w:space="0" w:color="auto"/>
              <w:right w:val="single" w:sz="4" w:space="0" w:color="auto"/>
            </w:tcBorders>
            <w:shd w:val="clear" w:color="auto" w:fill="auto"/>
            <w:vAlign w:val="center"/>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1, 3, 4, 5, 6 ,7, 9, 12, 14, 15, 16, 17, 19, 28, 29, 32, 35, 37, 57, 59, 62</w:t>
            </w:r>
          </w:p>
        </w:tc>
        <w:tc>
          <w:tcPr>
            <w:tcW w:w="569" w:type="dxa"/>
            <w:tcBorders>
              <w:top w:val="nil"/>
              <w:left w:val="nil"/>
              <w:bottom w:val="single" w:sz="4" w:space="0" w:color="auto"/>
              <w:right w:val="single" w:sz="4" w:space="0" w:color="auto"/>
            </w:tcBorders>
            <w:shd w:val="clear" w:color="auto" w:fill="auto"/>
            <w:noWrap/>
            <w:vAlign w:val="center"/>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NO</w:t>
            </w:r>
          </w:p>
        </w:tc>
        <w:tc>
          <w:tcPr>
            <w:tcW w:w="992" w:type="dxa"/>
            <w:tcBorders>
              <w:top w:val="nil"/>
              <w:left w:val="nil"/>
              <w:bottom w:val="single" w:sz="4" w:space="0" w:color="auto"/>
              <w:right w:val="single" w:sz="4" w:space="0" w:color="auto"/>
            </w:tcBorders>
            <w:shd w:val="clear" w:color="auto" w:fill="auto"/>
            <w:noWrap/>
            <w:vAlign w:val="center"/>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NO</w:t>
            </w:r>
          </w:p>
        </w:tc>
      </w:tr>
      <w:tr w:rsidR="00BA0F55" w:rsidRPr="007C6CE9" w:rsidTr="004D26CE">
        <w:trPr>
          <w:trHeight w:val="761"/>
        </w:trPr>
        <w:tc>
          <w:tcPr>
            <w:tcW w:w="169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Chile</w:t>
            </w:r>
          </w:p>
        </w:tc>
        <w:tc>
          <w:tcPr>
            <w:tcW w:w="1134" w:type="dxa"/>
            <w:tcBorders>
              <w:top w:val="nil"/>
              <w:left w:val="nil"/>
              <w:bottom w:val="single" w:sz="4" w:space="0" w:color="auto"/>
              <w:right w:val="single" w:sz="4" w:space="0" w:color="auto"/>
            </w:tcBorders>
            <w:shd w:val="clear" w:color="auto" w:fill="auto"/>
            <w:noWrap/>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SI</w:t>
            </w:r>
          </w:p>
        </w:tc>
        <w:tc>
          <w:tcPr>
            <w:tcW w:w="1985" w:type="dxa"/>
            <w:tcBorders>
              <w:top w:val="nil"/>
              <w:left w:val="nil"/>
              <w:bottom w:val="single" w:sz="4" w:space="0" w:color="auto"/>
              <w:right w:val="single" w:sz="4" w:space="0" w:color="auto"/>
            </w:tcBorders>
            <w:shd w:val="clear" w:color="auto" w:fill="auto"/>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 xml:space="preserve">Bienes, servicios y servicios         $ </w:t>
            </w:r>
            <w:r w:rsidRPr="007C6CE9">
              <w:rPr>
                <w:rFonts w:ascii="Arial" w:hAnsi="Arial" w:cs="Arial"/>
                <w:sz w:val="21"/>
                <w:szCs w:val="21"/>
              </w:rPr>
              <w:t>643’264.000</w:t>
            </w:r>
            <w:r w:rsidRPr="007C6CE9">
              <w:rPr>
                <w:rFonts w:ascii="Arial" w:hAnsi="Arial" w:cs="Arial"/>
                <w:sz w:val="21"/>
                <w:szCs w:val="21"/>
                <w:lang w:val="es-CO" w:eastAsia="es-CO"/>
              </w:rPr>
              <w:t xml:space="preserve"> </w:t>
            </w:r>
            <w:r w:rsidRPr="007C6CE9">
              <w:rPr>
                <w:rFonts w:ascii="Arial" w:hAnsi="Arial" w:cs="Arial"/>
                <w:sz w:val="21"/>
                <w:szCs w:val="21"/>
              </w:rPr>
              <w:t>Servicios de construcción $16.081’602.000</w:t>
            </w:r>
          </w:p>
        </w:tc>
        <w:tc>
          <w:tcPr>
            <w:tcW w:w="567" w:type="dxa"/>
            <w:tcBorders>
              <w:top w:val="nil"/>
              <w:left w:val="nil"/>
              <w:bottom w:val="single" w:sz="4" w:space="0" w:color="auto"/>
              <w:right w:val="single" w:sz="4" w:space="0" w:color="auto"/>
            </w:tcBorders>
            <w:shd w:val="clear" w:color="auto" w:fill="auto"/>
            <w:noWrap/>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NO</w:t>
            </w:r>
          </w:p>
        </w:tc>
        <w:tc>
          <w:tcPr>
            <w:tcW w:w="2124" w:type="dxa"/>
            <w:tcBorders>
              <w:top w:val="nil"/>
              <w:left w:val="nil"/>
              <w:bottom w:val="single" w:sz="4" w:space="0" w:color="auto"/>
              <w:right w:val="single" w:sz="4" w:space="0" w:color="auto"/>
            </w:tcBorders>
            <w:shd w:val="clear" w:color="auto" w:fill="auto"/>
            <w:vAlign w:val="center"/>
            <w:hideMark/>
          </w:tcPr>
          <w:p w:rsidR="00BA0F55" w:rsidRPr="007C6CE9" w:rsidRDefault="00BA0F55" w:rsidP="004D26CE">
            <w:pPr>
              <w:jc w:val="both"/>
              <w:rPr>
                <w:rFonts w:ascii="Arial" w:hAnsi="Arial" w:cs="Arial"/>
                <w:sz w:val="21"/>
                <w:szCs w:val="21"/>
              </w:rPr>
            </w:pPr>
          </w:p>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rPr>
              <w:t>1, 2, 3, 4, 5, 6, 8, 12, 14, 15, 16, 17, 18,19, 28, 29, 32, 33, 34, 35, 36, 37, 47</w:t>
            </w:r>
          </w:p>
        </w:tc>
        <w:tc>
          <w:tcPr>
            <w:tcW w:w="569" w:type="dxa"/>
            <w:tcBorders>
              <w:top w:val="nil"/>
              <w:left w:val="nil"/>
              <w:bottom w:val="single" w:sz="4" w:space="0" w:color="auto"/>
              <w:right w:val="single" w:sz="4" w:space="0" w:color="auto"/>
            </w:tcBorders>
            <w:shd w:val="clear" w:color="auto" w:fill="auto"/>
            <w:noWrap/>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SI</w:t>
            </w:r>
          </w:p>
        </w:tc>
        <w:tc>
          <w:tcPr>
            <w:tcW w:w="992" w:type="dxa"/>
            <w:tcBorders>
              <w:top w:val="nil"/>
              <w:left w:val="nil"/>
              <w:bottom w:val="single" w:sz="4" w:space="0" w:color="auto"/>
              <w:right w:val="single" w:sz="4" w:space="0" w:color="auto"/>
            </w:tcBorders>
            <w:shd w:val="clear" w:color="auto" w:fill="auto"/>
            <w:noWrap/>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NO</w:t>
            </w:r>
          </w:p>
        </w:tc>
      </w:tr>
      <w:tr w:rsidR="00BA0F55" w:rsidRPr="007C6CE9" w:rsidTr="004D26CE">
        <w:trPr>
          <w:trHeight w:val="626"/>
        </w:trPr>
        <w:tc>
          <w:tcPr>
            <w:tcW w:w="1696" w:type="dxa"/>
            <w:gridSpan w:val="2"/>
            <w:tcBorders>
              <w:top w:val="nil"/>
              <w:left w:val="single" w:sz="4" w:space="0" w:color="auto"/>
              <w:bottom w:val="single" w:sz="4" w:space="0" w:color="auto"/>
              <w:right w:val="single" w:sz="4" w:space="0" w:color="auto"/>
            </w:tcBorders>
            <w:shd w:val="clear" w:color="auto" w:fill="auto"/>
            <w:noWrap/>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rPr>
              <w:t>Estados AELC</w:t>
            </w:r>
          </w:p>
        </w:tc>
        <w:tc>
          <w:tcPr>
            <w:tcW w:w="1134" w:type="dxa"/>
            <w:tcBorders>
              <w:top w:val="nil"/>
              <w:left w:val="nil"/>
              <w:bottom w:val="single" w:sz="4" w:space="0" w:color="auto"/>
              <w:right w:val="single" w:sz="4" w:space="0" w:color="auto"/>
            </w:tcBorders>
            <w:shd w:val="clear" w:color="auto" w:fill="auto"/>
            <w:noWrap/>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SI</w:t>
            </w:r>
          </w:p>
        </w:tc>
        <w:tc>
          <w:tcPr>
            <w:tcW w:w="1985" w:type="dxa"/>
            <w:tcBorders>
              <w:top w:val="nil"/>
              <w:left w:val="single" w:sz="4" w:space="0" w:color="auto"/>
              <w:bottom w:val="single" w:sz="4" w:space="0" w:color="auto"/>
              <w:right w:val="single" w:sz="4" w:space="0" w:color="auto"/>
            </w:tcBorders>
            <w:shd w:val="clear" w:color="auto" w:fill="auto"/>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Bienes y servicios $852’074.000 Servicios de construcción $21.301’857.000</w:t>
            </w:r>
          </w:p>
        </w:tc>
        <w:tc>
          <w:tcPr>
            <w:tcW w:w="567" w:type="dxa"/>
            <w:tcBorders>
              <w:top w:val="nil"/>
              <w:left w:val="nil"/>
              <w:bottom w:val="single" w:sz="4" w:space="0" w:color="auto"/>
              <w:right w:val="single" w:sz="4" w:space="0" w:color="auto"/>
            </w:tcBorders>
            <w:shd w:val="clear" w:color="auto" w:fill="auto"/>
            <w:noWrap/>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NO</w:t>
            </w:r>
          </w:p>
        </w:tc>
        <w:tc>
          <w:tcPr>
            <w:tcW w:w="2124" w:type="dxa"/>
            <w:tcBorders>
              <w:top w:val="nil"/>
              <w:left w:val="single" w:sz="4" w:space="0" w:color="auto"/>
              <w:bottom w:val="single" w:sz="4" w:space="0" w:color="auto"/>
              <w:right w:val="single" w:sz="4" w:space="0" w:color="auto"/>
            </w:tcBorders>
            <w:shd w:val="clear" w:color="auto" w:fill="auto"/>
            <w:vAlign w:val="center"/>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rPr>
              <w:t>1, 4, 5, 6, 7, 10, 11, 12, 14, 15, 16, 17, 19, 28, 29, 30, 31, 32, 33, 34, 35, 36, 37</w:t>
            </w:r>
          </w:p>
        </w:tc>
        <w:tc>
          <w:tcPr>
            <w:tcW w:w="569" w:type="dxa"/>
            <w:tcBorders>
              <w:top w:val="nil"/>
              <w:left w:val="nil"/>
              <w:bottom w:val="single" w:sz="4" w:space="0" w:color="auto"/>
              <w:right w:val="single" w:sz="4" w:space="0" w:color="auto"/>
            </w:tcBorders>
            <w:shd w:val="clear" w:color="auto" w:fill="auto"/>
            <w:noWrap/>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NO</w:t>
            </w:r>
          </w:p>
        </w:tc>
        <w:tc>
          <w:tcPr>
            <w:tcW w:w="992" w:type="dxa"/>
            <w:tcBorders>
              <w:top w:val="nil"/>
              <w:left w:val="nil"/>
              <w:bottom w:val="single" w:sz="4" w:space="0" w:color="auto"/>
              <w:right w:val="single" w:sz="4" w:space="0" w:color="auto"/>
            </w:tcBorders>
            <w:shd w:val="clear" w:color="auto" w:fill="auto"/>
            <w:noWrap/>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NO</w:t>
            </w:r>
          </w:p>
        </w:tc>
      </w:tr>
      <w:tr w:rsidR="00BA0F55" w:rsidRPr="007C6CE9" w:rsidTr="004D26CE">
        <w:trPr>
          <w:trHeight w:val="835"/>
        </w:trPr>
        <w:tc>
          <w:tcPr>
            <w:tcW w:w="988" w:type="dxa"/>
            <w:tcBorders>
              <w:top w:val="single" w:sz="4" w:space="0" w:color="auto"/>
              <w:left w:val="single" w:sz="4" w:space="0" w:color="auto"/>
              <w:bottom w:val="single" w:sz="4" w:space="0" w:color="auto"/>
              <w:right w:val="single" w:sz="4" w:space="0" w:color="auto"/>
            </w:tcBorders>
            <w:shd w:val="clear" w:color="auto" w:fill="auto"/>
            <w:hideMark/>
          </w:tcPr>
          <w:p w:rsidR="00BA0F55" w:rsidRPr="007C6CE9" w:rsidRDefault="00BA0F55" w:rsidP="004D26CE">
            <w:pPr>
              <w:jc w:val="center"/>
              <w:rPr>
                <w:rFonts w:ascii="Arial" w:hAnsi="Arial" w:cs="Arial"/>
                <w:sz w:val="21"/>
                <w:szCs w:val="21"/>
              </w:rPr>
            </w:pPr>
            <w:r w:rsidRPr="007C6CE9">
              <w:rPr>
                <w:rFonts w:ascii="Arial" w:hAnsi="Arial" w:cs="Arial"/>
                <w:sz w:val="21"/>
                <w:szCs w:val="21"/>
              </w:rPr>
              <w:t>Triángulo Norte Guatemala</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A0F55" w:rsidRPr="007C6CE9" w:rsidRDefault="00BA0F55" w:rsidP="004D26CE">
            <w:pPr>
              <w:jc w:val="center"/>
              <w:rPr>
                <w:rFonts w:ascii="Arial" w:hAnsi="Arial" w:cs="Arial"/>
                <w:sz w:val="21"/>
                <w:szCs w:val="21"/>
              </w:rPr>
            </w:pPr>
            <w:r w:rsidRPr="007C6CE9">
              <w:rPr>
                <w:rFonts w:ascii="Arial" w:hAnsi="Arial" w:cs="Arial"/>
                <w:sz w:val="21"/>
                <w:szCs w:val="21"/>
              </w:rPr>
              <w:t>Guatemala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SI</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Valor de la menor cuantía de la Entidad Estatal</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SI</w:t>
            </w:r>
          </w:p>
        </w:tc>
        <w:tc>
          <w:tcPr>
            <w:tcW w:w="2124" w:type="dxa"/>
            <w:tcBorders>
              <w:top w:val="single" w:sz="4" w:space="0" w:color="auto"/>
              <w:left w:val="nil"/>
              <w:bottom w:val="single" w:sz="4" w:space="0" w:color="auto"/>
              <w:right w:val="single" w:sz="4" w:space="0" w:color="auto"/>
            </w:tcBorders>
            <w:shd w:val="clear" w:color="auto" w:fill="auto"/>
            <w:noWrap/>
            <w:vAlign w:val="center"/>
            <w:hideMark/>
          </w:tcPr>
          <w:p w:rsidR="00BA0F55" w:rsidRPr="007C6CE9" w:rsidRDefault="00BA0F55" w:rsidP="004D26CE">
            <w:pPr>
              <w:jc w:val="both"/>
              <w:rPr>
                <w:rFonts w:ascii="Arial" w:hAnsi="Arial" w:cs="Arial"/>
                <w:sz w:val="21"/>
                <w:szCs w:val="21"/>
                <w:lang w:val="es-CO" w:eastAsia="es-CO"/>
              </w:rPr>
            </w:pPr>
          </w:p>
          <w:p w:rsidR="00BA0F55" w:rsidRPr="007C6CE9" w:rsidRDefault="00BA0F55" w:rsidP="004D26CE">
            <w:pPr>
              <w:pBdr>
                <w:bottom w:val="single" w:sz="4" w:space="1" w:color="auto"/>
              </w:pBdr>
              <w:jc w:val="both"/>
              <w:rPr>
                <w:rFonts w:ascii="Arial" w:hAnsi="Arial" w:cs="Arial"/>
                <w:sz w:val="21"/>
                <w:szCs w:val="21"/>
                <w:lang w:val="es-CO" w:eastAsia="es-CO"/>
              </w:rPr>
            </w:pPr>
            <w:r w:rsidRPr="007C6CE9">
              <w:rPr>
                <w:rFonts w:ascii="Arial" w:hAnsi="Arial" w:cs="Arial"/>
                <w:sz w:val="21"/>
                <w:szCs w:val="21"/>
                <w:lang w:val="es-CO" w:eastAsia="es-CO"/>
              </w:rPr>
              <w:t xml:space="preserve">1, 2, 3, 4, 5, 6, 7, 9, 14, 20, 21, 50, 51, 52, 53, 60 </w:t>
            </w:r>
          </w:p>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1, 2, 3, 4, 5, 6, 7, 9, 14, 20, 38, 48, 49, 60</w:t>
            </w:r>
          </w:p>
        </w:tc>
        <w:tc>
          <w:tcPr>
            <w:tcW w:w="569" w:type="dxa"/>
            <w:tcBorders>
              <w:top w:val="single" w:sz="4" w:space="0" w:color="auto"/>
              <w:left w:val="nil"/>
              <w:bottom w:val="single" w:sz="4" w:space="0" w:color="auto"/>
              <w:right w:val="single" w:sz="4" w:space="0" w:color="auto"/>
            </w:tcBorders>
            <w:shd w:val="clear" w:color="auto" w:fill="auto"/>
            <w:noWrap/>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NO</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SI</w:t>
            </w:r>
          </w:p>
        </w:tc>
      </w:tr>
      <w:tr w:rsidR="00BA0F55" w:rsidRPr="007C6CE9" w:rsidTr="004D26CE">
        <w:trPr>
          <w:trHeight w:val="835"/>
        </w:trPr>
        <w:tc>
          <w:tcPr>
            <w:tcW w:w="1696" w:type="dxa"/>
            <w:gridSpan w:val="2"/>
            <w:tcBorders>
              <w:top w:val="single" w:sz="4" w:space="0" w:color="auto"/>
              <w:left w:val="single" w:sz="4" w:space="0" w:color="auto"/>
              <w:bottom w:val="single" w:sz="4" w:space="0" w:color="auto"/>
              <w:right w:val="single" w:sz="4" w:space="0" w:color="auto"/>
            </w:tcBorders>
            <w:shd w:val="clear" w:color="auto" w:fill="auto"/>
          </w:tcPr>
          <w:p w:rsidR="00BA0F55" w:rsidRPr="007C6CE9" w:rsidRDefault="00BA0F55" w:rsidP="004D26CE">
            <w:pPr>
              <w:jc w:val="center"/>
              <w:rPr>
                <w:rFonts w:ascii="Arial" w:hAnsi="Arial" w:cs="Arial"/>
                <w:sz w:val="21"/>
                <w:szCs w:val="21"/>
              </w:rPr>
            </w:pPr>
          </w:p>
          <w:p w:rsidR="00BA0F55" w:rsidRPr="007C6CE9" w:rsidRDefault="00BA0F55" w:rsidP="004D26CE">
            <w:pPr>
              <w:jc w:val="center"/>
              <w:rPr>
                <w:rFonts w:ascii="Arial" w:hAnsi="Arial" w:cs="Arial"/>
                <w:sz w:val="21"/>
                <w:szCs w:val="21"/>
              </w:rPr>
            </w:pPr>
            <w:r w:rsidRPr="007C6CE9">
              <w:rPr>
                <w:rFonts w:ascii="Arial" w:hAnsi="Arial" w:cs="Arial"/>
                <w:sz w:val="21"/>
                <w:szCs w:val="21"/>
              </w:rPr>
              <w:t>Unión Europea</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SI</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Bienes y servicios $859’752.000 Servicios de construcción $21.493’810.000</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NO</w:t>
            </w:r>
          </w:p>
        </w:tc>
        <w:tc>
          <w:tcPr>
            <w:tcW w:w="2124" w:type="dxa"/>
            <w:tcBorders>
              <w:top w:val="single" w:sz="4" w:space="0" w:color="auto"/>
              <w:left w:val="nil"/>
              <w:bottom w:val="single" w:sz="4" w:space="0" w:color="auto"/>
              <w:right w:val="single" w:sz="4" w:space="0" w:color="auto"/>
            </w:tcBorders>
            <w:shd w:val="clear" w:color="auto" w:fill="auto"/>
            <w:noWrap/>
            <w:vAlign w:val="center"/>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1, 4, 5, 6, 7,10, 11, 12, 13, 14, 15, 16, 17,19, 23, 28, 29, 32, 34, 35, 37, 57</w:t>
            </w:r>
          </w:p>
        </w:tc>
        <w:tc>
          <w:tcPr>
            <w:tcW w:w="569" w:type="dxa"/>
            <w:tcBorders>
              <w:top w:val="single" w:sz="4" w:space="0" w:color="auto"/>
              <w:left w:val="nil"/>
              <w:bottom w:val="single" w:sz="4" w:space="0" w:color="auto"/>
              <w:right w:val="single" w:sz="4" w:space="0" w:color="auto"/>
            </w:tcBorders>
            <w:shd w:val="clear" w:color="auto" w:fill="auto"/>
            <w:noWrap/>
            <w:vAlign w:val="center"/>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NO</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BA0F55" w:rsidRPr="007C6CE9" w:rsidRDefault="00BA0F55" w:rsidP="004D26CE">
            <w:pPr>
              <w:jc w:val="both"/>
              <w:rPr>
                <w:rFonts w:ascii="Arial" w:hAnsi="Arial" w:cs="Arial"/>
                <w:sz w:val="21"/>
                <w:szCs w:val="21"/>
                <w:lang w:val="es-CO" w:eastAsia="es-CO"/>
              </w:rPr>
            </w:pPr>
            <w:r w:rsidRPr="007C6CE9">
              <w:rPr>
                <w:rFonts w:ascii="Arial" w:hAnsi="Arial" w:cs="Arial"/>
                <w:sz w:val="21"/>
                <w:szCs w:val="21"/>
                <w:lang w:val="es-CO" w:eastAsia="es-CO"/>
              </w:rPr>
              <w:t>NO</w:t>
            </w:r>
          </w:p>
        </w:tc>
      </w:tr>
    </w:tbl>
    <w:p w:rsidR="00907677" w:rsidRDefault="00907677" w:rsidP="00BE0027">
      <w:pPr>
        <w:autoSpaceDE w:val="0"/>
        <w:autoSpaceDN w:val="0"/>
        <w:adjustRightInd w:val="0"/>
        <w:jc w:val="both"/>
        <w:rPr>
          <w:rFonts w:ascii="Arial Narrow" w:eastAsiaTheme="minorHAnsi" w:hAnsi="Arial Narrow" w:cs="Arial"/>
          <w:color w:val="000000"/>
          <w:sz w:val="22"/>
          <w:szCs w:val="22"/>
          <w:lang w:val="es-CO" w:eastAsia="en-US"/>
        </w:rPr>
      </w:pPr>
    </w:p>
    <w:p w:rsidR="000F20EA" w:rsidRPr="00195708" w:rsidRDefault="00BE0027" w:rsidP="000F20EA">
      <w:pPr>
        <w:pStyle w:val="NormalWeb"/>
        <w:pBdr>
          <w:top w:val="single" w:sz="4" w:space="1" w:color="auto"/>
          <w:left w:val="single" w:sz="4" w:space="4" w:color="auto"/>
          <w:bottom w:val="single" w:sz="4" w:space="1" w:color="auto"/>
          <w:right w:val="single" w:sz="4" w:space="4" w:color="auto"/>
        </w:pBdr>
        <w:shd w:val="clear" w:color="auto" w:fill="FFFFFF"/>
        <w:jc w:val="both"/>
        <w:rPr>
          <w:rFonts w:ascii="Arial Narrow" w:hAnsi="Arial Narrow" w:cs="Arial"/>
          <w:b/>
          <w:sz w:val="22"/>
          <w:szCs w:val="22"/>
        </w:rPr>
      </w:pPr>
      <w:r w:rsidRPr="00195708">
        <w:rPr>
          <w:rFonts w:ascii="Arial Narrow" w:hAnsi="Arial Narrow" w:cs="Arial"/>
          <w:b/>
          <w:sz w:val="22"/>
          <w:szCs w:val="22"/>
        </w:rPr>
        <w:t xml:space="preserve">JUSTIFICACIÓN DE LOS FACTORES DE SELECCIÓN QUE PERMITAN LA </w:t>
      </w:r>
      <w:r w:rsidR="000F20EA" w:rsidRPr="00195708">
        <w:rPr>
          <w:rFonts w:ascii="Arial Narrow" w:hAnsi="Arial Narrow" w:cs="Arial"/>
          <w:b/>
          <w:sz w:val="22"/>
          <w:szCs w:val="22"/>
        </w:rPr>
        <w:t>OFERTA MÁS FAVORABLE:</w:t>
      </w:r>
    </w:p>
    <w:p w:rsidR="00907677" w:rsidRPr="006A4234" w:rsidRDefault="00907677" w:rsidP="00907677">
      <w:pPr>
        <w:jc w:val="both"/>
        <w:rPr>
          <w:rFonts w:ascii="Arial" w:hAnsi="Arial" w:cs="Arial"/>
          <w:bCs/>
          <w:iCs/>
          <w:sz w:val="20"/>
          <w:szCs w:val="20"/>
          <w:lang w:eastAsia="es-CO"/>
        </w:rPr>
      </w:pPr>
      <w:r w:rsidRPr="006A4234">
        <w:rPr>
          <w:rFonts w:ascii="Arial" w:hAnsi="Arial" w:cs="Arial"/>
          <w:bCs/>
          <w:iCs/>
          <w:sz w:val="20"/>
          <w:szCs w:val="20"/>
          <w:lang w:eastAsia="es-CO"/>
        </w:rPr>
        <w:t>Los factores de evaluación que permitirán establecer cuál será la oferta más favorable para LA ORQUESTA, de conformidad con lo establecido en el artículo 2.2.1.1.2.2.2. del Decreto 1082 de 2015 son los siguientes:</w:t>
      </w:r>
    </w:p>
    <w:p w:rsidR="00907677" w:rsidRPr="006A4234" w:rsidRDefault="00907677" w:rsidP="00907677">
      <w:pPr>
        <w:jc w:val="both"/>
        <w:rPr>
          <w:rFonts w:ascii="Arial" w:hAnsi="Arial" w:cs="Arial"/>
          <w:bCs/>
          <w:iCs/>
          <w:sz w:val="20"/>
          <w:szCs w:val="20"/>
          <w:lang w:eastAsia="es-CO"/>
        </w:rPr>
      </w:pPr>
    </w:p>
    <w:tbl>
      <w:tblPr>
        <w:tblW w:w="6480" w:type="dxa"/>
        <w:jc w:val="center"/>
        <w:tblCellMar>
          <w:left w:w="70" w:type="dxa"/>
          <w:right w:w="70" w:type="dxa"/>
        </w:tblCellMar>
        <w:tblLook w:val="04A0" w:firstRow="1" w:lastRow="0" w:firstColumn="1" w:lastColumn="0" w:noHBand="0" w:noVBand="1"/>
      </w:tblPr>
      <w:tblGrid>
        <w:gridCol w:w="4400"/>
        <w:gridCol w:w="2080"/>
      </w:tblGrid>
      <w:tr w:rsidR="00BA0F55" w:rsidRPr="00931723" w:rsidTr="004D26CE">
        <w:trPr>
          <w:trHeight w:val="138"/>
          <w:jc w:val="center"/>
        </w:trPr>
        <w:tc>
          <w:tcPr>
            <w:tcW w:w="440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A0F55" w:rsidRPr="00931723" w:rsidRDefault="00BA0F55" w:rsidP="004D26CE">
            <w:pPr>
              <w:jc w:val="center"/>
              <w:rPr>
                <w:rFonts w:ascii="Arial" w:hAnsi="Arial" w:cs="Arial"/>
                <w:b/>
                <w:bCs/>
                <w:color w:val="000000"/>
                <w:sz w:val="20"/>
                <w:lang w:val="es-CO" w:eastAsia="es-CO"/>
              </w:rPr>
            </w:pPr>
            <w:r w:rsidRPr="00931723">
              <w:rPr>
                <w:rFonts w:ascii="Arial" w:hAnsi="Arial" w:cs="Arial"/>
                <w:b/>
                <w:bCs/>
                <w:color w:val="000000"/>
                <w:sz w:val="20"/>
                <w:lang w:eastAsia="es-CO"/>
              </w:rPr>
              <w:t>FACTORES</w:t>
            </w:r>
          </w:p>
        </w:tc>
        <w:tc>
          <w:tcPr>
            <w:tcW w:w="2080" w:type="dxa"/>
            <w:tcBorders>
              <w:top w:val="single" w:sz="4" w:space="0" w:color="auto"/>
              <w:left w:val="nil"/>
              <w:bottom w:val="single" w:sz="4" w:space="0" w:color="auto"/>
              <w:right w:val="single" w:sz="4" w:space="0" w:color="auto"/>
            </w:tcBorders>
            <w:shd w:val="clear" w:color="000000" w:fill="92D050"/>
            <w:vAlign w:val="center"/>
            <w:hideMark/>
          </w:tcPr>
          <w:p w:rsidR="00BA0F55" w:rsidRPr="00931723" w:rsidRDefault="00BA0F55" w:rsidP="004D26CE">
            <w:pPr>
              <w:jc w:val="center"/>
              <w:rPr>
                <w:rFonts w:ascii="Arial" w:hAnsi="Arial" w:cs="Arial"/>
                <w:b/>
                <w:bCs/>
                <w:color w:val="000000"/>
                <w:sz w:val="20"/>
                <w:lang w:val="es-CO" w:eastAsia="es-CO"/>
              </w:rPr>
            </w:pPr>
            <w:r w:rsidRPr="00931723">
              <w:rPr>
                <w:rFonts w:ascii="Arial" w:hAnsi="Arial" w:cs="Arial"/>
                <w:b/>
                <w:bCs/>
                <w:color w:val="000000"/>
                <w:sz w:val="20"/>
                <w:lang w:eastAsia="es-CO"/>
              </w:rPr>
              <w:t>PUNTAJE</w:t>
            </w:r>
          </w:p>
        </w:tc>
      </w:tr>
      <w:tr w:rsidR="00BA0F55" w:rsidRPr="00931723" w:rsidTr="004D26CE">
        <w:trPr>
          <w:trHeight w:val="184"/>
          <w:jc w:val="center"/>
        </w:trPr>
        <w:tc>
          <w:tcPr>
            <w:tcW w:w="4400" w:type="dxa"/>
            <w:tcBorders>
              <w:top w:val="nil"/>
              <w:left w:val="single" w:sz="4" w:space="0" w:color="auto"/>
              <w:bottom w:val="single" w:sz="4" w:space="0" w:color="auto"/>
              <w:right w:val="single" w:sz="4" w:space="0" w:color="auto"/>
            </w:tcBorders>
            <w:shd w:val="clear" w:color="auto" w:fill="auto"/>
            <w:vAlign w:val="center"/>
            <w:hideMark/>
          </w:tcPr>
          <w:p w:rsidR="00BA0F55" w:rsidRPr="00931723" w:rsidRDefault="00BA0F55" w:rsidP="004D26CE">
            <w:pPr>
              <w:jc w:val="center"/>
              <w:rPr>
                <w:rFonts w:ascii="Arial" w:hAnsi="Arial" w:cs="Arial"/>
                <w:color w:val="000000"/>
                <w:sz w:val="20"/>
                <w:lang w:val="es-CO" w:eastAsia="es-CO"/>
              </w:rPr>
            </w:pPr>
            <w:r w:rsidRPr="00931723">
              <w:rPr>
                <w:rFonts w:ascii="Arial" w:hAnsi="Arial" w:cs="Arial"/>
                <w:color w:val="000000"/>
                <w:sz w:val="20"/>
                <w:lang w:eastAsia="es-CO"/>
              </w:rPr>
              <w:t>FACTOR CALIDAD</w:t>
            </w:r>
          </w:p>
        </w:tc>
        <w:tc>
          <w:tcPr>
            <w:tcW w:w="2080" w:type="dxa"/>
            <w:tcBorders>
              <w:top w:val="nil"/>
              <w:left w:val="nil"/>
              <w:bottom w:val="single" w:sz="4" w:space="0" w:color="auto"/>
              <w:right w:val="single" w:sz="4" w:space="0" w:color="auto"/>
            </w:tcBorders>
            <w:shd w:val="clear" w:color="auto" w:fill="auto"/>
            <w:vAlign w:val="center"/>
            <w:hideMark/>
          </w:tcPr>
          <w:p w:rsidR="00BA0F55" w:rsidRPr="00A2303F" w:rsidRDefault="00BA0F55" w:rsidP="004D26CE">
            <w:pPr>
              <w:jc w:val="center"/>
              <w:rPr>
                <w:rFonts w:ascii="Arial" w:hAnsi="Arial" w:cs="Arial"/>
                <w:color w:val="000000"/>
                <w:sz w:val="20"/>
                <w:lang w:val="es-CO" w:eastAsia="es-CO"/>
              </w:rPr>
            </w:pPr>
            <w:r w:rsidRPr="00A2303F">
              <w:rPr>
                <w:rFonts w:ascii="Arial" w:hAnsi="Arial" w:cs="Arial"/>
                <w:color w:val="000000"/>
                <w:sz w:val="20"/>
                <w:lang w:val="es-CO" w:eastAsia="es-CO"/>
              </w:rPr>
              <w:t>65</w:t>
            </w:r>
          </w:p>
        </w:tc>
      </w:tr>
      <w:tr w:rsidR="00BA0F55" w:rsidRPr="00931723" w:rsidTr="004D26CE">
        <w:trPr>
          <w:trHeight w:val="70"/>
          <w:jc w:val="center"/>
        </w:trPr>
        <w:tc>
          <w:tcPr>
            <w:tcW w:w="4400" w:type="dxa"/>
            <w:tcBorders>
              <w:top w:val="nil"/>
              <w:left w:val="single" w:sz="4" w:space="0" w:color="auto"/>
              <w:bottom w:val="single" w:sz="4" w:space="0" w:color="auto"/>
              <w:right w:val="single" w:sz="4" w:space="0" w:color="auto"/>
            </w:tcBorders>
            <w:shd w:val="clear" w:color="auto" w:fill="auto"/>
            <w:vAlign w:val="center"/>
            <w:hideMark/>
          </w:tcPr>
          <w:p w:rsidR="00BA0F55" w:rsidRPr="00931723" w:rsidRDefault="00BA0F55" w:rsidP="004D26CE">
            <w:pPr>
              <w:jc w:val="center"/>
              <w:rPr>
                <w:rFonts w:ascii="Arial" w:hAnsi="Arial" w:cs="Arial"/>
                <w:color w:val="000000"/>
                <w:sz w:val="20"/>
                <w:lang w:val="es-CO" w:eastAsia="es-CO"/>
              </w:rPr>
            </w:pPr>
            <w:r w:rsidRPr="00931723">
              <w:rPr>
                <w:rFonts w:ascii="Arial" w:hAnsi="Arial" w:cs="Arial"/>
                <w:color w:val="000000"/>
                <w:sz w:val="20"/>
                <w:lang w:eastAsia="es-CO"/>
              </w:rPr>
              <w:t>FACTOR PRECIO</w:t>
            </w:r>
          </w:p>
        </w:tc>
        <w:tc>
          <w:tcPr>
            <w:tcW w:w="2080" w:type="dxa"/>
            <w:tcBorders>
              <w:top w:val="nil"/>
              <w:left w:val="nil"/>
              <w:bottom w:val="single" w:sz="4" w:space="0" w:color="auto"/>
              <w:right w:val="single" w:sz="4" w:space="0" w:color="auto"/>
            </w:tcBorders>
            <w:shd w:val="clear" w:color="auto" w:fill="auto"/>
            <w:vAlign w:val="center"/>
            <w:hideMark/>
          </w:tcPr>
          <w:p w:rsidR="00BA0F55" w:rsidRPr="00A2303F" w:rsidRDefault="00BA0F55" w:rsidP="004D26CE">
            <w:pPr>
              <w:jc w:val="center"/>
              <w:rPr>
                <w:rFonts w:ascii="Arial" w:hAnsi="Arial" w:cs="Arial"/>
                <w:color w:val="000000"/>
                <w:sz w:val="20"/>
                <w:lang w:val="es-CO" w:eastAsia="es-CO"/>
              </w:rPr>
            </w:pPr>
            <w:r w:rsidRPr="00A2303F">
              <w:rPr>
                <w:rFonts w:ascii="Arial" w:hAnsi="Arial" w:cs="Arial"/>
                <w:color w:val="000000"/>
                <w:sz w:val="20"/>
                <w:lang w:eastAsia="es-CO"/>
              </w:rPr>
              <w:t>25</w:t>
            </w:r>
          </w:p>
        </w:tc>
      </w:tr>
      <w:tr w:rsidR="00BA0F55" w:rsidRPr="00931723" w:rsidTr="004D26CE">
        <w:trPr>
          <w:trHeight w:val="70"/>
          <w:jc w:val="center"/>
        </w:trPr>
        <w:tc>
          <w:tcPr>
            <w:tcW w:w="4400" w:type="dxa"/>
            <w:tcBorders>
              <w:top w:val="nil"/>
              <w:left w:val="single" w:sz="4" w:space="0" w:color="auto"/>
              <w:bottom w:val="single" w:sz="4" w:space="0" w:color="auto"/>
              <w:right w:val="single" w:sz="4" w:space="0" w:color="auto"/>
            </w:tcBorders>
            <w:shd w:val="clear" w:color="auto" w:fill="auto"/>
            <w:vAlign w:val="center"/>
            <w:hideMark/>
          </w:tcPr>
          <w:p w:rsidR="00BA0F55" w:rsidRPr="00931723" w:rsidRDefault="00BA0F55" w:rsidP="004D26CE">
            <w:pPr>
              <w:jc w:val="center"/>
              <w:rPr>
                <w:rFonts w:ascii="Arial" w:hAnsi="Arial" w:cs="Arial"/>
                <w:color w:val="000000"/>
                <w:sz w:val="20"/>
                <w:lang w:val="es-CO" w:eastAsia="es-CO"/>
              </w:rPr>
            </w:pPr>
            <w:r w:rsidRPr="00931723">
              <w:rPr>
                <w:rFonts w:ascii="Arial" w:hAnsi="Arial" w:cs="Arial"/>
                <w:color w:val="000000"/>
                <w:sz w:val="20"/>
                <w:lang w:eastAsia="es-CO"/>
              </w:rPr>
              <w:t>APOYO A LA INDUSTRIA NACIONAL</w:t>
            </w:r>
          </w:p>
        </w:tc>
        <w:tc>
          <w:tcPr>
            <w:tcW w:w="2080" w:type="dxa"/>
            <w:tcBorders>
              <w:top w:val="nil"/>
              <w:left w:val="nil"/>
              <w:bottom w:val="single" w:sz="4" w:space="0" w:color="auto"/>
              <w:right w:val="single" w:sz="4" w:space="0" w:color="auto"/>
            </w:tcBorders>
            <w:shd w:val="clear" w:color="auto" w:fill="auto"/>
            <w:vAlign w:val="center"/>
            <w:hideMark/>
          </w:tcPr>
          <w:p w:rsidR="00BA0F55" w:rsidRPr="00A2303F" w:rsidRDefault="00BA0F55" w:rsidP="004D26CE">
            <w:pPr>
              <w:jc w:val="center"/>
              <w:rPr>
                <w:rFonts w:ascii="Arial" w:hAnsi="Arial" w:cs="Arial"/>
                <w:color w:val="000000"/>
                <w:sz w:val="20"/>
                <w:lang w:val="es-CO" w:eastAsia="es-CO"/>
              </w:rPr>
            </w:pPr>
            <w:r w:rsidRPr="00A2303F">
              <w:rPr>
                <w:rFonts w:ascii="Arial" w:hAnsi="Arial" w:cs="Arial"/>
                <w:color w:val="000000"/>
                <w:sz w:val="20"/>
                <w:lang w:eastAsia="es-CO"/>
              </w:rPr>
              <w:t>10</w:t>
            </w:r>
          </w:p>
        </w:tc>
      </w:tr>
      <w:tr w:rsidR="00BA0F55" w:rsidRPr="00931723" w:rsidTr="004D26CE">
        <w:trPr>
          <w:trHeight w:val="70"/>
          <w:jc w:val="center"/>
        </w:trPr>
        <w:tc>
          <w:tcPr>
            <w:tcW w:w="4400" w:type="dxa"/>
            <w:tcBorders>
              <w:top w:val="nil"/>
              <w:left w:val="single" w:sz="4" w:space="0" w:color="auto"/>
              <w:bottom w:val="single" w:sz="4" w:space="0" w:color="auto"/>
              <w:right w:val="single" w:sz="4" w:space="0" w:color="auto"/>
            </w:tcBorders>
            <w:shd w:val="clear" w:color="auto" w:fill="auto"/>
            <w:vAlign w:val="center"/>
            <w:hideMark/>
          </w:tcPr>
          <w:p w:rsidR="00BA0F55" w:rsidRPr="00931723" w:rsidRDefault="00BA0F55" w:rsidP="004D26CE">
            <w:pPr>
              <w:jc w:val="center"/>
              <w:rPr>
                <w:rFonts w:ascii="Arial" w:hAnsi="Arial" w:cs="Arial"/>
                <w:color w:val="000000"/>
                <w:sz w:val="20"/>
                <w:lang w:val="es-CO" w:eastAsia="es-CO"/>
              </w:rPr>
            </w:pPr>
            <w:r w:rsidRPr="00931723">
              <w:rPr>
                <w:rFonts w:ascii="Arial" w:hAnsi="Arial" w:cs="Arial"/>
                <w:color w:val="000000"/>
                <w:sz w:val="20"/>
                <w:lang w:eastAsia="es-CO"/>
              </w:rPr>
              <w:t>TOTAL</w:t>
            </w:r>
          </w:p>
        </w:tc>
        <w:tc>
          <w:tcPr>
            <w:tcW w:w="2080" w:type="dxa"/>
            <w:tcBorders>
              <w:top w:val="nil"/>
              <w:left w:val="nil"/>
              <w:bottom w:val="single" w:sz="4" w:space="0" w:color="auto"/>
              <w:right w:val="single" w:sz="4" w:space="0" w:color="auto"/>
            </w:tcBorders>
            <w:shd w:val="clear" w:color="auto" w:fill="auto"/>
            <w:vAlign w:val="center"/>
            <w:hideMark/>
          </w:tcPr>
          <w:p w:rsidR="00BA0F55" w:rsidRPr="00A2303F" w:rsidRDefault="00BA0F55" w:rsidP="004D26CE">
            <w:pPr>
              <w:jc w:val="center"/>
              <w:rPr>
                <w:rFonts w:ascii="Arial" w:hAnsi="Arial" w:cs="Arial"/>
                <w:color w:val="000000"/>
                <w:sz w:val="20"/>
                <w:lang w:val="es-CO" w:eastAsia="es-CO"/>
              </w:rPr>
            </w:pPr>
            <w:r w:rsidRPr="00A2303F">
              <w:rPr>
                <w:rFonts w:ascii="Arial" w:hAnsi="Arial" w:cs="Arial"/>
                <w:color w:val="000000"/>
                <w:sz w:val="20"/>
                <w:lang w:eastAsia="es-CO"/>
              </w:rPr>
              <w:t>100</w:t>
            </w:r>
          </w:p>
        </w:tc>
      </w:tr>
    </w:tbl>
    <w:p w:rsidR="00907677" w:rsidRPr="006A4234" w:rsidRDefault="00907677" w:rsidP="00907677">
      <w:pPr>
        <w:autoSpaceDE w:val="0"/>
        <w:autoSpaceDN w:val="0"/>
        <w:adjustRightInd w:val="0"/>
        <w:jc w:val="both"/>
        <w:rPr>
          <w:rFonts w:ascii="Arial" w:hAnsi="Arial" w:cs="Arial"/>
          <w:bCs/>
          <w:iCs/>
          <w:sz w:val="20"/>
          <w:szCs w:val="20"/>
          <w:lang w:eastAsia="es-CO"/>
        </w:rPr>
      </w:pPr>
    </w:p>
    <w:p w:rsidR="00BA0F55" w:rsidRDefault="00BA0F55" w:rsidP="00BA0F55">
      <w:pPr>
        <w:autoSpaceDE w:val="0"/>
        <w:autoSpaceDN w:val="0"/>
        <w:adjustRightInd w:val="0"/>
        <w:jc w:val="both"/>
        <w:rPr>
          <w:rFonts w:ascii="Arial" w:hAnsi="Arial" w:cs="Arial"/>
          <w:b/>
          <w:bCs/>
          <w:iCs/>
          <w:sz w:val="20"/>
          <w:szCs w:val="20"/>
          <w:lang w:eastAsia="es-CO"/>
        </w:rPr>
      </w:pPr>
      <w:r w:rsidRPr="00931723">
        <w:rPr>
          <w:rFonts w:ascii="Arial" w:hAnsi="Arial" w:cs="Arial"/>
          <w:bCs/>
          <w:iCs/>
          <w:sz w:val="20"/>
          <w:szCs w:val="20"/>
          <w:lang w:eastAsia="es-CO"/>
        </w:rPr>
        <w:t>Teniendo en cuenta la naturaleza jurídica de la contratación que se va a celebrar, el ofrecimiento más favorable aplicable a este proceso de contratación será la ponderación de los factores de calidad, precio y apoyo a la industria nacional soportados en puntaje o formulas señaladas en el pliego de condiciones, en un máximo de</w:t>
      </w:r>
      <w:r w:rsidRPr="00931723">
        <w:rPr>
          <w:rFonts w:ascii="Arial" w:hAnsi="Arial" w:cs="Arial"/>
          <w:b/>
          <w:bCs/>
          <w:iCs/>
          <w:sz w:val="20"/>
          <w:szCs w:val="20"/>
          <w:lang w:eastAsia="es-CO"/>
        </w:rPr>
        <w:t xml:space="preserve"> </w:t>
      </w:r>
      <w:r>
        <w:rPr>
          <w:rFonts w:ascii="Arial" w:hAnsi="Arial" w:cs="Arial"/>
          <w:b/>
          <w:bCs/>
          <w:iCs/>
          <w:sz w:val="20"/>
          <w:szCs w:val="20"/>
          <w:lang w:eastAsia="es-CO"/>
        </w:rPr>
        <w:t xml:space="preserve">cien (100) puntos. </w:t>
      </w:r>
    </w:p>
    <w:p w:rsidR="00BA0F55" w:rsidRPr="00143D16" w:rsidRDefault="00BA0F55" w:rsidP="00BA0F55">
      <w:pPr>
        <w:autoSpaceDE w:val="0"/>
        <w:autoSpaceDN w:val="0"/>
        <w:adjustRightInd w:val="0"/>
        <w:jc w:val="both"/>
        <w:rPr>
          <w:rFonts w:ascii="Arial" w:hAnsi="Arial" w:cs="Arial"/>
          <w:i/>
        </w:rPr>
      </w:pPr>
    </w:p>
    <w:p w:rsidR="00BA0F55" w:rsidRDefault="00BA0F55" w:rsidP="00BA0F55">
      <w:pPr>
        <w:jc w:val="both"/>
        <w:rPr>
          <w:rFonts w:ascii="Arial" w:hAnsi="Arial" w:cs="Arial"/>
          <w:b/>
          <w:i/>
        </w:rPr>
      </w:pPr>
      <w:r w:rsidRPr="003C1D55">
        <w:rPr>
          <w:rFonts w:ascii="Arial" w:hAnsi="Arial" w:cs="Arial"/>
          <w:b/>
          <w:i/>
        </w:rPr>
        <w:t xml:space="preserve">Factor Calidad – sesenta y cinco </w:t>
      </w:r>
      <w:r w:rsidRPr="003C1D55">
        <w:rPr>
          <w:rFonts w:ascii="Arial" w:hAnsi="Arial" w:cs="Arial"/>
          <w:b/>
          <w:bCs/>
          <w:i/>
        </w:rPr>
        <w:t>(65) PUNTOS</w:t>
      </w:r>
      <w:r w:rsidRPr="003C1D55">
        <w:rPr>
          <w:rFonts w:ascii="Arial" w:hAnsi="Arial" w:cs="Arial"/>
          <w:b/>
          <w:i/>
        </w:rPr>
        <w:t xml:space="preserve">: </w:t>
      </w:r>
    </w:p>
    <w:p w:rsidR="00BA0F55" w:rsidRPr="003C1D55" w:rsidRDefault="00BA0F55" w:rsidP="00BA0F55">
      <w:pPr>
        <w:jc w:val="both"/>
        <w:rPr>
          <w:rFonts w:ascii="Arial" w:hAnsi="Arial" w:cs="Arial"/>
          <w:i/>
        </w:rPr>
      </w:pPr>
    </w:p>
    <w:p w:rsidR="00BA0F55" w:rsidRDefault="00BA0F55" w:rsidP="00BA0F55">
      <w:pPr>
        <w:autoSpaceDE w:val="0"/>
        <w:autoSpaceDN w:val="0"/>
        <w:adjustRightInd w:val="0"/>
        <w:rPr>
          <w:rFonts w:ascii="Arial" w:hAnsi="Arial" w:cs="Arial"/>
          <w:bCs/>
          <w:i/>
          <w:sz w:val="20"/>
        </w:rPr>
      </w:pPr>
      <w:r w:rsidRPr="003C1D55">
        <w:rPr>
          <w:rFonts w:ascii="Arial" w:hAnsi="Arial" w:cs="Arial"/>
          <w:sz w:val="20"/>
        </w:rPr>
        <w:t>La Orquesta asignará un puntaje, por concepto de garantía por defectos de fábrica,</w:t>
      </w:r>
      <w:r>
        <w:rPr>
          <w:rFonts w:ascii="Arial" w:hAnsi="Arial" w:cs="Arial"/>
          <w:sz w:val="20"/>
        </w:rPr>
        <w:t xml:space="preserve"> al proponente que ofrezca dicha garantía de la siguiente manera: </w:t>
      </w:r>
      <w:r w:rsidRPr="00931723">
        <w:rPr>
          <w:rFonts w:ascii="Arial" w:hAnsi="Arial" w:cs="Arial"/>
          <w:bCs/>
          <w:i/>
          <w:sz w:val="20"/>
        </w:rPr>
        <w:t xml:space="preserve"> </w:t>
      </w:r>
    </w:p>
    <w:p w:rsidR="00BA0F55" w:rsidRPr="00931723" w:rsidRDefault="00BA0F55" w:rsidP="00BA0F55">
      <w:pPr>
        <w:autoSpaceDE w:val="0"/>
        <w:autoSpaceDN w:val="0"/>
        <w:adjustRightInd w:val="0"/>
        <w:rPr>
          <w:rFonts w:ascii="Arial" w:hAnsi="Arial" w:cs="Arial"/>
          <w:bCs/>
          <w:i/>
          <w:sz w:val="20"/>
        </w:rPr>
      </w:pPr>
    </w:p>
    <w:tbl>
      <w:tblPr>
        <w:tblW w:w="0" w:type="auto"/>
        <w:jc w:val="center"/>
        <w:tblCellMar>
          <w:left w:w="70" w:type="dxa"/>
          <w:right w:w="70" w:type="dxa"/>
        </w:tblCellMar>
        <w:tblLook w:val="04A0" w:firstRow="1" w:lastRow="0" w:firstColumn="1" w:lastColumn="0" w:noHBand="0" w:noVBand="1"/>
      </w:tblPr>
      <w:tblGrid>
        <w:gridCol w:w="521"/>
        <w:gridCol w:w="2598"/>
        <w:gridCol w:w="4394"/>
      </w:tblGrid>
      <w:tr w:rsidR="00BA0F55" w:rsidRPr="00931723" w:rsidTr="004D26CE">
        <w:trPr>
          <w:trHeight w:val="300"/>
          <w:jc w:val="center"/>
        </w:trPr>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rsidR="00BA0F55" w:rsidRPr="00931723" w:rsidRDefault="00BA0F55" w:rsidP="004D26CE">
            <w:pPr>
              <w:jc w:val="center"/>
              <w:rPr>
                <w:rFonts w:ascii="Arial" w:hAnsi="Arial" w:cs="Arial"/>
                <w:b/>
                <w:color w:val="000000"/>
                <w:sz w:val="18"/>
                <w:lang w:val="es-CO" w:eastAsia="es-CO"/>
              </w:rPr>
            </w:pPr>
            <w:r w:rsidRPr="00931723">
              <w:rPr>
                <w:rFonts w:ascii="Arial" w:hAnsi="Arial" w:cs="Arial"/>
                <w:b/>
                <w:color w:val="000000"/>
                <w:sz w:val="18"/>
                <w:lang w:eastAsia="es-CO"/>
              </w:rPr>
              <w:t>Ítem</w:t>
            </w:r>
          </w:p>
        </w:tc>
        <w:tc>
          <w:tcPr>
            <w:tcW w:w="2551" w:type="dxa"/>
            <w:tcBorders>
              <w:top w:val="single" w:sz="4" w:space="0" w:color="auto"/>
              <w:left w:val="nil"/>
              <w:bottom w:val="single" w:sz="4" w:space="0" w:color="auto"/>
              <w:right w:val="single" w:sz="4" w:space="0" w:color="auto"/>
            </w:tcBorders>
            <w:shd w:val="clear" w:color="000000" w:fill="92D050"/>
            <w:vAlign w:val="center"/>
            <w:hideMark/>
          </w:tcPr>
          <w:p w:rsidR="00BA0F55" w:rsidRPr="00931723" w:rsidRDefault="00BA0F55" w:rsidP="004D26CE">
            <w:pPr>
              <w:jc w:val="center"/>
              <w:rPr>
                <w:rFonts w:ascii="Arial" w:hAnsi="Arial" w:cs="Arial"/>
                <w:b/>
                <w:color w:val="000000"/>
                <w:sz w:val="18"/>
                <w:lang w:val="es-CO" w:eastAsia="es-CO"/>
              </w:rPr>
            </w:pPr>
            <w:r w:rsidRPr="00931723">
              <w:rPr>
                <w:rFonts w:ascii="Arial" w:hAnsi="Arial" w:cs="Arial"/>
                <w:b/>
                <w:color w:val="000000"/>
                <w:sz w:val="18"/>
                <w:lang w:eastAsia="es-CO"/>
              </w:rPr>
              <w:t xml:space="preserve">Descripción  </w:t>
            </w:r>
          </w:p>
        </w:tc>
        <w:tc>
          <w:tcPr>
            <w:tcW w:w="4394" w:type="dxa"/>
            <w:tcBorders>
              <w:top w:val="single" w:sz="4" w:space="0" w:color="auto"/>
              <w:left w:val="nil"/>
              <w:bottom w:val="single" w:sz="4" w:space="0" w:color="auto"/>
              <w:right w:val="single" w:sz="4" w:space="0" w:color="auto"/>
            </w:tcBorders>
            <w:shd w:val="clear" w:color="000000" w:fill="92D050"/>
            <w:vAlign w:val="center"/>
            <w:hideMark/>
          </w:tcPr>
          <w:p w:rsidR="00BA0F55" w:rsidRPr="00931723" w:rsidRDefault="00BA0F55" w:rsidP="004D26CE">
            <w:pPr>
              <w:jc w:val="center"/>
              <w:rPr>
                <w:rFonts w:ascii="Arial" w:hAnsi="Arial" w:cs="Arial"/>
                <w:b/>
                <w:color w:val="000000"/>
                <w:sz w:val="18"/>
                <w:lang w:val="es-CO" w:eastAsia="es-CO"/>
              </w:rPr>
            </w:pPr>
            <w:r w:rsidRPr="00931723">
              <w:rPr>
                <w:rFonts w:ascii="Arial" w:hAnsi="Arial" w:cs="Arial"/>
                <w:b/>
                <w:color w:val="000000"/>
                <w:sz w:val="18"/>
                <w:lang w:eastAsia="es-CO"/>
              </w:rPr>
              <w:t>Puntaje</w:t>
            </w:r>
          </w:p>
        </w:tc>
      </w:tr>
      <w:tr w:rsidR="00BA0F55" w:rsidRPr="00931723" w:rsidTr="004D26CE">
        <w:trPr>
          <w:trHeight w:val="30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BA0F55" w:rsidRPr="00931723" w:rsidRDefault="00BA0F55" w:rsidP="004D26CE">
            <w:pPr>
              <w:jc w:val="center"/>
              <w:rPr>
                <w:rFonts w:ascii="Arial" w:hAnsi="Arial" w:cs="Arial"/>
                <w:color w:val="000000"/>
                <w:sz w:val="18"/>
                <w:lang w:val="es-CO" w:eastAsia="es-CO"/>
              </w:rPr>
            </w:pPr>
            <w:r w:rsidRPr="00931723">
              <w:rPr>
                <w:rFonts w:ascii="Arial" w:hAnsi="Arial" w:cs="Arial"/>
                <w:color w:val="000000"/>
                <w:sz w:val="18"/>
                <w:lang w:eastAsia="es-CO"/>
              </w:rPr>
              <w:t>1</w:t>
            </w:r>
          </w:p>
        </w:tc>
        <w:tc>
          <w:tcPr>
            <w:tcW w:w="2551" w:type="dxa"/>
            <w:tcBorders>
              <w:top w:val="nil"/>
              <w:left w:val="nil"/>
              <w:bottom w:val="single" w:sz="4" w:space="0" w:color="auto"/>
              <w:right w:val="single" w:sz="4" w:space="0" w:color="auto"/>
            </w:tcBorders>
            <w:shd w:val="clear" w:color="auto" w:fill="auto"/>
            <w:vAlign w:val="center"/>
            <w:hideMark/>
          </w:tcPr>
          <w:p w:rsidR="00BA0F55" w:rsidRPr="00931723" w:rsidRDefault="00BA0F55" w:rsidP="004D26CE">
            <w:pPr>
              <w:jc w:val="both"/>
              <w:rPr>
                <w:rFonts w:ascii="Arial" w:hAnsi="Arial" w:cs="Arial"/>
                <w:color w:val="000000"/>
                <w:sz w:val="18"/>
                <w:lang w:val="es-CO" w:eastAsia="es-CO"/>
              </w:rPr>
            </w:pPr>
            <w:r>
              <w:rPr>
                <w:rFonts w:ascii="Arial" w:hAnsi="Arial" w:cs="Arial"/>
                <w:color w:val="000000"/>
                <w:sz w:val="18"/>
                <w:lang w:val="es-CO" w:eastAsia="es-CO"/>
              </w:rPr>
              <w:t xml:space="preserve">12 meses de garantía por defectos de fábrica </w:t>
            </w:r>
          </w:p>
        </w:tc>
        <w:tc>
          <w:tcPr>
            <w:tcW w:w="4394" w:type="dxa"/>
            <w:tcBorders>
              <w:top w:val="nil"/>
              <w:left w:val="nil"/>
              <w:bottom w:val="single" w:sz="4" w:space="0" w:color="auto"/>
              <w:right w:val="single" w:sz="4" w:space="0" w:color="auto"/>
            </w:tcBorders>
            <w:shd w:val="clear" w:color="auto" w:fill="auto"/>
            <w:vAlign w:val="center"/>
            <w:hideMark/>
          </w:tcPr>
          <w:p w:rsidR="00BA0F55" w:rsidRPr="00931723" w:rsidRDefault="00BA0F55" w:rsidP="004D26CE">
            <w:pPr>
              <w:jc w:val="center"/>
              <w:rPr>
                <w:rFonts w:ascii="Arial" w:hAnsi="Arial" w:cs="Arial"/>
                <w:color w:val="000000"/>
                <w:sz w:val="18"/>
                <w:lang w:val="es-CO" w:eastAsia="es-CO"/>
              </w:rPr>
            </w:pPr>
            <w:r>
              <w:rPr>
                <w:rFonts w:ascii="Arial" w:hAnsi="Arial" w:cs="Arial"/>
                <w:color w:val="000000"/>
                <w:sz w:val="18"/>
                <w:lang w:eastAsia="es-CO"/>
              </w:rPr>
              <w:t>65</w:t>
            </w:r>
            <w:r w:rsidRPr="00931723">
              <w:rPr>
                <w:rFonts w:ascii="Arial" w:hAnsi="Arial" w:cs="Arial"/>
                <w:color w:val="000000"/>
                <w:sz w:val="18"/>
                <w:lang w:eastAsia="es-CO"/>
              </w:rPr>
              <w:t xml:space="preserve"> PUNTOS</w:t>
            </w:r>
          </w:p>
        </w:tc>
      </w:tr>
      <w:tr w:rsidR="00BA0F55" w:rsidRPr="00931723" w:rsidTr="004D26CE">
        <w:trPr>
          <w:trHeight w:val="30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BA0F55" w:rsidRPr="00931723" w:rsidRDefault="00BA0F55" w:rsidP="004D26CE">
            <w:pPr>
              <w:jc w:val="center"/>
              <w:rPr>
                <w:rFonts w:ascii="Arial" w:hAnsi="Arial" w:cs="Arial"/>
                <w:color w:val="000000"/>
                <w:sz w:val="18"/>
                <w:lang w:val="es-CO" w:eastAsia="es-CO"/>
              </w:rPr>
            </w:pPr>
            <w:r w:rsidRPr="00931723">
              <w:rPr>
                <w:rFonts w:ascii="Arial" w:hAnsi="Arial" w:cs="Arial"/>
                <w:color w:val="000000"/>
                <w:sz w:val="18"/>
                <w:lang w:eastAsia="es-CO"/>
              </w:rPr>
              <w:lastRenderedPageBreak/>
              <w:t>2</w:t>
            </w:r>
          </w:p>
        </w:tc>
        <w:tc>
          <w:tcPr>
            <w:tcW w:w="2551" w:type="dxa"/>
            <w:tcBorders>
              <w:top w:val="nil"/>
              <w:left w:val="nil"/>
              <w:bottom w:val="single" w:sz="4" w:space="0" w:color="auto"/>
              <w:right w:val="single" w:sz="4" w:space="0" w:color="auto"/>
            </w:tcBorders>
            <w:shd w:val="clear" w:color="auto" w:fill="auto"/>
            <w:vAlign w:val="center"/>
            <w:hideMark/>
          </w:tcPr>
          <w:p w:rsidR="00BA0F55" w:rsidRPr="00931723" w:rsidRDefault="00BA0F55" w:rsidP="004D26CE">
            <w:pPr>
              <w:jc w:val="both"/>
              <w:rPr>
                <w:rFonts w:ascii="Arial" w:hAnsi="Arial" w:cs="Arial"/>
                <w:color w:val="000000"/>
                <w:sz w:val="18"/>
                <w:lang w:val="es-CO" w:eastAsia="es-CO"/>
              </w:rPr>
            </w:pPr>
            <w:r>
              <w:rPr>
                <w:rFonts w:ascii="Arial" w:hAnsi="Arial" w:cs="Arial"/>
                <w:color w:val="000000"/>
                <w:sz w:val="18"/>
                <w:lang w:eastAsia="es-CO"/>
              </w:rPr>
              <w:t>Nueve meses de garantía por defectos de fábrica</w:t>
            </w:r>
          </w:p>
        </w:tc>
        <w:tc>
          <w:tcPr>
            <w:tcW w:w="4394" w:type="dxa"/>
            <w:tcBorders>
              <w:top w:val="nil"/>
              <w:left w:val="nil"/>
              <w:bottom w:val="single" w:sz="4" w:space="0" w:color="auto"/>
              <w:right w:val="single" w:sz="4" w:space="0" w:color="auto"/>
            </w:tcBorders>
            <w:shd w:val="clear" w:color="auto" w:fill="auto"/>
            <w:vAlign w:val="center"/>
            <w:hideMark/>
          </w:tcPr>
          <w:p w:rsidR="00BA0F55" w:rsidRPr="00931723" w:rsidRDefault="00BA0F55" w:rsidP="004D26CE">
            <w:pPr>
              <w:jc w:val="center"/>
              <w:rPr>
                <w:rFonts w:ascii="Arial" w:hAnsi="Arial" w:cs="Arial"/>
                <w:color w:val="000000"/>
                <w:sz w:val="18"/>
                <w:lang w:val="es-CO" w:eastAsia="es-CO"/>
              </w:rPr>
            </w:pPr>
            <w:r>
              <w:rPr>
                <w:rFonts w:ascii="Arial" w:hAnsi="Arial" w:cs="Arial"/>
                <w:color w:val="000000"/>
                <w:sz w:val="18"/>
                <w:lang w:eastAsia="es-CO"/>
              </w:rPr>
              <w:t>30</w:t>
            </w:r>
            <w:r w:rsidRPr="00931723">
              <w:rPr>
                <w:rFonts w:ascii="Arial" w:hAnsi="Arial" w:cs="Arial"/>
                <w:color w:val="000000"/>
                <w:sz w:val="18"/>
                <w:lang w:eastAsia="es-CO"/>
              </w:rPr>
              <w:t xml:space="preserve"> PUNTOS</w:t>
            </w:r>
          </w:p>
        </w:tc>
      </w:tr>
      <w:tr w:rsidR="00BA0F55" w:rsidRPr="00931723" w:rsidTr="004D26CE">
        <w:trPr>
          <w:trHeight w:val="30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BA0F55" w:rsidRPr="00931723" w:rsidRDefault="00BA0F55" w:rsidP="004D26CE">
            <w:pPr>
              <w:jc w:val="center"/>
              <w:rPr>
                <w:rFonts w:ascii="Arial" w:hAnsi="Arial" w:cs="Arial"/>
                <w:color w:val="000000"/>
                <w:sz w:val="18"/>
                <w:lang w:val="es-CO" w:eastAsia="es-CO"/>
              </w:rPr>
            </w:pPr>
            <w:r w:rsidRPr="00931723">
              <w:rPr>
                <w:rFonts w:ascii="Arial" w:hAnsi="Arial" w:cs="Arial"/>
                <w:color w:val="000000"/>
                <w:sz w:val="18"/>
                <w:lang w:eastAsia="es-CO"/>
              </w:rPr>
              <w:t>3</w:t>
            </w:r>
          </w:p>
        </w:tc>
        <w:tc>
          <w:tcPr>
            <w:tcW w:w="2551" w:type="dxa"/>
            <w:tcBorders>
              <w:top w:val="nil"/>
              <w:left w:val="nil"/>
              <w:bottom w:val="single" w:sz="4" w:space="0" w:color="auto"/>
              <w:right w:val="single" w:sz="4" w:space="0" w:color="auto"/>
            </w:tcBorders>
            <w:shd w:val="clear" w:color="auto" w:fill="auto"/>
            <w:vAlign w:val="center"/>
            <w:hideMark/>
          </w:tcPr>
          <w:p w:rsidR="00BA0F55" w:rsidRPr="00931723" w:rsidRDefault="00BA0F55" w:rsidP="004D26CE">
            <w:pPr>
              <w:jc w:val="both"/>
              <w:rPr>
                <w:rFonts w:ascii="Arial" w:hAnsi="Arial" w:cs="Arial"/>
                <w:color w:val="000000"/>
                <w:sz w:val="18"/>
                <w:lang w:val="es-CO" w:eastAsia="es-CO"/>
              </w:rPr>
            </w:pPr>
            <w:r>
              <w:rPr>
                <w:rFonts w:ascii="Arial" w:hAnsi="Arial" w:cs="Arial"/>
                <w:color w:val="000000"/>
                <w:sz w:val="18"/>
              </w:rPr>
              <w:t>Seis meses de garantía por defectos de fábrica</w:t>
            </w:r>
          </w:p>
        </w:tc>
        <w:tc>
          <w:tcPr>
            <w:tcW w:w="4394" w:type="dxa"/>
            <w:tcBorders>
              <w:top w:val="nil"/>
              <w:left w:val="nil"/>
              <w:bottom w:val="single" w:sz="4" w:space="0" w:color="auto"/>
              <w:right w:val="single" w:sz="4" w:space="0" w:color="auto"/>
            </w:tcBorders>
            <w:shd w:val="clear" w:color="auto" w:fill="auto"/>
            <w:vAlign w:val="center"/>
            <w:hideMark/>
          </w:tcPr>
          <w:p w:rsidR="00BA0F55" w:rsidRPr="00931723" w:rsidRDefault="00BA0F55" w:rsidP="004D26CE">
            <w:pPr>
              <w:jc w:val="center"/>
              <w:rPr>
                <w:rFonts w:ascii="Arial" w:hAnsi="Arial" w:cs="Arial"/>
                <w:color w:val="000000"/>
                <w:sz w:val="18"/>
                <w:lang w:val="es-CO" w:eastAsia="es-CO"/>
              </w:rPr>
            </w:pPr>
            <w:r>
              <w:rPr>
                <w:rFonts w:ascii="Arial" w:hAnsi="Arial" w:cs="Arial"/>
                <w:color w:val="000000"/>
                <w:sz w:val="18"/>
                <w:lang w:eastAsia="es-CO"/>
              </w:rPr>
              <w:t>15</w:t>
            </w:r>
            <w:r w:rsidRPr="00931723">
              <w:rPr>
                <w:rFonts w:ascii="Arial" w:hAnsi="Arial" w:cs="Arial"/>
                <w:color w:val="000000"/>
                <w:sz w:val="18"/>
                <w:lang w:eastAsia="es-CO"/>
              </w:rPr>
              <w:t xml:space="preserve"> PUNTOS</w:t>
            </w:r>
          </w:p>
        </w:tc>
      </w:tr>
      <w:tr w:rsidR="00BA0F55" w:rsidRPr="00931723" w:rsidTr="004D26CE">
        <w:trPr>
          <w:trHeight w:val="300"/>
          <w:jc w:val="center"/>
        </w:trPr>
        <w:tc>
          <w:tcPr>
            <w:tcW w:w="3119" w:type="dxa"/>
            <w:gridSpan w:val="2"/>
            <w:tcBorders>
              <w:top w:val="single" w:sz="4" w:space="0" w:color="auto"/>
              <w:left w:val="single" w:sz="4" w:space="0" w:color="auto"/>
              <w:bottom w:val="single" w:sz="4" w:space="0" w:color="auto"/>
              <w:right w:val="single" w:sz="4" w:space="0" w:color="auto"/>
            </w:tcBorders>
            <w:shd w:val="clear" w:color="auto" w:fill="92D050"/>
            <w:vAlign w:val="center"/>
            <w:hideMark/>
          </w:tcPr>
          <w:p w:rsidR="00BA0F55" w:rsidRPr="00931723" w:rsidRDefault="00BA0F55" w:rsidP="004D26CE">
            <w:pPr>
              <w:jc w:val="center"/>
              <w:rPr>
                <w:rFonts w:ascii="Arial" w:hAnsi="Arial" w:cs="Arial"/>
                <w:b/>
                <w:color w:val="000000"/>
                <w:sz w:val="18"/>
                <w:lang w:val="es-CO" w:eastAsia="es-CO"/>
              </w:rPr>
            </w:pPr>
            <w:r w:rsidRPr="00931723">
              <w:rPr>
                <w:rFonts w:ascii="Arial" w:hAnsi="Arial" w:cs="Arial"/>
                <w:b/>
                <w:color w:val="000000"/>
                <w:sz w:val="18"/>
                <w:lang w:eastAsia="es-CO"/>
              </w:rPr>
              <w:t>TOTAL</w:t>
            </w:r>
          </w:p>
        </w:tc>
        <w:tc>
          <w:tcPr>
            <w:tcW w:w="4394" w:type="dxa"/>
            <w:tcBorders>
              <w:top w:val="nil"/>
              <w:left w:val="nil"/>
              <w:bottom w:val="single" w:sz="4" w:space="0" w:color="auto"/>
              <w:right w:val="single" w:sz="4" w:space="0" w:color="auto"/>
            </w:tcBorders>
            <w:shd w:val="clear" w:color="auto" w:fill="auto"/>
            <w:vAlign w:val="center"/>
            <w:hideMark/>
          </w:tcPr>
          <w:p w:rsidR="00BA0F55" w:rsidRPr="00931723" w:rsidRDefault="00BA0F55" w:rsidP="004D26CE">
            <w:pPr>
              <w:jc w:val="center"/>
              <w:rPr>
                <w:rFonts w:ascii="Arial" w:hAnsi="Arial" w:cs="Arial"/>
                <w:color w:val="000000"/>
                <w:sz w:val="18"/>
                <w:lang w:val="es-CO" w:eastAsia="es-CO"/>
              </w:rPr>
            </w:pPr>
            <w:r>
              <w:rPr>
                <w:rFonts w:ascii="Arial" w:hAnsi="Arial" w:cs="Arial"/>
                <w:color w:val="000000"/>
                <w:sz w:val="18"/>
                <w:lang w:eastAsia="es-CO"/>
              </w:rPr>
              <w:t>65</w:t>
            </w:r>
            <w:r w:rsidRPr="00931723">
              <w:rPr>
                <w:rFonts w:ascii="Arial" w:hAnsi="Arial" w:cs="Arial"/>
                <w:color w:val="000000"/>
                <w:sz w:val="18"/>
                <w:lang w:eastAsia="es-CO"/>
              </w:rPr>
              <w:t xml:space="preserve"> PUNTOS</w:t>
            </w:r>
          </w:p>
        </w:tc>
      </w:tr>
    </w:tbl>
    <w:p w:rsidR="00BA0F55" w:rsidRDefault="00BA0F55" w:rsidP="00BA0F55">
      <w:pPr>
        <w:jc w:val="both"/>
      </w:pPr>
    </w:p>
    <w:p w:rsidR="00BA0F55" w:rsidRDefault="00BA0F55" w:rsidP="00BA0F55">
      <w:pPr>
        <w:jc w:val="both"/>
      </w:pPr>
      <w:r>
        <w:t>Para lo anterior el proponente puede hacer uso del formato que para el efecto facilite la entidad.</w:t>
      </w:r>
    </w:p>
    <w:p w:rsidR="00BA0F55" w:rsidRDefault="00BA0F55" w:rsidP="00BA0F55">
      <w:pPr>
        <w:jc w:val="both"/>
        <w:rPr>
          <w:b/>
          <w:highlight w:val="yellow"/>
        </w:rPr>
      </w:pPr>
    </w:p>
    <w:p w:rsidR="00BA0F55" w:rsidRPr="00BA0F55" w:rsidRDefault="00BA0F55" w:rsidP="00BA0F55">
      <w:pPr>
        <w:jc w:val="both"/>
      </w:pPr>
      <w:r w:rsidRPr="00BA0F55">
        <w:rPr>
          <w:b/>
        </w:rPr>
        <w:t>Nota 1</w:t>
      </w:r>
      <w:r w:rsidRPr="00BA0F55">
        <w:t xml:space="preserve">: Se entiende por defectos de fábrica cualquier imperfección, alteración o modificación que sufra la prenda respecto de la tela, costuras, botonería o forros, y que no correspondan al normal uso de la misma. </w:t>
      </w:r>
    </w:p>
    <w:p w:rsidR="00BA0F55" w:rsidRPr="00BA0F55" w:rsidRDefault="00BA0F55" w:rsidP="00BA0F55">
      <w:pPr>
        <w:jc w:val="both"/>
      </w:pPr>
      <w:r w:rsidRPr="00BA0F55">
        <w:rPr>
          <w:b/>
        </w:rPr>
        <w:t>Nota 2</w:t>
      </w:r>
      <w:r w:rsidRPr="00BA0F55">
        <w:t>: La garantía por defecto de fábrica consistirá en el arreglo o cambio de la prenda, según el defecto encontrado, a concepto del supervisor.</w:t>
      </w:r>
    </w:p>
    <w:p w:rsidR="00BA0F55" w:rsidRDefault="00BA0F55" w:rsidP="00BA0F55">
      <w:pPr>
        <w:jc w:val="both"/>
      </w:pPr>
      <w:r w:rsidRPr="00BA0F55">
        <w:rPr>
          <w:b/>
        </w:rPr>
        <w:t>Nota 3:</w:t>
      </w:r>
      <w:r w:rsidRPr="00BA0F55">
        <w:t xml:space="preserve"> La garantía por defecto de fábrica comenzará a contar a partir de la entrega de las prendas en el almacén general de la OFB.</w:t>
      </w:r>
    </w:p>
    <w:p w:rsidR="00BA0F55" w:rsidRDefault="00BA0F55" w:rsidP="00BA0F55">
      <w:pPr>
        <w:jc w:val="both"/>
      </w:pPr>
    </w:p>
    <w:p w:rsidR="00BA0F55" w:rsidRDefault="00BA0F55" w:rsidP="00BA0F55">
      <w:pPr>
        <w:jc w:val="both"/>
      </w:pPr>
    </w:p>
    <w:p w:rsidR="00BA0F55" w:rsidRDefault="00BA0F55" w:rsidP="00BA0F55">
      <w:pPr>
        <w:autoSpaceDE w:val="0"/>
        <w:autoSpaceDN w:val="0"/>
        <w:adjustRightInd w:val="0"/>
        <w:jc w:val="both"/>
        <w:rPr>
          <w:rFonts w:ascii="Arial" w:hAnsi="Arial" w:cs="Arial"/>
          <w:b/>
          <w:bCs/>
          <w:i/>
        </w:rPr>
      </w:pPr>
      <w:r w:rsidRPr="00143D16">
        <w:rPr>
          <w:rFonts w:ascii="Arial" w:hAnsi="Arial" w:cs="Arial"/>
          <w:b/>
          <w:i/>
        </w:rPr>
        <w:t xml:space="preserve"> Factor </w:t>
      </w:r>
      <w:r w:rsidRPr="003C1D55">
        <w:rPr>
          <w:rFonts w:ascii="Arial" w:hAnsi="Arial" w:cs="Arial"/>
          <w:b/>
          <w:i/>
        </w:rPr>
        <w:t xml:space="preserve">Precio - </w:t>
      </w:r>
      <w:r w:rsidRPr="003C1D55">
        <w:rPr>
          <w:rFonts w:ascii="Arial" w:hAnsi="Arial" w:cs="Arial"/>
          <w:b/>
          <w:bCs/>
          <w:i/>
        </w:rPr>
        <w:t>Veinticinco (25) PUNTOS:</w:t>
      </w:r>
    </w:p>
    <w:p w:rsidR="00BA0F55" w:rsidRPr="003C1D55" w:rsidRDefault="00BA0F55" w:rsidP="00BA0F55">
      <w:pPr>
        <w:autoSpaceDE w:val="0"/>
        <w:autoSpaceDN w:val="0"/>
        <w:adjustRightInd w:val="0"/>
        <w:jc w:val="both"/>
        <w:rPr>
          <w:rFonts w:ascii="Arial" w:hAnsi="Arial" w:cs="Arial"/>
          <w:b/>
          <w:i/>
        </w:rPr>
      </w:pPr>
    </w:p>
    <w:tbl>
      <w:tblPr>
        <w:tblW w:w="8820" w:type="dxa"/>
        <w:tblInd w:w="70" w:type="dxa"/>
        <w:tblCellMar>
          <w:left w:w="70" w:type="dxa"/>
          <w:right w:w="70" w:type="dxa"/>
        </w:tblCellMar>
        <w:tblLook w:val="04A0" w:firstRow="1" w:lastRow="0" w:firstColumn="1" w:lastColumn="0" w:noHBand="0" w:noVBand="1"/>
      </w:tblPr>
      <w:tblGrid>
        <w:gridCol w:w="6020"/>
        <w:gridCol w:w="2800"/>
      </w:tblGrid>
      <w:tr w:rsidR="00BA0F55" w:rsidRPr="003C1D55" w:rsidTr="004D26CE">
        <w:trPr>
          <w:trHeight w:val="300"/>
        </w:trPr>
        <w:tc>
          <w:tcPr>
            <w:tcW w:w="602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A0F55" w:rsidRPr="003C1D55" w:rsidRDefault="00BA0F55" w:rsidP="004D26CE">
            <w:pPr>
              <w:jc w:val="center"/>
              <w:rPr>
                <w:rFonts w:ascii="Arial" w:hAnsi="Arial" w:cs="Arial"/>
                <w:b/>
                <w:bCs/>
                <w:color w:val="000000"/>
                <w:sz w:val="20"/>
                <w:szCs w:val="20"/>
                <w:lang w:val="es-CO" w:eastAsia="es-CO"/>
              </w:rPr>
            </w:pPr>
            <w:bookmarkStart w:id="3" w:name="_Toc349148954"/>
            <w:r w:rsidRPr="003C1D55">
              <w:rPr>
                <w:rFonts w:ascii="Arial" w:hAnsi="Arial" w:cs="Arial"/>
                <w:b/>
                <w:bCs/>
                <w:color w:val="000000"/>
                <w:sz w:val="20"/>
                <w:szCs w:val="20"/>
                <w:lang w:eastAsia="es-CO"/>
              </w:rPr>
              <w:t xml:space="preserve">FACTOR ECONOMICO </w:t>
            </w:r>
          </w:p>
        </w:tc>
        <w:tc>
          <w:tcPr>
            <w:tcW w:w="2800" w:type="dxa"/>
            <w:tcBorders>
              <w:top w:val="single" w:sz="4" w:space="0" w:color="auto"/>
              <w:left w:val="nil"/>
              <w:bottom w:val="single" w:sz="4" w:space="0" w:color="auto"/>
              <w:right w:val="single" w:sz="4" w:space="0" w:color="auto"/>
            </w:tcBorders>
            <w:shd w:val="clear" w:color="000000" w:fill="92D050"/>
            <w:vAlign w:val="center"/>
            <w:hideMark/>
          </w:tcPr>
          <w:p w:rsidR="00BA0F55" w:rsidRPr="003C1D55" w:rsidRDefault="00BA0F55" w:rsidP="004D26CE">
            <w:pPr>
              <w:jc w:val="center"/>
              <w:rPr>
                <w:rFonts w:ascii="Arial" w:hAnsi="Arial" w:cs="Arial"/>
                <w:b/>
                <w:bCs/>
                <w:color w:val="000000"/>
                <w:sz w:val="20"/>
                <w:szCs w:val="20"/>
                <w:lang w:val="es-CO" w:eastAsia="es-CO"/>
              </w:rPr>
            </w:pPr>
            <w:r w:rsidRPr="003C1D55">
              <w:rPr>
                <w:rFonts w:ascii="Arial" w:hAnsi="Arial" w:cs="Arial"/>
                <w:b/>
                <w:bCs/>
                <w:color w:val="000000"/>
                <w:sz w:val="20"/>
                <w:szCs w:val="20"/>
                <w:lang w:eastAsia="es-CO"/>
              </w:rPr>
              <w:t>PUNTAJE MÁXIMO</w:t>
            </w:r>
          </w:p>
        </w:tc>
      </w:tr>
      <w:tr w:rsidR="00BA0F55" w:rsidRPr="00683872" w:rsidTr="004D26CE">
        <w:trPr>
          <w:trHeight w:val="300"/>
        </w:trPr>
        <w:tc>
          <w:tcPr>
            <w:tcW w:w="8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A0F55" w:rsidRPr="00683872" w:rsidRDefault="00BA0F55" w:rsidP="004D26CE">
            <w:pPr>
              <w:jc w:val="center"/>
              <w:rPr>
                <w:rFonts w:ascii="Arial" w:hAnsi="Arial" w:cs="Arial"/>
                <w:b/>
                <w:bCs/>
                <w:color w:val="000000"/>
                <w:sz w:val="20"/>
                <w:szCs w:val="20"/>
                <w:lang w:val="es-CO" w:eastAsia="es-CO"/>
              </w:rPr>
            </w:pPr>
            <w:proofErr w:type="gramStart"/>
            <w:r w:rsidRPr="003C1D55">
              <w:rPr>
                <w:rFonts w:ascii="Arial" w:hAnsi="Arial" w:cs="Arial"/>
                <w:b/>
                <w:bCs/>
                <w:color w:val="000000"/>
                <w:sz w:val="20"/>
                <w:szCs w:val="20"/>
                <w:lang w:eastAsia="es-CO"/>
              </w:rPr>
              <w:t>Veinticinco  (</w:t>
            </w:r>
            <w:proofErr w:type="gramEnd"/>
            <w:r w:rsidRPr="003C1D55">
              <w:rPr>
                <w:rFonts w:ascii="Arial" w:hAnsi="Arial" w:cs="Arial"/>
                <w:b/>
                <w:bCs/>
                <w:color w:val="000000"/>
                <w:sz w:val="20"/>
                <w:szCs w:val="20"/>
                <w:lang w:eastAsia="es-CO"/>
              </w:rPr>
              <w:t>25) PUNTOS</w:t>
            </w:r>
          </w:p>
        </w:tc>
      </w:tr>
    </w:tbl>
    <w:p w:rsidR="00BA0F55" w:rsidRPr="0023429B" w:rsidRDefault="00BA0F55" w:rsidP="00BA0F55">
      <w:pPr>
        <w:pStyle w:val="Ttulo1"/>
        <w:numPr>
          <w:ilvl w:val="0"/>
          <w:numId w:val="0"/>
        </w:numPr>
        <w:ind w:left="432"/>
        <w:rPr>
          <w:rFonts w:ascii="Arial" w:hAnsi="Arial" w:cs="Arial"/>
          <w:i/>
          <w:sz w:val="22"/>
          <w:szCs w:val="22"/>
        </w:rPr>
      </w:pPr>
    </w:p>
    <w:bookmarkEnd w:id="3"/>
    <w:p w:rsidR="00BA0F55" w:rsidRPr="006A4234" w:rsidRDefault="00BA0F55" w:rsidP="00BA0F55">
      <w:pPr>
        <w:jc w:val="both"/>
        <w:rPr>
          <w:rFonts w:ascii="Arial" w:hAnsi="Arial" w:cs="Arial"/>
          <w:bCs/>
          <w:iCs/>
          <w:sz w:val="20"/>
          <w:szCs w:val="20"/>
          <w:lang w:eastAsia="es-CO"/>
        </w:rPr>
      </w:pPr>
      <w:r w:rsidRPr="006A4234">
        <w:rPr>
          <w:rFonts w:ascii="Arial" w:hAnsi="Arial" w:cs="Arial"/>
          <w:bCs/>
          <w:iCs/>
          <w:sz w:val="20"/>
          <w:szCs w:val="20"/>
          <w:lang w:eastAsia="es-CO"/>
        </w:rPr>
        <w:t xml:space="preserve">La evaluación económica se realizará únicamente con aquellas ofertas que hayan obtenido la calificación de HABILITADO y se asignará un puntaje máximo </w:t>
      </w:r>
      <w:r w:rsidRPr="003C1D55">
        <w:rPr>
          <w:rFonts w:ascii="Arial" w:hAnsi="Arial" w:cs="Arial"/>
          <w:bCs/>
          <w:iCs/>
          <w:sz w:val="20"/>
          <w:szCs w:val="20"/>
          <w:lang w:eastAsia="es-CO"/>
        </w:rPr>
        <w:t>de 25 puntos</w:t>
      </w:r>
      <w:r w:rsidRPr="006A4234">
        <w:rPr>
          <w:rFonts w:ascii="Arial" w:hAnsi="Arial" w:cs="Arial"/>
          <w:bCs/>
          <w:iCs/>
          <w:sz w:val="20"/>
          <w:szCs w:val="20"/>
          <w:lang w:eastAsia="es-CO"/>
        </w:rPr>
        <w:t xml:space="preserve">, utilizando como base la información suministrada en la plataforma de SECOP II el cual deberá contemplar todos los costos directos e indirectos, en los cuales incurra el proponente para la correcta suscripción y ejecución del objeto de la presente contratación. </w:t>
      </w:r>
    </w:p>
    <w:p w:rsidR="00BA0F55" w:rsidRPr="006A4234" w:rsidRDefault="00BA0F55" w:rsidP="00BA0F55">
      <w:pPr>
        <w:jc w:val="both"/>
        <w:rPr>
          <w:rFonts w:ascii="Arial" w:hAnsi="Arial" w:cs="Arial"/>
          <w:bCs/>
          <w:iCs/>
          <w:sz w:val="20"/>
          <w:szCs w:val="20"/>
          <w:lang w:eastAsia="es-CO"/>
        </w:rPr>
      </w:pPr>
      <w:r w:rsidRPr="006A4234">
        <w:rPr>
          <w:rFonts w:ascii="Arial" w:hAnsi="Arial" w:cs="Arial"/>
          <w:bCs/>
          <w:iCs/>
          <w:sz w:val="20"/>
          <w:szCs w:val="20"/>
          <w:lang w:eastAsia="es-CO"/>
        </w:rPr>
        <w:t xml:space="preserve">Nota1: En todo caso el valor a adjudicar en el presente proceso de </w:t>
      </w:r>
      <w:r w:rsidRPr="00C66759">
        <w:rPr>
          <w:rFonts w:ascii="Arial" w:hAnsi="Arial" w:cs="Arial"/>
          <w:bCs/>
          <w:iCs/>
          <w:sz w:val="20"/>
          <w:szCs w:val="20"/>
          <w:lang w:eastAsia="es-CO"/>
        </w:rPr>
        <w:t>selección será el valor de la oferta ganadora.</w:t>
      </w:r>
      <w:r w:rsidRPr="006A4234">
        <w:rPr>
          <w:rFonts w:ascii="Arial" w:hAnsi="Arial" w:cs="Arial"/>
          <w:bCs/>
          <w:iCs/>
          <w:sz w:val="20"/>
          <w:szCs w:val="20"/>
          <w:lang w:eastAsia="es-CO"/>
        </w:rPr>
        <w:t xml:space="preserve"> </w:t>
      </w:r>
    </w:p>
    <w:p w:rsidR="00BA0F55" w:rsidRPr="006A4234" w:rsidRDefault="00BA0F55" w:rsidP="00BA0F55">
      <w:pPr>
        <w:jc w:val="both"/>
        <w:rPr>
          <w:rFonts w:ascii="Arial" w:hAnsi="Arial" w:cs="Arial"/>
          <w:bCs/>
          <w:iCs/>
          <w:sz w:val="20"/>
          <w:szCs w:val="20"/>
          <w:lang w:eastAsia="es-CO"/>
        </w:rPr>
      </w:pPr>
      <w:r w:rsidRPr="006A4234">
        <w:rPr>
          <w:rFonts w:ascii="Arial" w:hAnsi="Arial" w:cs="Arial"/>
          <w:bCs/>
          <w:iCs/>
          <w:sz w:val="20"/>
          <w:szCs w:val="20"/>
          <w:lang w:eastAsia="es-CO"/>
        </w:rPr>
        <w:t xml:space="preserve">Nota 2: </w:t>
      </w:r>
      <w:r>
        <w:rPr>
          <w:rFonts w:ascii="Arial" w:hAnsi="Arial" w:cs="Arial"/>
          <w:bCs/>
          <w:iCs/>
          <w:sz w:val="20"/>
          <w:szCs w:val="20"/>
          <w:lang w:eastAsia="es-CO"/>
        </w:rPr>
        <w:t>Para efectos de la evaluación económica y la asignación del puntaje, el valor tomado para la aplicación de la fórmula, será el valor de la sumatoria de los ítems propuestos, los cuales no podrán superar el valor oficial unitario indicado por la entidad. Los valores de cada uno de los ítems deberán ser diligenciados en la plataforma SECOP II, d</w:t>
      </w:r>
      <w:r w:rsidRPr="006A4234">
        <w:rPr>
          <w:rFonts w:ascii="Arial" w:hAnsi="Arial" w:cs="Arial"/>
          <w:bCs/>
          <w:iCs/>
          <w:sz w:val="20"/>
          <w:szCs w:val="20"/>
          <w:lang w:eastAsia="es-CO"/>
        </w:rPr>
        <w:t>entro del cuestionario económico</w:t>
      </w:r>
      <w:r>
        <w:rPr>
          <w:rFonts w:ascii="Arial" w:hAnsi="Arial" w:cs="Arial"/>
          <w:bCs/>
          <w:iCs/>
          <w:sz w:val="20"/>
          <w:szCs w:val="20"/>
          <w:lang w:eastAsia="es-CO"/>
        </w:rPr>
        <w:t xml:space="preserve">. </w:t>
      </w:r>
      <w:r w:rsidRPr="006A4234">
        <w:rPr>
          <w:rFonts w:ascii="Arial" w:hAnsi="Arial" w:cs="Arial"/>
          <w:bCs/>
          <w:iCs/>
          <w:sz w:val="20"/>
          <w:szCs w:val="20"/>
          <w:lang w:eastAsia="es-CO"/>
        </w:rPr>
        <w:t xml:space="preserve"> </w:t>
      </w:r>
    </w:p>
    <w:p w:rsidR="00BA0F55" w:rsidRDefault="00BA0F55" w:rsidP="00BA0F55">
      <w:pPr>
        <w:jc w:val="both"/>
        <w:rPr>
          <w:rFonts w:ascii="Arial" w:hAnsi="Arial" w:cs="Arial"/>
          <w:sz w:val="20"/>
          <w:szCs w:val="20"/>
        </w:rPr>
      </w:pPr>
      <w:r w:rsidRPr="006A4234">
        <w:rPr>
          <w:rFonts w:ascii="Arial" w:hAnsi="Arial" w:cs="Arial"/>
          <w:sz w:val="20"/>
          <w:szCs w:val="20"/>
        </w:rPr>
        <w:t xml:space="preserve">Para la asignación del puntaje de evaluación económica </w:t>
      </w:r>
      <w:r>
        <w:rPr>
          <w:rFonts w:ascii="Arial" w:hAnsi="Arial" w:cs="Arial"/>
          <w:sz w:val="20"/>
          <w:szCs w:val="20"/>
        </w:rPr>
        <w:t>25</w:t>
      </w:r>
      <w:r w:rsidRPr="006A4234">
        <w:rPr>
          <w:rFonts w:ascii="Arial" w:hAnsi="Arial" w:cs="Arial"/>
          <w:sz w:val="20"/>
          <w:szCs w:val="20"/>
        </w:rPr>
        <w:t xml:space="preserve"> puntos, se realizará mediante la aplicación de una de las alternativas expuestas a continuación, la cual será escogida mediante sorteo por balotas a realizar el día y hora fijados para la audiencia de adjudicación, observando el siguiente procedimiento: los representantes legales o sus delegados (debidamente facultados para ello), determinarán cual será en orden de salida (Primera, segunda o tercera) de la balota válida para la aplicación de la fórmula; éstos igualmente designarán a uno de ellos para que proceda a sacar la(s) balota(s) respectiva(s). </w:t>
      </w:r>
    </w:p>
    <w:p w:rsidR="00BA0F55" w:rsidRDefault="00BA0F55" w:rsidP="00BA0F55">
      <w:pPr>
        <w:jc w:val="both"/>
      </w:pPr>
    </w:p>
    <w:p w:rsidR="00BA0F55" w:rsidRDefault="00BA0F55" w:rsidP="00BA0F55">
      <w:pPr>
        <w:jc w:val="both"/>
      </w:pPr>
      <w:r w:rsidRPr="0030550B">
        <w:t>La OFB a partir del valor de las Ofertas debe asignar máximo [</w:t>
      </w:r>
      <w:r>
        <w:t>25</w:t>
      </w:r>
      <w:r w:rsidRPr="0030550B">
        <w:t>] puntos acumulables de acuerdo con el método escogido en forma aleatoria para la ponderación de la oferta económica:</w:t>
      </w:r>
    </w:p>
    <w:p w:rsidR="00BA0F55" w:rsidRDefault="00BA0F55" w:rsidP="00BA0F55">
      <w:pPr>
        <w:jc w:val="both"/>
      </w:pPr>
    </w:p>
    <w:tbl>
      <w:tblPr>
        <w:tblStyle w:val="Tablaconcuadrcula"/>
        <w:tblW w:w="0" w:type="auto"/>
        <w:tblLook w:val="04A0" w:firstRow="1" w:lastRow="0" w:firstColumn="1" w:lastColumn="0" w:noHBand="0" w:noVBand="1"/>
      </w:tblPr>
      <w:tblGrid>
        <w:gridCol w:w="8494"/>
      </w:tblGrid>
      <w:tr w:rsidR="00BA0F55" w:rsidTr="004D26CE">
        <w:tc>
          <w:tcPr>
            <w:tcW w:w="8494" w:type="dxa"/>
            <w:shd w:val="clear" w:color="auto" w:fill="95B3D7" w:themeFill="accent1" w:themeFillTint="99"/>
          </w:tcPr>
          <w:p w:rsidR="00BA0F55" w:rsidRDefault="00BA0F55" w:rsidP="004D26CE">
            <w:pPr>
              <w:jc w:val="center"/>
              <w:rPr>
                <w:rFonts w:cs="Calibri"/>
              </w:rPr>
            </w:pPr>
            <w:r>
              <w:rPr>
                <w:rFonts w:cs="Calibri"/>
              </w:rPr>
              <w:t>Método</w:t>
            </w:r>
          </w:p>
        </w:tc>
      </w:tr>
      <w:tr w:rsidR="00BA0F55" w:rsidTr="004D26CE">
        <w:tc>
          <w:tcPr>
            <w:tcW w:w="8494" w:type="dxa"/>
          </w:tcPr>
          <w:p w:rsidR="00BA0F55" w:rsidRDefault="00BA0F55" w:rsidP="004D26CE">
            <w:pPr>
              <w:jc w:val="both"/>
              <w:rPr>
                <w:rFonts w:cs="Calibri"/>
              </w:rPr>
            </w:pPr>
            <w:r>
              <w:rPr>
                <w:rFonts w:cs="Calibri"/>
              </w:rPr>
              <w:t>Media aritmética</w:t>
            </w:r>
          </w:p>
        </w:tc>
      </w:tr>
      <w:tr w:rsidR="00BA0F55" w:rsidTr="004D26CE">
        <w:tc>
          <w:tcPr>
            <w:tcW w:w="8494" w:type="dxa"/>
          </w:tcPr>
          <w:p w:rsidR="00BA0F55" w:rsidRDefault="00BA0F55" w:rsidP="004D26CE">
            <w:pPr>
              <w:jc w:val="both"/>
              <w:rPr>
                <w:rFonts w:cs="Calibri"/>
              </w:rPr>
            </w:pPr>
            <w:r>
              <w:rPr>
                <w:rFonts w:cs="Calibri"/>
              </w:rPr>
              <w:t>Media aritmética alta</w:t>
            </w:r>
          </w:p>
        </w:tc>
      </w:tr>
      <w:tr w:rsidR="00BA0F55" w:rsidTr="004D26CE">
        <w:tc>
          <w:tcPr>
            <w:tcW w:w="8494" w:type="dxa"/>
          </w:tcPr>
          <w:p w:rsidR="00BA0F55" w:rsidRDefault="00BA0F55" w:rsidP="004D26CE">
            <w:pPr>
              <w:jc w:val="both"/>
              <w:rPr>
                <w:rFonts w:cs="Calibri"/>
              </w:rPr>
            </w:pPr>
            <w:r>
              <w:rPr>
                <w:rFonts w:cs="Calibri"/>
              </w:rPr>
              <w:t>Media Geométrica con presupuesto oficial</w:t>
            </w:r>
          </w:p>
        </w:tc>
      </w:tr>
    </w:tbl>
    <w:p w:rsidR="00BA0F55" w:rsidRDefault="00BA0F55" w:rsidP="00BA0F55">
      <w:pPr>
        <w:jc w:val="both"/>
        <w:rPr>
          <w:rFonts w:cs="Calibri"/>
        </w:rPr>
      </w:pPr>
    </w:p>
    <w:p w:rsidR="00BA0F55" w:rsidRDefault="00BA0F55" w:rsidP="00BA0F55">
      <w:pPr>
        <w:jc w:val="both"/>
      </w:pPr>
      <w:r>
        <w:t xml:space="preserve">Para la determinación del método se tomarán los primeros dos decimales de la TRM que rija el día hábil anterior a la fecha prevista para la publicación del informe de evaluación. El método </w:t>
      </w:r>
      <w:r>
        <w:lastRenderedPageBreak/>
        <w:t>debe ser escogido de acuerdo a los rangos establecidos en la tabla que se presenta a continuación.</w:t>
      </w:r>
    </w:p>
    <w:p w:rsidR="00BA0F55" w:rsidRDefault="00BA0F55" w:rsidP="00BA0F55">
      <w:pPr>
        <w:jc w:val="both"/>
      </w:pPr>
    </w:p>
    <w:tbl>
      <w:tblPr>
        <w:tblStyle w:val="Tablaconcuadrcula"/>
        <w:tblW w:w="0" w:type="auto"/>
        <w:tblLook w:val="04A0" w:firstRow="1" w:lastRow="0" w:firstColumn="1" w:lastColumn="0" w:noHBand="0" w:noVBand="1"/>
      </w:tblPr>
      <w:tblGrid>
        <w:gridCol w:w="2831"/>
        <w:gridCol w:w="2831"/>
        <w:gridCol w:w="2832"/>
      </w:tblGrid>
      <w:tr w:rsidR="00BA0F55" w:rsidTr="004D26CE">
        <w:tc>
          <w:tcPr>
            <w:tcW w:w="2831" w:type="dxa"/>
          </w:tcPr>
          <w:p w:rsidR="00BA0F55" w:rsidRDefault="00BA0F55" w:rsidP="004D26CE">
            <w:pPr>
              <w:jc w:val="both"/>
              <w:rPr>
                <w:rFonts w:cs="Calibri"/>
              </w:rPr>
            </w:pPr>
            <w:r>
              <w:t>Rango (inclusive)</w:t>
            </w:r>
          </w:p>
        </w:tc>
        <w:tc>
          <w:tcPr>
            <w:tcW w:w="2831" w:type="dxa"/>
          </w:tcPr>
          <w:p w:rsidR="00BA0F55" w:rsidRDefault="00BA0F55" w:rsidP="004D26CE">
            <w:pPr>
              <w:jc w:val="both"/>
              <w:rPr>
                <w:rFonts w:cs="Calibri"/>
              </w:rPr>
            </w:pPr>
            <w:r>
              <w:t>Número</w:t>
            </w:r>
          </w:p>
        </w:tc>
        <w:tc>
          <w:tcPr>
            <w:tcW w:w="2832" w:type="dxa"/>
          </w:tcPr>
          <w:p w:rsidR="00BA0F55" w:rsidRDefault="00BA0F55" w:rsidP="004D26CE">
            <w:pPr>
              <w:jc w:val="both"/>
              <w:rPr>
                <w:rFonts w:cs="Calibri"/>
              </w:rPr>
            </w:pPr>
            <w:r>
              <w:rPr>
                <w:rFonts w:cs="Calibri"/>
              </w:rPr>
              <w:t>Método</w:t>
            </w:r>
          </w:p>
        </w:tc>
      </w:tr>
      <w:tr w:rsidR="00BA0F55" w:rsidTr="004D26CE">
        <w:tc>
          <w:tcPr>
            <w:tcW w:w="2831" w:type="dxa"/>
          </w:tcPr>
          <w:p w:rsidR="00BA0F55" w:rsidRDefault="00BA0F55" w:rsidP="004D26CE">
            <w:pPr>
              <w:jc w:val="both"/>
              <w:rPr>
                <w:rFonts w:cs="Calibri"/>
              </w:rPr>
            </w:pPr>
            <w:r>
              <w:t>De 0.00 a 0.33</w:t>
            </w:r>
          </w:p>
        </w:tc>
        <w:tc>
          <w:tcPr>
            <w:tcW w:w="2831" w:type="dxa"/>
          </w:tcPr>
          <w:p w:rsidR="00BA0F55" w:rsidRDefault="00BA0F55" w:rsidP="004D26CE">
            <w:pPr>
              <w:jc w:val="both"/>
              <w:rPr>
                <w:rFonts w:cs="Calibri"/>
              </w:rPr>
            </w:pPr>
            <w:r>
              <w:rPr>
                <w:rFonts w:cs="Calibri"/>
              </w:rPr>
              <w:t>1</w:t>
            </w:r>
          </w:p>
        </w:tc>
        <w:tc>
          <w:tcPr>
            <w:tcW w:w="2832" w:type="dxa"/>
          </w:tcPr>
          <w:p w:rsidR="00BA0F55" w:rsidRDefault="00BA0F55" w:rsidP="004D26CE">
            <w:pPr>
              <w:jc w:val="both"/>
              <w:rPr>
                <w:rFonts w:cs="Calibri"/>
              </w:rPr>
            </w:pPr>
            <w:r>
              <w:t>Media aritmética</w:t>
            </w:r>
          </w:p>
        </w:tc>
      </w:tr>
      <w:tr w:rsidR="00BA0F55" w:rsidTr="004D26CE">
        <w:tc>
          <w:tcPr>
            <w:tcW w:w="2831" w:type="dxa"/>
          </w:tcPr>
          <w:p w:rsidR="00BA0F55" w:rsidRDefault="00BA0F55" w:rsidP="004D26CE">
            <w:pPr>
              <w:jc w:val="both"/>
              <w:rPr>
                <w:rFonts w:cs="Calibri"/>
              </w:rPr>
            </w:pPr>
            <w:r>
              <w:t>De 0.34 a 0.66</w:t>
            </w:r>
          </w:p>
        </w:tc>
        <w:tc>
          <w:tcPr>
            <w:tcW w:w="2831" w:type="dxa"/>
          </w:tcPr>
          <w:p w:rsidR="00BA0F55" w:rsidRDefault="00BA0F55" w:rsidP="004D26CE">
            <w:pPr>
              <w:jc w:val="both"/>
              <w:rPr>
                <w:rFonts w:cs="Calibri"/>
              </w:rPr>
            </w:pPr>
            <w:r>
              <w:rPr>
                <w:rFonts w:cs="Calibri"/>
              </w:rPr>
              <w:t>2</w:t>
            </w:r>
          </w:p>
        </w:tc>
        <w:tc>
          <w:tcPr>
            <w:tcW w:w="2832" w:type="dxa"/>
          </w:tcPr>
          <w:p w:rsidR="00BA0F55" w:rsidRDefault="00BA0F55" w:rsidP="004D26CE">
            <w:pPr>
              <w:jc w:val="both"/>
              <w:rPr>
                <w:rFonts w:cs="Calibri"/>
              </w:rPr>
            </w:pPr>
            <w:r>
              <w:t>Media aritmética alta</w:t>
            </w:r>
          </w:p>
        </w:tc>
      </w:tr>
      <w:tr w:rsidR="00BA0F55" w:rsidTr="004D26CE">
        <w:tc>
          <w:tcPr>
            <w:tcW w:w="2831" w:type="dxa"/>
          </w:tcPr>
          <w:p w:rsidR="00BA0F55" w:rsidRDefault="00BA0F55" w:rsidP="004D26CE">
            <w:pPr>
              <w:jc w:val="both"/>
            </w:pPr>
            <w:r w:rsidRPr="00BA0F55">
              <w:t>De 0.67 a 0.99</w:t>
            </w:r>
          </w:p>
        </w:tc>
        <w:tc>
          <w:tcPr>
            <w:tcW w:w="2831" w:type="dxa"/>
          </w:tcPr>
          <w:p w:rsidR="00BA0F55" w:rsidRDefault="00BA0F55" w:rsidP="004D26CE">
            <w:pPr>
              <w:jc w:val="both"/>
              <w:rPr>
                <w:rFonts w:cs="Calibri"/>
              </w:rPr>
            </w:pPr>
            <w:r>
              <w:rPr>
                <w:rFonts w:cs="Calibri"/>
              </w:rPr>
              <w:t>3</w:t>
            </w:r>
          </w:p>
        </w:tc>
        <w:tc>
          <w:tcPr>
            <w:tcW w:w="2832" w:type="dxa"/>
          </w:tcPr>
          <w:p w:rsidR="00BA0F55" w:rsidRDefault="00BA0F55" w:rsidP="004D26CE">
            <w:pPr>
              <w:jc w:val="both"/>
              <w:rPr>
                <w:rFonts w:cs="Calibri"/>
              </w:rPr>
            </w:pPr>
            <w:r>
              <w:t>Media geométrica con presupuesto oficial</w:t>
            </w:r>
          </w:p>
        </w:tc>
      </w:tr>
    </w:tbl>
    <w:p w:rsidR="00BA0F55" w:rsidRDefault="00BA0F55" w:rsidP="00BA0F55">
      <w:pPr>
        <w:jc w:val="both"/>
        <w:rPr>
          <w:rFonts w:cs="Calibri"/>
        </w:rPr>
      </w:pPr>
    </w:p>
    <w:p w:rsidR="00BA0F55" w:rsidRDefault="00BA0F55" w:rsidP="00BA0F55">
      <w:pPr>
        <w:pStyle w:val="Prrafodelista"/>
        <w:numPr>
          <w:ilvl w:val="0"/>
          <w:numId w:val="13"/>
        </w:numPr>
        <w:jc w:val="both"/>
      </w:pPr>
      <w:r w:rsidRPr="00946CBA">
        <w:rPr>
          <w:b/>
        </w:rPr>
        <w:t>Media aritmética</w:t>
      </w:r>
      <w:r>
        <w:t xml:space="preserve"> Consiste en la determinación del promedio aritmético de las Ofertas válidas y la asignación de puntos en función de la proximidad de las Ofertas a dicho promedio aritmético, como resultado de aplicar las siguientes fórmulas:</w:t>
      </w:r>
    </w:p>
    <w:p w:rsidR="00BA0F55" w:rsidRDefault="00BA0F55" w:rsidP="00BA0F55">
      <w:pPr>
        <w:pStyle w:val="Prrafodelista"/>
        <w:ind w:left="1080"/>
        <w:jc w:val="center"/>
      </w:pPr>
      <w:r>
        <w:rPr>
          <w:noProof/>
          <w:lang w:val="es-CO" w:eastAsia="es-CO"/>
        </w:rPr>
        <w:drawing>
          <wp:inline distT="0" distB="0" distL="0" distR="0" wp14:anchorId="719C25DD" wp14:editId="0E6585E6">
            <wp:extent cx="1323975" cy="619125"/>
            <wp:effectExtent l="0" t="0" r="9525"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23975" cy="619125"/>
                    </a:xfrm>
                    <a:prstGeom prst="rect">
                      <a:avLst/>
                    </a:prstGeom>
                  </pic:spPr>
                </pic:pic>
              </a:graphicData>
            </a:graphic>
          </wp:inline>
        </w:drawing>
      </w:r>
    </w:p>
    <w:p w:rsidR="00BA0F55" w:rsidRDefault="00BA0F55" w:rsidP="00BA0F55">
      <w:pPr>
        <w:pStyle w:val="Prrafodelista"/>
        <w:ind w:left="1080"/>
      </w:pPr>
      <w:r>
        <w:rPr>
          <w:rFonts w:ascii="Cambria Math" w:hAnsi="Cambria Math" w:cs="Cambria Math"/>
        </w:rPr>
        <w:t>𝑋</w:t>
      </w:r>
      <w:r>
        <w:rPr>
          <w:rFonts w:cs="Calibri"/>
        </w:rPr>
        <w:t>̅</w:t>
      </w:r>
      <w:r>
        <w:t xml:space="preserve">= Media aritmética. </w:t>
      </w:r>
    </w:p>
    <w:p w:rsidR="00BA0F55" w:rsidRDefault="00BA0F55" w:rsidP="00BA0F55">
      <w:pPr>
        <w:pStyle w:val="Prrafodelista"/>
        <w:ind w:left="1080"/>
      </w:pPr>
      <w:r>
        <w:rPr>
          <w:rFonts w:ascii="Cambria Math" w:hAnsi="Cambria Math" w:cs="Cambria Math"/>
        </w:rPr>
        <w:t>𝑥𝑖</w:t>
      </w:r>
      <w:r>
        <w:t xml:space="preserve"> = Valor de la oferta i sin decimales</w:t>
      </w:r>
    </w:p>
    <w:p w:rsidR="00BA0F55" w:rsidRDefault="00BA0F55" w:rsidP="00BA0F55">
      <w:pPr>
        <w:pStyle w:val="Prrafodelista"/>
        <w:ind w:left="1080"/>
      </w:pPr>
      <w:r>
        <w:t xml:space="preserve"> n = Número total de las Ofertas válidas presentadas</w:t>
      </w:r>
    </w:p>
    <w:p w:rsidR="00BA0F55" w:rsidRDefault="00BA0F55" w:rsidP="00BA0F55">
      <w:pPr>
        <w:pStyle w:val="Prrafodelista"/>
        <w:ind w:left="1080"/>
        <w:jc w:val="both"/>
      </w:pPr>
      <w:r>
        <w:t>Obtenida la media aritmética se procederá a ponderar las Ofertas de acuerdo con la siguiente fórmula.</w:t>
      </w:r>
    </w:p>
    <w:p w:rsidR="00BA0F55" w:rsidRDefault="00BA0F55" w:rsidP="00BA0F55">
      <w:pPr>
        <w:pStyle w:val="Prrafodelista"/>
        <w:ind w:left="1080"/>
      </w:pPr>
      <w:r>
        <w:rPr>
          <w:noProof/>
          <w:lang w:val="es-CO" w:eastAsia="es-CO"/>
        </w:rPr>
        <w:drawing>
          <wp:inline distT="0" distB="0" distL="0" distR="0" wp14:anchorId="67CE90B5" wp14:editId="7A926CE2">
            <wp:extent cx="5371465" cy="1148321"/>
            <wp:effectExtent l="0" t="0" r="63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99275" cy="1154266"/>
                    </a:xfrm>
                    <a:prstGeom prst="rect">
                      <a:avLst/>
                    </a:prstGeom>
                  </pic:spPr>
                </pic:pic>
              </a:graphicData>
            </a:graphic>
          </wp:inline>
        </w:drawing>
      </w:r>
    </w:p>
    <w:p w:rsidR="00BA0F55" w:rsidRDefault="00BA0F55" w:rsidP="00BA0F55">
      <w:pPr>
        <w:pStyle w:val="Prrafodelista"/>
        <w:ind w:left="1080"/>
        <w:jc w:val="both"/>
      </w:pPr>
      <w:r>
        <w:t>En el caso de ofertas económicas con valores mayores a la media aritmética se tomará el valor absoluto de la diferencia entre la media aritmética y el valor de la Oferta, como se observa en la fórmula de ponderación.</w:t>
      </w:r>
    </w:p>
    <w:p w:rsidR="00BA0F55" w:rsidRDefault="00BA0F55" w:rsidP="00BA0F55">
      <w:pPr>
        <w:pStyle w:val="Prrafodelista"/>
        <w:ind w:left="1080"/>
        <w:jc w:val="both"/>
      </w:pPr>
      <w:r w:rsidRPr="00946CBA">
        <w:rPr>
          <w:b/>
        </w:rPr>
        <w:t>(ii) Media aritmética alta</w:t>
      </w:r>
      <w:r>
        <w:t xml:space="preserve"> 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rsidR="00BA0F55" w:rsidRDefault="00BA0F55" w:rsidP="00BA0F55">
      <w:pPr>
        <w:pStyle w:val="Prrafodelista"/>
        <w:ind w:left="1080"/>
        <w:jc w:val="center"/>
        <w:rPr>
          <w:rFonts w:cs="Calibri"/>
        </w:rPr>
      </w:pPr>
      <w:r>
        <w:rPr>
          <w:noProof/>
          <w:lang w:val="es-CO" w:eastAsia="es-CO"/>
        </w:rPr>
        <w:drawing>
          <wp:inline distT="0" distB="0" distL="0" distR="0" wp14:anchorId="5E6800FA" wp14:editId="56FA5FCB">
            <wp:extent cx="1285875" cy="628650"/>
            <wp:effectExtent l="0" t="0" r="952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85875" cy="628650"/>
                    </a:xfrm>
                    <a:prstGeom prst="rect">
                      <a:avLst/>
                    </a:prstGeom>
                  </pic:spPr>
                </pic:pic>
              </a:graphicData>
            </a:graphic>
          </wp:inline>
        </w:drawing>
      </w:r>
    </w:p>
    <w:p w:rsidR="00BA0F55" w:rsidRPr="00581A28" w:rsidRDefault="00BA0F55" w:rsidP="00BA0F55">
      <w:pPr>
        <w:pStyle w:val="Prrafodelista"/>
        <w:ind w:left="1080"/>
        <w:jc w:val="both"/>
        <w:rPr>
          <w:rFonts w:cs="Calibri"/>
        </w:rPr>
      </w:pPr>
      <w:r>
        <w:rPr>
          <w:noProof/>
          <w:lang w:val="es-CO" w:eastAsia="es-CO"/>
        </w:rPr>
        <w:lastRenderedPageBreak/>
        <w:drawing>
          <wp:inline distT="0" distB="0" distL="0" distR="0" wp14:anchorId="5E39DAF1" wp14:editId="6C91347A">
            <wp:extent cx="5400040" cy="272859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0040" cy="2728595"/>
                    </a:xfrm>
                    <a:prstGeom prst="rect">
                      <a:avLst/>
                    </a:prstGeom>
                  </pic:spPr>
                </pic:pic>
              </a:graphicData>
            </a:graphic>
          </wp:inline>
        </w:drawing>
      </w:r>
    </w:p>
    <w:p w:rsidR="00BA0F55" w:rsidRDefault="00BA0F55" w:rsidP="00BA0F55">
      <w:pPr>
        <w:pStyle w:val="Textbody"/>
        <w:ind w:left="720"/>
        <w:jc w:val="both"/>
      </w:pPr>
      <w:r>
        <w:t>En el caso de Ofertas económicas con valores mayores a la media aritmética alta se tomará el valor absoluto de la diferencia entre la media aritmética alta y el valor de la Oferta, como se observa en la fórmula de ponderación.</w:t>
      </w:r>
    </w:p>
    <w:p w:rsidR="00BA0F55" w:rsidRPr="00946CBA" w:rsidRDefault="00BA0F55" w:rsidP="00BA0F55">
      <w:pPr>
        <w:pStyle w:val="Textbody"/>
        <w:ind w:left="720"/>
        <w:jc w:val="both"/>
        <w:rPr>
          <w:b/>
        </w:rPr>
      </w:pPr>
      <w:r w:rsidRPr="00946CBA">
        <w:rPr>
          <w:b/>
        </w:rPr>
        <w:t>(iii) Media geométrica con presupuesto oficial</w:t>
      </w:r>
    </w:p>
    <w:p w:rsidR="00BA0F55" w:rsidRDefault="00BA0F55" w:rsidP="00BA0F55">
      <w:pPr>
        <w:pStyle w:val="Textbody"/>
        <w:ind w:left="720"/>
        <w:jc w:val="both"/>
      </w:pPr>
      <w: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 Para el cálculo de la media geométrica con presupuesto oficial se tendrá en cuenta el número de Ofertas válidas y se incluirá el presupuesto oficial del Proceso de Contratación en el cálculo tantas veces como se indica en el siguiente cuadro:</w:t>
      </w:r>
    </w:p>
    <w:p w:rsidR="00BA0F55" w:rsidRDefault="00BA0F55" w:rsidP="00BA0F55">
      <w:pPr>
        <w:pStyle w:val="Textbody"/>
        <w:ind w:left="720"/>
        <w:jc w:val="both"/>
      </w:pPr>
    </w:p>
    <w:tbl>
      <w:tblPr>
        <w:tblStyle w:val="Tablaconcuadrcula"/>
        <w:tblW w:w="0" w:type="auto"/>
        <w:tblInd w:w="720" w:type="dxa"/>
        <w:tblLook w:val="04A0" w:firstRow="1" w:lastRow="0" w:firstColumn="1" w:lastColumn="0" w:noHBand="0" w:noVBand="1"/>
      </w:tblPr>
      <w:tblGrid>
        <w:gridCol w:w="4167"/>
        <w:gridCol w:w="4175"/>
      </w:tblGrid>
      <w:tr w:rsidR="00BA0F55" w:rsidTr="004D26CE">
        <w:tc>
          <w:tcPr>
            <w:tcW w:w="4247" w:type="dxa"/>
          </w:tcPr>
          <w:p w:rsidR="00BA0F55" w:rsidRDefault="00BA0F55" w:rsidP="004D26CE">
            <w:pPr>
              <w:pStyle w:val="Textbody"/>
              <w:jc w:val="both"/>
              <w:rPr>
                <w:rFonts w:ascii="Calibri" w:hAnsi="Calibri" w:cs="Calibri"/>
                <w:b/>
              </w:rPr>
            </w:pPr>
            <w:r>
              <w:t>Número de Ofertas (n)</w:t>
            </w:r>
          </w:p>
        </w:tc>
        <w:tc>
          <w:tcPr>
            <w:tcW w:w="4247" w:type="dxa"/>
          </w:tcPr>
          <w:p w:rsidR="00BA0F55" w:rsidRDefault="00BA0F55" w:rsidP="004D26CE">
            <w:pPr>
              <w:pStyle w:val="Textbody"/>
              <w:jc w:val="both"/>
              <w:rPr>
                <w:rFonts w:ascii="Calibri" w:hAnsi="Calibri" w:cs="Calibri"/>
                <w:b/>
              </w:rPr>
            </w:pPr>
            <w:r>
              <w:t>Número de veces que se incluye el presupuesto oficial (nv)</w:t>
            </w:r>
          </w:p>
        </w:tc>
      </w:tr>
      <w:tr w:rsidR="00BA0F55" w:rsidTr="004D26CE">
        <w:tc>
          <w:tcPr>
            <w:tcW w:w="4247" w:type="dxa"/>
          </w:tcPr>
          <w:p w:rsidR="00BA0F55" w:rsidRDefault="00BA0F55" w:rsidP="004D26CE">
            <w:pPr>
              <w:pStyle w:val="Textbody"/>
              <w:jc w:val="both"/>
              <w:rPr>
                <w:rFonts w:ascii="Calibri" w:hAnsi="Calibri" w:cs="Calibri"/>
                <w:b/>
              </w:rPr>
            </w:pPr>
            <w:r>
              <w:t>1 – 3</w:t>
            </w:r>
          </w:p>
        </w:tc>
        <w:tc>
          <w:tcPr>
            <w:tcW w:w="4247" w:type="dxa"/>
          </w:tcPr>
          <w:p w:rsidR="00BA0F55" w:rsidRDefault="00BA0F55" w:rsidP="004D26CE">
            <w:pPr>
              <w:pStyle w:val="Textbody"/>
              <w:jc w:val="center"/>
              <w:rPr>
                <w:rFonts w:ascii="Calibri" w:hAnsi="Calibri" w:cs="Calibri"/>
                <w:b/>
              </w:rPr>
            </w:pPr>
            <w:r>
              <w:rPr>
                <w:rFonts w:ascii="Calibri" w:hAnsi="Calibri" w:cs="Calibri"/>
                <w:b/>
              </w:rPr>
              <w:t>1</w:t>
            </w:r>
          </w:p>
        </w:tc>
      </w:tr>
      <w:tr w:rsidR="00BA0F55" w:rsidTr="004D26CE">
        <w:tc>
          <w:tcPr>
            <w:tcW w:w="4247" w:type="dxa"/>
          </w:tcPr>
          <w:p w:rsidR="00BA0F55" w:rsidRDefault="00BA0F55" w:rsidP="004D26CE">
            <w:pPr>
              <w:pStyle w:val="Textbody"/>
              <w:jc w:val="both"/>
              <w:rPr>
                <w:rFonts w:ascii="Calibri" w:hAnsi="Calibri" w:cs="Calibri"/>
                <w:b/>
              </w:rPr>
            </w:pPr>
            <w:r>
              <w:t>4 – 6</w:t>
            </w:r>
          </w:p>
        </w:tc>
        <w:tc>
          <w:tcPr>
            <w:tcW w:w="4247" w:type="dxa"/>
          </w:tcPr>
          <w:p w:rsidR="00BA0F55" w:rsidRDefault="00BA0F55" w:rsidP="004D26CE">
            <w:pPr>
              <w:pStyle w:val="Textbody"/>
              <w:jc w:val="center"/>
              <w:rPr>
                <w:rFonts w:ascii="Calibri" w:hAnsi="Calibri" w:cs="Calibri"/>
                <w:b/>
              </w:rPr>
            </w:pPr>
            <w:r>
              <w:rPr>
                <w:rFonts w:ascii="Calibri" w:hAnsi="Calibri" w:cs="Calibri"/>
                <w:b/>
              </w:rPr>
              <w:t>2</w:t>
            </w:r>
          </w:p>
        </w:tc>
      </w:tr>
      <w:tr w:rsidR="00BA0F55" w:rsidTr="004D26CE">
        <w:tc>
          <w:tcPr>
            <w:tcW w:w="4247" w:type="dxa"/>
          </w:tcPr>
          <w:p w:rsidR="00BA0F55" w:rsidRDefault="00BA0F55" w:rsidP="004D26CE">
            <w:pPr>
              <w:pStyle w:val="Textbody"/>
              <w:jc w:val="both"/>
              <w:rPr>
                <w:rFonts w:ascii="Calibri" w:hAnsi="Calibri" w:cs="Calibri"/>
                <w:b/>
              </w:rPr>
            </w:pPr>
            <w:r>
              <w:t>7 – 9</w:t>
            </w:r>
          </w:p>
        </w:tc>
        <w:tc>
          <w:tcPr>
            <w:tcW w:w="4247" w:type="dxa"/>
          </w:tcPr>
          <w:p w:rsidR="00BA0F55" w:rsidRDefault="00BA0F55" w:rsidP="004D26CE">
            <w:pPr>
              <w:pStyle w:val="Textbody"/>
              <w:jc w:val="center"/>
              <w:rPr>
                <w:rFonts w:ascii="Calibri" w:hAnsi="Calibri" w:cs="Calibri"/>
                <w:b/>
              </w:rPr>
            </w:pPr>
            <w:r>
              <w:rPr>
                <w:rFonts w:ascii="Calibri" w:hAnsi="Calibri" w:cs="Calibri"/>
                <w:b/>
              </w:rPr>
              <w:t>3</w:t>
            </w:r>
          </w:p>
        </w:tc>
      </w:tr>
      <w:tr w:rsidR="00BA0F55" w:rsidTr="004D26CE">
        <w:tc>
          <w:tcPr>
            <w:tcW w:w="4247" w:type="dxa"/>
          </w:tcPr>
          <w:p w:rsidR="00BA0F55" w:rsidRDefault="00BA0F55" w:rsidP="004D26CE">
            <w:pPr>
              <w:pStyle w:val="Textbody"/>
              <w:jc w:val="both"/>
            </w:pPr>
            <w:r>
              <w:t>10 – 12</w:t>
            </w:r>
          </w:p>
        </w:tc>
        <w:tc>
          <w:tcPr>
            <w:tcW w:w="4247" w:type="dxa"/>
          </w:tcPr>
          <w:p w:rsidR="00BA0F55" w:rsidRDefault="00BA0F55" w:rsidP="004D26CE">
            <w:pPr>
              <w:pStyle w:val="Textbody"/>
              <w:jc w:val="center"/>
              <w:rPr>
                <w:rFonts w:ascii="Calibri" w:hAnsi="Calibri" w:cs="Calibri"/>
                <w:b/>
              </w:rPr>
            </w:pPr>
            <w:r>
              <w:rPr>
                <w:rFonts w:ascii="Calibri" w:hAnsi="Calibri" w:cs="Calibri"/>
                <w:b/>
              </w:rPr>
              <w:t>4</w:t>
            </w:r>
          </w:p>
        </w:tc>
      </w:tr>
      <w:tr w:rsidR="00BA0F55" w:rsidTr="004D26CE">
        <w:tc>
          <w:tcPr>
            <w:tcW w:w="4247" w:type="dxa"/>
          </w:tcPr>
          <w:p w:rsidR="00BA0F55" w:rsidRDefault="00BA0F55" w:rsidP="004D26CE">
            <w:pPr>
              <w:pStyle w:val="Textbody"/>
              <w:jc w:val="both"/>
            </w:pPr>
            <w:r>
              <w:t>13 – 15</w:t>
            </w:r>
          </w:p>
        </w:tc>
        <w:tc>
          <w:tcPr>
            <w:tcW w:w="4247" w:type="dxa"/>
          </w:tcPr>
          <w:p w:rsidR="00BA0F55" w:rsidRDefault="00BA0F55" w:rsidP="004D26CE">
            <w:pPr>
              <w:pStyle w:val="Textbody"/>
              <w:jc w:val="center"/>
              <w:rPr>
                <w:rFonts w:ascii="Calibri" w:hAnsi="Calibri" w:cs="Calibri"/>
                <w:b/>
              </w:rPr>
            </w:pPr>
            <w:r>
              <w:rPr>
                <w:rFonts w:ascii="Calibri" w:hAnsi="Calibri" w:cs="Calibri"/>
                <w:b/>
              </w:rPr>
              <w:t>5</w:t>
            </w:r>
          </w:p>
        </w:tc>
      </w:tr>
    </w:tbl>
    <w:p w:rsidR="00BA0F55" w:rsidRDefault="00BA0F55" w:rsidP="00BA0F55">
      <w:pPr>
        <w:pStyle w:val="Textbody"/>
        <w:ind w:left="720"/>
        <w:jc w:val="both"/>
        <w:rPr>
          <w:rFonts w:ascii="Calibri" w:hAnsi="Calibri" w:cs="Calibri"/>
          <w:b/>
        </w:rPr>
      </w:pPr>
    </w:p>
    <w:p w:rsidR="00BA0F55" w:rsidRDefault="00BA0F55" w:rsidP="00BA0F55">
      <w:pPr>
        <w:pStyle w:val="Textbody"/>
        <w:ind w:left="720"/>
        <w:jc w:val="both"/>
        <w:rPr>
          <w:rFonts w:ascii="Calibri" w:hAnsi="Calibri" w:cs="Calibri"/>
          <w:b/>
        </w:rPr>
      </w:pPr>
      <w:r>
        <w:t>Y así sucesivamente, por cada tres Ofertas válidas se incluirá una vez el presupuesto oficial del presente Proceso de Contratación. Posteriormente, se determinará la media geométrica con la inclusión del presupuesto oficial de acuerdo a lo establecido en el cuadro anterior, mediante la siguiente fórmula:</w:t>
      </w:r>
    </w:p>
    <w:p w:rsidR="00BA0F55" w:rsidRDefault="00BA0F55" w:rsidP="00BA0F55">
      <w:pPr>
        <w:pStyle w:val="Textbody"/>
        <w:ind w:left="720"/>
        <w:jc w:val="both"/>
        <w:rPr>
          <w:rFonts w:ascii="Calibri" w:hAnsi="Calibri" w:cs="Calibri"/>
          <w:b/>
        </w:rPr>
      </w:pPr>
    </w:p>
    <w:p w:rsidR="00BA0F55" w:rsidRDefault="00BA0F55" w:rsidP="00BA0F55">
      <w:pPr>
        <w:pStyle w:val="Textbody"/>
        <w:ind w:left="720"/>
        <w:jc w:val="both"/>
        <w:rPr>
          <w:rFonts w:ascii="Calibri" w:hAnsi="Calibri" w:cs="Calibri"/>
          <w:b/>
        </w:rPr>
      </w:pPr>
      <w:r>
        <w:rPr>
          <w:noProof/>
          <w:lang w:eastAsia="es-CO" w:bidi="ar-SA"/>
        </w:rPr>
        <w:lastRenderedPageBreak/>
        <w:drawing>
          <wp:inline distT="0" distB="0" distL="0" distR="0" wp14:anchorId="19971FDD" wp14:editId="55AE185B">
            <wp:extent cx="3581400" cy="371475"/>
            <wp:effectExtent l="0" t="0" r="0"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81400" cy="371475"/>
                    </a:xfrm>
                    <a:prstGeom prst="rect">
                      <a:avLst/>
                    </a:prstGeom>
                  </pic:spPr>
                </pic:pic>
              </a:graphicData>
            </a:graphic>
          </wp:inline>
        </w:drawing>
      </w:r>
    </w:p>
    <w:p w:rsidR="00BA0F55" w:rsidRDefault="00BA0F55" w:rsidP="00BA0F55">
      <w:pPr>
        <w:pStyle w:val="Textbody"/>
        <w:ind w:left="720"/>
        <w:jc w:val="both"/>
        <w:rPr>
          <w:rFonts w:ascii="Calibri" w:hAnsi="Calibri" w:cs="Calibri"/>
          <w:b/>
        </w:rPr>
      </w:pPr>
      <w:r>
        <w:t xml:space="preserve">Donde, </w:t>
      </w:r>
      <w:r>
        <w:rPr>
          <w:rFonts w:ascii="Cambria Math" w:hAnsi="Cambria Math" w:cs="Cambria Math"/>
        </w:rPr>
        <w:t>𝐺𝑃𝑂</w:t>
      </w:r>
      <w:r>
        <w:t xml:space="preserve"> = Media geométrica con presupuesto oficial. </w:t>
      </w:r>
      <w:r>
        <w:rPr>
          <w:rFonts w:ascii="Cambria Math" w:hAnsi="Cambria Math" w:cs="Cambria Math"/>
        </w:rPr>
        <w:t>𝑛𝑣</w:t>
      </w:r>
      <w:r>
        <w:t xml:space="preserve"> = Número de veces que se incluye el presupuesto oficial (PO). </w:t>
      </w:r>
      <w:r>
        <w:rPr>
          <w:rFonts w:ascii="Cambria Math" w:hAnsi="Cambria Math" w:cs="Cambria Math"/>
        </w:rPr>
        <w:t>𝑛</w:t>
      </w:r>
      <w:r>
        <w:t xml:space="preserve"> = Número de Ofertas válidas. </w:t>
      </w:r>
      <w:r>
        <w:rPr>
          <w:rFonts w:ascii="Cambria Math" w:hAnsi="Cambria Math" w:cs="Cambria Math"/>
        </w:rPr>
        <w:t>𝑃𝑂</w:t>
      </w:r>
      <w:r>
        <w:t xml:space="preserve"> = Presupuesto oficial del Proceso de Contratación. </w:t>
      </w:r>
      <w:r>
        <w:rPr>
          <w:rFonts w:ascii="Cambria Math" w:hAnsi="Cambria Math" w:cs="Cambria Math"/>
        </w:rPr>
        <w:t>𝑃𝑖</w:t>
      </w:r>
      <w:r>
        <w:t xml:space="preserve"> = Valor de la oferta económica sin decimales del Proponente i. Establecida la media geométrica se procederá a determinar el puntaje para cada Proponente mediante el siguiente procedimiento:</w:t>
      </w:r>
    </w:p>
    <w:p w:rsidR="00BA0F55" w:rsidRDefault="00BA0F55" w:rsidP="00BA0F55">
      <w:pPr>
        <w:pStyle w:val="Textbody"/>
        <w:ind w:left="720"/>
        <w:jc w:val="both"/>
        <w:rPr>
          <w:rFonts w:ascii="Calibri" w:hAnsi="Calibri" w:cs="Calibri"/>
          <w:b/>
        </w:rPr>
      </w:pPr>
    </w:p>
    <w:p w:rsidR="00BA0F55" w:rsidRDefault="00BA0F55" w:rsidP="00BA0F55">
      <w:pPr>
        <w:pStyle w:val="Textbody"/>
        <w:ind w:left="720"/>
        <w:jc w:val="both"/>
        <w:rPr>
          <w:rFonts w:ascii="Calibri" w:hAnsi="Calibri" w:cs="Calibri"/>
          <w:b/>
        </w:rPr>
      </w:pPr>
      <w:r>
        <w:rPr>
          <w:noProof/>
          <w:lang w:eastAsia="es-CO" w:bidi="ar-SA"/>
        </w:rPr>
        <w:drawing>
          <wp:inline distT="0" distB="0" distL="0" distR="0" wp14:anchorId="12E9484F" wp14:editId="1A87ABBC">
            <wp:extent cx="5400040" cy="1407795"/>
            <wp:effectExtent l="0" t="0" r="0" b="190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00040" cy="1407795"/>
                    </a:xfrm>
                    <a:prstGeom prst="rect">
                      <a:avLst/>
                    </a:prstGeom>
                  </pic:spPr>
                </pic:pic>
              </a:graphicData>
            </a:graphic>
          </wp:inline>
        </w:drawing>
      </w:r>
    </w:p>
    <w:p w:rsidR="00BA0F55" w:rsidRDefault="00BA0F55" w:rsidP="00BA0F55">
      <w:pPr>
        <w:pStyle w:val="Textbody"/>
        <w:ind w:left="720"/>
        <w:jc w:val="both"/>
        <w:rPr>
          <w:rFonts w:ascii="Calibri" w:hAnsi="Calibri" w:cs="Calibri"/>
          <w:b/>
        </w:rPr>
      </w:pPr>
    </w:p>
    <w:p w:rsidR="00BA0F55" w:rsidRDefault="00BA0F55" w:rsidP="00BA0F55">
      <w:pPr>
        <w:pStyle w:val="Textbody"/>
        <w:ind w:left="720"/>
        <w:jc w:val="both"/>
      </w:pPr>
      <w:r>
        <w:t>En el caso de Ofertas económicas con valores mayores a la media geométrica con presupuesto oficial se tomará el valor absoluto de la diferencia entre la media geométrica con presupuesto oficial y el valor de la oferta, como se observa en la fórmula de ponderación.</w:t>
      </w:r>
    </w:p>
    <w:p w:rsidR="00BA0F55" w:rsidRDefault="00BA0F55" w:rsidP="00BA0F55">
      <w:pPr>
        <w:pStyle w:val="Textbody"/>
        <w:ind w:left="720"/>
        <w:jc w:val="both"/>
        <w:rPr>
          <w:rFonts w:ascii="Calibri" w:hAnsi="Calibri" w:cs="Calibri"/>
          <w:b/>
        </w:rPr>
      </w:pPr>
    </w:p>
    <w:p w:rsidR="00BA0F55" w:rsidRDefault="00BA0F55" w:rsidP="00BA0F55">
      <w:pPr>
        <w:autoSpaceDE w:val="0"/>
        <w:autoSpaceDN w:val="0"/>
        <w:adjustRightInd w:val="0"/>
        <w:jc w:val="both"/>
        <w:rPr>
          <w:rFonts w:ascii="Arial" w:hAnsi="Arial" w:cs="Arial"/>
          <w:b/>
          <w:i/>
          <w:sz w:val="20"/>
        </w:rPr>
      </w:pPr>
      <w:r w:rsidRPr="00D46DF7">
        <w:rPr>
          <w:rFonts w:ascii="Arial" w:hAnsi="Arial" w:cs="Arial"/>
          <w:b/>
          <w:i/>
          <w:sz w:val="20"/>
        </w:rPr>
        <w:t>Factor A</w:t>
      </w:r>
      <w:r>
        <w:rPr>
          <w:rFonts w:ascii="Arial" w:hAnsi="Arial" w:cs="Arial"/>
          <w:b/>
          <w:i/>
          <w:sz w:val="20"/>
        </w:rPr>
        <w:t xml:space="preserve">poyo a la Industria Nacional -  </w:t>
      </w:r>
      <w:r w:rsidRPr="003C1D55">
        <w:rPr>
          <w:rFonts w:ascii="Arial" w:hAnsi="Arial" w:cs="Arial"/>
          <w:b/>
          <w:i/>
          <w:sz w:val="20"/>
        </w:rPr>
        <w:t>diez (10)</w:t>
      </w:r>
      <w:r w:rsidRPr="00D46DF7">
        <w:rPr>
          <w:rFonts w:ascii="Arial" w:hAnsi="Arial" w:cs="Arial"/>
          <w:b/>
          <w:i/>
          <w:sz w:val="20"/>
        </w:rPr>
        <w:t xml:space="preserve"> puntos:</w:t>
      </w:r>
    </w:p>
    <w:p w:rsidR="00BA0F55" w:rsidRPr="00D46DF7" w:rsidRDefault="00BA0F55" w:rsidP="00BA0F55">
      <w:pPr>
        <w:autoSpaceDE w:val="0"/>
        <w:autoSpaceDN w:val="0"/>
        <w:adjustRightInd w:val="0"/>
        <w:jc w:val="both"/>
        <w:rPr>
          <w:rFonts w:ascii="Arial" w:hAnsi="Arial" w:cs="Arial"/>
          <w:b/>
          <w:i/>
          <w:sz w:val="20"/>
        </w:rPr>
      </w:pPr>
    </w:p>
    <w:p w:rsidR="00BA0F55" w:rsidRPr="006A4234" w:rsidRDefault="00BA0F55" w:rsidP="00BA0F55">
      <w:pPr>
        <w:widowControl w:val="0"/>
        <w:numPr>
          <w:ilvl w:val="12"/>
          <w:numId w:val="0"/>
        </w:numPr>
        <w:jc w:val="both"/>
        <w:rPr>
          <w:rFonts w:ascii="Arial" w:hAnsi="Arial" w:cs="Arial"/>
          <w:i/>
          <w:sz w:val="20"/>
          <w:szCs w:val="20"/>
        </w:rPr>
      </w:pPr>
      <w:r w:rsidRPr="006A4234">
        <w:rPr>
          <w:rFonts w:ascii="Arial" w:hAnsi="Arial" w:cs="Arial"/>
          <w:sz w:val="20"/>
          <w:szCs w:val="20"/>
        </w:rPr>
        <w:t xml:space="preserve">En los términos de la ley 816 de 2003 </w:t>
      </w:r>
      <w:r w:rsidRPr="006A4234">
        <w:rPr>
          <w:rFonts w:ascii="Arial" w:hAnsi="Arial" w:cs="Arial"/>
          <w:i/>
          <w:sz w:val="20"/>
          <w:szCs w:val="20"/>
        </w:rPr>
        <w:t xml:space="preserve">“Por medio de la cual se apoya a la Industria Nacional a través de la contratación pública” </w:t>
      </w:r>
      <w:r w:rsidRPr="006A4234">
        <w:rPr>
          <w:rFonts w:ascii="Arial" w:hAnsi="Arial" w:cs="Arial"/>
          <w:sz w:val="20"/>
          <w:szCs w:val="20"/>
        </w:rPr>
        <w:t xml:space="preserve">y el Decreto 1082 de 2015, la OFB asignara un puntaje máximo de </w:t>
      </w:r>
      <w:r w:rsidRPr="003C1D55">
        <w:rPr>
          <w:rFonts w:ascii="Arial" w:hAnsi="Arial" w:cs="Arial"/>
          <w:sz w:val="20"/>
          <w:szCs w:val="20"/>
        </w:rPr>
        <w:t>10 puntos</w:t>
      </w:r>
      <w:r w:rsidRPr="006A4234">
        <w:rPr>
          <w:rFonts w:ascii="Arial" w:hAnsi="Arial" w:cs="Arial"/>
          <w:sz w:val="20"/>
          <w:szCs w:val="20"/>
        </w:rPr>
        <w:t>, de acuerdo con lo manifestado por el proponente en las siguientes condiciones:</w:t>
      </w:r>
      <w:r w:rsidRPr="006A4234">
        <w:rPr>
          <w:rFonts w:ascii="Arial" w:hAnsi="Arial" w:cs="Arial"/>
          <w:i/>
          <w:sz w:val="20"/>
          <w:szCs w:val="20"/>
        </w:rPr>
        <w:t xml:space="preserve"> </w:t>
      </w:r>
    </w:p>
    <w:p w:rsidR="00BA0F55" w:rsidRPr="006A4234" w:rsidRDefault="00BA0F55" w:rsidP="00BA0F55">
      <w:pPr>
        <w:widowControl w:val="0"/>
        <w:numPr>
          <w:ilvl w:val="12"/>
          <w:numId w:val="0"/>
        </w:numPr>
        <w:jc w:val="both"/>
        <w:rPr>
          <w:rFonts w:ascii="Arial" w:hAnsi="Arial" w:cs="Arial"/>
          <w:i/>
          <w:sz w:val="20"/>
          <w:szCs w:val="20"/>
        </w:rPr>
      </w:pPr>
    </w:p>
    <w:tbl>
      <w:tblPr>
        <w:tblW w:w="8784" w:type="dxa"/>
        <w:jc w:val="center"/>
        <w:tblCellMar>
          <w:left w:w="70" w:type="dxa"/>
          <w:right w:w="70" w:type="dxa"/>
        </w:tblCellMar>
        <w:tblLook w:val="04A0" w:firstRow="1" w:lastRow="0" w:firstColumn="1" w:lastColumn="0" w:noHBand="0" w:noVBand="1"/>
      </w:tblPr>
      <w:tblGrid>
        <w:gridCol w:w="1200"/>
        <w:gridCol w:w="7584"/>
      </w:tblGrid>
      <w:tr w:rsidR="00BA0F55" w:rsidRPr="006A4234" w:rsidTr="004D26CE">
        <w:trPr>
          <w:trHeight w:val="70"/>
          <w:jc w:val="center"/>
        </w:trPr>
        <w:tc>
          <w:tcPr>
            <w:tcW w:w="120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BA0F55" w:rsidRPr="006A4234" w:rsidRDefault="00BA0F55" w:rsidP="004D26CE">
            <w:pPr>
              <w:jc w:val="center"/>
              <w:rPr>
                <w:rFonts w:ascii="Arial" w:hAnsi="Arial" w:cs="Arial"/>
                <w:b/>
                <w:bCs/>
                <w:iCs/>
                <w:color w:val="000000"/>
                <w:sz w:val="20"/>
                <w:szCs w:val="20"/>
                <w:lang w:val="es-CO" w:eastAsia="es-CO"/>
              </w:rPr>
            </w:pPr>
            <w:r w:rsidRPr="006A4234">
              <w:rPr>
                <w:rFonts w:ascii="Arial" w:hAnsi="Arial" w:cs="Arial"/>
                <w:b/>
                <w:bCs/>
                <w:iCs/>
                <w:color w:val="000000"/>
                <w:sz w:val="20"/>
                <w:szCs w:val="20"/>
                <w:lang w:eastAsia="es-CO"/>
              </w:rPr>
              <w:t>PUNTAJE</w:t>
            </w:r>
          </w:p>
        </w:tc>
        <w:tc>
          <w:tcPr>
            <w:tcW w:w="7584" w:type="dxa"/>
            <w:tcBorders>
              <w:top w:val="single" w:sz="4" w:space="0" w:color="auto"/>
              <w:left w:val="nil"/>
              <w:bottom w:val="single" w:sz="4" w:space="0" w:color="auto"/>
              <w:right w:val="single" w:sz="4" w:space="0" w:color="auto"/>
            </w:tcBorders>
            <w:shd w:val="clear" w:color="auto" w:fill="92D050"/>
            <w:vAlign w:val="center"/>
            <w:hideMark/>
          </w:tcPr>
          <w:p w:rsidR="00BA0F55" w:rsidRPr="006A4234" w:rsidRDefault="00BA0F55" w:rsidP="004D26CE">
            <w:pPr>
              <w:jc w:val="center"/>
              <w:rPr>
                <w:rFonts w:ascii="Arial" w:hAnsi="Arial" w:cs="Arial"/>
                <w:b/>
                <w:bCs/>
                <w:iCs/>
                <w:color w:val="000000"/>
                <w:sz w:val="20"/>
                <w:szCs w:val="20"/>
                <w:lang w:val="es-CO" w:eastAsia="es-CO"/>
              </w:rPr>
            </w:pPr>
            <w:r w:rsidRPr="006A4234">
              <w:rPr>
                <w:rFonts w:ascii="Arial" w:hAnsi="Arial" w:cs="Arial"/>
                <w:b/>
                <w:bCs/>
                <w:iCs/>
                <w:color w:val="000000"/>
                <w:sz w:val="20"/>
                <w:szCs w:val="20"/>
                <w:lang w:eastAsia="es-CO"/>
              </w:rPr>
              <w:t>CONDICIÓN</w:t>
            </w:r>
          </w:p>
        </w:tc>
      </w:tr>
      <w:tr w:rsidR="00BA0F55" w:rsidRPr="006A4234" w:rsidTr="004D26CE">
        <w:trPr>
          <w:trHeight w:val="7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BA0F55" w:rsidRPr="006A4234" w:rsidRDefault="00BA0F55" w:rsidP="004D26CE">
            <w:pPr>
              <w:jc w:val="center"/>
              <w:rPr>
                <w:rFonts w:ascii="Arial" w:hAnsi="Arial" w:cs="Arial"/>
                <w:i/>
                <w:iCs/>
                <w:color w:val="000000"/>
                <w:sz w:val="20"/>
                <w:szCs w:val="20"/>
                <w:lang w:val="es-CO" w:eastAsia="es-CO"/>
              </w:rPr>
            </w:pPr>
            <w:r w:rsidRPr="006A4234">
              <w:rPr>
                <w:rFonts w:ascii="Arial" w:hAnsi="Arial" w:cs="Arial"/>
                <w:i/>
                <w:iCs/>
                <w:color w:val="000000"/>
                <w:sz w:val="20"/>
                <w:szCs w:val="20"/>
                <w:lang w:val="es-CO" w:eastAsia="es-CO"/>
              </w:rPr>
              <w:t>10</w:t>
            </w:r>
          </w:p>
        </w:tc>
        <w:tc>
          <w:tcPr>
            <w:tcW w:w="7584" w:type="dxa"/>
            <w:tcBorders>
              <w:top w:val="nil"/>
              <w:left w:val="nil"/>
              <w:bottom w:val="single" w:sz="4" w:space="0" w:color="auto"/>
              <w:right w:val="single" w:sz="4" w:space="0" w:color="auto"/>
            </w:tcBorders>
            <w:shd w:val="clear" w:color="auto" w:fill="auto"/>
            <w:vAlign w:val="center"/>
            <w:hideMark/>
          </w:tcPr>
          <w:p w:rsidR="00BA0F55" w:rsidRPr="006A4234" w:rsidRDefault="00BA0F55" w:rsidP="004D26CE">
            <w:pPr>
              <w:jc w:val="both"/>
              <w:rPr>
                <w:rFonts w:ascii="Arial" w:hAnsi="Arial" w:cs="Arial"/>
                <w:i/>
                <w:iCs/>
                <w:color w:val="000000"/>
                <w:sz w:val="20"/>
                <w:szCs w:val="20"/>
                <w:lang w:val="es-CO" w:eastAsia="es-CO"/>
              </w:rPr>
            </w:pPr>
            <w:r w:rsidRPr="006A4234">
              <w:rPr>
                <w:rFonts w:ascii="Arial" w:hAnsi="Arial" w:cs="Arial"/>
                <w:i/>
                <w:iCs/>
                <w:color w:val="000000"/>
                <w:sz w:val="20"/>
                <w:szCs w:val="20"/>
              </w:rPr>
              <w:t>El proponente que ofrezca un equipo de trabajo ciento por ciento (100%) nacional</w:t>
            </w:r>
          </w:p>
        </w:tc>
      </w:tr>
      <w:tr w:rsidR="00BA0F55" w:rsidRPr="006A4234" w:rsidTr="004D26CE">
        <w:trPr>
          <w:trHeight w:val="171"/>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0F55" w:rsidRPr="006A4234" w:rsidRDefault="00BA0F55" w:rsidP="004D26CE">
            <w:pPr>
              <w:jc w:val="center"/>
              <w:rPr>
                <w:rFonts w:ascii="Arial" w:hAnsi="Arial" w:cs="Arial"/>
                <w:i/>
                <w:iCs/>
                <w:color w:val="000000"/>
                <w:sz w:val="20"/>
                <w:szCs w:val="20"/>
                <w:lang w:val="es-CO" w:eastAsia="es-CO"/>
              </w:rPr>
            </w:pPr>
            <w:r w:rsidRPr="006A4234">
              <w:rPr>
                <w:rFonts w:ascii="Arial" w:hAnsi="Arial" w:cs="Arial"/>
                <w:i/>
                <w:iCs/>
                <w:color w:val="000000"/>
                <w:sz w:val="20"/>
                <w:szCs w:val="20"/>
                <w:lang w:val="es-CO" w:eastAsia="es-CO"/>
              </w:rPr>
              <w:t>5</w:t>
            </w:r>
          </w:p>
        </w:tc>
        <w:tc>
          <w:tcPr>
            <w:tcW w:w="75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0F55" w:rsidRPr="006A4234" w:rsidRDefault="00BA0F55" w:rsidP="004D26CE">
            <w:pPr>
              <w:jc w:val="both"/>
              <w:rPr>
                <w:rFonts w:ascii="Arial" w:hAnsi="Arial" w:cs="Arial"/>
                <w:i/>
                <w:iCs/>
                <w:sz w:val="20"/>
                <w:szCs w:val="20"/>
                <w:lang w:val="es-CO" w:eastAsia="es-CO"/>
              </w:rPr>
            </w:pPr>
            <w:r w:rsidRPr="006A4234">
              <w:rPr>
                <w:rFonts w:ascii="Arial" w:hAnsi="Arial" w:cs="Arial"/>
                <w:i/>
                <w:iCs/>
                <w:sz w:val="20"/>
                <w:szCs w:val="20"/>
                <w:lang w:eastAsia="es-CO"/>
              </w:rPr>
              <w:t>El proponente que ofrezca su equipo de trabajo nacional 50% y extranjero 50%.</w:t>
            </w:r>
          </w:p>
        </w:tc>
      </w:tr>
      <w:tr w:rsidR="00BA0F55" w:rsidRPr="006A4234" w:rsidTr="004D26CE">
        <w:trPr>
          <w:trHeight w:val="7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0F55" w:rsidRPr="006A4234" w:rsidRDefault="00BA0F55" w:rsidP="004D26CE">
            <w:pPr>
              <w:jc w:val="center"/>
              <w:rPr>
                <w:rFonts w:ascii="Arial" w:hAnsi="Arial" w:cs="Arial"/>
                <w:i/>
                <w:iCs/>
                <w:color w:val="000000"/>
                <w:sz w:val="20"/>
                <w:szCs w:val="20"/>
                <w:lang w:val="es-CO" w:eastAsia="es-CO"/>
              </w:rPr>
            </w:pPr>
            <w:r w:rsidRPr="006A4234">
              <w:rPr>
                <w:rFonts w:ascii="Arial" w:hAnsi="Arial" w:cs="Arial"/>
                <w:i/>
                <w:iCs/>
                <w:color w:val="000000"/>
                <w:sz w:val="20"/>
                <w:szCs w:val="20"/>
                <w:lang w:val="es-CO" w:eastAsia="es-CO"/>
              </w:rPr>
              <w:t>0</w:t>
            </w:r>
          </w:p>
        </w:tc>
        <w:tc>
          <w:tcPr>
            <w:tcW w:w="7584" w:type="dxa"/>
            <w:tcBorders>
              <w:top w:val="single" w:sz="4" w:space="0" w:color="auto"/>
              <w:left w:val="nil"/>
              <w:bottom w:val="single" w:sz="4" w:space="0" w:color="auto"/>
              <w:right w:val="single" w:sz="4" w:space="0" w:color="auto"/>
            </w:tcBorders>
            <w:shd w:val="clear" w:color="auto" w:fill="auto"/>
            <w:vAlign w:val="center"/>
            <w:hideMark/>
          </w:tcPr>
          <w:p w:rsidR="00BA0F55" w:rsidRPr="006A4234" w:rsidRDefault="00BA0F55" w:rsidP="004D26CE">
            <w:pPr>
              <w:jc w:val="both"/>
              <w:rPr>
                <w:rFonts w:ascii="Arial" w:hAnsi="Arial" w:cs="Arial"/>
                <w:i/>
                <w:iCs/>
                <w:color w:val="000000"/>
                <w:sz w:val="20"/>
                <w:szCs w:val="20"/>
                <w:lang w:val="es-CO" w:eastAsia="es-CO"/>
              </w:rPr>
            </w:pPr>
            <w:r w:rsidRPr="006A4234">
              <w:rPr>
                <w:rFonts w:ascii="Arial" w:hAnsi="Arial" w:cs="Arial"/>
                <w:i/>
                <w:iCs/>
                <w:color w:val="000000"/>
                <w:sz w:val="20"/>
                <w:szCs w:val="20"/>
              </w:rPr>
              <w:t>Proponente cuyo equipo de trabajo sea ciento por ciento 100% extranjero.</w:t>
            </w:r>
          </w:p>
        </w:tc>
      </w:tr>
    </w:tbl>
    <w:p w:rsidR="00BA0F55" w:rsidRPr="006A4234" w:rsidRDefault="00BA0F55" w:rsidP="00BA0F55">
      <w:pPr>
        <w:widowControl w:val="0"/>
        <w:numPr>
          <w:ilvl w:val="12"/>
          <w:numId w:val="0"/>
        </w:numPr>
        <w:jc w:val="both"/>
        <w:rPr>
          <w:rFonts w:ascii="Arial" w:hAnsi="Arial" w:cs="Arial"/>
          <w:sz w:val="20"/>
          <w:szCs w:val="20"/>
        </w:rPr>
      </w:pPr>
    </w:p>
    <w:p w:rsidR="00BA0F55" w:rsidRPr="006A4234" w:rsidRDefault="00BA0F55" w:rsidP="00BA0F55">
      <w:pPr>
        <w:widowControl w:val="0"/>
        <w:numPr>
          <w:ilvl w:val="12"/>
          <w:numId w:val="0"/>
        </w:numPr>
        <w:jc w:val="both"/>
        <w:rPr>
          <w:rFonts w:ascii="Arial" w:hAnsi="Arial" w:cs="Arial"/>
          <w:sz w:val="20"/>
          <w:szCs w:val="20"/>
        </w:rPr>
      </w:pPr>
      <w:r w:rsidRPr="006A4234">
        <w:rPr>
          <w:rFonts w:ascii="Arial" w:hAnsi="Arial" w:cs="Arial"/>
          <w:sz w:val="20"/>
          <w:szCs w:val="20"/>
        </w:rPr>
        <w:t xml:space="preserve">Igualmente, para la aplicación del puntaje del presente factor y según el parágrafo del artículo 1 de la Ley 816 de 2003, modificado por el artículo 51 del Decreto Ley 0019 de 2012, se otorgará tratamiento de "servicio de origen nacional" a aquel servicio que, aunque sea ofrecido por un proponente extranjero, el mismo acredite </w:t>
      </w:r>
      <w:proofErr w:type="spellStart"/>
      <w:r w:rsidRPr="006A4234">
        <w:rPr>
          <w:rFonts w:ascii="Arial" w:hAnsi="Arial" w:cs="Arial"/>
          <w:sz w:val="20"/>
          <w:szCs w:val="20"/>
        </w:rPr>
        <w:t>Ia</w:t>
      </w:r>
      <w:proofErr w:type="spellEnd"/>
      <w:r w:rsidRPr="006A4234">
        <w:rPr>
          <w:rFonts w:ascii="Arial" w:hAnsi="Arial" w:cs="Arial"/>
          <w:sz w:val="20"/>
          <w:szCs w:val="20"/>
        </w:rPr>
        <w:t xml:space="preserve"> reciprocidad.</w:t>
      </w:r>
    </w:p>
    <w:p w:rsidR="00BA0F55" w:rsidRPr="006A4234" w:rsidRDefault="00BA0F55" w:rsidP="00BA0F55">
      <w:pPr>
        <w:widowControl w:val="0"/>
        <w:numPr>
          <w:ilvl w:val="12"/>
          <w:numId w:val="0"/>
        </w:numPr>
        <w:jc w:val="both"/>
        <w:rPr>
          <w:rFonts w:ascii="Arial" w:hAnsi="Arial" w:cs="Arial"/>
          <w:sz w:val="20"/>
          <w:szCs w:val="20"/>
        </w:rPr>
      </w:pPr>
    </w:p>
    <w:p w:rsidR="00BA0F55" w:rsidRPr="006A4234" w:rsidRDefault="00BA0F55" w:rsidP="00BA0F55">
      <w:pPr>
        <w:jc w:val="both"/>
        <w:rPr>
          <w:rFonts w:ascii="Arial" w:hAnsi="Arial" w:cs="Arial"/>
          <w:i/>
          <w:iCs/>
          <w:sz w:val="20"/>
          <w:szCs w:val="20"/>
          <w:lang w:val="es-ES_tradnl" w:eastAsia="es-CO"/>
        </w:rPr>
      </w:pPr>
      <w:r w:rsidRPr="006A4234">
        <w:rPr>
          <w:rFonts w:ascii="Arial" w:hAnsi="Arial" w:cs="Arial"/>
          <w:sz w:val="20"/>
          <w:szCs w:val="20"/>
        </w:rPr>
        <w:t xml:space="preserve">Nota: Para la acreditación del anterior puntaje será asignado mediante el diligenciamiento del formato de evaluación </w:t>
      </w:r>
      <w:r>
        <w:rPr>
          <w:rFonts w:ascii="Arial" w:hAnsi="Arial" w:cs="Arial"/>
          <w:sz w:val="20"/>
          <w:szCs w:val="20"/>
        </w:rPr>
        <w:t>correspondiente a</w:t>
      </w:r>
      <w:r w:rsidRPr="006A4234">
        <w:rPr>
          <w:rFonts w:ascii="Arial" w:hAnsi="Arial" w:cs="Arial"/>
          <w:sz w:val="20"/>
          <w:szCs w:val="20"/>
        </w:rPr>
        <w:t xml:space="preserve"> Factor Apoyo a la Industria Nacional.</w:t>
      </w:r>
    </w:p>
    <w:p w:rsidR="009C4985" w:rsidRDefault="00200D38" w:rsidP="00200D38">
      <w:pPr>
        <w:pStyle w:val="NormalWeb"/>
        <w:pBdr>
          <w:top w:val="single" w:sz="4" w:space="1" w:color="auto"/>
          <w:left w:val="single" w:sz="4" w:space="4" w:color="auto"/>
          <w:bottom w:val="single" w:sz="4" w:space="1" w:color="auto"/>
          <w:right w:val="single" w:sz="4" w:space="4" w:color="auto"/>
        </w:pBdr>
        <w:rPr>
          <w:rFonts w:ascii="Arial Narrow" w:eastAsiaTheme="minorHAnsi" w:hAnsi="Arial Narrow" w:cs="Arial"/>
          <w:b/>
          <w:color w:val="000000"/>
          <w:sz w:val="22"/>
          <w:szCs w:val="22"/>
          <w:lang w:val="es-CO" w:eastAsia="en-US"/>
        </w:rPr>
      </w:pPr>
      <w:r>
        <w:rPr>
          <w:rFonts w:ascii="Arial Narrow" w:eastAsiaTheme="minorHAnsi" w:hAnsi="Arial Narrow" w:cs="Arial"/>
          <w:b/>
          <w:color w:val="000000"/>
          <w:sz w:val="22"/>
          <w:szCs w:val="22"/>
          <w:lang w:val="es-CO" w:eastAsia="en-US"/>
        </w:rPr>
        <w:t xml:space="preserve">CRONOGRAMA </w:t>
      </w:r>
    </w:p>
    <w:p w:rsidR="007B2BC8" w:rsidRPr="00015282" w:rsidRDefault="00BA0F55" w:rsidP="004F63DB">
      <w:pPr>
        <w:pStyle w:val="NormalWeb"/>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S</w:t>
      </w:r>
      <w:r w:rsidR="00015282" w:rsidRPr="00015282">
        <w:rPr>
          <w:rFonts w:ascii="Arial Narrow" w:eastAsiaTheme="minorHAnsi" w:hAnsi="Arial Narrow" w:cs="Arial"/>
          <w:color w:val="000000"/>
          <w:sz w:val="22"/>
          <w:szCs w:val="22"/>
          <w:lang w:val="es-CO" w:eastAsia="en-US"/>
        </w:rPr>
        <w:t xml:space="preserve">e encuentra definido en la plataforma de SECOP II. A excepción de: </w:t>
      </w:r>
    </w:p>
    <w:tbl>
      <w:tblPr>
        <w:tblpPr w:leftFromText="180" w:rightFromText="180" w:vertAnchor="text" w:horzAnchor="margin" w:tblpY="44"/>
        <w:tblW w:w="9284" w:type="dxa"/>
        <w:tblLayout w:type="fixed"/>
        <w:tblCellMar>
          <w:left w:w="70" w:type="dxa"/>
          <w:right w:w="70" w:type="dxa"/>
        </w:tblCellMar>
        <w:tblLook w:val="0000" w:firstRow="0" w:lastRow="0" w:firstColumn="0" w:lastColumn="0" w:noHBand="0" w:noVBand="0"/>
      </w:tblPr>
      <w:tblGrid>
        <w:gridCol w:w="3189"/>
        <w:gridCol w:w="2618"/>
        <w:gridCol w:w="3477"/>
      </w:tblGrid>
      <w:tr w:rsidR="00015282" w:rsidRPr="00015282" w:rsidTr="002C3FE8">
        <w:trPr>
          <w:tblHeader/>
        </w:trPr>
        <w:tc>
          <w:tcPr>
            <w:tcW w:w="3189" w:type="dxa"/>
            <w:tcBorders>
              <w:top w:val="single" w:sz="4" w:space="0" w:color="000000"/>
              <w:left w:val="single" w:sz="4" w:space="0" w:color="000000"/>
              <w:bottom w:val="single" w:sz="4" w:space="0" w:color="000000"/>
            </w:tcBorders>
            <w:shd w:val="clear" w:color="auto" w:fill="A6A6A6"/>
            <w:vAlign w:val="center"/>
          </w:tcPr>
          <w:p w:rsidR="00015282" w:rsidRPr="00015282" w:rsidRDefault="00015282" w:rsidP="002C3FE8">
            <w:pPr>
              <w:pStyle w:val="western"/>
              <w:spacing w:before="0" w:beforeAutospacing="0"/>
              <w:contextualSpacing/>
              <w:jc w:val="center"/>
              <w:rPr>
                <w:rFonts w:eastAsiaTheme="minorHAnsi" w:cs="Arial"/>
                <w:lang w:eastAsia="en-US"/>
              </w:rPr>
            </w:pPr>
            <w:bookmarkStart w:id="4" w:name="_Hlk484789240"/>
            <w:r w:rsidRPr="00015282">
              <w:rPr>
                <w:rFonts w:eastAsiaTheme="minorHAnsi" w:cs="Arial"/>
                <w:lang w:eastAsia="en-US"/>
              </w:rPr>
              <w:lastRenderedPageBreak/>
              <w:t>ACTIVIDAD</w:t>
            </w:r>
          </w:p>
        </w:tc>
        <w:tc>
          <w:tcPr>
            <w:tcW w:w="2618" w:type="dxa"/>
            <w:tcBorders>
              <w:top w:val="single" w:sz="4" w:space="0" w:color="000000"/>
              <w:left w:val="single" w:sz="4" w:space="0" w:color="000000"/>
              <w:bottom w:val="single" w:sz="4" w:space="0" w:color="000000"/>
              <w:right w:val="single" w:sz="4" w:space="0" w:color="000000"/>
            </w:tcBorders>
            <w:shd w:val="clear" w:color="auto" w:fill="A6A6A6"/>
            <w:vAlign w:val="center"/>
          </w:tcPr>
          <w:p w:rsidR="00015282" w:rsidRPr="00015282" w:rsidRDefault="00015282" w:rsidP="002C3FE8">
            <w:pPr>
              <w:pStyle w:val="western"/>
              <w:spacing w:before="0" w:beforeAutospacing="0"/>
              <w:contextualSpacing/>
              <w:jc w:val="center"/>
              <w:rPr>
                <w:rFonts w:eastAsiaTheme="minorHAnsi" w:cs="Arial"/>
                <w:lang w:eastAsia="en-US"/>
              </w:rPr>
            </w:pPr>
            <w:r w:rsidRPr="00015282">
              <w:rPr>
                <w:rFonts w:eastAsiaTheme="minorHAnsi" w:cs="Arial"/>
                <w:lang w:eastAsia="en-US"/>
              </w:rPr>
              <w:t>FECHA Y HORA</w:t>
            </w:r>
          </w:p>
        </w:tc>
        <w:tc>
          <w:tcPr>
            <w:tcW w:w="3477" w:type="dxa"/>
            <w:tcBorders>
              <w:top w:val="single" w:sz="4" w:space="0" w:color="000000"/>
              <w:left w:val="single" w:sz="4" w:space="0" w:color="000000"/>
              <w:bottom w:val="single" w:sz="4" w:space="0" w:color="000000"/>
              <w:right w:val="single" w:sz="4" w:space="0" w:color="000000"/>
            </w:tcBorders>
            <w:shd w:val="clear" w:color="auto" w:fill="A6A6A6"/>
            <w:vAlign w:val="center"/>
          </w:tcPr>
          <w:p w:rsidR="00015282" w:rsidRPr="00015282" w:rsidRDefault="00015282" w:rsidP="002C3FE8">
            <w:pPr>
              <w:pStyle w:val="western"/>
              <w:spacing w:before="0" w:beforeAutospacing="0"/>
              <w:contextualSpacing/>
              <w:jc w:val="center"/>
              <w:rPr>
                <w:rFonts w:eastAsiaTheme="minorHAnsi" w:cs="Arial"/>
                <w:lang w:eastAsia="en-US"/>
              </w:rPr>
            </w:pPr>
            <w:r w:rsidRPr="00015282">
              <w:rPr>
                <w:rFonts w:eastAsiaTheme="minorHAnsi" w:cs="Arial"/>
                <w:lang w:eastAsia="en-US"/>
              </w:rPr>
              <w:t>LUGAR</w:t>
            </w:r>
          </w:p>
        </w:tc>
      </w:tr>
      <w:tr w:rsidR="00015282" w:rsidRPr="00015282" w:rsidTr="002C3FE8">
        <w:tc>
          <w:tcPr>
            <w:tcW w:w="3189" w:type="dxa"/>
            <w:tcBorders>
              <w:top w:val="single" w:sz="4" w:space="0" w:color="000000"/>
              <w:left w:val="single" w:sz="4" w:space="0" w:color="000000"/>
              <w:bottom w:val="single" w:sz="4" w:space="0" w:color="000000"/>
            </w:tcBorders>
            <w:shd w:val="clear" w:color="auto" w:fill="auto"/>
            <w:vAlign w:val="center"/>
          </w:tcPr>
          <w:p w:rsidR="00015282" w:rsidRPr="00015282" w:rsidRDefault="00015282" w:rsidP="002C3FE8">
            <w:pPr>
              <w:pStyle w:val="western"/>
              <w:spacing w:before="0" w:beforeAutospacing="0"/>
              <w:contextualSpacing/>
              <w:rPr>
                <w:rFonts w:eastAsiaTheme="minorHAnsi" w:cs="Arial"/>
                <w:lang w:eastAsia="en-US"/>
              </w:rPr>
            </w:pPr>
            <w:r w:rsidRPr="00015282">
              <w:rPr>
                <w:rFonts w:eastAsiaTheme="minorHAnsi" w:cs="Arial"/>
                <w:lang w:eastAsia="en-US"/>
              </w:rPr>
              <w:t>Audiencia pública de Adjudicación</w:t>
            </w:r>
          </w:p>
        </w:tc>
        <w:tc>
          <w:tcPr>
            <w:tcW w:w="26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5282" w:rsidRPr="00015282" w:rsidRDefault="00BA0F55" w:rsidP="002C3FE8">
            <w:pPr>
              <w:pStyle w:val="western"/>
              <w:spacing w:before="0" w:beforeAutospacing="0"/>
              <w:contextualSpacing/>
              <w:jc w:val="center"/>
              <w:rPr>
                <w:rFonts w:eastAsiaTheme="minorHAnsi" w:cs="Arial"/>
                <w:lang w:eastAsia="en-US"/>
              </w:rPr>
            </w:pPr>
            <w:r w:rsidRPr="00BA0F55">
              <w:rPr>
                <w:rFonts w:eastAsiaTheme="minorHAnsi" w:cs="Arial"/>
                <w:highlight w:val="yellow"/>
                <w:lang w:eastAsia="en-US"/>
              </w:rPr>
              <w:t>27</w:t>
            </w:r>
            <w:r w:rsidR="00015282" w:rsidRPr="00015282">
              <w:rPr>
                <w:rFonts w:eastAsiaTheme="minorHAnsi" w:cs="Arial"/>
                <w:lang w:eastAsia="en-US"/>
              </w:rPr>
              <w:t xml:space="preserve"> de </w:t>
            </w:r>
            <w:proofErr w:type="gramStart"/>
            <w:r w:rsidR="00200D38">
              <w:rPr>
                <w:rFonts w:eastAsiaTheme="minorHAnsi" w:cs="Arial"/>
                <w:lang w:eastAsia="en-US"/>
              </w:rPr>
              <w:t>Diciembre</w:t>
            </w:r>
            <w:proofErr w:type="gramEnd"/>
            <w:r w:rsidR="00015282" w:rsidRPr="00015282">
              <w:rPr>
                <w:rFonts w:eastAsiaTheme="minorHAnsi" w:cs="Arial"/>
                <w:lang w:eastAsia="en-US"/>
              </w:rPr>
              <w:t xml:space="preserve"> de 2017</w:t>
            </w:r>
          </w:p>
          <w:p w:rsidR="00015282" w:rsidRPr="00015282" w:rsidRDefault="00015282" w:rsidP="002C3FE8">
            <w:pPr>
              <w:pStyle w:val="western"/>
              <w:spacing w:before="0" w:beforeAutospacing="0"/>
              <w:contextualSpacing/>
              <w:jc w:val="center"/>
              <w:rPr>
                <w:rFonts w:eastAsiaTheme="minorHAnsi" w:cs="Arial"/>
                <w:lang w:eastAsia="en-US"/>
              </w:rPr>
            </w:pPr>
            <w:r w:rsidRPr="00015282">
              <w:rPr>
                <w:rFonts w:eastAsiaTheme="minorHAnsi" w:cs="Arial"/>
                <w:lang w:eastAsia="en-US"/>
              </w:rPr>
              <w:t>Hora: 10:00 a.m.</w:t>
            </w:r>
          </w:p>
        </w:tc>
        <w:tc>
          <w:tcPr>
            <w:tcW w:w="34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5282" w:rsidRPr="00015282" w:rsidRDefault="00015282" w:rsidP="002C3FE8">
            <w:pPr>
              <w:pStyle w:val="western"/>
              <w:spacing w:before="0" w:beforeAutospacing="0"/>
              <w:contextualSpacing/>
              <w:rPr>
                <w:rFonts w:eastAsiaTheme="minorHAnsi" w:cs="Arial"/>
                <w:lang w:eastAsia="en-US"/>
              </w:rPr>
            </w:pPr>
            <w:r w:rsidRPr="00015282">
              <w:rPr>
                <w:rFonts w:eastAsiaTheme="minorHAnsi" w:cs="Arial"/>
                <w:lang w:eastAsia="en-US"/>
              </w:rPr>
              <w:t xml:space="preserve">Calle 39 Bis </w:t>
            </w:r>
            <w:proofErr w:type="spellStart"/>
            <w:r w:rsidRPr="00015282">
              <w:rPr>
                <w:rFonts w:eastAsiaTheme="minorHAnsi" w:cs="Arial"/>
                <w:lang w:eastAsia="en-US"/>
              </w:rPr>
              <w:t>N°</w:t>
            </w:r>
            <w:proofErr w:type="spellEnd"/>
            <w:r w:rsidRPr="00015282">
              <w:rPr>
                <w:rFonts w:eastAsiaTheme="minorHAnsi" w:cs="Arial"/>
                <w:lang w:eastAsia="en-US"/>
              </w:rPr>
              <w:t xml:space="preserve"> 14-</w:t>
            </w:r>
            <w:r w:rsidR="00A1215F">
              <w:rPr>
                <w:rFonts w:eastAsiaTheme="minorHAnsi" w:cs="Arial"/>
                <w:lang w:eastAsia="en-US"/>
              </w:rPr>
              <w:t>57</w:t>
            </w:r>
            <w:r w:rsidRPr="00015282">
              <w:rPr>
                <w:rFonts w:eastAsiaTheme="minorHAnsi" w:cs="Arial"/>
                <w:lang w:eastAsia="en-US"/>
              </w:rPr>
              <w:t xml:space="preserve"> Sala de Juntas </w:t>
            </w:r>
            <w:r w:rsidR="00A1215F">
              <w:rPr>
                <w:rFonts w:eastAsiaTheme="minorHAnsi" w:cs="Arial"/>
                <w:lang w:eastAsia="en-US"/>
              </w:rPr>
              <w:t>Sede Administrativa</w:t>
            </w:r>
            <w:r w:rsidRPr="00015282">
              <w:rPr>
                <w:rFonts w:eastAsiaTheme="minorHAnsi" w:cs="Arial"/>
                <w:lang w:eastAsia="en-US"/>
              </w:rPr>
              <w:t xml:space="preserve"> </w:t>
            </w:r>
          </w:p>
        </w:tc>
      </w:tr>
      <w:bookmarkEnd w:id="4"/>
    </w:tbl>
    <w:p w:rsidR="00BE0027" w:rsidRPr="00015282" w:rsidRDefault="00BE0027" w:rsidP="00BE0027">
      <w:pPr>
        <w:rPr>
          <w:rFonts w:ascii="Arial Narrow" w:eastAsiaTheme="minorHAnsi" w:hAnsi="Arial Narrow" w:cs="Arial"/>
          <w:color w:val="000000"/>
          <w:sz w:val="22"/>
          <w:szCs w:val="22"/>
          <w:lang w:val="es-CO" w:eastAsia="en-US"/>
        </w:rPr>
      </w:pPr>
    </w:p>
    <w:p w:rsidR="000B2FE4" w:rsidRPr="00015282" w:rsidRDefault="000B2FE4">
      <w:pPr>
        <w:rPr>
          <w:rFonts w:ascii="Arial Narrow" w:eastAsiaTheme="minorHAnsi" w:hAnsi="Arial Narrow" w:cs="Arial"/>
          <w:color w:val="000000"/>
          <w:sz w:val="22"/>
          <w:szCs w:val="22"/>
          <w:lang w:val="es-CO" w:eastAsia="en-US"/>
        </w:rPr>
      </w:pPr>
      <w:bookmarkStart w:id="5" w:name="_GoBack"/>
      <w:bookmarkEnd w:id="5"/>
    </w:p>
    <w:sectPr w:rsidR="000B2FE4" w:rsidRPr="00015282" w:rsidSect="00861DA4">
      <w:headerReference w:type="default" r:id="rId14"/>
      <w:footerReference w:type="default" r:id="rId15"/>
      <w:pgSz w:w="12242" w:h="18722" w:code="141"/>
      <w:pgMar w:top="1803" w:right="1469" w:bottom="567" w:left="1701" w:header="56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6E6" w:rsidRDefault="000256E6" w:rsidP="00DC3682">
      <w:r>
        <w:separator/>
      </w:r>
    </w:p>
  </w:endnote>
  <w:endnote w:type="continuationSeparator" w:id="0">
    <w:p w:rsidR="000256E6" w:rsidRDefault="000256E6" w:rsidP="00DC3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Formata CondensedSC">
    <w:altName w:val="Arial Narrow"/>
    <w:charset w:val="00"/>
    <w:family w:val="swiss"/>
    <w:pitch w:val="variable"/>
    <w:sig w:usb0="00000003" w:usb1="00000000" w:usb2="00000000" w:usb3="00000000" w:csb0="00000001" w:csb1="00000000"/>
  </w:font>
  <w:font w:name="Formata LightCondensed">
    <w:altName w:val="Arial Narro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0D34" w:rsidRDefault="001A218C" w:rsidP="00164A40">
    <w:pPr>
      <w:pStyle w:val="Piedepgina"/>
      <w:jc w:val="center"/>
    </w:pPr>
    <w:r>
      <w:rPr>
        <w:noProof/>
        <w:lang w:val="es-CO" w:eastAsia="es-CO"/>
      </w:rPr>
      <mc:AlternateContent>
        <mc:Choice Requires="wps">
          <w:drawing>
            <wp:anchor distT="0" distB="0" distL="114300" distR="114300" simplePos="0" relativeHeight="251659264" behindDoc="0" locked="0" layoutInCell="1" allowOverlap="1">
              <wp:simplePos x="0" y="0"/>
              <wp:positionH relativeFrom="column">
                <wp:posOffset>20955</wp:posOffset>
              </wp:positionH>
              <wp:positionV relativeFrom="paragraph">
                <wp:posOffset>-15240</wp:posOffset>
              </wp:positionV>
              <wp:extent cx="2652395" cy="613410"/>
              <wp:effectExtent l="1905" t="3810" r="3175" b="190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613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1E0" w:firstRow="1" w:lastRow="1" w:firstColumn="1" w:lastColumn="1" w:noHBand="0" w:noVBand="0"/>
                          </w:tblPr>
                          <w:tblGrid>
                            <w:gridCol w:w="3471"/>
                            <w:gridCol w:w="222"/>
                            <w:gridCol w:w="222"/>
                          </w:tblGrid>
                          <w:tr w:rsidR="00015282" w:rsidRPr="001336F1" w:rsidTr="002C3FE8">
                            <w:tc>
                              <w:tcPr>
                                <w:tcW w:w="3471" w:type="dxa"/>
                              </w:tcPr>
                              <w:p w:rsidR="00015282" w:rsidRPr="001336F1" w:rsidRDefault="00015282" w:rsidP="00015282">
                                <w:pPr>
                                  <w:pStyle w:val="Piedepgina"/>
                                  <w:rPr>
                                    <w:rFonts w:ascii="Arial" w:hAnsi="Arial" w:cs="Arial"/>
                                  </w:rPr>
                                </w:pPr>
                                <w:bookmarkStart w:id="6" w:name="_Hlk496272806"/>
                                <w:bookmarkEnd w:id="6"/>
                                <w:r w:rsidRPr="001336F1">
                                  <w:rPr>
                                    <w:rFonts w:ascii="Arial" w:hAnsi="Arial" w:cs="Arial"/>
                                  </w:rPr>
                                  <w:t>Calle 39 Bis No. 14-57</w:t>
                                </w:r>
                              </w:p>
                              <w:p w:rsidR="00015282" w:rsidRPr="001336F1" w:rsidRDefault="00015282" w:rsidP="00015282">
                                <w:pPr>
                                  <w:pStyle w:val="Piedepgina"/>
                                  <w:rPr>
                                    <w:rFonts w:ascii="Arial" w:hAnsi="Arial" w:cs="Arial"/>
                                  </w:rPr>
                                </w:pPr>
                                <w:r w:rsidRPr="001336F1">
                                  <w:rPr>
                                    <w:rFonts w:ascii="Arial" w:hAnsi="Arial" w:cs="Arial"/>
                                  </w:rPr>
                                  <w:t>Tel: 288 3466</w:t>
                                </w:r>
                              </w:p>
                              <w:p w:rsidR="00015282" w:rsidRPr="001336F1" w:rsidRDefault="000256E6" w:rsidP="00015282">
                                <w:pPr>
                                  <w:pStyle w:val="Piedepgina"/>
                                  <w:rPr>
                                    <w:rFonts w:ascii="Arial" w:hAnsi="Arial" w:cs="Arial"/>
                                  </w:rPr>
                                </w:pPr>
                                <w:hyperlink r:id="rId1" w:history="1">
                                  <w:r w:rsidR="00015282" w:rsidRPr="001336F1">
                                    <w:rPr>
                                      <w:rStyle w:val="Hipervnculo"/>
                                      <w:rFonts w:ascii="Arial" w:hAnsi="Arial" w:cs="Arial"/>
                                    </w:rPr>
                                    <w:t>www.filarmonicabogota.gov.co</w:t>
                                  </w:r>
                                </w:hyperlink>
                              </w:p>
                              <w:p w:rsidR="00015282" w:rsidRPr="001336F1" w:rsidRDefault="00015282" w:rsidP="00015282">
                                <w:pPr>
                                  <w:pStyle w:val="Piedepgina"/>
                                  <w:rPr>
                                    <w:rFonts w:ascii="Arial" w:hAnsi="Arial" w:cs="Arial"/>
                                  </w:rPr>
                                </w:pPr>
                                <w:proofErr w:type="spellStart"/>
                                <w:r w:rsidRPr="001336F1">
                                  <w:rPr>
                                    <w:rFonts w:ascii="Arial" w:hAnsi="Arial" w:cs="Arial"/>
                                  </w:rPr>
                                  <w:t>Info</w:t>
                                </w:r>
                                <w:proofErr w:type="spellEnd"/>
                                <w:r w:rsidRPr="001336F1">
                                  <w:rPr>
                                    <w:rFonts w:ascii="Arial" w:hAnsi="Arial" w:cs="Arial"/>
                                  </w:rPr>
                                  <w:t>: línea 195</w:t>
                                </w:r>
                              </w:p>
                            </w:tc>
                            <w:tc>
                              <w:tcPr>
                                <w:tcW w:w="3172" w:type="dxa"/>
                              </w:tcPr>
                              <w:p w:rsidR="00015282" w:rsidRDefault="00015282" w:rsidP="00015282">
                                <w:pPr>
                                  <w:pStyle w:val="Piedepgina"/>
                                  <w:jc w:val="center"/>
                                  <w:rPr>
                                    <w:rFonts w:ascii="Arial" w:hAnsi="Arial" w:cs="Arial"/>
                                    <w:lang w:val="es-MX"/>
                                  </w:rPr>
                                </w:pPr>
                              </w:p>
                              <w:p w:rsidR="00015282" w:rsidRPr="001336F1" w:rsidRDefault="00015282" w:rsidP="00015282">
                                <w:pPr>
                                  <w:pStyle w:val="Piedepgina"/>
                                  <w:jc w:val="center"/>
                                  <w:rPr>
                                    <w:rFonts w:ascii="Arial" w:hAnsi="Arial" w:cs="Arial"/>
                                  </w:rPr>
                                </w:pPr>
                              </w:p>
                            </w:tc>
                            <w:tc>
                              <w:tcPr>
                                <w:tcW w:w="3178" w:type="dxa"/>
                              </w:tcPr>
                              <w:p w:rsidR="00015282" w:rsidRDefault="00015282" w:rsidP="00015282">
                                <w:pPr>
                                  <w:pStyle w:val="Piedepgina"/>
                                  <w:jc w:val="right"/>
                                  <w:rPr>
                                    <w:rFonts w:ascii="Arial" w:hAnsi="Arial" w:cs="Arial"/>
                                    <w:lang w:val="es-MX"/>
                                  </w:rPr>
                                </w:pPr>
                              </w:p>
                              <w:p w:rsidR="00015282" w:rsidRPr="001336F1" w:rsidRDefault="00015282" w:rsidP="00015282">
                                <w:pPr>
                                  <w:pStyle w:val="Piedepgina"/>
                                  <w:jc w:val="right"/>
                                  <w:rPr>
                                    <w:rFonts w:ascii="Arial" w:hAnsi="Arial" w:cs="Arial"/>
                                  </w:rPr>
                                </w:pPr>
                              </w:p>
                            </w:tc>
                          </w:tr>
                        </w:tbl>
                        <w:p w:rsidR="00B00D34" w:rsidRPr="00561BD4" w:rsidRDefault="000256E6" w:rsidP="003462E6">
                          <w:pPr>
                            <w:pStyle w:val="Piedepgina"/>
                            <w:rPr>
                              <w:rFonts w:ascii="Arial" w:hAnsi="Arial" w:cs="Arial"/>
                              <w:noProof/>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5pt;margin-top:-1.2pt;width:208.85pt;height:4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" filled="f" stroked="f">
              <v:textbox>
                <w:txbxContent>
                  <w:tbl>
                    <w:tblPr>
                      <w:tblW w:w="0" w:type="auto"/>
                      <w:tblLook w:val="01E0" w:firstRow="1" w:lastRow="1" w:firstColumn="1" w:lastColumn="1" w:noHBand="0" w:noVBand="0"/>
                    </w:tblPr>
                    <w:tblGrid>
                      <w:gridCol w:w="3471"/>
                      <w:gridCol w:w="222"/>
                      <w:gridCol w:w="222"/>
                    </w:tblGrid>
                    <w:tr w:rsidR="00015282" w:rsidRPr="001336F1" w:rsidTr="002C3FE8">
                      <w:tc>
                        <w:tcPr>
                          <w:tcW w:w="3471" w:type="dxa"/>
                        </w:tcPr>
                        <w:p w:rsidR="00015282" w:rsidRPr="001336F1" w:rsidRDefault="00015282" w:rsidP="00015282">
                          <w:pPr>
                            <w:pStyle w:val="Piedepgina"/>
                            <w:rPr>
                              <w:rFonts w:ascii="Arial" w:hAnsi="Arial" w:cs="Arial"/>
                            </w:rPr>
                          </w:pPr>
                          <w:bookmarkStart w:id="7" w:name="_Hlk496272806"/>
                          <w:bookmarkEnd w:id="7"/>
                          <w:r w:rsidRPr="001336F1">
                            <w:rPr>
                              <w:rFonts w:ascii="Arial" w:hAnsi="Arial" w:cs="Arial"/>
                            </w:rPr>
                            <w:t>Calle 39 Bis No. 14-57</w:t>
                          </w:r>
                        </w:p>
                        <w:p w:rsidR="00015282" w:rsidRPr="001336F1" w:rsidRDefault="00015282" w:rsidP="00015282">
                          <w:pPr>
                            <w:pStyle w:val="Piedepgina"/>
                            <w:rPr>
                              <w:rFonts w:ascii="Arial" w:hAnsi="Arial" w:cs="Arial"/>
                            </w:rPr>
                          </w:pPr>
                          <w:r w:rsidRPr="001336F1">
                            <w:rPr>
                              <w:rFonts w:ascii="Arial" w:hAnsi="Arial" w:cs="Arial"/>
                            </w:rPr>
                            <w:t>Tel: 288 3466</w:t>
                          </w:r>
                        </w:p>
                        <w:p w:rsidR="00015282" w:rsidRPr="001336F1" w:rsidRDefault="000256E6" w:rsidP="00015282">
                          <w:pPr>
                            <w:pStyle w:val="Piedepgina"/>
                            <w:rPr>
                              <w:rFonts w:ascii="Arial" w:hAnsi="Arial" w:cs="Arial"/>
                            </w:rPr>
                          </w:pPr>
                          <w:hyperlink r:id="rId2" w:history="1">
                            <w:r w:rsidR="00015282" w:rsidRPr="001336F1">
                              <w:rPr>
                                <w:rStyle w:val="Hipervnculo"/>
                                <w:rFonts w:ascii="Arial" w:hAnsi="Arial" w:cs="Arial"/>
                              </w:rPr>
                              <w:t>www.filarmonicabogota.gov.co</w:t>
                            </w:r>
                          </w:hyperlink>
                        </w:p>
                        <w:p w:rsidR="00015282" w:rsidRPr="001336F1" w:rsidRDefault="00015282" w:rsidP="00015282">
                          <w:pPr>
                            <w:pStyle w:val="Piedepgina"/>
                            <w:rPr>
                              <w:rFonts w:ascii="Arial" w:hAnsi="Arial" w:cs="Arial"/>
                            </w:rPr>
                          </w:pPr>
                          <w:proofErr w:type="spellStart"/>
                          <w:r w:rsidRPr="001336F1">
                            <w:rPr>
                              <w:rFonts w:ascii="Arial" w:hAnsi="Arial" w:cs="Arial"/>
                            </w:rPr>
                            <w:t>Info</w:t>
                          </w:r>
                          <w:proofErr w:type="spellEnd"/>
                          <w:r w:rsidRPr="001336F1">
                            <w:rPr>
                              <w:rFonts w:ascii="Arial" w:hAnsi="Arial" w:cs="Arial"/>
                            </w:rPr>
                            <w:t>: línea 195</w:t>
                          </w:r>
                        </w:p>
                      </w:tc>
                      <w:tc>
                        <w:tcPr>
                          <w:tcW w:w="3172" w:type="dxa"/>
                        </w:tcPr>
                        <w:p w:rsidR="00015282" w:rsidRDefault="00015282" w:rsidP="00015282">
                          <w:pPr>
                            <w:pStyle w:val="Piedepgina"/>
                            <w:jc w:val="center"/>
                            <w:rPr>
                              <w:rFonts w:ascii="Arial" w:hAnsi="Arial" w:cs="Arial"/>
                              <w:lang w:val="es-MX"/>
                            </w:rPr>
                          </w:pPr>
                        </w:p>
                        <w:p w:rsidR="00015282" w:rsidRPr="001336F1" w:rsidRDefault="00015282" w:rsidP="00015282">
                          <w:pPr>
                            <w:pStyle w:val="Piedepgina"/>
                            <w:jc w:val="center"/>
                            <w:rPr>
                              <w:rFonts w:ascii="Arial" w:hAnsi="Arial" w:cs="Arial"/>
                            </w:rPr>
                          </w:pPr>
                        </w:p>
                      </w:tc>
                      <w:tc>
                        <w:tcPr>
                          <w:tcW w:w="3178" w:type="dxa"/>
                        </w:tcPr>
                        <w:p w:rsidR="00015282" w:rsidRDefault="00015282" w:rsidP="00015282">
                          <w:pPr>
                            <w:pStyle w:val="Piedepgina"/>
                            <w:jc w:val="right"/>
                            <w:rPr>
                              <w:rFonts w:ascii="Arial" w:hAnsi="Arial" w:cs="Arial"/>
                              <w:lang w:val="es-MX"/>
                            </w:rPr>
                          </w:pPr>
                        </w:p>
                        <w:p w:rsidR="00015282" w:rsidRPr="001336F1" w:rsidRDefault="00015282" w:rsidP="00015282">
                          <w:pPr>
                            <w:pStyle w:val="Piedepgina"/>
                            <w:jc w:val="right"/>
                            <w:rPr>
                              <w:rFonts w:ascii="Arial" w:hAnsi="Arial" w:cs="Arial"/>
                            </w:rPr>
                          </w:pPr>
                        </w:p>
                      </w:tc>
                    </w:tr>
                  </w:tbl>
                  <w:p w:rsidR="00B00D34" w:rsidRPr="00561BD4" w:rsidRDefault="000256E6" w:rsidP="003462E6">
                    <w:pPr>
                      <w:pStyle w:val="Piedepgina"/>
                      <w:rPr>
                        <w:rFonts w:ascii="Arial" w:hAnsi="Arial" w:cs="Arial"/>
                        <w:noProof/>
                        <w:sz w:val="18"/>
                      </w:rPr>
                    </w:pPr>
                  </w:p>
                </w:txbxContent>
              </v:textbox>
              <w10:wrap type="square"/>
            </v:shape>
          </w:pict>
        </mc:Fallback>
      </mc:AlternateContent>
    </w:r>
  </w:p>
  <w:p w:rsidR="00B00D34" w:rsidRPr="00447C19" w:rsidRDefault="00015282" w:rsidP="00164A40">
    <w:pPr>
      <w:pStyle w:val="Piedepgina"/>
    </w:pPr>
    <w:r>
      <w:rPr>
        <w:rFonts w:ascii="Arial" w:hAnsi="Arial" w:cs="Arial"/>
        <w:noProof/>
        <w:lang w:eastAsia="es-CO"/>
      </w:rPr>
      <w:t xml:space="preserve">                                              </w:t>
    </w:r>
    <w:r w:rsidRPr="003A398D">
      <w:rPr>
        <w:rFonts w:ascii="Arial" w:hAnsi="Arial" w:cs="Arial"/>
        <w:noProof/>
        <w:lang w:eastAsia="es-CO"/>
      </w:rPr>
      <w:drawing>
        <wp:inline distT="0" distB="0" distL="0" distR="0" wp14:anchorId="2066E5C1" wp14:editId="2688EAF7">
          <wp:extent cx="1009650" cy="82677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09650" cy="82677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6E6" w:rsidRDefault="000256E6" w:rsidP="00DC3682">
      <w:r>
        <w:separator/>
      </w:r>
    </w:p>
  </w:footnote>
  <w:footnote w:type="continuationSeparator" w:id="0">
    <w:p w:rsidR="000256E6" w:rsidRDefault="000256E6" w:rsidP="00DC36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0D34" w:rsidRDefault="00EE66DC" w:rsidP="00163EE3">
    <w:pPr>
      <w:pStyle w:val="Encabezado"/>
      <w:tabs>
        <w:tab w:val="clear" w:pos="8504"/>
        <w:tab w:val="center" w:pos="4961"/>
        <w:tab w:val="right" w:pos="7513"/>
        <w:tab w:val="right" w:pos="9214"/>
      </w:tabs>
      <w:ind w:right="-142" w:firstLine="709"/>
      <w:rPr>
        <w:rFonts w:ascii="Formata CondensedSC" w:hAnsi="Formata CondensedSC"/>
      </w:rPr>
    </w:pPr>
    <w:r>
      <w:rPr>
        <w:rFonts w:ascii="Formata CondensedSC" w:hAnsi="Formata CondensedSC"/>
      </w:rPr>
      <w:tab/>
    </w:r>
    <w:r w:rsidR="001C6123">
      <w:rPr>
        <w:rFonts w:ascii="Formata CondensedSC" w:hAnsi="Formata CondensedSC"/>
      </w:rPr>
      <w:t xml:space="preserve">                                                                                                           </w:t>
    </w:r>
    <w:r>
      <w:rPr>
        <w:rFonts w:ascii="Formata CondensedSC" w:hAnsi="Formata CondensedSC"/>
      </w:rPr>
      <w:t xml:space="preserve">      </w:t>
    </w:r>
    <w:r>
      <w:rPr>
        <w:rFonts w:ascii="Formata CondensedSC" w:hAnsi="Formata CondensedSC"/>
      </w:rPr>
      <w:tab/>
    </w:r>
    <w:r w:rsidR="00015282" w:rsidRPr="00F9403E">
      <w:rPr>
        <w:noProof/>
        <w:lang w:val="es-CO" w:eastAsia="es-CO"/>
      </w:rPr>
      <w:drawing>
        <wp:inline distT="0" distB="0" distL="0" distR="0" wp14:anchorId="2A2C1503" wp14:editId="782EE11D">
          <wp:extent cx="1190625" cy="644922"/>
          <wp:effectExtent l="0" t="0" r="0" b="3175"/>
          <wp:docPr id="4" name="Imagen 4" descr="alcaldia-secretaria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caldia-secretaria01-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4358" cy="646944"/>
                  </a:xfrm>
                  <a:prstGeom prst="rect">
                    <a:avLst/>
                  </a:prstGeom>
                  <a:noFill/>
                  <a:ln>
                    <a:noFill/>
                  </a:ln>
                </pic:spPr>
              </pic:pic>
            </a:graphicData>
          </a:graphic>
        </wp:inline>
      </w:drawing>
    </w:r>
  </w:p>
  <w:p w:rsidR="00861DA4" w:rsidRPr="00861DA4" w:rsidRDefault="00EE66DC" w:rsidP="00E26B95">
    <w:pPr>
      <w:pStyle w:val="Encabezado"/>
      <w:tabs>
        <w:tab w:val="left" w:pos="1725"/>
      </w:tabs>
      <w:rPr>
        <w:rFonts w:ascii="Formata LightCondensed" w:hAnsi="Formata LightCondensed"/>
        <w:b/>
        <w:sz w:val="22"/>
        <w:szCs w:val="22"/>
      </w:rPr>
    </w:pPr>
    <w:r>
      <w:rPr>
        <w:rFonts w:ascii="Formata LightCondensed" w:hAnsi="Formata LightCondensed"/>
        <w:sz w:val="20"/>
      </w:rPr>
      <w:tab/>
    </w:r>
    <w:r w:rsidRPr="00D840DC">
      <w:rPr>
        <w:rFonts w:ascii="Formata LightCondensed" w:hAnsi="Formata LightCondensed"/>
        <w:sz w:val="22"/>
        <w:szCs w:val="22"/>
      </w:rPr>
      <w:tab/>
    </w:r>
    <w:r w:rsidR="00861DA4" w:rsidRPr="00861DA4">
      <w:rPr>
        <w:rFonts w:ascii="Formata LightCondensed" w:hAnsi="Formata LightCondensed"/>
        <w:b/>
        <w:sz w:val="22"/>
        <w:szCs w:val="22"/>
      </w:rPr>
      <w:t xml:space="preserve">AVISO </w:t>
    </w:r>
  </w:p>
  <w:p w:rsidR="00B00D34" w:rsidRPr="00D840DC" w:rsidRDefault="00EE66DC" w:rsidP="00E26B95">
    <w:pPr>
      <w:pStyle w:val="Encabezado"/>
      <w:tabs>
        <w:tab w:val="left" w:pos="1725"/>
      </w:tabs>
      <w:rPr>
        <w:rFonts w:ascii="Formata LightCondensed" w:hAnsi="Formata LightCondensed"/>
        <w:sz w:val="22"/>
        <w:szCs w:val="22"/>
      </w:rPr>
    </w:pPr>
    <w:r w:rsidRPr="00D840DC">
      <w:rPr>
        <w:rFonts w:ascii="Formata LightCondensed" w:hAnsi="Formata LightCondensed"/>
        <w:sz w:val="22"/>
        <w:szCs w:val="22"/>
      </w:rPr>
      <w:tab/>
    </w:r>
  </w:p>
  <w:p w:rsidR="00015282" w:rsidRPr="007E5204" w:rsidRDefault="001567C2" w:rsidP="00015282">
    <w:pPr>
      <w:jc w:val="center"/>
      <w:rPr>
        <w:rFonts w:ascii="Arial" w:hAnsi="Arial" w:cs="Arial"/>
        <w:b/>
        <w:sz w:val="22"/>
        <w:szCs w:val="22"/>
      </w:rPr>
    </w:pPr>
    <w:r>
      <w:rPr>
        <w:rFonts w:ascii="Arial" w:hAnsi="Arial" w:cs="Arial"/>
        <w:b/>
        <w:sz w:val="22"/>
        <w:szCs w:val="22"/>
      </w:rPr>
      <w:t>SELECCIÓN ABREVIADA DE MENOR CUANTÍA</w:t>
    </w:r>
    <w:r w:rsidR="00015282">
      <w:rPr>
        <w:rFonts w:ascii="Arial" w:hAnsi="Arial" w:cs="Arial"/>
        <w:b/>
        <w:sz w:val="22"/>
        <w:szCs w:val="22"/>
      </w:rPr>
      <w:t xml:space="preserve"> OFB-MC-00</w:t>
    </w:r>
    <w:r w:rsidR="00686D47">
      <w:rPr>
        <w:rFonts w:ascii="Arial" w:hAnsi="Arial" w:cs="Arial"/>
        <w:b/>
        <w:sz w:val="22"/>
        <w:szCs w:val="22"/>
      </w:rPr>
      <w:t>4</w:t>
    </w:r>
    <w:r w:rsidR="00015282">
      <w:rPr>
        <w:rFonts w:ascii="Arial" w:hAnsi="Arial" w:cs="Arial"/>
        <w:b/>
        <w:sz w:val="22"/>
        <w:szCs w:val="22"/>
      </w:rPr>
      <w:t>-2017</w:t>
    </w:r>
  </w:p>
  <w:p w:rsidR="00B00D34" w:rsidRPr="00D840DC" w:rsidRDefault="00EE66DC" w:rsidP="00123ED2">
    <w:pPr>
      <w:pStyle w:val="Encabezado"/>
      <w:ind w:firstLine="708"/>
      <w:jc w:val="center"/>
      <w:rPr>
        <w:rFonts w:ascii="Arial Narrow" w:hAnsi="Arial Narrow" w:cs="Arial"/>
        <w:b/>
        <w:bCs/>
        <w:color w:val="000000"/>
        <w:spacing w:val="-1"/>
        <w:sz w:val="22"/>
        <w:szCs w:val="22"/>
        <w:lang w:val="es-ES_tradnl"/>
      </w:rPr>
    </w:pPr>
    <w:r w:rsidRPr="00D840DC">
      <w:rPr>
        <w:rFonts w:ascii="Arial Narrow" w:hAnsi="Arial Narrow" w:cs="Arial"/>
        <w:b/>
        <w:bCs/>
        <w:color w:val="000000"/>
        <w:spacing w:val="-1"/>
        <w:sz w:val="22"/>
        <w:szCs w:val="22"/>
        <w:lang w:val="es-ES_tradnl"/>
      </w:rPr>
      <w:t xml:space="preserve">EN CUMPLIMIENTO DE LO DISPUESTO POR EL ARTÍCULO </w:t>
    </w:r>
    <w:r w:rsidR="008A22A0" w:rsidRPr="00D840DC">
      <w:rPr>
        <w:rFonts w:ascii="Arial Narrow" w:hAnsi="Arial Narrow" w:cs="Arial"/>
        <w:b/>
        <w:bCs/>
        <w:color w:val="000000"/>
        <w:spacing w:val="-1"/>
        <w:sz w:val="22"/>
        <w:szCs w:val="22"/>
        <w:lang w:val="es-ES_tradnl"/>
      </w:rPr>
      <w:t>2.2.1.1.2.1.2</w:t>
    </w:r>
    <w:r w:rsidRPr="00D840DC">
      <w:rPr>
        <w:rFonts w:ascii="Arial Narrow" w:hAnsi="Arial Narrow" w:cs="Arial"/>
        <w:b/>
        <w:bCs/>
        <w:color w:val="000000"/>
        <w:spacing w:val="-1"/>
        <w:sz w:val="22"/>
        <w:szCs w:val="22"/>
        <w:lang w:val="es-ES_tradnl"/>
      </w:rPr>
      <w:t xml:space="preserve"> DEL DECRETO </w:t>
    </w:r>
    <w:r w:rsidR="008A22A0" w:rsidRPr="00D840DC">
      <w:rPr>
        <w:rFonts w:ascii="Arial Narrow" w:hAnsi="Arial Narrow" w:cs="Arial"/>
        <w:b/>
        <w:bCs/>
        <w:color w:val="000000"/>
        <w:spacing w:val="-1"/>
        <w:sz w:val="22"/>
        <w:szCs w:val="22"/>
        <w:lang w:val="es-ES_tradnl"/>
      </w:rPr>
      <w:t>1082 DE 2015</w:t>
    </w:r>
    <w:r w:rsidRPr="00D840DC">
      <w:rPr>
        <w:rFonts w:ascii="Arial Narrow" w:hAnsi="Arial Narrow" w:cs="Arial"/>
        <w:b/>
        <w:bCs/>
        <w:color w:val="000000"/>
        <w:spacing w:val="-1"/>
        <w:sz w:val="22"/>
        <w:szCs w:val="22"/>
        <w:lang w:val="es-ES_tradnl"/>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7796209"/>
    <w:multiLevelType w:val="hybridMultilevel"/>
    <w:tmpl w:val="699CD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34038DB"/>
    <w:multiLevelType w:val="hybridMultilevel"/>
    <w:tmpl w:val="614630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91D1405"/>
    <w:multiLevelType w:val="multilevel"/>
    <w:tmpl w:val="50CE5A4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6CE3DF4"/>
    <w:multiLevelType w:val="hybridMultilevel"/>
    <w:tmpl w:val="F4E6D5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9B90B92"/>
    <w:multiLevelType w:val="hybridMultilevel"/>
    <w:tmpl w:val="032285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194210"/>
    <w:multiLevelType w:val="singleLevel"/>
    <w:tmpl w:val="417E0F5C"/>
    <w:lvl w:ilvl="0">
      <w:start w:val="1"/>
      <w:numFmt w:val="decimal"/>
      <w:lvlText w:val="%1."/>
      <w:legacy w:legacy="1" w:legacySpace="0" w:legacyIndent="360"/>
      <w:lvlJc w:val="left"/>
      <w:rPr>
        <w:rFonts w:ascii="Arial" w:hAnsi="Arial" w:cs="Arial" w:hint="default"/>
      </w:rPr>
    </w:lvl>
  </w:abstractNum>
  <w:abstractNum w:abstractNumId="7" w15:restartNumberingAfterBreak="0">
    <w:nsid w:val="4F007EFD"/>
    <w:multiLevelType w:val="hybridMultilevel"/>
    <w:tmpl w:val="0A42D7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5E417B3"/>
    <w:multiLevelType w:val="hybridMultilevel"/>
    <w:tmpl w:val="5CD83D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70F6A9B"/>
    <w:multiLevelType w:val="hybridMultilevel"/>
    <w:tmpl w:val="AE0A4E74"/>
    <w:lvl w:ilvl="0" w:tplc="240A0001">
      <w:start w:val="1"/>
      <w:numFmt w:val="bullet"/>
      <w:lvlText w:val=""/>
      <w:lvlJc w:val="left"/>
      <w:pPr>
        <w:ind w:left="1455" w:hanging="360"/>
      </w:pPr>
      <w:rPr>
        <w:rFonts w:ascii="Symbol" w:hAnsi="Symbol" w:hint="default"/>
      </w:rPr>
    </w:lvl>
    <w:lvl w:ilvl="1" w:tplc="240A0003" w:tentative="1">
      <w:start w:val="1"/>
      <w:numFmt w:val="bullet"/>
      <w:lvlText w:val="o"/>
      <w:lvlJc w:val="left"/>
      <w:pPr>
        <w:ind w:left="2175" w:hanging="360"/>
      </w:pPr>
      <w:rPr>
        <w:rFonts w:ascii="Courier New" w:hAnsi="Courier New" w:cs="Courier New" w:hint="default"/>
      </w:rPr>
    </w:lvl>
    <w:lvl w:ilvl="2" w:tplc="240A0005" w:tentative="1">
      <w:start w:val="1"/>
      <w:numFmt w:val="bullet"/>
      <w:lvlText w:val=""/>
      <w:lvlJc w:val="left"/>
      <w:pPr>
        <w:ind w:left="2895" w:hanging="360"/>
      </w:pPr>
      <w:rPr>
        <w:rFonts w:ascii="Wingdings" w:hAnsi="Wingdings" w:hint="default"/>
      </w:rPr>
    </w:lvl>
    <w:lvl w:ilvl="3" w:tplc="240A0001" w:tentative="1">
      <w:start w:val="1"/>
      <w:numFmt w:val="bullet"/>
      <w:lvlText w:val=""/>
      <w:lvlJc w:val="left"/>
      <w:pPr>
        <w:ind w:left="3615" w:hanging="360"/>
      </w:pPr>
      <w:rPr>
        <w:rFonts w:ascii="Symbol" w:hAnsi="Symbol" w:hint="default"/>
      </w:rPr>
    </w:lvl>
    <w:lvl w:ilvl="4" w:tplc="240A0003" w:tentative="1">
      <w:start w:val="1"/>
      <w:numFmt w:val="bullet"/>
      <w:lvlText w:val="o"/>
      <w:lvlJc w:val="left"/>
      <w:pPr>
        <w:ind w:left="4335" w:hanging="360"/>
      </w:pPr>
      <w:rPr>
        <w:rFonts w:ascii="Courier New" w:hAnsi="Courier New" w:cs="Courier New" w:hint="default"/>
      </w:rPr>
    </w:lvl>
    <w:lvl w:ilvl="5" w:tplc="240A0005" w:tentative="1">
      <w:start w:val="1"/>
      <w:numFmt w:val="bullet"/>
      <w:lvlText w:val=""/>
      <w:lvlJc w:val="left"/>
      <w:pPr>
        <w:ind w:left="5055" w:hanging="360"/>
      </w:pPr>
      <w:rPr>
        <w:rFonts w:ascii="Wingdings" w:hAnsi="Wingdings" w:hint="default"/>
      </w:rPr>
    </w:lvl>
    <w:lvl w:ilvl="6" w:tplc="240A0001" w:tentative="1">
      <w:start w:val="1"/>
      <w:numFmt w:val="bullet"/>
      <w:lvlText w:val=""/>
      <w:lvlJc w:val="left"/>
      <w:pPr>
        <w:ind w:left="5775" w:hanging="360"/>
      </w:pPr>
      <w:rPr>
        <w:rFonts w:ascii="Symbol" w:hAnsi="Symbol" w:hint="default"/>
      </w:rPr>
    </w:lvl>
    <w:lvl w:ilvl="7" w:tplc="240A0003" w:tentative="1">
      <w:start w:val="1"/>
      <w:numFmt w:val="bullet"/>
      <w:lvlText w:val="o"/>
      <w:lvlJc w:val="left"/>
      <w:pPr>
        <w:ind w:left="6495" w:hanging="360"/>
      </w:pPr>
      <w:rPr>
        <w:rFonts w:ascii="Courier New" w:hAnsi="Courier New" w:cs="Courier New" w:hint="default"/>
      </w:rPr>
    </w:lvl>
    <w:lvl w:ilvl="8" w:tplc="240A0005" w:tentative="1">
      <w:start w:val="1"/>
      <w:numFmt w:val="bullet"/>
      <w:lvlText w:val=""/>
      <w:lvlJc w:val="left"/>
      <w:pPr>
        <w:ind w:left="7215" w:hanging="360"/>
      </w:pPr>
      <w:rPr>
        <w:rFonts w:ascii="Wingdings" w:hAnsi="Wingdings" w:hint="default"/>
      </w:rPr>
    </w:lvl>
  </w:abstractNum>
  <w:abstractNum w:abstractNumId="10" w15:restartNumberingAfterBreak="0">
    <w:nsid w:val="6B114AFC"/>
    <w:multiLevelType w:val="hybridMultilevel"/>
    <w:tmpl w:val="1A0EF8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9B56EBC"/>
    <w:multiLevelType w:val="hybridMultilevel"/>
    <w:tmpl w:val="BA2E21E6"/>
    <w:lvl w:ilvl="0" w:tplc="1A88313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CBA2F58"/>
    <w:multiLevelType w:val="hybridMultilevel"/>
    <w:tmpl w:val="193A4EB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FAF2DCC"/>
    <w:multiLevelType w:val="hybridMultilevel"/>
    <w:tmpl w:val="A7B0B764"/>
    <w:lvl w:ilvl="0" w:tplc="99DC10CC">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hint="default"/>
      </w:rPr>
    </w:lvl>
    <w:lvl w:ilvl="8" w:tplc="240A001B">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0"/>
  </w:num>
  <w:num w:numId="3">
    <w:abstractNumId w:val="13"/>
  </w:num>
  <w:num w:numId="4">
    <w:abstractNumId w:val="12"/>
  </w:num>
  <w:num w:numId="5">
    <w:abstractNumId w:val="5"/>
  </w:num>
  <w:num w:numId="6">
    <w:abstractNumId w:val="9"/>
  </w:num>
  <w:num w:numId="7">
    <w:abstractNumId w:val="8"/>
  </w:num>
  <w:num w:numId="8">
    <w:abstractNumId w:val="4"/>
  </w:num>
  <w:num w:numId="9">
    <w:abstractNumId w:val="7"/>
  </w:num>
  <w:num w:numId="10">
    <w:abstractNumId w:val="1"/>
  </w:num>
  <w:num w:numId="11">
    <w:abstractNumId w:val="2"/>
  </w:num>
  <w:num w:numId="12">
    <w:abstractNumId w:val="3"/>
  </w:num>
  <w:num w:numId="13">
    <w:abstractNumId w:val="1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027"/>
    <w:rsid w:val="00015282"/>
    <w:rsid w:val="00024EF0"/>
    <w:rsid w:val="000256E6"/>
    <w:rsid w:val="00045F4E"/>
    <w:rsid w:val="000463E1"/>
    <w:rsid w:val="0006670D"/>
    <w:rsid w:val="000729EA"/>
    <w:rsid w:val="000A65CD"/>
    <w:rsid w:val="000B2FE4"/>
    <w:rsid w:val="000C6FAE"/>
    <w:rsid w:val="000E0023"/>
    <w:rsid w:val="000E32C6"/>
    <w:rsid w:val="000F0C01"/>
    <w:rsid w:val="000F20EA"/>
    <w:rsid w:val="00123ED2"/>
    <w:rsid w:val="00144A9E"/>
    <w:rsid w:val="00145EC0"/>
    <w:rsid w:val="001567C2"/>
    <w:rsid w:val="00172DB3"/>
    <w:rsid w:val="00187136"/>
    <w:rsid w:val="00193900"/>
    <w:rsid w:val="00195708"/>
    <w:rsid w:val="001A218C"/>
    <w:rsid w:val="001A47F1"/>
    <w:rsid w:val="001B4D8A"/>
    <w:rsid w:val="001B77EB"/>
    <w:rsid w:val="001C6123"/>
    <w:rsid w:val="001D4D69"/>
    <w:rsid w:val="001D5A5C"/>
    <w:rsid w:val="001F101E"/>
    <w:rsid w:val="001F13E1"/>
    <w:rsid w:val="00200D38"/>
    <w:rsid w:val="00202306"/>
    <w:rsid w:val="002136B2"/>
    <w:rsid w:val="00217E65"/>
    <w:rsid w:val="002201C4"/>
    <w:rsid w:val="00220DB5"/>
    <w:rsid w:val="00226854"/>
    <w:rsid w:val="00246F8A"/>
    <w:rsid w:val="00267C0A"/>
    <w:rsid w:val="00271CFF"/>
    <w:rsid w:val="002915AC"/>
    <w:rsid w:val="00296BF8"/>
    <w:rsid w:val="002A28F3"/>
    <w:rsid w:val="002A3EA4"/>
    <w:rsid w:val="002B41FE"/>
    <w:rsid w:val="00331B96"/>
    <w:rsid w:val="003C59A6"/>
    <w:rsid w:val="003E2048"/>
    <w:rsid w:val="00403323"/>
    <w:rsid w:val="00407386"/>
    <w:rsid w:val="0041338E"/>
    <w:rsid w:val="00420359"/>
    <w:rsid w:val="004276DC"/>
    <w:rsid w:val="00432FB9"/>
    <w:rsid w:val="00445C66"/>
    <w:rsid w:val="004973E9"/>
    <w:rsid w:val="004D53F7"/>
    <w:rsid w:val="004D5B96"/>
    <w:rsid w:val="004E63A6"/>
    <w:rsid w:val="004F0FD5"/>
    <w:rsid w:val="004F63DB"/>
    <w:rsid w:val="004F7A58"/>
    <w:rsid w:val="00505FF7"/>
    <w:rsid w:val="005148DB"/>
    <w:rsid w:val="00517AD8"/>
    <w:rsid w:val="00541958"/>
    <w:rsid w:val="00544683"/>
    <w:rsid w:val="00544996"/>
    <w:rsid w:val="0058510A"/>
    <w:rsid w:val="005A2D3F"/>
    <w:rsid w:val="005C0A69"/>
    <w:rsid w:val="005D13C5"/>
    <w:rsid w:val="005E0C25"/>
    <w:rsid w:val="00621608"/>
    <w:rsid w:val="0063219C"/>
    <w:rsid w:val="00654A3E"/>
    <w:rsid w:val="00656390"/>
    <w:rsid w:val="0067547F"/>
    <w:rsid w:val="00686D47"/>
    <w:rsid w:val="006930D6"/>
    <w:rsid w:val="006B2BFC"/>
    <w:rsid w:val="006B69A0"/>
    <w:rsid w:val="006C5195"/>
    <w:rsid w:val="006C667F"/>
    <w:rsid w:val="006E4745"/>
    <w:rsid w:val="00702BDE"/>
    <w:rsid w:val="00703056"/>
    <w:rsid w:val="00704701"/>
    <w:rsid w:val="0070590F"/>
    <w:rsid w:val="00734763"/>
    <w:rsid w:val="00782845"/>
    <w:rsid w:val="00787B9C"/>
    <w:rsid w:val="0079156F"/>
    <w:rsid w:val="007937ED"/>
    <w:rsid w:val="007B2BC8"/>
    <w:rsid w:val="007C5ABF"/>
    <w:rsid w:val="007D43BC"/>
    <w:rsid w:val="007D75AF"/>
    <w:rsid w:val="007E0359"/>
    <w:rsid w:val="007F0A9A"/>
    <w:rsid w:val="007F6997"/>
    <w:rsid w:val="008000AD"/>
    <w:rsid w:val="00800AED"/>
    <w:rsid w:val="008074F7"/>
    <w:rsid w:val="00817191"/>
    <w:rsid w:val="0084526D"/>
    <w:rsid w:val="00846851"/>
    <w:rsid w:val="00850866"/>
    <w:rsid w:val="008538E2"/>
    <w:rsid w:val="00861DA4"/>
    <w:rsid w:val="0086248A"/>
    <w:rsid w:val="00877FA5"/>
    <w:rsid w:val="008802F9"/>
    <w:rsid w:val="008915CE"/>
    <w:rsid w:val="00897CDE"/>
    <w:rsid w:val="008A22A0"/>
    <w:rsid w:val="008A7CEC"/>
    <w:rsid w:val="008C20FB"/>
    <w:rsid w:val="008C68E9"/>
    <w:rsid w:val="008F2B08"/>
    <w:rsid w:val="00907677"/>
    <w:rsid w:val="009111E6"/>
    <w:rsid w:val="00920DC5"/>
    <w:rsid w:val="009214E7"/>
    <w:rsid w:val="00927572"/>
    <w:rsid w:val="0094424F"/>
    <w:rsid w:val="0096671D"/>
    <w:rsid w:val="00967F22"/>
    <w:rsid w:val="0097074E"/>
    <w:rsid w:val="0098001C"/>
    <w:rsid w:val="009C4985"/>
    <w:rsid w:val="009D29B7"/>
    <w:rsid w:val="009F3F5D"/>
    <w:rsid w:val="00A1215F"/>
    <w:rsid w:val="00A32234"/>
    <w:rsid w:val="00A514AD"/>
    <w:rsid w:val="00A729D7"/>
    <w:rsid w:val="00A74935"/>
    <w:rsid w:val="00A8779C"/>
    <w:rsid w:val="00AA1F41"/>
    <w:rsid w:val="00AA5D4A"/>
    <w:rsid w:val="00AC0667"/>
    <w:rsid w:val="00AC69FB"/>
    <w:rsid w:val="00AF09A2"/>
    <w:rsid w:val="00AF4EFE"/>
    <w:rsid w:val="00AF5E87"/>
    <w:rsid w:val="00B245B7"/>
    <w:rsid w:val="00B278F4"/>
    <w:rsid w:val="00B47EB7"/>
    <w:rsid w:val="00B51526"/>
    <w:rsid w:val="00B543FB"/>
    <w:rsid w:val="00B55F75"/>
    <w:rsid w:val="00B60D86"/>
    <w:rsid w:val="00B627DA"/>
    <w:rsid w:val="00B868B2"/>
    <w:rsid w:val="00B96568"/>
    <w:rsid w:val="00B96C08"/>
    <w:rsid w:val="00BA0C39"/>
    <w:rsid w:val="00BA0F55"/>
    <w:rsid w:val="00BB5A34"/>
    <w:rsid w:val="00BB7ED8"/>
    <w:rsid w:val="00BE0027"/>
    <w:rsid w:val="00BE1015"/>
    <w:rsid w:val="00BE2511"/>
    <w:rsid w:val="00BF4A7F"/>
    <w:rsid w:val="00C00F58"/>
    <w:rsid w:val="00C137A6"/>
    <w:rsid w:val="00C14CCA"/>
    <w:rsid w:val="00C17E27"/>
    <w:rsid w:val="00C22615"/>
    <w:rsid w:val="00C31F85"/>
    <w:rsid w:val="00C36B71"/>
    <w:rsid w:val="00C63F48"/>
    <w:rsid w:val="00CE76E6"/>
    <w:rsid w:val="00CF1662"/>
    <w:rsid w:val="00CF28AA"/>
    <w:rsid w:val="00CF324A"/>
    <w:rsid w:val="00D0637F"/>
    <w:rsid w:val="00D20420"/>
    <w:rsid w:val="00D234AB"/>
    <w:rsid w:val="00D3478B"/>
    <w:rsid w:val="00D45BCD"/>
    <w:rsid w:val="00D46813"/>
    <w:rsid w:val="00D64C3B"/>
    <w:rsid w:val="00D72DA2"/>
    <w:rsid w:val="00D840DC"/>
    <w:rsid w:val="00D956D2"/>
    <w:rsid w:val="00D95DA5"/>
    <w:rsid w:val="00DC3682"/>
    <w:rsid w:val="00DE153F"/>
    <w:rsid w:val="00DF7534"/>
    <w:rsid w:val="00E2131A"/>
    <w:rsid w:val="00E2663B"/>
    <w:rsid w:val="00E52C36"/>
    <w:rsid w:val="00E6485B"/>
    <w:rsid w:val="00E7537C"/>
    <w:rsid w:val="00EA21F5"/>
    <w:rsid w:val="00EC6AAA"/>
    <w:rsid w:val="00ED7074"/>
    <w:rsid w:val="00EE2BE7"/>
    <w:rsid w:val="00EE66DC"/>
    <w:rsid w:val="00EE768F"/>
    <w:rsid w:val="00EF1529"/>
    <w:rsid w:val="00F052BF"/>
    <w:rsid w:val="00F40905"/>
    <w:rsid w:val="00F6126D"/>
    <w:rsid w:val="00F66FEB"/>
    <w:rsid w:val="00F72D95"/>
    <w:rsid w:val="00F77D36"/>
    <w:rsid w:val="00F977FD"/>
    <w:rsid w:val="00FA2F51"/>
    <w:rsid w:val="00FA4B98"/>
    <w:rsid w:val="00FA4E4A"/>
    <w:rsid w:val="00FC7EE0"/>
    <w:rsid w:val="00FE1B12"/>
    <w:rsid w:val="00FF33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8947B9"/>
  <w15:docId w15:val="{B627799C-8203-4BCF-B57A-E989DB73F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002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BCN,Edgar 1,título 1"/>
    <w:basedOn w:val="Normal"/>
    <w:next w:val="Normal"/>
    <w:link w:val="Ttulo1Car"/>
    <w:qFormat/>
    <w:rsid w:val="00BE0027"/>
    <w:pPr>
      <w:keepNext/>
      <w:numPr>
        <w:numId w:val="2"/>
      </w:numPr>
      <w:suppressAutoHyphens/>
      <w:jc w:val="both"/>
      <w:outlineLvl w:val="0"/>
    </w:pPr>
    <w:rPr>
      <w:b/>
      <w:bCs/>
      <w:lang w:val="es-CO" w:eastAsia="ar-SA"/>
    </w:rPr>
  </w:style>
  <w:style w:type="paragraph" w:styleId="Ttulo2">
    <w:name w:val="heading 2"/>
    <w:aliases w:val="Edgar 2,Título 2 Car1 Car Car Car Car Car,Título 2 Car1 Car Car Car Car Car Car,Título 2 Car Car,Título 2 -BCN,Titre secondaire (2)"/>
    <w:basedOn w:val="Normal"/>
    <w:next w:val="Normal"/>
    <w:link w:val="Ttulo2Car"/>
    <w:qFormat/>
    <w:rsid w:val="00BE0027"/>
    <w:pPr>
      <w:keepNext/>
      <w:numPr>
        <w:ilvl w:val="1"/>
        <w:numId w:val="2"/>
      </w:numPr>
      <w:suppressAutoHyphens/>
      <w:spacing w:before="240" w:after="60"/>
      <w:outlineLvl w:val="1"/>
    </w:pPr>
    <w:rPr>
      <w:rFonts w:ascii="Arial" w:hAnsi="Arial" w:cs="Arial"/>
      <w:b/>
      <w:bCs/>
      <w:i/>
      <w:iCs/>
      <w:sz w:val="28"/>
      <w:szCs w:val="28"/>
      <w:lang w:val="es-CO" w:eastAsia="ar-SA"/>
    </w:rPr>
  </w:style>
  <w:style w:type="paragraph" w:styleId="Ttulo3">
    <w:name w:val="heading 3"/>
    <w:aliases w:val="Edgar 3,1.1.1Título 3,Título 3-BCN,3 bullet,2,2 Car,Sous-titre (3)"/>
    <w:basedOn w:val="Normal"/>
    <w:next w:val="Normal"/>
    <w:link w:val="Ttulo3Car"/>
    <w:qFormat/>
    <w:rsid w:val="00BE0027"/>
    <w:pPr>
      <w:keepNext/>
      <w:numPr>
        <w:ilvl w:val="2"/>
        <w:numId w:val="2"/>
      </w:numPr>
      <w:suppressAutoHyphens/>
      <w:spacing w:before="240" w:after="60"/>
      <w:outlineLvl w:val="2"/>
    </w:pPr>
    <w:rPr>
      <w:rFonts w:ascii="Arial" w:hAnsi="Arial" w:cs="Arial"/>
      <w:b/>
      <w:bCs/>
      <w:sz w:val="26"/>
      <w:szCs w:val="26"/>
      <w:lang w:val="es-CO" w:eastAsia="ar-SA"/>
    </w:rPr>
  </w:style>
  <w:style w:type="paragraph" w:styleId="Ttulo5">
    <w:name w:val="heading 5"/>
    <w:basedOn w:val="Normal"/>
    <w:next w:val="Normal"/>
    <w:link w:val="Ttulo5Car"/>
    <w:uiPriority w:val="9"/>
    <w:semiHidden/>
    <w:unhideWhenUsed/>
    <w:qFormat/>
    <w:rsid w:val="00734763"/>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título 1 Car"/>
    <w:basedOn w:val="Fuentedeprrafopredeter"/>
    <w:link w:val="Ttulo1"/>
    <w:rsid w:val="00BE0027"/>
    <w:rPr>
      <w:rFonts w:ascii="Times New Roman" w:eastAsia="Times New Roman" w:hAnsi="Times New Roman" w:cs="Times New Roman"/>
      <w:b/>
      <w:bCs/>
      <w:sz w:val="24"/>
      <w:szCs w:val="24"/>
      <w:lang w:eastAsia="ar-SA"/>
    </w:rPr>
  </w:style>
  <w:style w:type="character" w:customStyle="1" w:styleId="Ttulo2Car">
    <w:name w:val="Título 2 Car"/>
    <w:aliases w:val="Edgar 2 Car,Título 2 Car1 Car Car Car Car Car Car1,Título 2 Car1 Car Car Car Car Car Car Car,Título 2 Car Car Car,Título 2 -BCN Car,Titre secondaire (2) Car"/>
    <w:basedOn w:val="Fuentedeprrafopredeter"/>
    <w:link w:val="Ttulo2"/>
    <w:rsid w:val="00BE0027"/>
    <w:rPr>
      <w:rFonts w:ascii="Arial" w:eastAsia="Times New Roman" w:hAnsi="Arial" w:cs="Arial"/>
      <w:b/>
      <w:bCs/>
      <w:i/>
      <w:iCs/>
      <w:sz w:val="28"/>
      <w:szCs w:val="28"/>
      <w:lang w:eastAsia="ar-SA"/>
    </w:rPr>
  </w:style>
  <w:style w:type="character" w:customStyle="1" w:styleId="Ttulo3Car">
    <w:name w:val="Título 3 Car"/>
    <w:aliases w:val="Edgar 3 Car,1.1.1Título 3 Car,Título 3-BCN Car,3 bullet Car,2 Car1,2 Car Car,Sous-titre (3) Car"/>
    <w:basedOn w:val="Fuentedeprrafopredeter"/>
    <w:link w:val="Ttulo3"/>
    <w:rsid w:val="00BE0027"/>
    <w:rPr>
      <w:rFonts w:ascii="Arial" w:eastAsia="Times New Roman" w:hAnsi="Arial" w:cs="Arial"/>
      <w:b/>
      <w:bCs/>
      <w:sz w:val="26"/>
      <w:szCs w:val="26"/>
      <w:lang w:eastAsia="ar-SA"/>
    </w:rPr>
  </w:style>
  <w:style w:type="paragraph" w:styleId="Encabezado">
    <w:name w:val="header"/>
    <w:basedOn w:val="Normal"/>
    <w:link w:val="EncabezadoCar"/>
    <w:uiPriority w:val="99"/>
    <w:rsid w:val="00BE0027"/>
    <w:pPr>
      <w:tabs>
        <w:tab w:val="center" w:pos="4252"/>
        <w:tab w:val="right" w:pos="8504"/>
      </w:tabs>
    </w:pPr>
  </w:style>
  <w:style w:type="character" w:customStyle="1" w:styleId="EncabezadoCar">
    <w:name w:val="Encabezado Car"/>
    <w:basedOn w:val="Fuentedeprrafopredeter"/>
    <w:link w:val="Encabezado"/>
    <w:uiPriority w:val="99"/>
    <w:rsid w:val="00BE0027"/>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BE0027"/>
    <w:pPr>
      <w:tabs>
        <w:tab w:val="center" w:pos="4252"/>
        <w:tab w:val="right" w:pos="8504"/>
      </w:tabs>
    </w:pPr>
  </w:style>
  <w:style w:type="character" w:customStyle="1" w:styleId="PiedepginaCar">
    <w:name w:val="Pie de página Car"/>
    <w:basedOn w:val="Fuentedeprrafopredeter"/>
    <w:link w:val="Piedepgina"/>
    <w:rsid w:val="00BE0027"/>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rsid w:val="00BE0027"/>
    <w:rPr>
      <w:color w:val="0000FF"/>
      <w:u w:val="single"/>
    </w:rPr>
  </w:style>
  <w:style w:type="paragraph" w:styleId="NormalWeb">
    <w:name w:val="Normal (Web)"/>
    <w:basedOn w:val="Normal"/>
    <w:uiPriority w:val="99"/>
    <w:rsid w:val="00BE0027"/>
    <w:pPr>
      <w:spacing w:before="100" w:beforeAutospacing="1" w:after="100" w:afterAutospacing="1"/>
    </w:pPr>
    <w:rPr>
      <w:lang w:eastAsia="fr-FR"/>
    </w:rPr>
  </w:style>
  <w:style w:type="paragraph" w:styleId="Textodeglobo">
    <w:name w:val="Balloon Text"/>
    <w:basedOn w:val="Normal"/>
    <w:link w:val="TextodegloboCar"/>
    <w:uiPriority w:val="99"/>
    <w:semiHidden/>
    <w:unhideWhenUsed/>
    <w:rsid w:val="00BE0027"/>
    <w:rPr>
      <w:rFonts w:ascii="Tahoma" w:hAnsi="Tahoma" w:cs="Tahoma"/>
      <w:sz w:val="16"/>
      <w:szCs w:val="16"/>
    </w:rPr>
  </w:style>
  <w:style w:type="character" w:customStyle="1" w:styleId="TextodegloboCar">
    <w:name w:val="Texto de globo Car"/>
    <w:basedOn w:val="Fuentedeprrafopredeter"/>
    <w:link w:val="Textodeglobo"/>
    <w:uiPriority w:val="99"/>
    <w:semiHidden/>
    <w:rsid w:val="00BE0027"/>
    <w:rPr>
      <w:rFonts w:ascii="Tahoma" w:eastAsia="Times New Roman" w:hAnsi="Tahoma" w:cs="Tahoma"/>
      <w:sz w:val="16"/>
      <w:szCs w:val="16"/>
      <w:lang w:val="es-ES" w:eastAsia="es-ES"/>
    </w:rPr>
  </w:style>
  <w:style w:type="paragraph" w:customStyle="1" w:styleId="Textosinformato1">
    <w:name w:val="Texto sin formato1"/>
    <w:basedOn w:val="Normal"/>
    <w:rsid w:val="00A32234"/>
    <w:pPr>
      <w:overflowPunct w:val="0"/>
      <w:autoSpaceDE w:val="0"/>
      <w:autoSpaceDN w:val="0"/>
      <w:adjustRightInd w:val="0"/>
      <w:textAlignment w:val="baseline"/>
    </w:pPr>
    <w:rPr>
      <w:rFonts w:ascii="Courier New" w:hAnsi="Courier New"/>
      <w:sz w:val="20"/>
      <w:szCs w:val="20"/>
    </w:rPr>
  </w:style>
  <w:style w:type="paragraph" w:customStyle="1" w:styleId="PlainText2">
    <w:name w:val="Plain Text2"/>
    <w:basedOn w:val="Normal"/>
    <w:rsid w:val="00A32234"/>
    <w:pPr>
      <w:overflowPunct w:val="0"/>
      <w:autoSpaceDE w:val="0"/>
      <w:autoSpaceDN w:val="0"/>
      <w:adjustRightInd w:val="0"/>
      <w:textAlignment w:val="baseline"/>
    </w:pPr>
    <w:rPr>
      <w:rFonts w:ascii="Courier New" w:hAnsi="Courier New"/>
      <w:sz w:val="20"/>
      <w:szCs w:val="20"/>
    </w:rPr>
  </w:style>
  <w:style w:type="character" w:styleId="nfasissutil">
    <w:name w:val="Subtle Emphasis"/>
    <w:uiPriority w:val="19"/>
    <w:qFormat/>
    <w:rsid w:val="001C6123"/>
    <w:rPr>
      <w:i/>
      <w:u w:val="single"/>
    </w:rPr>
  </w:style>
  <w:style w:type="paragraph" w:styleId="TDC1">
    <w:name w:val="toc 1"/>
    <w:basedOn w:val="Normal"/>
    <w:next w:val="Normal"/>
    <w:autoRedefine/>
    <w:uiPriority w:val="39"/>
    <w:rsid w:val="0096671D"/>
    <w:pPr>
      <w:suppressAutoHyphens/>
    </w:pPr>
    <w:rPr>
      <w:rFonts w:ascii="Arial" w:hAnsi="Arial"/>
      <w:lang w:val="es-CO" w:eastAsia="ar-SA"/>
    </w:rPr>
  </w:style>
  <w:style w:type="character" w:customStyle="1" w:styleId="Ttulo5Car">
    <w:name w:val="Título 5 Car"/>
    <w:basedOn w:val="Fuentedeprrafopredeter"/>
    <w:link w:val="Ttulo5"/>
    <w:uiPriority w:val="9"/>
    <w:semiHidden/>
    <w:rsid w:val="00734763"/>
    <w:rPr>
      <w:rFonts w:asciiTheme="majorHAnsi" w:eastAsiaTheme="majorEastAsia" w:hAnsiTheme="majorHAnsi" w:cstheme="majorBidi"/>
      <w:color w:val="243F60" w:themeColor="accent1" w:themeShade="7F"/>
      <w:sz w:val="24"/>
      <w:szCs w:val="24"/>
      <w:lang w:val="es-ES" w:eastAsia="es-ES"/>
    </w:rPr>
  </w:style>
  <w:style w:type="paragraph" w:customStyle="1" w:styleId="Textbody">
    <w:name w:val="Text body"/>
    <w:basedOn w:val="Normal"/>
    <w:rsid w:val="007E0359"/>
    <w:pPr>
      <w:widowControl w:val="0"/>
      <w:suppressAutoHyphens/>
      <w:autoSpaceDN w:val="0"/>
      <w:spacing w:after="120"/>
      <w:textAlignment w:val="baseline"/>
    </w:pPr>
    <w:rPr>
      <w:rFonts w:eastAsia="Andale Sans UI" w:cs="Tahoma"/>
      <w:kern w:val="3"/>
      <w:lang w:val="de-DE" w:eastAsia="ja-JP" w:bidi="fa-IR"/>
    </w:rPr>
  </w:style>
  <w:style w:type="character" w:customStyle="1" w:styleId="Textodelmarcadordeposicin1">
    <w:name w:val="Texto del marcador de posición1"/>
    <w:uiPriority w:val="99"/>
    <w:semiHidden/>
    <w:rsid w:val="00015282"/>
    <w:rPr>
      <w:color w:val="808080"/>
    </w:rPr>
  </w:style>
  <w:style w:type="character" w:styleId="Textodelmarcadordeposicin">
    <w:name w:val="Placeholder Text"/>
    <w:uiPriority w:val="99"/>
    <w:rsid w:val="00015282"/>
    <w:rPr>
      <w:color w:val="808080"/>
    </w:rPr>
  </w:style>
  <w:style w:type="paragraph" w:customStyle="1" w:styleId="western">
    <w:name w:val="western"/>
    <w:basedOn w:val="Normal"/>
    <w:qFormat/>
    <w:rsid w:val="00015282"/>
    <w:pPr>
      <w:spacing w:before="100" w:beforeAutospacing="1" w:after="119"/>
      <w:jc w:val="both"/>
    </w:pPr>
    <w:rPr>
      <w:rFonts w:ascii="Arial Narrow" w:hAnsi="Arial Narrow"/>
      <w:color w:val="000000"/>
      <w:sz w:val="22"/>
      <w:szCs w:val="22"/>
      <w:lang w:val="es-CO" w:eastAsia="es-CO"/>
    </w:rPr>
  </w:style>
  <w:style w:type="paragraph" w:styleId="Prrafodelista">
    <w:name w:val="List Paragraph"/>
    <w:aliases w:val="Ha,titulo 3,HOJA,Bolita,Párrafo de lista4,BOLADEF,Párrafo de lista3,Párrafo de lista21,BOLA,Nivel 1 OS,List Paragraph,Colorful List Accent 1,Colorful List - Accent 11,Bullet List,Normal_viñetas_ICONTEC,FooterText,numbered,Foot,列出段落,lp1"/>
    <w:basedOn w:val="Normal"/>
    <w:link w:val="PrrafodelistaCar"/>
    <w:uiPriority w:val="34"/>
    <w:qFormat/>
    <w:rsid w:val="00015282"/>
    <w:pPr>
      <w:spacing w:after="200" w:line="276" w:lineRule="auto"/>
      <w:ind w:left="708"/>
    </w:pPr>
    <w:rPr>
      <w:rFonts w:ascii="Calibri" w:eastAsia="Calibri" w:hAnsi="Calibri"/>
      <w:sz w:val="22"/>
      <w:szCs w:val="22"/>
      <w:lang w:eastAsia="en-US"/>
    </w:rPr>
  </w:style>
  <w:style w:type="character" w:customStyle="1" w:styleId="PrrafodelistaCar">
    <w:name w:val="Párrafo de lista Car"/>
    <w:aliases w:val="Ha Car,titulo 3 Car,HOJA Car,Bolita Car,Párrafo de lista4 Car,BOLADEF Car,Párrafo de lista3 Car,Párrafo de lista21 Car,BOLA Car,Nivel 1 OS Car,List Paragraph Car,Colorful List Accent 1 Car,Colorful List - Accent 11 Car,numbered Car"/>
    <w:link w:val="Prrafodelista"/>
    <w:uiPriority w:val="34"/>
    <w:rsid w:val="00015282"/>
    <w:rPr>
      <w:rFonts w:ascii="Calibri" w:eastAsia="Calibri" w:hAnsi="Calibri" w:cs="Times New Roman"/>
      <w:lang w:val="es-ES"/>
    </w:rPr>
  </w:style>
  <w:style w:type="paragraph" w:customStyle="1" w:styleId="WW-Textoindependiente2">
    <w:name w:val="WW-Texto independiente 2"/>
    <w:basedOn w:val="Normal"/>
    <w:uiPriority w:val="99"/>
    <w:rsid w:val="00015282"/>
    <w:pPr>
      <w:suppressAutoHyphens/>
      <w:overflowPunct w:val="0"/>
      <w:autoSpaceDE w:val="0"/>
      <w:autoSpaceDN w:val="0"/>
      <w:adjustRightInd w:val="0"/>
      <w:jc w:val="both"/>
      <w:textAlignment w:val="baseline"/>
    </w:pPr>
    <w:rPr>
      <w:sz w:val="20"/>
      <w:szCs w:val="20"/>
      <w:lang w:val="es-ES_tradnl" w:eastAsia="es-CO"/>
    </w:rPr>
  </w:style>
  <w:style w:type="table" w:styleId="Tablaconcuadrcula">
    <w:name w:val="Table Grid"/>
    <w:basedOn w:val="Tablanormal"/>
    <w:uiPriority w:val="59"/>
    <w:rsid w:val="00907677"/>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hyperlink" Target="http://www.filarmonicabogota.gov.co" TargetMode="External"/><Relationship Id="rId1" Type="http://schemas.openxmlformats.org/officeDocument/2006/relationships/hyperlink" Target="http://www.filarmonica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CB23D8-C0AA-452D-BAC5-6E09D9CE8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Pages>
  <Words>2367</Words>
  <Characters>13022</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eromero</dc:creator>
  <cp:lastModifiedBy>ANDRES FELIPE CERON GRANADOS</cp:lastModifiedBy>
  <cp:revision>11</cp:revision>
  <cp:lastPrinted>2017-11-14T20:42:00Z</cp:lastPrinted>
  <dcterms:created xsi:type="dcterms:W3CDTF">2017-10-20T19:36:00Z</dcterms:created>
  <dcterms:modified xsi:type="dcterms:W3CDTF">2017-11-16T20:23:00Z</dcterms:modified>
</cp:coreProperties>
</file>