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2"/>
        <w:gridCol w:w="431"/>
        <w:gridCol w:w="385"/>
        <w:gridCol w:w="536"/>
        <w:gridCol w:w="479"/>
        <w:gridCol w:w="559"/>
        <w:gridCol w:w="562"/>
        <w:gridCol w:w="472"/>
        <w:gridCol w:w="363"/>
        <w:gridCol w:w="354"/>
        <w:gridCol w:w="312"/>
        <w:gridCol w:w="457"/>
        <w:gridCol w:w="619"/>
        <w:gridCol w:w="435"/>
        <w:gridCol w:w="305"/>
        <w:gridCol w:w="354"/>
        <w:gridCol w:w="302"/>
        <w:gridCol w:w="408"/>
        <w:gridCol w:w="555"/>
        <w:gridCol w:w="526"/>
        <w:gridCol w:w="457"/>
        <w:gridCol w:w="619"/>
      </w:tblGrid>
      <w:tr w:rsidR="0076567A" w:rsidRPr="004D7C35" w14:paraId="64A698D4" w14:textId="77777777" w:rsidTr="0076567A">
        <w:trPr>
          <w:cantSplit/>
          <w:trHeight w:val="1212"/>
        </w:trPr>
        <w:tc>
          <w:tcPr>
            <w:tcW w:w="421" w:type="dxa"/>
            <w:vMerge w:val="restart"/>
            <w:shd w:val="clear" w:color="auto" w:fill="4D4D4D"/>
            <w:textDirection w:val="btLr"/>
          </w:tcPr>
          <w:p w14:paraId="0B3F0DB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21" w:type="dxa"/>
            <w:vMerge w:val="restart"/>
            <w:shd w:val="clear" w:color="auto" w:fill="4D4D4D"/>
            <w:textDirection w:val="btLr"/>
          </w:tcPr>
          <w:p w14:paraId="0CFF002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2DB6832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4DD17F7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79133F48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641" w:type="dxa"/>
            <w:vMerge w:val="restart"/>
            <w:shd w:val="clear" w:color="auto" w:fill="4D4D4D"/>
            <w:textDirection w:val="btLr"/>
          </w:tcPr>
          <w:p w14:paraId="726FAB8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 w:val="restart"/>
            <w:shd w:val="clear" w:color="auto" w:fill="4D4D4D"/>
            <w:textDirection w:val="btLr"/>
          </w:tcPr>
          <w:p w14:paraId="23C1434B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483F643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5" w:type="dxa"/>
            <w:vMerge w:val="restart"/>
            <w:shd w:val="clear" w:color="auto" w:fill="4D4D4D"/>
            <w:textDirection w:val="btLr"/>
          </w:tcPr>
          <w:p w14:paraId="42F3A4BC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1803A09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5E34374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543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</w:tcPr>
          <w:p w14:paraId="0631940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448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456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045" w:type="dxa"/>
            <w:gridSpan w:val="2"/>
            <w:shd w:val="clear" w:color="auto" w:fill="BFBFBF" w:themeFill="background1" w:themeFillShade="BF"/>
          </w:tcPr>
          <w:p w14:paraId="5674A2B8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76567A" w:rsidRPr="004D7C35" w14:paraId="678B7917" w14:textId="77777777" w:rsidTr="0076567A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600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EC226B" w:rsidRPr="004D7C35" w14:paraId="52FADA9D" w14:textId="77777777" w:rsidTr="00CF1A4C">
        <w:trPr>
          <w:cantSplit/>
          <w:trHeight w:val="466"/>
        </w:trPr>
        <w:tc>
          <w:tcPr>
            <w:tcW w:w="421" w:type="dxa"/>
            <w:shd w:val="clear" w:color="auto" w:fill="auto"/>
            <w:vAlign w:val="center"/>
          </w:tcPr>
          <w:p w14:paraId="6CB14C0F" w14:textId="17CE62CE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21" w:type="dxa"/>
            <w:shd w:val="clear" w:color="auto" w:fill="auto"/>
            <w:vAlign w:val="center"/>
          </w:tcPr>
          <w:p w14:paraId="68BFBA15" w14:textId="63B13F6B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Especifica</w:t>
            </w:r>
          </w:p>
        </w:tc>
        <w:tc>
          <w:tcPr>
            <w:tcW w:w="422" w:type="dxa"/>
            <w:shd w:val="clear" w:color="auto" w:fill="auto"/>
            <w:vAlign w:val="center"/>
          </w:tcPr>
          <w:p w14:paraId="1E52A15B" w14:textId="21DAC9C2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6304DED9" w14:textId="617AE1CE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precontractual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4CE60CEA" w14:textId="42357CDE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Financieros</w:t>
            </w:r>
          </w:p>
        </w:tc>
        <w:tc>
          <w:tcPr>
            <w:tcW w:w="641" w:type="dxa"/>
            <w:shd w:val="clear" w:color="auto" w:fill="auto"/>
            <w:vAlign w:val="center"/>
          </w:tcPr>
          <w:p w14:paraId="308A3DEE" w14:textId="1904331B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 responder oportunamente las observaciones realizadas por los posibles oferentes</w:t>
            </w:r>
          </w:p>
        </w:tc>
        <w:tc>
          <w:tcPr>
            <w:tcW w:w="448" w:type="dxa"/>
            <w:shd w:val="clear" w:color="auto" w:fill="auto"/>
            <w:vAlign w:val="center"/>
          </w:tcPr>
          <w:p w14:paraId="4276B3E5" w14:textId="51296035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 haya pluralidad en la presentación de propuestas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3B5CC372" w14:textId="77777777" w:rsidR="00EC226B" w:rsidRDefault="00EC226B" w:rsidP="00EC226B"/>
          <w:p w14:paraId="70C2BF5B" w14:textId="77777777" w:rsidR="00EC226B" w:rsidRDefault="00EC226B" w:rsidP="00EC226B">
            <w:pPr>
              <w:pStyle w:val="NormalWeb"/>
              <w:spacing w:before="0" w:beforeAutospacing="0" w:after="0" w:afterAutospacing="0"/>
              <w:ind w:left="113" w:right="113"/>
              <w:jc w:val="center"/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Posible</w:t>
            </w:r>
          </w:p>
          <w:p w14:paraId="5EE02943" w14:textId="77777777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  <w:vAlign w:val="center"/>
          </w:tcPr>
          <w:p w14:paraId="589BDDB5" w14:textId="7A34092E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6E9557F2" w14:textId="3951251E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Alta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725BCE08" w14:textId="7909D007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Alta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46FBF122" w14:textId="087E9E79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543" w:type="dxa"/>
            <w:shd w:val="clear" w:color="auto" w:fill="auto"/>
            <w:vAlign w:val="center"/>
          </w:tcPr>
          <w:p w14:paraId="4A5E724D" w14:textId="7C923A3B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Entrega oportuna de las observaciones realizadas por los oferentes al Personal de Gestión Compras y Logística, por parte de la Oficina Jurídica. 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2453E2B8" w14:textId="10D0E512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Alta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412D7227" w14:textId="38F08BED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411" w:type="dxa"/>
            <w:shd w:val="clear" w:color="auto" w:fill="auto"/>
          </w:tcPr>
          <w:p w14:paraId="07811CAF" w14:textId="7F34D943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Alta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7F36293B" w14:textId="297FDB33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5BD8BD75" w14:textId="2908F0BF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Oficina Jurídica, personal de Gestión Compras y Logística</w:t>
            </w:r>
          </w:p>
        </w:tc>
        <w:tc>
          <w:tcPr>
            <w:tcW w:w="448" w:type="dxa"/>
            <w:shd w:val="clear" w:color="auto" w:fill="auto"/>
            <w:vAlign w:val="center"/>
          </w:tcPr>
          <w:p w14:paraId="24E9299E" w14:textId="57089239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Respuesta oportuna a las observaciones realizadas por los posibles oferentes.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1FEE4C65" w14:textId="7EDE6F71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Cada vez que se presenten observaciones o solicitudes</w:t>
            </w:r>
          </w:p>
        </w:tc>
        <w:tc>
          <w:tcPr>
            <w:tcW w:w="445" w:type="dxa"/>
            <w:shd w:val="clear" w:color="auto" w:fill="auto"/>
            <w:vAlign w:val="center"/>
          </w:tcPr>
          <w:p w14:paraId="13F588CC" w14:textId="366640FB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4D8DC63C" w14:textId="0BD7ABA3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Entrega oportuna de las observaciones realizadas por los oferentes al Personal de Gestión Compras y Logística, por parte de la Oficina Jurídica. </w:t>
            </w:r>
          </w:p>
        </w:tc>
        <w:bookmarkStart w:id="0" w:name="_GoBack"/>
        <w:bookmarkEnd w:id="0"/>
      </w:tr>
      <w:tr w:rsidR="00EC226B" w:rsidRPr="004D7C35" w14:paraId="7C020497" w14:textId="77777777" w:rsidTr="00CF1A4C">
        <w:trPr>
          <w:cantSplit/>
          <w:trHeight w:val="418"/>
        </w:trPr>
        <w:tc>
          <w:tcPr>
            <w:tcW w:w="421" w:type="dxa"/>
            <w:shd w:val="clear" w:color="auto" w:fill="auto"/>
            <w:vAlign w:val="center"/>
          </w:tcPr>
          <w:p w14:paraId="7CA1ABAC" w14:textId="6BE04682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lastRenderedPageBreak/>
              <w:t>3</w:t>
            </w:r>
          </w:p>
        </w:tc>
        <w:tc>
          <w:tcPr>
            <w:tcW w:w="421" w:type="dxa"/>
            <w:shd w:val="clear" w:color="auto" w:fill="auto"/>
            <w:vAlign w:val="center"/>
          </w:tcPr>
          <w:p w14:paraId="6143E23D" w14:textId="15FDCF35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Especifico</w:t>
            </w:r>
          </w:p>
        </w:tc>
        <w:tc>
          <w:tcPr>
            <w:tcW w:w="422" w:type="dxa"/>
            <w:shd w:val="clear" w:color="auto" w:fill="auto"/>
            <w:vAlign w:val="center"/>
          </w:tcPr>
          <w:p w14:paraId="044B28A3" w14:textId="4502DFF9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5262ACF6" w14:textId="1A572462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contractual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2E92389A" w14:textId="1C1B7DAC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Económico</w:t>
            </w:r>
          </w:p>
        </w:tc>
        <w:tc>
          <w:tcPr>
            <w:tcW w:w="641" w:type="dxa"/>
            <w:shd w:val="clear" w:color="auto" w:fill="auto"/>
            <w:vAlign w:val="center"/>
          </w:tcPr>
          <w:p w14:paraId="3A92409D" w14:textId="65B1008E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Que el proponente seleccionado, no cuente con los recursos financieros suficientes para cumplir con el objeto contractual </w:t>
            </w:r>
          </w:p>
        </w:tc>
        <w:tc>
          <w:tcPr>
            <w:tcW w:w="448" w:type="dxa"/>
            <w:shd w:val="clear" w:color="auto" w:fill="auto"/>
            <w:vAlign w:val="center"/>
          </w:tcPr>
          <w:p w14:paraId="17C5AA9E" w14:textId="526F35F4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Afecta el tiempo de ejecución del contrato 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152F323D" w14:textId="0F75C0D6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Posible</w:t>
            </w:r>
          </w:p>
        </w:tc>
        <w:tc>
          <w:tcPr>
            <w:tcW w:w="415" w:type="dxa"/>
            <w:shd w:val="clear" w:color="auto" w:fill="auto"/>
            <w:vAlign w:val="center"/>
          </w:tcPr>
          <w:p w14:paraId="4EA70289" w14:textId="33739A80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78191A55" w14:textId="74FAE249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7614238A" w14:textId="57C7F6CA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Alta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7DA45E4A" w14:textId="2D538F5B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543" w:type="dxa"/>
            <w:shd w:val="clear" w:color="auto" w:fill="auto"/>
            <w:vAlign w:val="center"/>
          </w:tcPr>
          <w:p w14:paraId="25C23226" w14:textId="79AF6614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Implementación de requisitos habilitantes que permitan determinar la capacidad financiera del posible oferente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260A999F" w14:textId="58EC0D2B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Baja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7FB43CFA" w14:textId="72C206DB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411" w:type="dxa"/>
            <w:shd w:val="clear" w:color="auto" w:fill="auto"/>
          </w:tcPr>
          <w:p w14:paraId="40944951" w14:textId="188DF067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Alta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13CD8411" w14:textId="184C682D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4E503945" w14:textId="46454822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Oficina Jurídica</w:t>
            </w:r>
          </w:p>
        </w:tc>
        <w:tc>
          <w:tcPr>
            <w:tcW w:w="448" w:type="dxa"/>
            <w:shd w:val="clear" w:color="auto" w:fill="auto"/>
            <w:vAlign w:val="center"/>
          </w:tcPr>
          <w:p w14:paraId="76B1F5A3" w14:textId="6AED2C9F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Verificación de cumplimiento de requisitos habilitantes mediante </w:t>
            </w:r>
            <w:proofErr w:type="gramStart"/>
            <w:r>
              <w:rPr>
                <w:rFonts w:ascii="Calibri" w:hAnsi="Calibri" w:cs="Calibri"/>
                <w:color w:val="000000"/>
                <w:sz w:val="12"/>
                <w:szCs w:val="12"/>
              </w:rPr>
              <w:t>la  evaluación</w:t>
            </w:r>
            <w:proofErr w:type="gramEnd"/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de las propuestas.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24296BCC" w14:textId="27D5BBA9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En la evaluación de cumplimiento de requisitos de participación</w:t>
            </w:r>
          </w:p>
        </w:tc>
        <w:tc>
          <w:tcPr>
            <w:tcW w:w="445" w:type="dxa"/>
            <w:shd w:val="clear" w:color="auto" w:fill="auto"/>
            <w:vAlign w:val="center"/>
          </w:tcPr>
          <w:p w14:paraId="64193511" w14:textId="4D8D0B73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3615C3B7" w14:textId="36FD1870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Implementación de requisitos habilitantes que permitan determinar la capacidad financiera del posible oferente</w:t>
            </w:r>
          </w:p>
        </w:tc>
      </w:tr>
      <w:tr w:rsidR="00EC226B" w:rsidRPr="004D7C35" w14:paraId="3FD8F6E8" w14:textId="77777777" w:rsidTr="00CF1A4C">
        <w:trPr>
          <w:cantSplit/>
          <w:trHeight w:val="418"/>
        </w:trPr>
        <w:tc>
          <w:tcPr>
            <w:tcW w:w="421" w:type="dxa"/>
            <w:shd w:val="clear" w:color="auto" w:fill="auto"/>
            <w:vAlign w:val="center"/>
          </w:tcPr>
          <w:p w14:paraId="626F7A8E" w14:textId="269F5C7A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421" w:type="dxa"/>
            <w:shd w:val="clear" w:color="auto" w:fill="auto"/>
            <w:vAlign w:val="center"/>
          </w:tcPr>
          <w:p w14:paraId="69BD828F" w14:textId="4AAB7B5A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422" w:type="dxa"/>
            <w:shd w:val="clear" w:color="auto" w:fill="auto"/>
            <w:vAlign w:val="center"/>
          </w:tcPr>
          <w:p w14:paraId="26469426" w14:textId="2FA80D07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7CAE345E" w14:textId="5D089D82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Contractual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421BEDB0" w14:textId="2E8F6782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641" w:type="dxa"/>
            <w:shd w:val="clear" w:color="auto" w:fill="auto"/>
            <w:vAlign w:val="center"/>
          </w:tcPr>
          <w:p w14:paraId="447A5660" w14:textId="4E82B38D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Que el oferente seleccionado no cuente con el recurso </w:t>
            </w:r>
            <w:proofErr w:type="gramStart"/>
            <w:r>
              <w:rPr>
                <w:rFonts w:ascii="Calibri" w:hAnsi="Calibri" w:cs="Calibri"/>
                <w:color w:val="000000"/>
                <w:sz w:val="12"/>
                <w:szCs w:val="12"/>
              </w:rPr>
              <w:t>humano,  y</w:t>
            </w:r>
            <w:proofErr w:type="gramEnd"/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físico suficiente para ejecutar el contrato</w:t>
            </w:r>
          </w:p>
        </w:tc>
        <w:tc>
          <w:tcPr>
            <w:tcW w:w="448" w:type="dxa"/>
            <w:shd w:val="clear" w:color="auto" w:fill="auto"/>
            <w:vAlign w:val="center"/>
          </w:tcPr>
          <w:p w14:paraId="245067C2" w14:textId="072F1373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Afecta la prestación del servicio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3BA950DF" w14:textId="3409D37B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Posible</w:t>
            </w:r>
          </w:p>
        </w:tc>
        <w:tc>
          <w:tcPr>
            <w:tcW w:w="415" w:type="dxa"/>
            <w:shd w:val="clear" w:color="auto" w:fill="auto"/>
            <w:vAlign w:val="center"/>
          </w:tcPr>
          <w:p w14:paraId="69905B38" w14:textId="7802F211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Menor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620855DF" w14:textId="240D74F5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Baja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74D346BE" w14:textId="334C9B5E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Baja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684DD517" w14:textId="1CF1401D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543" w:type="dxa"/>
            <w:shd w:val="clear" w:color="auto" w:fill="auto"/>
            <w:vAlign w:val="center"/>
          </w:tcPr>
          <w:p w14:paraId="0CF4CD1E" w14:textId="6E355FA4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Implementación de requisitos habilitantes que permitan determinar la capacidad </w:t>
            </w:r>
            <w:proofErr w:type="gramStart"/>
            <w:r>
              <w:rPr>
                <w:rFonts w:ascii="Calibri" w:hAnsi="Calibri" w:cs="Calibri"/>
                <w:color w:val="000000"/>
                <w:sz w:val="12"/>
                <w:szCs w:val="12"/>
              </w:rPr>
              <w:t>organizacional  del</w:t>
            </w:r>
            <w:proofErr w:type="gramEnd"/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posible oferente.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266DB1BF" w14:textId="10A2FEE2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Raro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5948A88E" w14:textId="5818D195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411" w:type="dxa"/>
            <w:shd w:val="clear" w:color="auto" w:fill="auto"/>
          </w:tcPr>
          <w:p w14:paraId="537723F4" w14:textId="4B2D24C8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Media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1CAB35B6" w14:textId="1DE8FCD4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6F385A6F" w14:textId="0E380146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Oficina Jurídica- Gestión Compras y Logística</w:t>
            </w:r>
          </w:p>
        </w:tc>
        <w:tc>
          <w:tcPr>
            <w:tcW w:w="448" w:type="dxa"/>
            <w:shd w:val="clear" w:color="auto" w:fill="auto"/>
            <w:vAlign w:val="center"/>
          </w:tcPr>
          <w:p w14:paraId="15958D02" w14:textId="77777777" w:rsidR="00EC226B" w:rsidRDefault="00EC226B" w:rsidP="00EC226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Verificación de cumplimiento de requisitos habilitantes</w:t>
            </w:r>
          </w:p>
          <w:p w14:paraId="5FF253ED" w14:textId="254F5082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mediante </w:t>
            </w:r>
            <w:proofErr w:type="gramStart"/>
            <w:r>
              <w:rPr>
                <w:rFonts w:ascii="Calibri" w:hAnsi="Calibri" w:cs="Calibri"/>
                <w:color w:val="000000"/>
                <w:sz w:val="12"/>
                <w:szCs w:val="12"/>
              </w:rPr>
              <w:t>la  evaluación</w:t>
            </w:r>
            <w:proofErr w:type="gramEnd"/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de las propuestas.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6E8A91D2" w14:textId="6ED04957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En la evaluación de cumplimiento </w:t>
            </w:r>
            <w:proofErr w:type="gramStart"/>
            <w:r>
              <w:rPr>
                <w:rFonts w:ascii="Calibri" w:hAnsi="Calibri" w:cs="Calibri"/>
                <w:color w:val="000000"/>
                <w:sz w:val="12"/>
                <w:szCs w:val="12"/>
              </w:rPr>
              <w:t>de  requisitos</w:t>
            </w:r>
            <w:proofErr w:type="gramEnd"/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de participación</w:t>
            </w:r>
          </w:p>
        </w:tc>
        <w:tc>
          <w:tcPr>
            <w:tcW w:w="445" w:type="dxa"/>
            <w:shd w:val="clear" w:color="auto" w:fill="auto"/>
            <w:vAlign w:val="center"/>
          </w:tcPr>
          <w:p w14:paraId="5509269D" w14:textId="479A7EB3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5B1B42A7" w14:textId="0CFB68AE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Implementación de requisitos habilitantes que permitan determinar la capacidad </w:t>
            </w:r>
            <w:proofErr w:type="gramStart"/>
            <w:r>
              <w:rPr>
                <w:rFonts w:ascii="Calibri" w:hAnsi="Calibri" w:cs="Calibri"/>
                <w:color w:val="000000"/>
                <w:sz w:val="12"/>
                <w:szCs w:val="12"/>
              </w:rPr>
              <w:t>organizacional  del</w:t>
            </w:r>
            <w:proofErr w:type="gramEnd"/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posible oferente.</w:t>
            </w:r>
          </w:p>
        </w:tc>
      </w:tr>
      <w:tr w:rsidR="00EC226B" w:rsidRPr="004D7C35" w14:paraId="32DD5B26" w14:textId="77777777" w:rsidTr="00CF1A4C">
        <w:trPr>
          <w:cantSplit/>
          <w:trHeight w:val="418"/>
        </w:trPr>
        <w:tc>
          <w:tcPr>
            <w:tcW w:w="421" w:type="dxa"/>
            <w:shd w:val="clear" w:color="auto" w:fill="auto"/>
            <w:vAlign w:val="center"/>
          </w:tcPr>
          <w:p w14:paraId="0184EDE3" w14:textId="23EB91E9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5</w:t>
            </w:r>
          </w:p>
        </w:tc>
        <w:tc>
          <w:tcPr>
            <w:tcW w:w="421" w:type="dxa"/>
            <w:shd w:val="clear" w:color="auto" w:fill="auto"/>
            <w:vAlign w:val="center"/>
          </w:tcPr>
          <w:p w14:paraId="63A6DB81" w14:textId="1F49620D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Especifico</w:t>
            </w:r>
          </w:p>
        </w:tc>
        <w:tc>
          <w:tcPr>
            <w:tcW w:w="422" w:type="dxa"/>
            <w:shd w:val="clear" w:color="auto" w:fill="auto"/>
            <w:vAlign w:val="center"/>
          </w:tcPr>
          <w:p w14:paraId="133FCCFE" w14:textId="5D434E5C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11A7E526" w14:textId="7A21FDC1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Planeación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710E911C" w14:textId="0510C942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Económico</w:t>
            </w:r>
          </w:p>
        </w:tc>
        <w:tc>
          <w:tcPr>
            <w:tcW w:w="641" w:type="dxa"/>
            <w:shd w:val="clear" w:color="auto" w:fill="auto"/>
            <w:vAlign w:val="center"/>
          </w:tcPr>
          <w:p w14:paraId="56E1C2C0" w14:textId="70058B11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Descripción técnica insuficiente o </w:t>
            </w:r>
            <w:proofErr w:type="gramStart"/>
            <w:r>
              <w:rPr>
                <w:rFonts w:ascii="Calibri" w:hAnsi="Calibri" w:cs="Calibri"/>
                <w:color w:val="000000"/>
                <w:sz w:val="12"/>
                <w:szCs w:val="12"/>
              </w:rPr>
              <w:t>inadecuada  de</w:t>
            </w:r>
            <w:proofErr w:type="gramEnd"/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los servicios y suministros a proveer.</w:t>
            </w:r>
          </w:p>
        </w:tc>
        <w:tc>
          <w:tcPr>
            <w:tcW w:w="448" w:type="dxa"/>
            <w:shd w:val="clear" w:color="auto" w:fill="auto"/>
            <w:vAlign w:val="center"/>
          </w:tcPr>
          <w:p w14:paraId="2DF92907" w14:textId="1FB4FDD2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Controversias presentadas en la etapa </w:t>
            </w:r>
            <w:proofErr w:type="gramStart"/>
            <w:r>
              <w:rPr>
                <w:rFonts w:ascii="Calibri" w:hAnsi="Calibri" w:cs="Calibri"/>
                <w:color w:val="000000"/>
                <w:sz w:val="12"/>
                <w:szCs w:val="12"/>
              </w:rPr>
              <w:t>contractual  por</w:t>
            </w:r>
            <w:proofErr w:type="gramEnd"/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mala calidad del servicio y los suministros entregados.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4AA7ACE3" w14:textId="7D7A1177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Posible</w:t>
            </w:r>
          </w:p>
        </w:tc>
        <w:tc>
          <w:tcPr>
            <w:tcW w:w="415" w:type="dxa"/>
            <w:shd w:val="clear" w:color="auto" w:fill="auto"/>
            <w:vAlign w:val="center"/>
          </w:tcPr>
          <w:p w14:paraId="1DA054E9" w14:textId="4EFCFA91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Media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2AE63D52" w14:textId="5A255BB9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5DCB41FD" w14:textId="663CBA3F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Baja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59AF6086" w14:textId="42C1EE42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543" w:type="dxa"/>
            <w:shd w:val="clear" w:color="auto" w:fill="auto"/>
            <w:vAlign w:val="center"/>
          </w:tcPr>
          <w:p w14:paraId="3816D7D0" w14:textId="24DE3EFB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Redactar correctamente las especificaciones físicas y características técnicas de los servicios de aseo y suministros de cafetería 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5F6205F3" w14:textId="7D22F753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4E8B2EBE" w14:textId="41772AAE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411" w:type="dxa"/>
            <w:shd w:val="clear" w:color="auto" w:fill="auto"/>
          </w:tcPr>
          <w:p w14:paraId="4C8D0557" w14:textId="13AD350C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Alta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5912BE09" w14:textId="76D8CD0C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3F113A88" w14:textId="763F2E55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Gestión Compras y Logística</w:t>
            </w:r>
          </w:p>
        </w:tc>
        <w:tc>
          <w:tcPr>
            <w:tcW w:w="448" w:type="dxa"/>
            <w:shd w:val="clear" w:color="auto" w:fill="auto"/>
            <w:vAlign w:val="center"/>
          </w:tcPr>
          <w:p w14:paraId="12FF5664" w14:textId="70E15F26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Revisando el contenido de los Estudios y documentos Previos-pliego de condiciones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68A1EBC7" w14:textId="110C20C8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En la elaboración de estudios previos y pliego de condiciones</w:t>
            </w:r>
          </w:p>
        </w:tc>
        <w:tc>
          <w:tcPr>
            <w:tcW w:w="445" w:type="dxa"/>
            <w:shd w:val="clear" w:color="auto" w:fill="auto"/>
            <w:vAlign w:val="center"/>
          </w:tcPr>
          <w:p w14:paraId="26DF2D00" w14:textId="19524265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5ACE2E91" w14:textId="03C9D6D7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Redactar correctamente las especificaciones físicas y características técnicas de los servicios de aseo y suministros de cafetería </w:t>
            </w:r>
          </w:p>
        </w:tc>
      </w:tr>
      <w:tr w:rsidR="00EC226B" w:rsidRPr="004D7C35" w14:paraId="7229F50E" w14:textId="77777777" w:rsidTr="00CF1A4C">
        <w:trPr>
          <w:cantSplit/>
          <w:trHeight w:val="418"/>
        </w:trPr>
        <w:tc>
          <w:tcPr>
            <w:tcW w:w="421" w:type="dxa"/>
            <w:shd w:val="clear" w:color="auto" w:fill="auto"/>
            <w:vAlign w:val="center"/>
          </w:tcPr>
          <w:p w14:paraId="503CDE09" w14:textId="7143A7C8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lastRenderedPageBreak/>
              <w:t>6</w:t>
            </w:r>
          </w:p>
        </w:tc>
        <w:tc>
          <w:tcPr>
            <w:tcW w:w="421" w:type="dxa"/>
            <w:shd w:val="clear" w:color="auto" w:fill="auto"/>
            <w:vAlign w:val="center"/>
          </w:tcPr>
          <w:p w14:paraId="4A1ED703" w14:textId="4B888DE7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422" w:type="dxa"/>
            <w:shd w:val="clear" w:color="auto" w:fill="auto"/>
            <w:vAlign w:val="center"/>
          </w:tcPr>
          <w:p w14:paraId="1C2B5C78" w14:textId="50B8C6A3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46871AEB" w14:textId="5BA92E62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48209378" w14:textId="04655746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641" w:type="dxa"/>
            <w:shd w:val="clear" w:color="auto" w:fill="auto"/>
            <w:vAlign w:val="center"/>
          </w:tcPr>
          <w:p w14:paraId="24C6443A" w14:textId="3ED1BA99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Recurso humano no capacitado para la manipulación de químicos o productos de aseo afectando la prestación del servicio</w:t>
            </w:r>
          </w:p>
        </w:tc>
        <w:tc>
          <w:tcPr>
            <w:tcW w:w="448" w:type="dxa"/>
            <w:shd w:val="clear" w:color="auto" w:fill="auto"/>
            <w:vAlign w:val="center"/>
          </w:tcPr>
          <w:p w14:paraId="6534328B" w14:textId="0EF052D5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Afecta la efectividad de la prestación del servicio diario.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1E83F7A8" w14:textId="34A6614A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Posible</w:t>
            </w:r>
          </w:p>
        </w:tc>
        <w:tc>
          <w:tcPr>
            <w:tcW w:w="415" w:type="dxa"/>
            <w:shd w:val="clear" w:color="auto" w:fill="auto"/>
            <w:vAlign w:val="center"/>
          </w:tcPr>
          <w:p w14:paraId="47C0B6DB" w14:textId="6DEF184A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Alta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4733CCB2" w14:textId="0883C8DF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Media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29409A0A" w14:textId="42BDBB66" w:rsidR="00EC226B" w:rsidRPr="004D7C35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Baja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2E622F26" w14:textId="03CB0E3A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543" w:type="dxa"/>
            <w:shd w:val="clear" w:color="auto" w:fill="auto"/>
            <w:vAlign w:val="center"/>
          </w:tcPr>
          <w:p w14:paraId="07B7A385" w14:textId="1FED7634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Solicitar Certificaciones de capacitación en el manejo de productos químicos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2B08C935" w14:textId="73DC6607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      media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0B1BD052" w14:textId="69432323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411" w:type="dxa"/>
            <w:shd w:val="clear" w:color="auto" w:fill="auto"/>
          </w:tcPr>
          <w:p w14:paraId="45139A01" w14:textId="4FA7D4A6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Alta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1C07E564" w14:textId="7495C376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307879EF" w14:textId="77777777" w:rsidR="00EC226B" w:rsidRDefault="00EC226B" w:rsidP="00EC226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Oficina Jurídica</w:t>
            </w:r>
          </w:p>
          <w:p w14:paraId="75F7FCAD" w14:textId="18EA873D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Y Gestión Compras y Logística</w:t>
            </w:r>
          </w:p>
        </w:tc>
        <w:tc>
          <w:tcPr>
            <w:tcW w:w="448" w:type="dxa"/>
            <w:shd w:val="clear" w:color="auto" w:fill="auto"/>
            <w:vAlign w:val="center"/>
          </w:tcPr>
          <w:p w14:paraId="45A56066" w14:textId="7852F896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A través de solicitud de documentos que certifiquen las capacitaciones recibidas implementados en los requisitos habilitantes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74700417" w14:textId="221792FF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En la Evaluación de las propuestas</w:t>
            </w:r>
          </w:p>
        </w:tc>
        <w:tc>
          <w:tcPr>
            <w:tcW w:w="445" w:type="dxa"/>
            <w:shd w:val="clear" w:color="auto" w:fill="auto"/>
            <w:vAlign w:val="center"/>
          </w:tcPr>
          <w:p w14:paraId="0859DACC" w14:textId="7D6F07E4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7A2B8212" w14:textId="278EAC11" w:rsidR="00EC226B" w:rsidRPr="0076567A" w:rsidRDefault="00EC226B" w:rsidP="00EC226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Solicitar Certificaciones de capacitación en el manejo de productos químicos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A0190" w14:textId="77777777" w:rsidR="00BB7C1B" w:rsidRDefault="00BB7C1B" w:rsidP="00091875">
      <w:pPr>
        <w:spacing w:line="240" w:lineRule="auto"/>
      </w:pPr>
      <w:r>
        <w:separator/>
      </w:r>
    </w:p>
  </w:endnote>
  <w:endnote w:type="continuationSeparator" w:id="0">
    <w:p w14:paraId="248468BB" w14:textId="77777777" w:rsidR="00BB7C1B" w:rsidRDefault="00BB7C1B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228DE0" w14:textId="77777777" w:rsidR="00BB7C1B" w:rsidRDefault="00BB7C1B" w:rsidP="00091875">
      <w:pPr>
        <w:spacing w:line="240" w:lineRule="auto"/>
      </w:pPr>
      <w:r>
        <w:separator/>
      </w:r>
    </w:p>
  </w:footnote>
  <w:footnote w:type="continuationSeparator" w:id="0">
    <w:p w14:paraId="2172139E" w14:textId="77777777" w:rsidR="00BB7C1B" w:rsidRDefault="00BB7C1B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B7C1B"/>
    <w:rsid w:val="00BC48AE"/>
    <w:rsid w:val="00C53FEB"/>
    <w:rsid w:val="00C61BDB"/>
    <w:rsid w:val="00C71F76"/>
    <w:rsid w:val="00CB7D17"/>
    <w:rsid w:val="00D13765"/>
    <w:rsid w:val="00D2740F"/>
    <w:rsid w:val="00D70D7B"/>
    <w:rsid w:val="00D86ECC"/>
    <w:rsid w:val="00DA2321"/>
    <w:rsid w:val="00DD4300"/>
    <w:rsid w:val="00DF421A"/>
    <w:rsid w:val="00E20BE5"/>
    <w:rsid w:val="00E56873"/>
    <w:rsid w:val="00EC226B"/>
    <w:rsid w:val="00F6022F"/>
    <w:rsid w:val="00F63350"/>
    <w:rsid w:val="00F77C04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EC226B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48D87-A8A3-46C8-9A80-3E1085B89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ECAA652-B1CA-40A0-BFAB-4F3830011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755</Words>
  <Characters>4157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Valeria Cortés</cp:lastModifiedBy>
  <cp:revision>15</cp:revision>
  <cp:lastPrinted>2020-11-13T23:50:00Z</cp:lastPrinted>
  <dcterms:created xsi:type="dcterms:W3CDTF">2019-11-22T16:51:00Z</dcterms:created>
  <dcterms:modified xsi:type="dcterms:W3CDTF">2022-02-07T20:06:00Z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