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7BE" w:rsidRPr="00C23BCB" w:rsidRDefault="00B007BE" w:rsidP="00B007BE">
      <w:pPr>
        <w:ind w:left="-284" w:firstLine="284"/>
        <w:jc w:val="center"/>
        <w:rPr>
          <w:rFonts w:ascii="Arial" w:hAnsi="Arial" w:cs="Arial"/>
          <w:color w:val="auto"/>
          <w:sz w:val="21"/>
          <w:szCs w:val="21"/>
        </w:rPr>
      </w:pPr>
      <w:r w:rsidRPr="00C23BCB">
        <w:rPr>
          <w:rFonts w:ascii="Arial" w:hAnsi="Arial" w:cs="Arial"/>
          <w:color w:val="auto"/>
          <w:sz w:val="21"/>
          <w:szCs w:val="21"/>
        </w:rPr>
        <w:t xml:space="preserve">Por la cual se aclara la fecha de publicación </w:t>
      </w:r>
      <w:r w:rsidR="00F76371" w:rsidRPr="00C23BCB">
        <w:rPr>
          <w:rFonts w:ascii="Arial" w:hAnsi="Arial" w:cs="Arial"/>
          <w:color w:val="auto"/>
          <w:sz w:val="21"/>
          <w:szCs w:val="21"/>
        </w:rPr>
        <w:t xml:space="preserve">del Pliego de Condiciones Definitivo y </w:t>
      </w:r>
      <w:r w:rsidRPr="00C23BCB">
        <w:rPr>
          <w:rFonts w:ascii="Arial" w:hAnsi="Arial" w:cs="Arial"/>
          <w:color w:val="auto"/>
          <w:sz w:val="21"/>
          <w:szCs w:val="21"/>
        </w:rPr>
        <w:t xml:space="preserve">de la </w:t>
      </w:r>
      <w:r w:rsidR="001C5E24" w:rsidRPr="00C23BCB">
        <w:rPr>
          <w:rFonts w:ascii="Arial" w:hAnsi="Arial" w:cs="Arial"/>
          <w:color w:val="auto"/>
          <w:sz w:val="21"/>
          <w:szCs w:val="21"/>
        </w:rPr>
        <w:t xml:space="preserve">Resolución No. 247 del 20 de noviembre de 2017 </w:t>
      </w:r>
      <w:r w:rsidRPr="00C23BCB">
        <w:rPr>
          <w:rFonts w:ascii="Arial" w:hAnsi="Arial" w:cs="Arial"/>
          <w:color w:val="auto"/>
          <w:sz w:val="21"/>
          <w:szCs w:val="21"/>
        </w:rPr>
        <w:t>que ordena la apertura del Proceso de Selección Abreviada por Subasta Inversa No. FDLBU-SASI-084-2017</w:t>
      </w:r>
    </w:p>
    <w:p w:rsidR="00B007BE" w:rsidRPr="00C23BCB" w:rsidRDefault="00B007BE" w:rsidP="00B007BE">
      <w:pPr>
        <w:ind w:left="2835" w:hanging="2835"/>
        <w:rPr>
          <w:rFonts w:ascii="Arial" w:hAnsi="Arial" w:cs="Arial"/>
          <w:color w:val="auto"/>
          <w:sz w:val="21"/>
          <w:szCs w:val="21"/>
        </w:rPr>
      </w:pPr>
    </w:p>
    <w:p w:rsidR="00B007BE" w:rsidRPr="00C23BCB" w:rsidRDefault="00B007BE" w:rsidP="00B007BE">
      <w:pPr>
        <w:jc w:val="center"/>
        <w:rPr>
          <w:rFonts w:ascii="Arial" w:hAnsi="Arial" w:cs="Arial"/>
          <w:b/>
          <w:color w:val="auto"/>
          <w:sz w:val="21"/>
          <w:szCs w:val="21"/>
        </w:rPr>
      </w:pPr>
      <w:r w:rsidRPr="00C23BCB">
        <w:rPr>
          <w:rFonts w:ascii="Arial" w:hAnsi="Arial" w:cs="Arial"/>
          <w:b/>
          <w:color w:val="auto"/>
          <w:sz w:val="21"/>
          <w:szCs w:val="21"/>
        </w:rPr>
        <w:t>EL ORDENADOR DEL GASTO DEL FONDO DE DESARROLLO LOCAL DE BARRIOS UNIDOS</w:t>
      </w:r>
    </w:p>
    <w:p w:rsidR="00B007BE" w:rsidRPr="00C23BCB" w:rsidRDefault="00B007BE" w:rsidP="00B007BE">
      <w:pPr>
        <w:jc w:val="both"/>
        <w:rPr>
          <w:rFonts w:ascii="Arial" w:hAnsi="Arial" w:cs="Arial"/>
          <w:color w:val="auto"/>
          <w:sz w:val="21"/>
          <w:szCs w:val="21"/>
        </w:rPr>
      </w:pPr>
      <w:r w:rsidRPr="00C23BCB">
        <w:rPr>
          <w:rFonts w:ascii="Arial" w:hAnsi="Arial" w:cs="Arial"/>
          <w:color w:val="auto"/>
          <w:sz w:val="21"/>
          <w:szCs w:val="21"/>
        </w:rPr>
        <w:t>En ejercicio de sus facultades legales, en especial de las conferidas, por el Decreto Ley 1421 de 1993, el Decreto Distrital 101 de 2010, el Decreto Distrital número 548 del 12 de octubre de 2017, en concordancia con la Ley 80 de 1993, la Ley 1150 de 2007, Ley 1474 de 2011 y el Decreto 1082 de 2015 y demás normas concordantes y vigentes y,</w:t>
      </w:r>
    </w:p>
    <w:p w:rsidR="00B007BE" w:rsidRPr="00C23BCB" w:rsidRDefault="00B007BE" w:rsidP="00B007BE">
      <w:pPr>
        <w:jc w:val="center"/>
        <w:rPr>
          <w:rFonts w:ascii="Arial" w:hAnsi="Arial" w:cs="Arial"/>
          <w:color w:val="auto"/>
          <w:sz w:val="21"/>
          <w:szCs w:val="21"/>
        </w:rPr>
      </w:pPr>
      <w:r w:rsidRPr="00C23BCB">
        <w:rPr>
          <w:rFonts w:ascii="Arial" w:hAnsi="Arial" w:cs="Arial"/>
          <w:b/>
          <w:color w:val="auto"/>
          <w:sz w:val="21"/>
          <w:szCs w:val="21"/>
        </w:rPr>
        <w:t>CONSIDERANDO:</w:t>
      </w:r>
    </w:p>
    <w:p w:rsidR="00B007BE" w:rsidRPr="00C23BCB" w:rsidRDefault="00B007BE" w:rsidP="00B007BE">
      <w:pPr>
        <w:pStyle w:val="Direccininterior"/>
        <w:rPr>
          <w:rFonts w:ascii="Arial" w:hAnsi="Arial" w:cs="Arial"/>
          <w:sz w:val="21"/>
          <w:szCs w:val="21"/>
        </w:rPr>
      </w:pPr>
    </w:p>
    <w:p w:rsidR="00B007BE" w:rsidRPr="00C23BCB" w:rsidRDefault="00B007BE" w:rsidP="00B007BE">
      <w:pPr>
        <w:jc w:val="both"/>
        <w:rPr>
          <w:rFonts w:ascii="Arial" w:hAnsi="Arial" w:cs="Arial"/>
          <w:color w:val="auto"/>
          <w:sz w:val="21"/>
          <w:szCs w:val="21"/>
        </w:rPr>
      </w:pPr>
      <w:r w:rsidRPr="00C23BCB">
        <w:rPr>
          <w:rFonts w:ascii="Arial" w:hAnsi="Arial" w:cs="Arial"/>
          <w:color w:val="auto"/>
          <w:sz w:val="21"/>
          <w:szCs w:val="21"/>
        </w:rPr>
        <w:t xml:space="preserve">Que el día 20 de noviembre de 2017 se expidió la </w:t>
      </w:r>
      <w:r w:rsidR="001C5E24" w:rsidRPr="00C23BCB">
        <w:rPr>
          <w:rFonts w:ascii="Arial" w:hAnsi="Arial" w:cs="Arial"/>
          <w:color w:val="auto"/>
          <w:sz w:val="21"/>
          <w:szCs w:val="21"/>
        </w:rPr>
        <w:t>Resolución No. 247 de 2017</w:t>
      </w:r>
      <w:r w:rsidRPr="00C23BCB">
        <w:rPr>
          <w:rFonts w:ascii="Arial" w:hAnsi="Arial" w:cs="Arial"/>
          <w:color w:val="auto"/>
          <w:sz w:val="21"/>
          <w:szCs w:val="21"/>
        </w:rPr>
        <w:t xml:space="preserve">, por medio de la cual se ordenó la apertura del Proceso de Selección Abreviada por Subasta Inversa No. FDLBU-SASI-084-2017, el cual tiene por objeto: </w:t>
      </w:r>
      <w:r w:rsidRPr="00C23BCB">
        <w:rPr>
          <w:rFonts w:ascii="Arial" w:eastAsia="Arial" w:hAnsi="Arial" w:cs="Arial"/>
          <w:i/>
          <w:iCs/>
          <w:color w:val="auto"/>
          <w:sz w:val="21"/>
          <w:szCs w:val="21"/>
          <w:shd w:val="clear" w:color="auto" w:fill="FFFFFF"/>
        </w:rPr>
        <w:t>“</w:t>
      </w:r>
      <w:r w:rsidRPr="00C23BCB">
        <w:rPr>
          <w:rFonts w:ascii="Arial" w:hAnsi="Arial" w:cs="Arial"/>
          <w:i/>
          <w:color w:val="auto"/>
          <w:sz w:val="21"/>
          <w:szCs w:val="21"/>
        </w:rPr>
        <w:t>COMPRA DE EQUIPOS TECNOLOGICOS PARA SOPORTE DE LA ALCALDIA LOCAL DE BARRIOS UNIDOS</w:t>
      </w:r>
      <w:r w:rsidRPr="00C23BCB">
        <w:rPr>
          <w:rFonts w:ascii="Arial" w:hAnsi="Arial" w:cs="Arial"/>
          <w:i/>
          <w:iCs/>
          <w:color w:val="auto"/>
          <w:sz w:val="21"/>
          <w:szCs w:val="21"/>
        </w:rPr>
        <w:t>”</w:t>
      </w:r>
    </w:p>
    <w:p w:rsidR="00B007BE" w:rsidRPr="00C23BCB" w:rsidRDefault="00B007BE" w:rsidP="00B007BE">
      <w:pPr>
        <w:jc w:val="both"/>
        <w:rPr>
          <w:rFonts w:ascii="Arial" w:hAnsi="Arial" w:cs="Arial"/>
          <w:color w:val="auto"/>
          <w:sz w:val="21"/>
          <w:szCs w:val="21"/>
        </w:rPr>
      </w:pPr>
      <w:r w:rsidRPr="00C23BCB">
        <w:rPr>
          <w:rFonts w:ascii="Arial" w:hAnsi="Arial" w:cs="Arial"/>
          <w:color w:val="auto"/>
          <w:sz w:val="21"/>
          <w:szCs w:val="21"/>
        </w:rPr>
        <w:t xml:space="preserve">Que una vez revisado el acto administrativo, se encontró que, por un error de transcripción, </w:t>
      </w:r>
      <w:r w:rsidR="005B3085" w:rsidRPr="00C23BCB">
        <w:rPr>
          <w:rFonts w:ascii="Arial" w:hAnsi="Arial" w:cs="Arial"/>
          <w:color w:val="auto"/>
          <w:sz w:val="21"/>
          <w:szCs w:val="21"/>
        </w:rPr>
        <w:t xml:space="preserve">la fecha estipulada para la apertura del proceso y la publicación del Pliego de Condiciones Definitivo fue el día 20 de noviembre de 2017, </w:t>
      </w:r>
      <w:r w:rsidRPr="00C23BCB">
        <w:rPr>
          <w:rFonts w:ascii="Arial" w:hAnsi="Arial" w:cs="Arial"/>
          <w:color w:val="auto"/>
          <w:sz w:val="21"/>
          <w:szCs w:val="21"/>
        </w:rPr>
        <w:t xml:space="preserve">siendo la fecha correcta el </w:t>
      </w:r>
      <w:r w:rsidR="005B3085" w:rsidRPr="00C23BCB">
        <w:rPr>
          <w:rFonts w:ascii="Arial" w:hAnsi="Arial" w:cs="Arial"/>
          <w:color w:val="auto"/>
          <w:sz w:val="21"/>
          <w:szCs w:val="21"/>
        </w:rPr>
        <w:t>día 21 de noviembre de 2017</w:t>
      </w:r>
      <w:r w:rsidR="001C5E24" w:rsidRPr="00C23BCB">
        <w:rPr>
          <w:rFonts w:ascii="Arial" w:hAnsi="Arial" w:cs="Arial"/>
          <w:color w:val="auto"/>
          <w:sz w:val="21"/>
          <w:szCs w:val="21"/>
        </w:rPr>
        <w:t>, tal como quedó registrado en la plataforma del SECOP II.</w:t>
      </w:r>
    </w:p>
    <w:p w:rsidR="00B007BE" w:rsidRPr="00C23BCB" w:rsidRDefault="00B007BE" w:rsidP="00B007BE">
      <w:pPr>
        <w:jc w:val="both"/>
        <w:rPr>
          <w:rFonts w:ascii="Arial" w:hAnsi="Arial" w:cs="Arial"/>
          <w:color w:val="auto"/>
          <w:sz w:val="21"/>
          <w:szCs w:val="21"/>
        </w:rPr>
      </w:pPr>
      <w:r w:rsidRPr="00C23BCB">
        <w:rPr>
          <w:rFonts w:ascii="Arial" w:hAnsi="Arial" w:cs="Arial"/>
          <w:color w:val="auto"/>
          <w:sz w:val="21"/>
          <w:szCs w:val="21"/>
          <w:lang w:val="x-none"/>
        </w:rPr>
        <w:t xml:space="preserve">Que en virtud del principio de </w:t>
      </w:r>
      <w:r w:rsidR="001C5E24" w:rsidRPr="00C23BCB">
        <w:rPr>
          <w:rFonts w:ascii="Arial" w:hAnsi="Arial" w:cs="Arial"/>
          <w:color w:val="auto"/>
          <w:sz w:val="21"/>
          <w:szCs w:val="21"/>
        </w:rPr>
        <w:t xml:space="preserve">transparencia y </w:t>
      </w:r>
      <w:r w:rsidRPr="00C23BCB">
        <w:rPr>
          <w:rFonts w:ascii="Arial" w:hAnsi="Arial" w:cs="Arial"/>
          <w:color w:val="auto"/>
          <w:sz w:val="21"/>
          <w:szCs w:val="21"/>
          <w:lang w:val="x-none"/>
        </w:rPr>
        <w:t>eficacia,</w:t>
      </w:r>
      <w:r w:rsidR="001C5E24" w:rsidRPr="00C23BCB">
        <w:rPr>
          <w:rFonts w:ascii="Arial" w:hAnsi="Arial" w:cs="Arial"/>
          <w:color w:val="auto"/>
          <w:sz w:val="21"/>
          <w:szCs w:val="21"/>
        </w:rPr>
        <w:t xml:space="preserve"> </w:t>
      </w:r>
      <w:r w:rsidRPr="00C23BCB">
        <w:rPr>
          <w:rFonts w:ascii="Arial" w:hAnsi="Arial" w:cs="Arial"/>
          <w:color w:val="auto"/>
          <w:sz w:val="21"/>
          <w:szCs w:val="21"/>
          <w:lang w:val="x-none"/>
        </w:rPr>
        <w:t xml:space="preserve"> las autoridades buscarán que los procedimientos logren su finalidad y, para el efecto, removerán de oficio los obstáculos puramente formales, evitarán decisiones inhibitorias, dilaciones o retardos y sanearan, de acuerdo con el Código de Procedimiento Administrativo y de lo Contencioso Administrativo las irregularidades procedimentales que se presenten, en procura de la efectividad del derecho material objeto de la actuación administrativa.</w:t>
      </w:r>
    </w:p>
    <w:p w:rsidR="00B007BE" w:rsidRPr="00C23BCB" w:rsidRDefault="00B007BE" w:rsidP="00B007BE">
      <w:pPr>
        <w:jc w:val="both"/>
        <w:rPr>
          <w:rFonts w:ascii="Arial" w:hAnsi="Arial" w:cs="Arial"/>
          <w:color w:val="auto"/>
          <w:sz w:val="21"/>
          <w:szCs w:val="21"/>
        </w:rPr>
      </w:pPr>
      <w:r w:rsidRPr="00C23BCB">
        <w:rPr>
          <w:rFonts w:ascii="Arial" w:hAnsi="Arial" w:cs="Arial"/>
          <w:color w:val="auto"/>
          <w:sz w:val="21"/>
          <w:szCs w:val="21"/>
          <w:lang w:val="x-none"/>
        </w:rPr>
        <w:t xml:space="preserve">Que el artículo 45 del Código de Procedimiento Administrativo y de lo Contencioso Administrativo, señala: </w:t>
      </w:r>
      <w:r w:rsidRPr="00C23BCB">
        <w:rPr>
          <w:rFonts w:ascii="Arial" w:hAnsi="Arial" w:cs="Arial"/>
          <w:i/>
          <w:iCs/>
          <w:color w:val="auto"/>
          <w:sz w:val="21"/>
          <w:szCs w:val="21"/>
          <w:lang w:val="x-none"/>
        </w:rPr>
        <w:t>“Corrección de errores formales.</w:t>
      </w:r>
      <w:r w:rsidR="005B3085" w:rsidRPr="00C23BCB">
        <w:rPr>
          <w:rFonts w:ascii="Arial" w:hAnsi="Arial" w:cs="Arial"/>
          <w:i/>
          <w:iCs/>
          <w:color w:val="auto"/>
          <w:sz w:val="21"/>
          <w:szCs w:val="21"/>
        </w:rPr>
        <w:t xml:space="preserve"> </w:t>
      </w:r>
      <w:r w:rsidRPr="00C23BCB">
        <w:rPr>
          <w:rFonts w:ascii="Arial" w:hAnsi="Arial" w:cs="Arial"/>
          <w:i/>
          <w:iCs/>
          <w:color w:val="auto"/>
          <w:sz w:val="21"/>
          <w:szCs w:val="21"/>
          <w:lang w:val="x-none"/>
        </w:rPr>
        <w:t xml:space="preserve">”En cualquier tiempo, de oficio o a petición de parte, se podrán corregir los errores simplemente formales contenidos en los actos administrativos, ya sean aritméticos, </w:t>
      </w:r>
      <w:r w:rsidRPr="00C23BCB">
        <w:rPr>
          <w:rFonts w:ascii="Arial" w:hAnsi="Arial" w:cs="Arial"/>
          <w:i/>
          <w:iCs/>
          <w:color w:val="auto"/>
          <w:sz w:val="21"/>
          <w:szCs w:val="21"/>
          <w:u w:val="single"/>
          <w:lang w:val="x-none"/>
        </w:rPr>
        <w:t>de digitación</w:t>
      </w:r>
      <w:r w:rsidRPr="00C23BCB">
        <w:rPr>
          <w:rFonts w:ascii="Arial" w:hAnsi="Arial" w:cs="Arial"/>
          <w:iCs/>
          <w:color w:val="auto"/>
          <w:sz w:val="21"/>
          <w:szCs w:val="21"/>
          <w:u w:val="single"/>
          <w:lang w:val="x-none"/>
        </w:rPr>
        <w:t>, de transcripción</w:t>
      </w:r>
      <w:r w:rsidRPr="00C23BCB">
        <w:rPr>
          <w:rFonts w:ascii="Arial" w:hAnsi="Arial" w:cs="Arial"/>
          <w:i/>
          <w:iCs/>
          <w:color w:val="auto"/>
          <w:sz w:val="21"/>
          <w:szCs w:val="21"/>
          <w:lang w:val="x-none"/>
        </w:rPr>
        <w:t xml:space="preserve"> o de omisión de palabras. En ningún caso la corrección dará lugar a cambios en el sentido material de la decisión, ni revivirá los términos legales para demandar el acto. Realizada la corrección, esta deberá ser notificada o comunicada a todos los interesados, según corresponda”. </w:t>
      </w:r>
    </w:p>
    <w:p w:rsidR="005B3085" w:rsidRPr="00C23BCB" w:rsidRDefault="00B007BE" w:rsidP="00374DF0">
      <w:pPr>
        <w:jc w:val="both"/>
        <w:rPr>
          <w:rFonts w:ascii="Arial" w:hAnsi="Arial" w:cs="Arial"/>
          <w:color w:val="auto"/>
          <w:sz w:val="21"/>
          <w:szCs w:val="21"/>
        </w:rPr>
      </w:pPr>
      <w:r w:rsidRPr="00C23BCB">
        <w:rPr>
          <w:rFonts w:ascii="Arial" w:hAnsi="Arial" w:cs="Arial"/>
          <w:color w:val="auto"/>
          <w:sz w:val="21"/>
          <w:szCs w:val="21"/>
          <w:lang w:val="x-none"/>
        </w:rPr>
        <w:lastRenderedPageBreak/>
        <w:t>Que teniendo en cuenta lo anterio</w:t>
      </w:r>
      <w:r w:rsidR="005B3085" w:rsidRPr="00C23BCB">
        <w:rPr>
          <w:rFonts w:ascii="Arial" w:hAnsi="Arial" w:cs="Arial"/>
          <w:color w:val="auto"/>
          <w:sz w:val="21"/>
          <w:szCs w:val="21"/>
          <w:lang w:val="x-none"/>
        </w:rPr>
        <w:t>r, se hace necesario aclarar</w:t>
      </w:r>
      <w:r w:rsidRPr="00C23BCB">
        <w:rPr>
          <w:rFonts w:ascii="Arial" w:hAnsi="Arial" w:cs="Arial"/>
          <w:color w:val="auto"/>
          <w:sz w:val="21"/>
          <w:szCs w:val="21"/>
          <w:lang w:val="x-none"/>
        </w:rPr>
        <w:t xml:space="preserve"> </w:t>
      </w:r>
      <w:r w:rsidR="005B3085" w:rsidRPr="00C23BCB">
        <w:rPr>
          <w:rFonts w:ascii="Arial" w:hAnsi="Arial" w:cs="Arial"/>
          <w:color w:val="auto"/>
          <w:sz w:val="21"/>
          <w:szCs w:val="21"/>
        </w:rPr>
        <w:t xml:space="preserve">la fecha de publicación de la </w:t>
      </w:r>
      <w:r w:rsidR="001C5E24" w:rsidRPr="00C23BCB">
        <w:rPr>
          <w:rFonts w:ascii="Arial" w:hAnsi="Arial" w:cs="Arial"/>
          <w:color w:val="auto"/>
          <w:sz w:val="21"/>
          <w:szCs w:val="21"/>
        </w:rPr>
        <w:t>Resolución No. 247 del 20 de noviembre de 2017</w:t>
      </w:r>
      <w:r w:rsidR="00C579FE">
        <w:rPr>
          <w:rFonts w:ascii="Arial" w:hAnsi="Arial" w:cs="Arial"/>
          <w:color w:val="auto"/>
          <w:sz w:val="21"/>
          <w:szCs w:val="21"/>
        </w:rPr>
        <w:t xml:space="preserve"> </w:t>
      </w:r>
      <w:r w:rsidR="005B3085" w:rsidRPr="00C23BCB">
        <w:rPr>
          <w:rFonts w:ascii="Arial" w:hAnsi="Arial" w:cs="Arial"/>
          <w:color w:val="auto"/>
          <w:sz w:val="21"/>
          <w:szCs w:val="21"/>
        </w:rPr>
        <w:t>y la fecha de publicación del Pliego de Condiciones Definitivo del Proceso de Selección Abreviada por Subasta Inversa No. FDLBU-SASI-084-2017</w:t>
      </w:r>
      <w:r w:rsidR="001C5E24" w:rsidRPr="00C23BCB">
        <w:rPr>
          <w:rFonts w:ascii="Arial" w:hAnsi="Arial" w:cs="Arial"/>
          <w:color w:val="auto"/>
          <w:sz w:val="21"/>
          <w:szCs w:val="21"/>
        </w:rPr>
        <w:t>.</w:t>
      </w:r>
    </w:p>
    <w:p w:rsidR="00B007BE" w:rsidRPr="00C23BCB" w:rsidRDefault="001210F0" w:rsidP="00374DF0">
      <w:pPr>
        <w:pStyle w:val="Direccininterior"/>
        <w:rPr>
          <w:rFonts w:ascii="Arial" w:hAnsi="Arial" w:cs="Arial"/>
          <w:b/>
          <w:sz w:val="21"/>
          <w:szCs w:val="21"/>
        </w:rPr>
      </w:pPr>
      <w:r w:rsidRPr="00C23BCB">
        <w:rPr>
          <w:rFonts w:ascii="Arial" w:hAnsi="Arial" w:cs="Arial"/>
          <w:sz w:val="21"/>
          <w:szCs w:val="21"/>
          <w:shd w:val="clear" w:color="auto" w:fill="FFFFFF"/>
        </w:rPr>
        <w:t>Que,</w:t>
      </w:r>
      <w:r w:rsidR="00B007BE" w:rsidRPr="00C23BCB">
        <w:rPr>
          <w:rFonts w:ascii="Arial" w:hAnsi="Arial" w:cs="Arial"/>
          <w:sz w:val="21"/>
          <w:szCs w:val="21"/>
          <w:shd w:val="clear" w:color="auto" w:fill="FFFFFF"/>
        </w:rPr>
        <w:t xml:space="preserve"> en mérito de lo expuesto,</w:t>
      </w:r>
    </w:p>
    <w:p w:rsidR="00B007BE" w:rsidRPr="00C23BCB" w:rsidRDefault="00B007BE" w:rsidP="00374DF0">
      <w:pPr>
        <w:pStyle w:val="Direccininterior"/>
        <w:rPr>
          <w:rFonts w:ascii="Arial" w:hAnsi="Arial" w:cs="Arial"/>
          <w:b/>
          <w:sz w:val="21"/>
          <w:szCs w:val="21"/>
        </w:rPr>
      </w:pPr>
    </w:p>
    <w:p w:rsidR="00B007BE" w:rsidRPr="00C23BCB" w:rsidRDefault="00B007BE" w:rsidP="00374DF0">
      <w:pPr>
        <w:pStyle w:val="Direccininterior"/>
        <w:jc w:val="center"/>
        <w:rPr>
          <w:rFonts w:ascii="Arial" w:hAnsi="Arial" w:cs="Arial"/>
          <w:b/>
          <w:sz w:val="21"/>
          <w:szCs w:val="21"/>
        </w:rPr>
      </w:pPr>
      <w:r w:rsidRPr="00C23BCB">
        <w:rPr>
          <w:rFonts w:ascii="Arial" w:hAnsi="Arial" w:cs="Arial"/>
          <w:b/>
          <w:sz w:val="21"/>
          <w:szCs w:val="21"/>
        </w:rPr>
        <w:t>RESUELVE</w:t>
      </w:r>
    </w:p>
    <w:p w:rsidR="00E705D0" w:rsidRDefault="00E705D0" w:rsidP="00374DF0">
      <w:pPr>
        <w:jc w:val="both"/>
        <w:rPr>
          <w:rFonts w:ascii="Arial" w:hAnsi="Arial" w:cs="Arial"/>
          <w:b/>
          <w:color w:val="auto"/>
          <w:sz w:val="21"/>
          <w:szCs w:val="21"/>
        </w:rPr>
      </w:pPr>
    </w:p>
    <w:p w:rsidR="00B007BE" w:rsidRPr="00C23BCB" w:rsidRDefault="00B007BE" w:rsidP="00374DF0">
      <w:pPr>
        <w:jc w:val="both"/>
        <w:rPr>
          <w:rFonts w:ascii="Arial" w:hAnsi="Arial" w:cs="Arial"/>
          <w:color w:val="auto"/>
          <w:sz w:val="21"/>
          <w:szCs w:val="21"/>
          <w:shd w:val="clear" w:color="auto" w:fill="FFFFFF"/>
        </w:rPr>
      </w:pPr>
      <w:r w:rsidRPr="00C23BCB">
        <w:rPr>
          <w:rFonts w:ascii="Arial" w:hAnsi="Arial" w:cs="Arial"/>
          <w:b/>
          <w:color w:val="auto"/>
          <w:sz w:val="21"/>
          <w:szCs w:val="21"/>
        </w:rPr>
        <w:t xml:space="preserve">ARTÍCULO </w:t>
      </w:r>
      <w:r w:rsidR="005B3085" w:rsidRPr="00C23BCB">
        <w:rPr>
          <w:rFonts w:ascii="Arial" w:hAnsi="Arial" w:cs="Arial"/>
          <w:b/>
          <w:color w:val="auto"/>
          <w:sz w:val="21"/>
          <w:szCs w:val="21"/>
        </w:rPr>
        <w:t>PRIMERO. -</w:t>
      </w:r>
      <w:r w:rsidRPr="00C23BCB">
        <w:rPr>
          <w:rFonts w:ascii="Arial" w:hAnsi="Arial" w:cs="Arial"/>
          <w:b/>
          <w:color w:val="auto"/>
          <w:sz w:val="21"/>
          <w:szCs w:val="21"/>
        </w:rPr>
        <w:t xml:space="preserve">  </w:t>
      </w:r>
      <w:r w:rsidRPr="00C23BCB">
        <w:rPr>
          <w:rFonts w:ascii="Arial" w:hAnsi="Arial" w:cs="Arial"/>
          <w:color w:val="auto"/>
          <w:sz w:val="21"/>
          <w:szCs w:val="21"/>
        </w:rPr>
        <w:t xml:space="preserve">Aclarar que la fecha </w:t>
      </w:r>
      <w:r w:rsidR="005B3085" w:rsidRPr="00C23BCB">
        <w:rPr>
          <w:rFonts w:ascii="Arial" w:hAnsi="Arial" w:cs="Arial"/>
          <w:color w:val="auto"/>
          <w:sz w:val="21"/>
          <w:szCs w:val="21"/>
        </w:rPr>
        <w:t xml:space="preserve">estipulada para la apertura del proceso y la publicación del Pliego de Condiciones Definitivo señaladas en el cronograma de la Resolución No. </w:t>
      </w:r>
      <w:r w:rsidR="001C5E24" w:rsidRPr="00C23BCB">
        <w:rPr>
          <w:rFonts w:ascii="Arial" w:hAnsi="Arial" w:cs="Arial"/>
          <w:color w:val="auto"/>
          <w:sz w:val="21"/>
          <w:szCs w:val="21"/>
        </w:rPr>
        <w:t>247 del 20 de noviembre de 2017</w:t>
      </w:r>
      <w:r w:rsidRPr="00C23BCB">
        <w:rPr>
          <w:rFonts w:ascii="Arial" w:hAnsi="Arial" w:cs="Arial"/>
          <w:color w:val="auto"/>
          <w:sz w:val="21"/>
          <w:szCs w:val="21"/>
        </w:rPr>
        <w:t>, por medio de la cual s</w:t>
      </w:r>
      <w:r w:rsidRPr="00C23BCB">
        <w:rPr>
          <w:rFonts w:ascii="Arial" w:hAnsi="Arial" w:cs="Arial"/>
          <w:color w:val="auto"/>
          <w:sz w:val="21"/>
          <w:szCs w:val="21"/>
          <w:lang w:val="x-none"/>
        </w:rPr>
        <w:t xml:space="preserve">e ordena la apertura del Proceso de </w:t>
      </w:r>
      <w:r w:rsidR="005B3085" w:rsidRPr="00C23BCB">
        <w:rPr>
          <w:rFonts w:ascii="Arial" w:hAnsi="Arial" w:cs="Arial"/>
          <w:color w:val="auto"/>
          <w:sz w:val="21"/>
          <w:szCs w:val="21"/>
        </w:rPr>
        <w:t>Selección Abreviada por Subasta Inversa No. FDLBU-SASI-084-2017</w:t>
      </w:r>
      <w:r w:rsidRPr="00C23BCB">
        <w:rPr>
          <w:rFonts w:ascii="Arial" w:hAnsi="Arial" w:cs="Arial"/>
          <w:color w:val="auto"/>
          <w:sz w:val="21"/>
          <w:szCs w:val="21"/>
          <w:lang w:val="x-none"/>
        </w:rPr>
        <w:t xml:space="preserve">, es el día </w:t>
      </w:r>
      <w:r w:rsidR="005B3085" w:rsidRPr="00C23BCB">
        <w:rPr>
          <w:rFonts w:ascii="Arial" w:hAnsi="Arial" w:cs="Arial"/>
          <w:color w:val="auto"/>
          <w:sz w:val="21"/>
          <w:szCs w:val="21"/>
        </w:rPr>
        <w:t xml:space="preserve">veintiuno (21) de </w:t>
      </w:r>
      <w:r w:rsidR="001C5E24" w:rsidRPr="00C23BCB">
        <w:rPr>
          <w:rFonts w:ascii="Arial" w:hAnsi="Arial" w:cs="Arial"/>
          <w:color w:val="auto"/>
          <w:sz w:val="21"/>
          <w:szCs w:val="21"/>
        </w:rPr>
        <w:t>noviembre</w:t>
      </w:r>
      <w:r w:rsidR="005B3085" w:rsidRPr="00C23BCB">
        <w:rPr>
          <w:rFonts w:ascii="Arial" w:hAnsi="Arial" w:cs="Arial"/>
          <w:color w:val="auto"/>
          <w:sz w:val="21"/>
          <w:szCs w:val="21"/>
        </w:rPr>
        <w:t xml:space="preserve"> de 2017</w:t>
      </w:r>
      <w:r w:rsidRPr="00C23BCB">
        <w:rPr>
          <w:rFonts w:ascii="Arial" w:hAnsi="Arial" w:cs="Arial"/>
          <w:color w:val="auto"/>
          <w:sz w:val="21"/>
          <w:szCs w:val="21"/>
          <w:lang w:val="x-none"/>
        </w:rPr>
        <w:t>.</w:t>
      </w:r>
    </w:p>
    <w:p w:rsidR="00B007BE" w:rsidRPr="00C23BCB" w:rsidRDefault="00B007BE" w:rsidP="00374DF0">
      <w:pPr>
        <w:pStyle w:val="Direccininterior"/>
        <w:rPr>
          <w:rFonts w:ascii="Arial" w:hAnsi="Arial" w:cs="Arial"/>
          <w:sz w:val="21"/>
          <w:szCs w:val="21"/>
          <w:shd w:val="clear" w:color="auto" w:fill="FFFFFF"/>
        </w:rPr>
      </w:pPr>
      <w:r w:rsidRPr="00C23BCB">
        <w:rPr>
          <w:rFonts w:ascii="Arial" w:hAnsi="Arial" w:cs="Arial"/>
          <w:b/>
          <w:sz w:val="21"/>
          <w:szCs w:val="21"/>
          <w:shd w:val="clear" w:color="auto" w:fill="FFFFFF"/>
        </w:rPr>
        <w:t xml:space="preserve">ARTÍCULO </w:t>
      </w:r>
      <w:r w:rsidR="005B3085" w:rsidRPr="00C23BCB">
        <w:rPr>
          <w:rFonts w:ascii="Arial" w:hAnsi="Arial" w:cs="Arial"/>
          <w:b/>
          <w:sz w:val="21"/>
          <w:szCs w:val="21"/>
          <w:shd w:val="clear" w:color="auto" w:fill="FFFFFF"/>
        </w:rPr>
        <w:t>SEGUNDO. -</w:t>
      </w:r>
      <w:r w:rsidRPr="00C23BCB">
        <w:rPr>
          <w:rFonts w:ascii="Arial" w:hAnsi="Arial" w:cs="Arial"/>
          <w:b/>
          <w:sz w:val="21"/>
          <w:szCs w:val="21"/>
          <w:shd w:val="clear" w:color="auto" w:fill="FFFFFF"/>
        </w:rPr>
        <w:t xml:space="preserve"> </w:t>
      </w:r>
      <w:r w:rsidRPr="00C23BCB">
        <w:rPr>
          <w:rFonts w:ascii="Arial" w:hAnsi="Arial" w:cs="Arial"/>
          <w:sz w:val="21"/>
          <w:szCs w:val="21"/>
          <w:shd w:val="clear" w:color="auto" w:fill="FFFFFF"/>
        </w:rPr>
        <w:t xml:space="preserve"> </w:t>
      </w:r>
      <w:r w:rsidRPr="00C23BCB">
        <w:rPr>
          <w:rFonts w:ascii="Arial" w:hAnsi="Arial" w:cs="Arial"/>
          <w:spacing w:val="-2"/>
          <w:sz w:val="21"/>
          <w:szCs w:val="21"/>
          <w:shd w:val="clear" w:color="auto" w:fill="FFFFFF"/>
        </w:rPr>
        <w:t>La presente Resolución</w:t>
      </w:r>
      <w:r w:rsidRPr="00C23BCB">
        <w:rPr>
          <w:rFonts w:ascii="Arial" w:hAnsi="Arial" w:cs="Arial"/>
          <w:sz w:val="21"/>
          <w:szCs w:val="21"/>
          <w:shd w:val="clear" w:color="auto" w:fill="FFFFFF"/>
        </w:rPr>
        <w:t xml:space="preserve"> rige a partir de la fecha de su expedición.</w:t>
      </w:r>
    </w:p>
    <w:p w:rsidR="00B007BE" w:rsidRPr="00C23BCB" w:rsidRDefault="00B007BE" w:rsidP="00374DF0">
      <w:pPr>
        <w:pStyle w:val="Direccininterior"/>
        <w:rPr>
          <w:rFonts w:ascii="Arial" w:hAnsi="Arial" w:cs="Arial"/>
          <w:sz w:val="21"/>
          <w:szCs w:val="21"/>
          <w:shd w:val="clear" w:color="auto" w:fill="FFFFFF"/>
        </w:rPr>
      </w:pPr>
    </w:p>
    <w:p w:rsidR="00B007BE" w:rsidRPr="00E705D0" w:rsidRDefault="00B007BE" w:rsidP="00374DF0">
      <w:pPr>
        <w:pStyle w:val="Direccininterior"/>
        <w:rPr>
          <w:rFonts w:ascii="Arial" w:hAnsi="Arial" w:cs="Arial"/>
          <w:sz w:val="21"/>
          <w:szCs w:val="21"/>
          <w:shd w:val="clear" w:color="auto" w:fill="FFFFFF"/>
        </w:rPr>
      </w:pPr>
      <w:r w:rsidRPr="00E705D0">
        <w:rPr>
          <w:rFonts w:ascii="Arial" w:hAnsi="Arial" w:cs="Arial"/>
          <w:b/>
          <w:sz w:val="21"/>
          <w:szCs w:val="21"/>
          <w:shd w:val="clear" w:color="auto" w:fill="FFFFFF"/>
        </w:rPr>
        <w:t xml:space="preserve">ARTÍCULO </w:t>
      </w:r>
      <w:r w:rsidR="005B3085" w:rsidRPr="00E705D0">
        <w:rPr>
          <w:rFonts w:ascii="Arial" w:hAnsi="Arial" w:cs="Arial"/>
          <w:b/>
          <w:sz w:val="21"/>
          <w:szCs w:val="21"/>
          <w:shd w:val="clear" w:color="auto" w:fill="FFFFFF"/>
        </w:rPr>
        <w:t>TERCERO. -</w:t>
      </w:r>
      <w:r w:rsidRPr="00E705D0">
        <w:rPr>
          <w:rFonts w:ascii="Arial" w:hAnsi="Arial" w:cs="Arial"/>
          <w:b/>
          <w:sz w:val="21"/>
          <w:szCs w:val="21"/>
          <w:shd w:val="clear" w:color="auto" w:fill="FFFFFF"/>
        </w:rPr>
        <w:t xml:space="preserve"> </w:t>
      </w:r>
      <w:r w:rsidRPr="00E705D0">
        <w:rPr>
          <w:rFonts w:ascii="Arial" w:hAnsi="Arial" w:cs="Arial"/>
          <w:sz w:val="21"/>
          <w:szCs w:val="21"/>
          <w:shd w:val="clear" w:color="auto" w:fill="FFFFFF"/>
        </w:rPr>
        <w:t xml:space="preserve"> Contra la presente Resolución no procede ningún recurso.</w:t>
      </w:r>
    </w:p>
    <w:p w:rsidR="00B007BE" w:rsidRPr="00E705D0" w:rsidRDefault="00B007BE" w:rsidP="00B007BE">
      <w:pPr>
        <w:pStyle w:val="Direccininterior"/>
        <w:rPr>
          <w:rFonts w:ascii="Arial" w:hAnsi="Arial" w:cs="Arial"/>
          <w:sz w:val="21"/>
          <w:szCs w:val="21"/>
          <w:shd w:val="clear" w:color="auto" w:fill="FFFFFF"/>
        </w:rPr>
      </w:pPr>
    </w:p>
    <w:p w:rsidR="00B007BE" w:rsidRPr="00E705D0" w:rsidRDefault="00B007BE" w:rsidP="00B007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505"/>
          <w:tab w:val="left" w:pos="8640"/>
          <w:tab w:val="left" w:pos="8789"/>
        </w:tabs>
        <w:suppressAutoHyphens/>
        <w:ind w:right="51"/>
        <w:jc w:val="center"/>
        <w:rPr>
          <w:rFonts w:ascii="Arial" w:hAnsi="Arial" w:cs="Arial"/>
          <w:b/>
          <w:color w:val="auto"/>
          <w:spacing w:val="-2"/>
          <w:sz w:val="21"/>
          <w:szCs w:val="21"/>
          <w:shd w:val="clear" w:color="auto" w:fill="FFFFFF"/>
        </w:rPr>
      </w:pPr>
    </w:p>
    <w:p w:rsidR="00B007BE" w:rsidRPr="00E705D0" w:rsidRDefault="00B007BE" w:rsidP="00B007B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505"/>
          <w:tab w:val="left" w:pos="8640"/>
          <w:tab w:val="left" w:pos="8789"/>
        </w:tabs>
        <w:suppressAutoHyphens/>
        <w:ind w:right="51"/>
        <w:jc w:val="center"/>
        <w:rPr>
          <w:rFonts w:ascii="Arial" w:hAnsi="Arial" w:cs="Arial"/>
          <w:color w:val="auto"/>
          <w:sz w:val="21"/>
          <w:szCs w:val="21"/>
          <w:shd w:val="clear" w:color="auto" w:fill="FFFFFF"/>
        </w:rPr>
      </w:pPr>
      <w:r w:rsidRPr="00E705D0">
        <w:rPr>
          <w:rFonts w:ascii="Arial" w:hAnsi="Arial" w:cs="Arial"/>
          <w:b/>
          <w:color w:val="auto"/>
          <w:spacing w:val="-2"/>
          <w:sz w:val="21"/>
          <w:szCs w:val="21"/>
          <w:shd w:val="clear" w:color="auto" w:fill="FFFFFF"/>
        </w:rPr>
        <w:t>PUBLÍQUESE Y CÚMPLASE</w:t>
      </w:r>
    </w:p>
    <w:p w:rsidR="00B007BE" w:rsidRPr="00E705D0" w:rsidRDefault="00B007BE" w:rsidP="00B007BE">
      <w:pPr>
        <w:tabs>
          <w:tab w:val="left" w:pos="0"/>
          <w:tab w:val="left" w:pos="720"/>
          <w:tab w:val="left" w:pos="1440"/>
          <w:tab w:val="left" w:pos="2160"/>
          <w:tab w:val="left" w:pos="2880"/>
          <w:tab w:val="left" w:pos="7575"/>
        </w:tabs>
        <w:suppressAutoHyphens/>
        <w:ind w:right="51"/>
        <w:jc w:val="both"/>
        <w:rPr>
          <w:rFonts w:ascii="Arial" w:hAnsi="Arial" w:cs="Arial"/>
          <w:color w:val="auto"/>
          <w:sz w:val="21"/>
          <w:szCs w:val="21"/>
          <w:shd w:val="clear" w:color="auto" w:fill="FFFFFF"/>
        </w:rPr>
      </w:pPr>
    </w:p>
    <w:p w:rsidR="00C23BCB" w:rsidRPr="00C23BCB" w:rsidRDefault="00B007BE" w:rsidP="00B007BE">
      <w:pPr>
        <w:tabs>
          <w:tab w:val="left" w:pos="0"/>
          <w:tab w:val="left" w:pos="720"/>
          <w:tab w:val="left" w:pos="1440"/>
          <w:tab w:val="left" w:pos="2160"/>
          <w:tab w:val="left" w:pos="2880"/>
          <w:tab w:val="left" w:pos="7575"/>
        </w:tabs>
        <w:suppressAutoHyphens/>
        <w:ind w:right="51"/>
        <w:jc w:val="both"/>
        <w:rPr>
          <w:rFonts w:ascii="Arial" w:hAnsi="Arial" w:cs="Arial"/>
          <w:color w:val="auto"/>
          <w:sz w:val="21"/>
          <w:szCs w:val="21"/>
          <w:shd w:val="clear" w:color="auto" w:fill="FFFFFF"/>
        </w:rPr>
      </w:pPr>
      <w:r w:rsidRPr="00E705D0">
        <w:rPr>
          <w:rFonts w:ascii="Arial" w:hAnsi="Arial" w:cs="Arial"/>
          <w:color w:val="auto"/>
          <w:sz w:val="21"/>
          <w:szCs w:val="21"/>
          <w:shd w:val="clear" w:color="auto" w:fill="FFFFFF"/>
        </w:rPr>
        <w:t>Dada en Bogotá, D. C.,</w:t>
      </w:r>
      <w:r w:rsidR="002F320A" w:rsidRPr="00E705D0">
        <w:rPr>
          <w:rFonts w:ascii="Arial" w:hAnsi="Arial" w:cs="Arial"/>
          <w:color w:val="auto"/>
          <w:sz w:val="21"/>
          <w:szCs w:val="21"/>
          <w:shd w:val="clear" w:color="auto" w:fill="FFFFFF"/>
        </w:rPr>
        <w:t xml:space="preserve"> a los 2</w:t>
      </w:r>
      <w:r w:rsidR="00663644" w:rsidRPr="00E705D0">
        <w:rPr>
          <w:rFonts w:ascii="Arial" w:hAnsi="Arial" w:cs="Arial"/>
          <w:color w:val="auto"/>
          <w:sz w:val="21"/>
          <w:szCs w:val="21"/>
          <w:shd w:val="clear" w:color="auto" w:fill="FFFFFF"/>
        </w:rPr>
        <w:t>2</w:t>
      </w:r>
      <w:r w:rsidR="002F320A" w:rsidRPr="00E705D0">
        <w:rPr>
          <w:rFonts w:ascii="Arial" w:hAnsi="Arial" w:cs="Arial"/>
          <w:color w:val="auto"/>
          <w:sz w:val="21"/>
          <w:szCs w:val="21"/>
          <w:shd w:val="clear" w:color="auto" w:fill="FFFFFF"/>
        </w:rPr>
        <w:t xml:space="preserve"> días del mes de noviembre de 2017.</w:t>
      </w:r>
      <w:r w:rsidR="002F320A">
        <w:rPr>
          <w:rFonts w:ascii="Arial" w:hAnsi="Arial" w:cs="Arial"/>
          <w:color w:val="auto"/>
          <w:sz w:val="21"/>
          <w:szCs w:val="21"/>
          <w:shd w:val="clear" w:color="auto" w:fill="FFFFFF"/>
        </w:rPr>
        <w:t xml:space="preserve"> </w:t>
      </w:r>
      <w:r w:rsidRPr="00C23BCB">
        <w:rPr>
          <w:rFonts w:ascii="Arial" w:hAnsi="Arial" w:cs="Arial"/>
          <w:color w:val="auto"/>
          <w:sz w:val="21"/>
          <w:szCs w:val="21"/>
          <w:shd w:val="clear" w:color="auto" w:fill="FFFFFF"/>
        </w:rPr>
        <w:tab/>
      </w:r>
    </w:p>
    <w:p w:rsidR="00B007BE" w:rsidRPr="00C23BCB" w:rsidRDefault="00E60010" w:rsidP="00E60010">
      <w:pPr>
        <w:tabs>
          <w:tab w:val="left" w:pos="0"/>
          <w:tab w:val="left" w:pos="720"/>
          <w:tab w:val="left" w:pos="1440"/>
          <w:tab w:val="left" w:pos="2160"/>
          <w:tab w:val="left" w:pos="2880"/>
          <w:tab w:val="left" w:pos="7575"/>
        </w:tabs>
        <w:suppressAutoHyphens/>
        <w:ind w:right="51"/>
        <w:jc w:val="center"/>
        <w:rPr>
          <w:rFonts w:ascii="Arial" w:hAnsi="Arial" w:cs="Arial"/>
          <w:color w:val="auto"/>
          <w:spacing w:val="-2"/>
          <w:sz w:val="21"/>
          <w:szCs w:val="21"/>
          <w:shd w:val="clear" w:color="auto" w:fill="FFFFFF"/>
        </w:rPr>
      </w:pPr>
      <w:r>
        <w:rPr>
          <w:rFonts w:ascii="Arial" w:hAnsi="Arial" w:cs="Arial"/>
          <w:color w:val="auto"/>
          <w:sz w:val="21"/>
          <w:szCs w:val="21"/>
          <w:shd w:val="clear" w:color="auto" w:fill="FFFFFF"/>
        </w:rPr>
        <w:t>ORIGINAL FIRMADO</w:t>
      </w:r>
    </w:p>
    <w:p w:rsidR="00EC58CF" w:rsidRPr="00C23BCB" w:rsidRDefault="00EC58CF" w:rsidP="00EC58CF">
      <w:pPr>
        <w:suppressAutoHyphens/>
        <w:spacing w:after="0" w:line="240" w:lineRule="auto"/>
        <w:jc w:val="center"/>
        <w:textAlignment w:val="baseline"/>
        <w:rPr>
          <w:rFonts w:ascii="Arial" w:hAnsi="Arial" w:cs="Arial"/>
          <w:b/>
          <w:color w:val="auto"/>
          <w:sz w:val="21"/>
          <w:szCs w:val="21"/>
        </w:rPr>
      </w:pPr>
      <w:r w:rsidRPr="00C23BCB">
        <w:rPr>
          <w:rFonts w:ascii="Arial" w:hAnsi="Arial" w:cs="Arial"/>
          <w:b/>
          <w:color w:val="auto"/>
          <w:sz w:val="21"/>
          <w:szCs w:val="21"/>
        </w:rPr>
        <w:t>GUSTAVO ALONSO NIÑO FURNIELES</w:t>
      </w:r>
    </w:p>
    <w:p w:rsidR="00B007BE" w:rsidRPr="00C23BCB" w:rsidRDefault="00EC58CF" w:rsidP="001C5E24">
      <w:pPr>
        <w:suppressAutoHyphens/>
        <w:spacing w:after="0" w:line="240" w:lineRule="auto"/>
        <w:jc w:val="center"/>
        <w:textAlignment w:val="baseline"/>
        <w:rPr>
          <w:rFonts w:ascii="Arial" w:hAnsi="Arial" w:cs="Arial"/>
          <w:color w:val="auto"/>
          <w:sz w:val="21"/>
          <w:szCs w:val="21"/>
        </w:rPr>
      </w:pPr>
      <w:r w:rsidRPr="00C23BCB">
        <w:rPr>
          <w:rFonts w:ascii="Arial" w:hAnsi="Arial" w:cs="Arial"/>
          <w:color w:val="auto"/>
          <w:sz w:val="21"/>
          <w:szCs w:val="21"/>
        </w:rPr>
        <w:t>Ordenador del Gasto Alcaldía Local de Barrios Unidos</w:t>
      </w:r>
    </w:p>
    <w:p w:rsidR="00C23BCB" w:rsidRPr="00C23BCB" w:rsidRDefault="00C23BCB" w:rsidP="001C5E24">
      <w:pPr>
        <w:suppressAutoHyphens/>
        <w:spacing w:after="0" w:line="240" w:lineRule="auto"/>
        <w:jc w:val="center"/>
        <w:textAlignment w:val="baseline"/>
        <w:rPr>
          <w:rFonts w:ascii="Arial" w:hAnsi="Arial" w:cs="Arial"/>
          <w:color w:val="auto"/>
          <w:sz w:val="21"/>
          <w:szCs w:val="21"/>
        </w:rPr>
      </w:pPr>
    </w:p>
    <w:p w:rsidR="00C23BCB" w:rsidRDefault="00C23BCB" w:rsidP="00C23BCB">
      <w:pPr>
        <w:suppressAutoHyphens/>
        <w:spacing w:after="0" w:line="240" w:lineRule="auto"/>
        <w:textAlignment w:val="baseline"/>
        <w:rPr>
          <w:rFonts w:ascii="Arial" w:hAnsi="Arial" w:cs="Arial"/>
          <w:color w:val="auto"/>
          <w:sz w:val="16"/>
          <w:szCs w:val="16"/>
        </w:rPr>
      </w:pPr>
    </w:p>
    <w:p w:rsidR="00C23BCB" w:rsidRPr="00C23BCB" w:rsidRDefault="00C23BCB" w:rsidP="00C23BCB">
      <w:pPr>
        <w:suppressAutoHyphens/>
        <w:spacing w:after="0" w:line="240" w:lineRule="auto"/>
        <w:textAlignment w:val="baseline"/>
        <w:rPr>
          <w:rFonts w:ascii="Arial" w:hAnsi="Arial" w:cs="Arial"/>
          <w:i/>
          <w:color w:val="auto"/>
          <w:sz w:val="16"/>
          <w:szCs w:val="16"/>
        </w:rPr>
      </w:pPr>
      <w:r w:rsidRPr="00C23BCB">
        <w:rPr>
          <w:rFonts w:ascii="Arial" w:hAnsi="Arial" w:cs="Arial"/>
          <w:color w:val="auto"/>
          <w:sz w:val="16"/>
          <w:szCs w:val="16"/>
        </w:rPr>
        <w:t>Proyectó: María Magdalena Polanco Echeverry – Abogada FDLBU</w:t>
      </w:r>
      <w:bookmarkStart w:id="0" w:name="_GoBack"/>
      <w:bookmarkEnd w:id="0"/>
    </w:p>
    <w:sectPr w:rsidR="00C23BCB" w:rsidRPr="00C23BCB" w:rsidSect="00734FD0">
      <w:headerReference w:type="default" r:id="rId7"/>
      <w:footerReference w:type="default" r:id="rId8"/>
      <w:pgSz w:w="12240" w:h="15840" w:code="1"/>
      <w:pgMar w:top="1440" w:right="1325" w:bottom="1440" w:left="1080" w:header="1100" w:footer="1580" w:gutter="0"/>
      <w:pgBorders w:offsetFrom="page">
        <w:top w:val="single" w:sz="4" w:space="24" w:color="00000A"/>
        <w:left w:val="single" w:sz="4" w:space="24" w:color="00000A"/>
        <w:bottom w:val="single" w:sz="4" w:space="24" w:color="00000A"/>
        <w:right w:val="single" w:sz="4" w:space="24" w:color="00000A"/>
      </w:pgBorders>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F19" w:rsidRDefault="00285F19" w:rsidP="00B91012">
      <w:pPr>
        <w:spacing w:after="0" w:line="240" w:lineRule="auto"/>
      </w:pPr>
      <w:r>
        <w:separator/>
      </w:r>
    </w:p>
  </w:endnote>
  <w:endnote w:type="continuationSeparator" w:id="0">
    <w:p w:rsidR="00285F19" w:rsidRDefault="00285F19" w:rsidP="00B91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398" w:rsidRDefault="00E705D0">
    <w:pPr>
      <w:pStyle w:val="Piedepgina"/>
      <w:rPr>
        <w:rFonts w:ascii="Arial" w:hAnsi="Arial" w:cs="Arial"/>
        <w:sz w:val="16"/>
        <w:szCs w:val="16"/>
        <w:lang w:eastAsia="es-CO"/>
      </w:rPr>
    </w:pPr>
  </w:p>
  <w:p w:rsidR="00973398" w:rsidRDefault="00E705D0">
    <w:pPr>
      <w:pStyle w:val="Piedepgina"/>
      <w:rPr>
        <w:rFonts w:ascii="Arial" w:hAnsi="Arial" w:cs="Arial"/>
        <w:sz w:val="16"/>
        <w:szCs w:val="16"/>
        <w:lang w:eastAsia="es-CO"/>
      </w:rPr>
    </w:pPr>
  </w:p>
  <w:p w:rsidR="00973398" w:rsidRDefault="00B91012">
    <w:pPr>
      <w:pStyle w:val="Piedepgina"/>
      <w:rPr>
        <w:rFonts w:ascii="Arial" w:hAnsi="Arial" w:cs="Arial"/>
        <w:sz w:val="16"/>
        <w:szCs w:val="16"/>
        <w:lang w:eastAsia="es-CO"/>
      </w:rPr>
    </w:pPr>
    <w:r>
      <w:rPr>
        <w:rFonts w:ascii="Arial" w:hAnsi="Arial" w:cs="Arial"/>
        <w:noProof/>
        <w:sz w:val="16"/>
        <w:szCs w:val="16"/>
        <w:lang w:eastAsia="es-CO"/>
      </w:rPr>
      <w:drawing>
        <wp:anchor distT="0" distB="0" distL="0" distR="0" simplePos="0" relativeHeight="251663360" behindDoc="1" locked="0" layoutInCell="1" allowOverlap="1" wp14:anchorId="58F9C2EA" wp14:editId="00B760F4">
          <wp:simplePos x="0" y="0"/>
          <wp:positionH relativeFrom="margin">
            <wp:align>right</wp:align>
          </wp:positionH>
          <wp:positionV relativeFrom="page">
            <wp:posOffset>8943975</wp:posOffset>
          </wp:positionV>
          <wp:extent cx="2058035" cy="6667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803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eastAsia="es-CO"/>
      </w:rPr>
      <w:drawing>
        <wp:anchor distT="0" distB="0" distL="0" distR="0" simplePos="0" relativeHeight="251660288" behindDoc="1" locked="0" layoutInCell="1" allowOverlap="1">
          <wp:simplePos x="0" y="0"/>
          <wp:positionH relativeFrom="page">
            <wp:posOffset>5092065</wp:posOffset>
          </wp:positionH>
          <wp:positionV relativeFrom="page">
            <wp:posOffset>11725275</wp:posOffset>
          </wp:positionV>
          <wp:extent cx="2058035" cy="735965"/>
          <wp:effectExtent l="0" t="0" r="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8035" cy="735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B4C">
      <w:rPr>
        <w:rFonts w:ascii="Arial" w:hAnsi="Arial" w:cs="Arial"/>
        <w:noProof/>
        <w:sz w:val="16"/>
        <w:szCs w:val="16"/>
        <w:lang w:eastAsia="es-CO"/>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136525</wp:posOffset>
              </wp:positionV>
              <wp:extent cx="1440815" cy="643255"/>
              <wp:effectExtent l="0" t="3175" r="635" b="1270"/>
              <wp:wrapSquare wrapText="bothSides"/>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815" cy="64325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Calle 74 A No. 63 - 04</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Tel. 6602759</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www.barriosunidos.gov.co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w:pict>
            <v:rect id="Rectángulo 1" o:spid="_x0000_s1027" style="position:absolute;margin-left:-4.75pt;margin-top:10.75pt;width:113.45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" stroked="f" strokecolor="#3465a4">
              <v:stroke joinstyle="round"/>
              <v:textbox>
                <w:txbxContent>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Calle 74 A No. 63 - 04</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Tel. 6602759</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973398" w:rsidRDefault="00E5084E">
                    <w:pPr>
                      <w:pStyle w:val="Contenidodelmarco"/>
                      <w:spacing w:after="0" w:line="240" w:lineRule="auto"/>
                      <w:rPr>
                        <w:rFonts w:ascii="Arial" w:hAnsi="Arial" w:cs="Arial"/>
                        <w:sz w:val="16"/>
                        <w:szCs w:val="16"/>
                        <w:lang w:val="es-MX"/>
                      </w:rPr>
                    </w:pPr>
                    <w:r>
                      <w:rPr>
                        <w:rFonts w:ascii="Arial" w:hAnsi="Arial" w:cs="Arial"/>
                        <w:sz w:val="16"/>
                        <w:szCs w:val="16"/>
                        <w:lang w:val="es-MX"/>
                      </w:rPr>
                      <w:t>www.barriosunidos.gov.co</w:t>
                    </w:r>
                  </w:p>
                </w:txbxContent>
              </v:textbox>
              <w10:wrap type="square"/>
            </v:rect>
          </w:pict>
        </mc:Fallback>
      </mc:AlternateContent>
    </w:r>
    <w:r w:rsidR="00E5084E">
      <w:rPr>
        <w:rFonts w:ascii="Arial" w:hAnsi="Arial" w:cs="Arial"/>
        <w:sz w:val="16"/>
        <w:szCs w:val="16"/>
        <w:lang w:eastAsia="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F19" w:rsidRDefault="00285F19" w:rsidP="00B91012">
      <w:pPr>
        <w:spacing w:after="0" w:line="240" w:lineRule="auto"/>
      </w:pPr>
      <w:r>
        <w:separator/>
      </w:r>
    </w:p>
  </w:footnote>
  <w:footnote w:type="continuationSeparator" w:id="0">
    <w:p w:rsidR="00285F19" w:rsidRDefault="00285F19" w:rsidP="00B91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398" w:rsidRDefault="00B91012">
    <w:pPr>
      <w:pStyle w:val="Encabezamiento"/>
    </w:pPr>
    <w:r>
      <w:rPr>
        <w:noProof/>
        <w:lang w:eastAsia="es-CO"/>
      </w:rPr>
      <w:drawing>
        <wp:anchor distT="0" distB="0" distL="0" distR="0" simplePos="0" relativeHeight="251659264" behindDoc="1" locked="0" layoutInCell="1" allowOverlap="1">
          <wp:simplePos x="0" y="0"/>
          <wp:positionH relativeFrom="column">
            <wp:posOffset>2388870</wp:posOffset>
          </wp:positionH>
          <wp:positionV relativeFrom="paragraph">
            <wp:posOffset>-273685</wp:posOffset>
          </wp:positionV>
          <wp:extent cx="1673860" cy="974725"/>
          <wp:effectExtent l="0" t="0" r="2540" b="0"/>
          <wp:wrapSquare wrapText="bothSides"/>
          <wp:docPr id="4" name="Imagen 4" descr="uni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unid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3860" cy="974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B4C">
      <w:rPr>
        <w:noProof/>
        <w:lang w:eastAsia="es-CO"/>
      </w:rPr>
      <mc:AlternateContent>
        <mc:Choice Requires="wps">
          <w:drawing>
            <wp:anchor distT="0" distB="0" distL="114300" distR="114300" simplePos="0" relativeHeight="251661312" behindDoc="0" locked="0" layoutInCell="1" allowOverlap="1">
              <wp:simplePos x="0" y="0"/>
              <wp:positionH relativeFrom="column">
                <wp:posOffset>6941185</wp:posOffset>
              </wp:positionH>
              <wp:positionV relativeFrom="paragraph">
                <wp:posOffset>5495925</wp:posOffset>
              </wp:positionV>
              <wp:extent cx="762635" cy="895985"/>
              <wp:effectExtent l="0" t="0" r="1905" b="0"/>
              <wp:wrapSquare wrapText="bothSides"/>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635" cy="89598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973398" w:rsidRDefault="00E5084E">
                          <w:pPr>
                            <w:pStyle w:val="Contenidodelmarco"/>
                            <w:jc w:val="center"/>
                            <w:rPr>
                              <w:color w:val="000000"/>
                            </w:rPr>
                          </w:pPr>
                          <w:r>
                            <w:rPr>
                              <w:color w:val="000000"/>
                            </w:rPr>
                            <w:fldChar w:fldCharType="begin"/>
                          </w:r>
                          <w:r>
                            <w:instrText>PAGE</w:instrText>
                          </w:r>
                          <w:r>
                            <w:fldChar w:fldCharType="separate"/>
                          </w:r>
                          <w:r w:rsidR="00E705D0">
                            <w:rPr>
                              <w:noProof/>
                            </w:rPr>
                            <w:t>2</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546.55pt;margin-top:432.75pt;width:60.05pt;height:7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" stroked="f" strokecolor="#3465a4">
              <v:stroke joinstyle="round"/>
              <v:textbox>
                <w:txbxContent>
                  <w:p w:rsidR="00973398" w:rsidRDefault="00E5084E">
                    <w:pPr>
                      <w:pStyle w:val="Contenidodelmarco"/>
                      <w:jc w:val="center"/>
                      <w:rPr>
                        <w:color w:val="000000"/>
                      </w:rPr>
                    </w:pPr>
                    <w:r>
                      <w:rPr>
                        <w:color w:val="000000"/>
                      </w:rPr>
                      <w:fldChar w:fldCharType="begin"/>
                    </w:r>
                    <w:r>
                      <w:instrText>PAGE</w:instrText>
                    </w:r>
                    <w:r>
                      <w:fldChar w:fldCharType="separate"/>
                    </w:r>
                    <w:r w:rsidR="00E705D0">
                      <w:rPr>
                        <w:noProof/>
                      </w:rPr>
                      <w:t>2</w:t>
                    </w:r>
                    <w:r>
                      <w:fldChar w:fldCharType="end"/>
                    </w:r>
                  </w:p>
                </w:txbxContent>
              </v:textbox>
              <w10:wrap type="square"/>
            </v:rect>
          </w:pict>
        </mc:Fallback>
      </mc:AlternateContent>
    </w:r>
  </w:p>
  <w:p w:rsidR="00973398" w:rsidRDefault="00E705D0">
    <w:pPr>
      <w:pStyle w:val="Encabezamiento"/>
    </w:pPr>
  </w:p>
  <w:p w:rsidR="00973398" w:rsidRDefault="00E705D0">
    <w:pPr>
      <w:pStyle w:val="Encabezamiento"/>
    </w:pPr>
  </w:p>
  <w:p w:rsidR="00973398" w:rsidRDefault="00E705D0">
    <w:pPr>
      <w:pStyle w:val="Encabezamiento"/>
    </w:pPr>
  </w:p>
  <w:p w:rsidR="00973398" w:rsidRDefault="00E705D0">
    <w:pPr>
      <w:pStyle w:val="Encabezamiento"/>
    </w:pPr>
  </w:p>
  <w:p w:rsidR="00B007BE" w:rsidRPr="00AA5C29" w:rsidRDefault="00E5084E" w:rsidP="007670E5">
    <w:pPr>
      <w:tabs>
        <w:tab w:val="right" w:pos="8504"/>
      </w:tabs>
      <w:spacing w:line="240" w:lineRule="auto"/>
      <w:contextualSpacing/>
      <w:jc w:val="center"/>
      <w:rPr>
        <w:rFonts w:ascii="Arial" w:hAnsi="Arial" w:cs="Arial"/>
        <w:b/>
        <w:lang w:val="es-ES"/>
      </w:rPr>
    </w:pPr>
    <w:r w:rsidRPr="00E705D0">
      <w:rPr>
        <w:rFonts w:ascii="Arial" w:hAnsi="Arial" w:cs="Arial"/>
        <w:b/>
        <w:lang w:val="es-ES"/>
      </w:rPr>
      <w:t xml:space="preserve">RESOLUCIÓN No. </w:t>
    </w:r>
    <w:r w:rsidR="007C4141" w:rsidRPr="00E705D0">
      <w:rPr>
        <w:rFonts w:ascii="Arial" w:hAnsi="Arial" w:cs="Arial"/>
        <w:b/>
        <w:lang w:val="es-ES"/>
      </w:rPr>
      <w:t>249 DEL 2</w:t>
    </w:r>
    <w:r w:rsidR="00C40B36" w:rsidRPr="00E705D0">
      <w:rPr>
        <w:rFonts w:ascii="Arial" w:hAnsi="Arial" w:cs="Arial"/>
        <w:b/>
        <w:lang w:val="es-ES"/>
      </w:rPr>
      <w:t>2</w:t>
    </w:r>
    <w:r w:rsidR="007C4141" w:rsidRPr="00E705D0">
      <w:rPr>
        <w:rFonts w:ascii="Arial" w:hAnsi="Arial" w:cs="Arial"/>
        <w:b/>
        <w:lang w:val="es-ES"/>
      </w:rPr>
      <w:t xml:space="preserve"> DE NOVIEMBRE DE 2017</w:t>
    </w:r>
  </w:p>
  <w:p w:rsidR="004218A5" w:rsidRDefault="00E705D0" w:rsidP="00AA5C29">
    <w:pPr>
      <w:tabs>
        <w:tab w:val="right" w:pos="8504"/>
      </w:tabs>
      <w:spacing w:line="240" w:lineRule="auto"/>
      <w:contextualSpacing/>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012"/>
    <w:rsid w:val="00014996"/>
    <w:rsid w:val="0001510E"/>
    <w:rsid w:val="00016FAF"/>
    <w:rsid w:val="0002688F"/>
    <w:rsid w:val="00052EEF"/>
    <w:rsid w:val="00065276"/>
    <w:rsid w:val="00073A0C"/>
    <w:rsid w:val="0007598F"/>
    <w:rsid w:val="000C1C12"/>
    <w:rsid w:val="001210F0"/>
    <w:rsid w:val="00161874"/>
    <w:rsid w:val="001622CB"/>
    <w:rsid w:val="001A50D3"/>
    <w:rsid w:val="001C5E24"/>
    <w:rsid w:val="001E124E"/>
    <w:rsid w:val="001E65A7"/>
    <w:rsid w:val="0021151F"/>
    <w:rsid w:val="002424CA"/>
    <w:rsid w:val="00282092"/>
    <w:rsid w:val="00285F19"/>
    <w:rsid w:val="00296FC1"/>
    <w:rsid w:val="00297F8C"/>
    <w:rsid w:val="002D4358"/>
    <w:rsid w:val="002F320A"/>
    <w:rsid w:val="00356998"/>
    <w:rsid w:val="00374DF0"/>
    <w:rsid w:val="003A3184"/>
    <w:rsid w:val="003B350B"/>
    <w:rsid w:val="003D5F3C"/>
    <w:rsid w:val="003D6EAE"/>
    <w:rsid w:val="00434A7A"/>
    <w:rsid w:val="0049688B"/>
    <w:rsid w:val="004F1744"/>
    <w:rsid w:val="0052628A"/>
    <w:rsid w:val="00560A6E"/>
    <w:rsid w:val="00576D16"/>
    <w:rsid w:val="005B3085"/>
    <w:rsid w:val="005E1986"/>
    <w:rsid w:val="005E7FE0"/>
    <w:rsid w:val="005F7BBD"/>
    <w:rsid w:val="006449FE"/>
    <w:rsid w:val="00651B78"/>
    <w:rsid w:val="006631EC"/>
    <w:rsid w:val="00663644"/>
    <w:rsid w:val="0067102C"/>
    <w:rsid w:val="00672D78"/>
    <w:rsid w:val="006D560F"/>
    <w:rsid w:val="00720334"/>
    <w:rsid w:val="00752BAC"/>
    <w:rsid w:val="007670E5"/>
    <w:rsid w:val="00792752"/>
    <w:rsid w:val="007B09DF"/>
    <w:rsid w:val="007C4141"/>
    <w:rsid w:val="007F0BC4"/>
    <w:rsid w:val="00811D50"/>
    <w:rsid w:val="00847067"/>
    <w:rsid w:val="008F03C1"/>
    <w:rsid w:val="009905E3"/>
    <w:rsid w:val="009933A1"/>
    <w:rsid w:val="009E5A7C"/>
    <w:rsid w:val="009E6E15"/>
    <w:rsid w:val="009F7B29"/>
    <w:rsid w:val="00A04ADC"/>
    <w:rsid w:val="00A23344"/>
    <w:rsid w:val="00A92135"/>
    <w:rsid w:val="00B007BE"/>
    <w:rsid w:val="00B91012"/>
    <w:rsid w:val="00C23BCB"/>
    <w:rsid w:val="00C23F8F"/>
    <w:rsid w:val="00C30A80"/>
    <w:rsid w:val="00C34B20"/>
    <w:rsid w:val="00C40B36"/>
    <w:rsid w:val="00C579FE"/>
    <w:rsid w:val="00DF76E2"/>
    <w:rsid w:val="00E12C03"/>
    <w:rsid w:val="00E37A51"/>
    <w:rsid w:val="00E5084E"/>
    <w:rsid w:val="00E60010"/>
    <w:rsid w:val="00E705D0"/>
    <w:rsid w:val="00E727EE"/>
    <w:rsid w:val="00E87C8E"/>
    <w:rsid w:val="00EC58CF"/>
    <w:rsid w:val="00F12D78"/>
    <w:rsid w:val="00F37E12"/>
    <w:rsid w:val="00F57DDA"/>
    <w:rsid w:val="00F60CCF"/>
    <w:rsid w:val="00F763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4D2E68"/>
  <w15:chartTrackingRefBased/>
  <w15:docId w15:val="{A58B761A-5626-4A7A-A4D4-CA17BE60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1012"/>
    <w:pPr>
      <w:spacing w:after="200" w:line="276" w:lineRule="auto"/>
    </w:pPr>
    <w:rPr>
      <w:rFonts w:ascii="Calibri" w:eastAsia="Calibri" w:hAnsi="Calibri" w:cs="Times New Roman"/>
      <w:color w:val="00000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link w:val="Encabezamiento"/>
    <w:uiPriority w:val="99"/>
    <w:qFormat/>
    <w:locked/>
    <w:rsid w:val="00B91012"/>
  </w:style>
  <w:style w:type="character" w:customStyle="1" w:styleId="PiedepginaCar">
    <w:name w:val="Pie de página Car"/>
    <w:link w:val="Piedepgina"/>
    <w:uiPriority w:val="99"/>
    <w:qFormat/>
    <w:locked/>
    <w:rsid w:val="00B91012"/>
  </w:style>
  <w:style w:type="paragraph" w:customStyle="1" w:styleId="Encabezamiento">
    <w:name w:val="Encabezamiento"/>
    <w:basedOn w:val="Normal"/>
    <w:link w:val="HeaderCh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paragraph" w:styleId="Piedepgina">
    <w:name w:val="footer"/>
    <w:basedOn w:val="Normal"/>
    <w:link w:val="PiedepginaC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character" w:customStyle="1" w:styleId="PiedepginaCar1">
    <w:name w:val="Pie de página Car1"/>
    <w:basedOn w:val="Fuentedeprrafopredeter"/>
    <w:uiPriority w:val="99"/>
    <w:semiHidden/>
    <w:rsid w:val="00B91012"/>
    <w:rPr>
      <w:rFonts w:ascii="Calibri" w:eastAsia="Calibri" w:hAnsi="Calibri" w:cs="Times New Roman"/>
      <w:color w:val="00000A"/>
    </w:rPr>
  </w:style>
  <w:style w:type="paragraph" w:customStyle="1" w:styleId="Contenidodelmarco">
    <w:name w:val="Contenido del marco"/>
    <w:basedOn w:val="Normal"/>
    <w:qFormat/>
    <w:rsid w:val="00B91012"/>
  </w:style>
  <w:style w:type="character" w:styleId="Hipervnculo">
    <w:name w:val="Hyperlink"/>
    <w:uiPriority w:val="99"/>
    <w:rsid w:val="00B91012"/>
    <w:rPr>
      <w:color w:val="0000FF"/>
      <w:u w:val="single"/>
    </w:rPr>
  </w:style>
  <w:style w:type="paragraph" w:customStyle="1" w:styleId="default">
    <w:name w:val="default"/>
    <w:basedOn w:val="Normal"/>
    <w:rsid w:val="00B91012"/>
    <w:pPr>
      <w:spacing w:before="100" w:beforeAutospacing="1" w:after="100" w:afterAutospacing="1" w:line="240" w:lineRule="auto"/>
    </w:pPr>
    <w:rPr>
      <w:rFonts w:ascii="Times New Roman" w:eastAsia="Times New Roman" w:hAnsi="Times New Roman"/>
      <w:color w:val="auto"/>
      <w:sz w:val="24"/>
      <w:szCs w:val="24"/>
      <w:lang w:eastAsia="es-CO"/>
    </w:rPr>
  </w:style>
  <w:style w:type="paragraph" w:styleId="Textoindependiente">
    <w:name w:val="Body Text"/>
    <w:basedOn w:val="Normal"/>
    <w:link w:val="TextoindependienteCar"/>
    <w:rsid w:val="00B91012"/>
    <w:pPr>
      <w:widowControl w:val="0"/>
      <w:suppressAutoHyphens/>
      <w:spacing w:after="120" w:line="240" w:lineRule="auto"/>
    </w:pPr>
    <w:rPr>
      <w:rFonts w:ascii="Times New Roman" w:eastAsia="Arial Unicode MS" w:hAnsi="Times New Roman"/>
      <w:color w:val="auto"/>
      <w:kern w:val="1"/>
      <w:sz w:val="24"/>
      <w:szCs w:val="24"/>
      <w:lang w:val="es-ES_tradnl" w:eastAsia="es-CO"/>
    </w:rPr>
  </w:style>
  <w:style w:type="character" w:customStyle="1" w:styleId="TextoindependienteCar">
    <w:name w:val="Texto independiente Car"/>
    <w:basedOn w:val="Fuentedeprrafopredeter"/>
    <w:link w:val="Textoindependiente"/>
    <w:rsid w:val="00B91012"/>
    <w:rPr>
      <w:rFonts w:ascii="Times New Roman" w:eastAsia="Arial Unicode MS" w:hAnsi="Times New Roman" w:cs="Times New Roman"/>
      <w:kern w:val="1"/>
      <w:sz w:val="24"/>
      <w:szCs w:val="24"/>
      <w:lang w:val="es-ES_tradnl" w:eastAsia="es-CO"/>
    </w:rPr>
  </w:style>
  <w:style w:type="paragraph" w:styleId="Encabezado">
    <w:name w:val="header"/>
    <w:basedOn w:val="Normal"/>
    <w:link w:val="EncabezadoCar"/>
    <w:uiPriority w:val="99"/>
    <w:unhideWhenUsed/>
    <w:rsid w:val="00B910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1012"/>
    <w:rPr>
      <w:rFonts w:ascii="Calibri" w:eastAsia="Calibri" w:hAnsi="Calibri" w:cs="Times New Roman"/>
      <w:color w:val="00000A"/>
    </w:rPr>
  </w:style>
  <w:style w:type="paragraph" w:styleId="Textodeglobo">
    <w:name w:val="Balloon Text"/>
    <w:basedOn w:val="Normal"/>
    <w:link w:val="TextodegloboCar"/>
    <w:uiPriority w:val="99"/>
    <w:semiHidden/>
    <w:unhideWhenUsed/>
    <w:rsid w:val="006710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102C"/>
    <w:rPr>
      <w:rFonts w:ascii="Segoe UI" w:eastAsia="Calibri" w:hAnsi="Segoe UI" w:cs="Segoe UI"/>
      <w:color w:val="00000A"/>
      <w:sz w:val="18"/>
      <w:szCs w:val="18"/>
    </w:rPr>
  </w:style>
  <w:style w:type="character" w:styleId="Mencinsinresolver">
    <w:name w:val="Unresolved Mention"/>
    <w:basedOn w:val="Fuentedeprrafopredeter"/>
    <w:uiPriority w:val="99"/>
    <w:semiHidden/>
    <w:unhideWhenUsed/>
    <w:rsid w:val="008F03C1"/>
    <w:rPr>
      <w:color w:val="808080"/>
      <w:shd w:val="clear" w:color="auto" w:fill="E6E6E6"/>
    </w:rPr>
  </w:style>
  <w:style w:type="paragraph" w:customStyle="1" w:styleId="Default0">
    <w:name w:val="Default"/>
    <w:link w:val="DefaultCar"/>
    <w:qFormat/>
    <w:rsid w:val="0021151F"/>
    <w:pPr>
      <w:autoSpaceDE w:val="0"/>
      <w:autoSpaceDN w:val="0"/>
      <w:adjustRightInd w:val="0"/>
      <w:spacing w:after="0" w:line="240" w:lineRule="auto"/>
      <w:jc w:val="both"/>
    </w:pPr>
    <w:rPr>
      <w:rFonts w:ascii="Arial" w:eastAsia="Calibri" w:hAnsi="Arial" w:cs="Arial"/>
      <w:color w:val="000000"/>
      <w:sz w:val="24"/>
      <w:szCs w:val="24"/>
    </w:rPr>
  </w:style>
  <w:style w:type="character" w:customStyle="1" w:styleId="DefaultCar">
    <w:name w:val="Default Car"/>
    <w:link w:val="Default0"/>
    <w:locked/>
    <w:rsid w:val="0021151F"/>
    <w:rPr>
      <w:rFonts w:ascii="Arial" w:eastAsia="Calibri" w:hAnsi="Arial" w:cs="Arial"/>
      <w:color w:val="000000"/>
      <w:sz w:val="24"/>
      <w:szCs w:val="24"/>
    </w:rPr>
  </w:style>
  <w:style w:type="paragraph" w:customStyle="1" w:styleId="Direccininterior">
    <w:name w:val="Dirección interior"/>
    <w:basedOn w:val="Normal"/>
    <w:rsid w:val="00B007BE"/>
    <w:pPr>
      <w:suppressAutoHyphens/>
      <w:spacing w:after="0" w:line="240" w:lineRule="atLeast"/>
      <w:jc w:val="both"/>
      <w:textAlignment w:val="baseline"/>
    </w:pPr>
    <w:rPr>
      <w:rFonts w:ascii="Garamond" w:eastAsia="Times New Roman" w:hAnsi="Garamond" w:cs="Garamond"/>
      <w:color w:val="auto"/>
      <w:kern w:val="1"/>
      <w:sz w:val="20"/>
      <w:szCs w:val="20"/>
      <w:lang w:eastAsia="zh-CN"/>
    </w:rPr>
  </w:style>
  <w:style w:type="paragraph" w:styleId="Sinespaciado">
    <w:name w:val="No Spacing"/>
    <w:qFormat/>
    <w:rsid w:val="00B007BE"/>
    <w:pPr>
      <w:suppressAutoHyphens/>
      <w:spacing w:after="0" w:line="100" w:lineRule="atLeast"/>
      <w:textAlignment w:val="baseline"/>
    </w:pPr>
    <w:rPr>
      <w:rFonts w:ascii="Calibri" w:eastAsia="SimSun" w:hAnsi="Calibri" w:cs="Times New Roman"/>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A1DE7-F7F9-40CF-B8E2-54F2A57C7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551</Words>
  <Characters>3034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Steffi Rosbenisa Acevedo Sanchez</cp:lastModifiedBy>
  <cp:revision>2</cp:revision>
  <cp:lastPrinted>2017-10-10T20:36:00Z</cp:lastPrinted>
  <dcterms:created xsi:type="dcterms:W3CDTF">2017-11-23T15:32:00Z</dcterms:created>
  <dcterms:modified xsi:type="dcterms:W3CDTF">2017-11-23T15:32:00Z</dcterms:modified>
</cp:coreProperties>
</file>