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65A6B456" w:rsidR="00C968E6" w:rsidRPr="00FD2365" w:rsidRDefault="00C968E6" w:rsidP="0042368D">
      <w:pPr>
        <w:spacing w:before="100" w:beforeAutospacing="1" w:after="100" w:afterAutospacing="1" w:line="360" w:lineRule="auto"/>
        <w:jc w:val="center"/>
        <w:rPr>
          <w:rFonts w:ascii="Arial" w:hAnsi="Arial" w:cs="Arial"/>
          <w:b/>
          <w:spacing w:val="2"/>
        </w:rPr>
      </w:pPr>
      <w:r w:rsidRPr="00FD2365">
        <w:rPr>
          <w:rFonts w:ascii="Arial" w:hAnsi="Arial" w:cs="Arial"/>
          <w:b/>
          <w:spacing w:val="2"/>
        </w:rPr>
        <w:t>FORMATO</w:t>
      </w:r>
      <w:r w:rsidR="002B7E86" w:rsidRPr="00FC1E44">
        <w:rPr>
          <w:rFonts w:ascii="Arial" w:hAnsi="Arial" w:cs="Arial"/>
          <w:b/>
          <w:spacing w:val="2"/>
        </w:rPr>
        <w:t> </w:t>
      </w:r>
      <w:r w:rsidR="002B7E86" w:rsidRPr="00FD2365">
        <w:rPr>
          <w:rFonts w:ascii="Arial" w:hAnsi="Arial" w:cs="Arial"/>
          <w:b/>
          <w:spacing w:val="2"/>
        </w:rPr>
        <w:t xml:space="preserve">ANEXO </w:t>
      </w:r>
      <w:r w:rsidR="002B7E86" w:rsidRPr="00FC1E44">
        <w:rPr>
          <w:rFonts w:ascii="Arial" w:hAnsi="Arial" w:cs="Arial"/>
          <w:b/>
          <w:spacing w:val="2"/>
        </w:rPr>
        <w:t>PROYECTO DE PLIEGO DE CONDICIONES O PLIEGO DEFINITIVO </w:t>
      </w:r>
    </w:p>
    <w:p w14:paraId="2AF6E5A6" w14:textId="77777777" w:rsidR="00274ABE" w:rsidRDefault="00274ABE" w:rsidP="00FC1E44">
      <w:pPr>
        <w:spacing w:after="0" w:line="240" w:lineRule="auto"/>
        <w:jc w:val="center"/>
        <w:textAlignment w:val="baseline"/>
        <w:rPr>
          <w:rStyle w:val="Nmerodepgina"/>
          <w:rFonts w:ascii="Arial" w:hAnsi="Arial" w:cs="Arial"/>
          <w:b/>
          <w:bCs/>
          <w:color w:val="E36C0A" w:themeColor="accent6" w:themeShade="BF"/>
        </w:rPr>
      </w:pPr>
    </w:p>
    <w:p w14:paraId="6A7C9397" w14:textId="77777777" w:rsidR="00274ABE" w:rsidRPr="0091099C" w:rsidRDefault="00274ABE" w:rsidP="00FC1E44">
      <w:pPr>
        <w:spacing w:after="0" w:line="240" w:lineRule="auto"/>
        <w:jc w:val="center"/>
        <w:textAlignment w:val="baseline"/>
        <w:rPr>
          <w:rStyle w:val="Nmerodepgina"/>
          <w:rFonts w:ascii="Arial" w:hAnsi="Arial" w:cs="Arial"/>
          <w:b/>
          <w:bCs/>
        </w:rPr>
      </w:pPr>
    </w:p>
    <w:p w14:paraId="4EC32A0B" w14:textId="46BF363D" w:rsidR="00FC1E44" w:rsidRPr="0091099C" w:rsidRDefault="00FC1E44" w:rsidP="0091099C">
      <w:pPr>
        <w:spacing w:after="0" w:line="240" w:lineRule="auto"/>
        <w:jc w:val="center"/>
        <w:textAlignment w:val="baseline"/>
        <w:rPr>
          <w:rStyle w:val="Nmerodepgina"/>
          <w:rFonts w:ascii="Arial" w:hAnsi="Arial" w:cs="Arial"/>
          <w:b/>
          <w:bCs/>
        </w:rPr>
      </w:pPr>
      <w:r w:rsidRPr="0091099C">
        <w:rPr>
          <w:rStyle w:val="Nmerodepgina"/>
          <w:rFonts w:ascii="Arial" w:hAnsi="Arial" w:cs="Arial"/>
          <w:b/>
          <w:bCs/>
        </w:rPr>
        <w:t>ANEXO AL PROYECTO DE PLIEGO DE CONDICIONES </w:t>
      </w:r>
    </w:p>
    <w:p w14:paraId="63DBF1A3" w14:textId="07D1D375" w:rsidR="002B7E86" w:rsidRPr="0091099C" w:rsidRDefault="002B7E86" w:rsidP="00FC1E44">
      <w:pPr>
        <w:spacing w:after="0" w:line="240" w:lineRule="auto"/>
        <w:jc w:val="center"/>
        <w:textAlignment w:val="baseline"/>
        <w:rPr>
          <w:rStyle w:val="Nmerodepgina"/>
          <w:rFonts w:ascii="Arial" w:hAnsi="Arial" w:cs="Arial"/>
          <w:b/>
          <w:bCs/>
        </w:rPr>
      </w:pPr>
    </w:p>
    <w:p w14:paraId="17A9EFCC" w14:textId="6D6112BD" w:rsidR="002B7E86" w:rsidRPr="0091099C" w:rsidRDefault="002B7E86" w:rsidP="00FC1E44">
      <w:pPr>
        <w:spacing w:after="0" w:line="240" w:lineRule="auto"/>
        <w:jc w:val="center"/>
        <w:textAlignment w:val="baseline"/>
        <w:rPr>
          <w:rStyle w:val="Nmerodepgina"/>
          <w:rFonts w:ascii="Arial" w:hAnsi="Arial" w:cs="Arial"/>
          <w:b/>
          <w:bCs/>
        </w:rPr>
      </w:pPr>
    </w:p>
    <w:p w14:paraId="4018CE40" w14:textId="77777777" w:rsidR="002B7E86" w:rsidRPr="0091099C" w:rsidRDefault="002B7E86" w:rsidP="00FC1E44">
      <w:pPr>
        <w:spacing w:after="0" w:line="240" w:lineRule="auto"/>
        <w:jc w:val="center"/>
        <w:textAlignment w:val="baseline"/>
        <w:rPr>
          <w:rStyle w:val="Nmerodepgina"/>
          <w:rFonts w:ascii="Arial" w:hAnsi="Arial" w:cs="Arial"/>
          <w:b/>
          <w:bCs/>
        </w:rPr>
      </w:pPr>
    </w:p>
    <w:p w14:paraId="3030D58B" w14:textId="77777777" w:rsidR="00FC1E44" w:rsidRPr="0091099C" w:rsidRDefault="00FC1E44" w:rsidP="00FC1E44">
      <w:pPr>
        <w:spacing w:after="0" w:line="240" w:lineRule="auto"/>
        <w:textAlignment w:val="baseline"/>
        <w:rPr>
          <w:rStyle w:val="Nmerodepgina"/>
          <w:rFonts w:ascii="Arial" w:hAnsi="Arial" w:cs="Arial"/>
          <w:b/>
          <w:bCs/>
        </w:rPr>
      </w:pPr>
      <w:r w:rsidRPr="0091099C">
        <w:rPr>
          <w:rStyle w:val="Nmerodepgina"/>
          <w:rFonts w:ascii="Arial" w:hAnsi="Arial" w:cs="Arial"/>
          <w:b/>
          <w:bCs/>
        </w:rPr>
        <w:t> </w:t>
      </w:r>
    </w:p>
    <w:p w14:paraId="5C7CFE66" w14:textId="7F99D919" w:rsidR="00FC1E44" w:rsidRPr="0091099C" w:rsidRDefault="00FC1E44" w:rsidP="00FC1E44">
      <w:pPr>
        <w:spacing w:after="0" w:line="240" w:lineRule="auto"/>
        <w:jc w:val="center"/>
        <w:textAlignment w:val="baseline"/>
        <w:rPr>
          <w:rStyle w:val="Nmerodepgina"/>
          <w:rFonts w:ascii="Arial" w:hAnsi="Arial" w:cs="Arial"/>
          <w:b/>
          <w:bCs/>
        </w:rPr>
      </w:pPr>
      <w:r w:rsidRPr="0091099C">
        <w:rPr>
          <w:rStyle w:val="Nmerodepgina"/>
          <w:rFonts w:ascii="Arial" w:hAnsi="Arial" w:cs="Arial"/>
          <w:b/>
          <w:bCs/>
        </w:rPr>
        <w:t>MODALIDAD DE SELECCIÓN</w:t>
      </w:r>
      <w:r w:rsidR="0091099C" w:rsidRPr="0091099C">
        <w:rPr>
          <w:rStyle w:val="Nmerodepgina"/>
          <w:rFonts w:ascii="Arial" w:hAnsi="Arial" w:cs="Arial"/>
          <w:b/>
          <w:bCs/>
        </w:rPr>
        <w:t>: SELECCIÓN ABREVIADA SUBASTA INVERSA ELECTRÓNICA PÚBLICA</w:t>
      </w:r>
    </w:p>
    <w:p w14:paraId="42388524" w14:textId="77777777" w:rsidR="00FC1E44" w:rsidRPr="0091099C" w:rsidRDefault="00FC1E44" w:rsidP="00FC1E44">
      <w:pPr>
        <w:spacing w:after="0" w:line="240" w:lineRule="auto"/>
        <w:jc w:val="center"/>
        <w:textAlignment w:val="baseline"/>
        <w:rPr>
          <w:rStyle w:val="Nmerodepgina"/>
          <w:rFonts w:ascii="Arial" w:hAnsi="Arial" w:cs="Arial"/>
          <w:b/>
          <w:bCs/>
        </w:rPr>
      </w:pPr>
      <w:r w:rsidRPr="0091099C">
        <w:rPr>
          <w:rStyle w:val="Nmerodepgina"/>
          <w:rFonts w:ascii="Arial" w:hAnsi="Arial" w:cs="Arial"/>
          <w:b/>
          <w:bCs/>
        </w:rPr>
        <w:t> </w:t>
      </w:r>
    </w:p>
    <w:p w14:paraId="1EA976B7" w14:textId="77777777" w:rsidR="002B7E86" w:rsidRPr="0091099C" w:rsidRDefault="002B7E86" w:rsidP="00FC1E44">
      <w:pPr>
        <w:spacing w:after="0" w:line="240" w:lineRule="auto"/>
        <w:jc w:val="center"/>
        <w:textAlignment w:val="baseline"/>
        <w:rPr>
          <w:rStyle w:val="Nmerodepgina"/>
          <w:rFonts w:ascii="Arial" w:hAnsi="Arial" w:cs="Arial"/>
          <w:b/>
          <w:bCs/>
        </w:rPr>
      </w:pPr>
    </w:p>
    <w:p w14:paraId="0D589A1C" w14:textId="12AD552E" w:rsidR="00FC1E44" w:rsidRPr="0091099C" w:rsidRDefault="00FC1E44" w:rsidP="00FC1E44">
      <w:pPr>
        <w:spacing w:after="0" w:line="240" w:lineRule="auto"/>
        <w:jc w:val="center"/>
        <w:textAlignment w:val="baseline"/>
        <w:rPr>
          <w:rStyle w:val="Nmerodepgina"/>
          <w:rFonts w:ascii="Arial" w:hAnsi="Arial" w:cs="Arial"/>
          <w:b/>
          <w:bCs/>
        </w:rPr>
      </w:pPr>
      <w:r w:rsidRPr="0091099C">
        <w:rPr>
          <w:rStyle w:val="Nmerodepgina"/>
          <w:rFonts w:ascii="Arial" w:hAnsi="Arial" w:cs="Arial"/>
          <w:b/>
          <w:bCs/>
        </w:rPr>
        <w:t> </w:t>
      </w:r>
    </w:p>
    <w:p w14:paraId="1B1CEA75" w14:textId="77777777" w:rsidR="00FC1E44" w:rsidRPr="0091099C" w:rsidRDefault="00FC1E44" w:rsidP="00FC1E44">
      <w:pPr>
        <w:spacing w:after="0" w:line="240" w:lineRule="auto"/>
        <w:jc w:val="center"/>
        <w:textAlignment w:val="baseline"/>
        <w:rPr>
          <w:rStyle w:val="Nmerodepgina"/>
          <w:rFonts w:ascii="Arial" w:hAnsi="Arial" w:cs="Arial"/>
          <w:b/>
          <w:bCs/>
        </w:rPr>
      </w:pPr>
      <w:r w:rsidRPr="0091099C">
        <w:rPr>
          <w:rStyle w:val="Nmerodepgina"/>
          <w:rFonts w:ascii="Arial" w:hAnsi="Arial" w:cs="Arial"/>
          <w:b/>
          <w:bCs/>
        </w:rPr>
        <w:t> </w:t>
      </w:r>
    </w:p>
    <w:p w14:paraId="3F5B4C84" w14:textId="68FCE179" w:rsidR="00FC1E44" w:rsidRPr="0091099C" w:rsidRDefault="00FC1E44" w:rsidP="00FC1E44">
      <w:pPr>
        <w:spacing w:after="0" w:line="240" w:lineRule="auto"/>
        <w:jc w:val="center"/>
        <w:textAlignment w:val="baseline"/>
        <w:rPr>
          <w:rStyle w:val="Nmerodepgina"/>
          <w:rFonts w:ascii="Arial" w:hAnsi="Arial" w:cs="Arial"/>
          <w:b/>
          <w:bCs/>
        </w:rPr>
      </w:pPr>
      <w:r w:rsidRPr="0091099C">
        <w:rPr>
          <w:rStyle w:val="Nmerodepgina"/>
          <w:rFonts w:ascii="Arial" w:hAnsi="Arial" w:cs="Arial"/>
          <w:b/>
          <w:bCs/>
        </w:rPr>
        <w:t>No. </w:t>
      </w:r>
      <w:r w:rsidR="0091099C" w:rsidRPr="0091099C">
        <w:rPr>
          <w:rStyle w:val="Nmerodepgina"/>
          <w:rFonts w:ascii="Arial" w:hAnsi="Arial" w:cs="Arial"/>
          <w:b/>
          <w:bCs/>
        </w:rPr>
        <w:t>SASIEP-RM-CISM-001-2022</w:t>
      </w:r>
      <w:r w:rsidR="00274ABE" w:rsidRPr="0091099C">
        <w:rPr>
          <w:rStyle w:val="Nmerodepgina"/>
          <w:rFonts w:ascii="Arial" w:hAnsi="Arial" w:cs="Arial"/>
          <w:b/>
          <w:bCs/>
        </w:rPr>
        <w:t> </w:t>
      </w:r>
    </w:p>
    <w:p w14:paraId="2C933EC5" w14:textId="77777777" w:rsidR="00FC1E44" w:rsidRPr="0091099C" w:rsidRDefault="00FC1E44" w:rsidP="00FC1E44">
      <w:pPr>
        <w:spacing w:after="0" w:line="240" w:lineRule="auto"/>
        <w:jc w:val="center"/>
        <w:textAlignment w:val="baseline"/>
        <w:rPr>
          <w:rStyle w:val="Nmerodepgina"/>
          <w:rFonts w:ascii="Arial" w:hAnsi="Arial" w:cs="Arial"/>
          <w:b/>
          <w:bCs/>
        </w:rPr>
      </w:pPr>
      <w:r w:rsidRPr="0091099C">
        <w:rPr>
          <w:rStyle w:val="Nmerodepgina"/>
          <w:rFonts w:ascii="Arial" w:hAnsi="Arial" w:cs="Arial"/>
          <w:b/>
          <w:bCs/>
        </w:rPr>
        <w:t> </w:t>
      </w:r>
    </w:p>
    <w:p w14:paraId="27DBC4BD" w14:textId="77777777" w:rsidR="00FC1E44" w:rsidRPr="0091099C" w:rsidRDefault="00FC1E44" w:rsidP="00FC1E44">
      <w:pPr>
        <w:spacing w:after="0" w:line="240" w:lineRule="auto"/>
        <w:jc w:val="center"/>
        <w:textAlignment w:val="baseline"/>
        <w:rPr>
          <w:rFonts w:ascii="Arial" w:eastAsia="Times New Roman" w:hAnsi="Arial" w:cs="Arial"/>
          <w:b/>
          <w:bCs/>
          <w:lang w:eastAsia="es-CO"/>
        </w:rPr>
      </w:pPr>
      <w:r w:rsidRPr="0091099C">
        <w:rPr>
          <w:rFonts w:ascii="Arial" w:eastAsia="Times New Roman" w:hAnsi="Arial" w:cs="Arial"/>
          <w:b/>
          <w:bCs/>
          <w:lang w:eastAsia="es-CO"/>
        </w:rPr>
        <w:t> </w:t>
      </w:r>
    </w:p>
    <w:p w14:paraId="351750D7" w14:textId="663C1C60" w:rsidR="00FC1E44" w:rsidRPr="0091099C" w:rsidRDefault="00FC1E44" w:rsidP="00FC1E44">
      <w:pPr>
        <w:spacing w:after="0" w:line="240" w:lineRule="auto"/>
        <w:jc w:val="center"/>
        <w:textAlignment w:val="baseline"/>
        <w:rPr>
          <w:rFonts w:ascii="Arial" w:eastAsia="Times New Roman" w:hAnsi="Arial" w:cs="Arial"/>
          <w:b/>
          <w:bCs/>
          <w:lang w:eastAsia="es-CO"/>
        </w:rPr>
      </w:pPr>
      <w:r w:rsidRPr="0091099C">
        <w:rPr>
          <w:rFonts w:ascii="Arial" w:eastAsia="Times New Roman" w:hAnsi="Arial" w:cs="Arial"/>
          <w:b/>
          <w:bCs/>
          <w:lang w:eastAsia="es-CO"/>
        </w:rPr>
        <w:t> </w:t>
      </w:r>
    </w:p>
    <w:p w14:paraId="2B197D2C" w14:textId="77777777" w:rsidR="002B7E86" w:rsidRPr="0091099C" w:rsidRDefault="002B7E86" w:rsidP="00FC1E44">
      <w:pPr>
        <w:spacing w:after="0" w:line="240" w:lineRule="auto"/>
        <w:jc w:val="center"/>
        <w:textAlignment w:val="baseline"/>
        <w:rPr>
          <w:rFonts w:ascii="Arial" w:eastAsia="Times New Roman" w:hAnsi="Arial" w:cs="Arial"/>
          <w:b/>
          <w:bCs/>
          <w:lang w:eastAsia="es-CO"/>
        </w:rPr>
      </w:pPr>
    </w:p>
    <w:p w14:paraId="5A851B33" w14:textId="77777777" w:rsidR="00FC1E44" w:rsidRPr="0091099C" w:rsidRDefault="00FC1E44" w:rsidP="00FC1E44">
      <w:pPr>
        <w:spacing w:after="0" w:line="240" w:lineRule="auto"/>
        <w:jc w:val="center"/>
        <w:textAlignment w:val="baseline"/>
        <w:rPr>
          <w:rFonts w:ascii="Arial" w:eastAsia="Times New Roman" w:hAnsi="Arial" w:cs="Arial"/>
          <w:b/>
          <w:bCs/>
          <w:lang w:eastAsia="es-CO"/>
        </w:rPr>
      </w:pPr>
      <w:r w:rsidRPr="0091099C">
        <w:rPr>
          <w:rFonts w:ascii="Arial" w:eastAsia="Times New Roman" w:hAnsi="Arial" w:cs="Arial"/>
          <w:b/>
          <w:bCs/>
          <w:lang w:eastAsia="es-CO"/>
        </w:rPr>
        <w:t> </w:t>
      </w:r>
    </w:p>
    <w:p w14:paraId="3F715E3A" w14:textId="77777777" w:rsidR="00FC1E44" w:rsidRPr="0091099C" w:rsidRDefault="00FC1E44" w:rsidP="00FC1E44">
      <w:pPr>
        <w:spacing w:after="0" w:line="240" w:lineRule="auto"/>
        <w:jc w:val="center"/>
        <w:textAlignment w:val="baseline"/>
        <w:rPr>
          <w:rFonts w:ascii="Arial" w:eastAsia="Times New Roman" w:hAnsi="Arial" w:cs="Arial"/>
          <w:b/>
          <w:bCs/>
          <w:lang w:eastAsia="es-CO"/>
        </w:rPr>
      </w:pPr>
      <w:r w:rsidRPr="0091099C">
        <w:rPr>
          <w:rFonts w:ascii="Arial" w:eastAsia="Times New Roman" w:hAnsi="Arial" w:cs="Arial"/>
          <w:b/>
          <w:bCs/>
          <w:lang w:eastAsia="es-CO"/>
        </w:rPr>
        <w:t>OBJETO: </w:t>
      </w:r>
    </w:p>
    <w:p w14:paraId="7B38A3B8" w14:textId="77777777" w:rsidR="00FC1E44" w:rsidRPr="0091099C" w:rsidRDefault="00FC1E44" w:rsidP="00FC1E44">
      <w:pPr>
        <w:spacing w:after="0" w:line="240" w:lineRule="auto"/>
        <w:jc w:val="center"/>
        <w:textAlignment w:val="baseline"/>
        <w:rPr>
          <w:rFonts w:ascii="Arial" w:eastAsia="Times New Roman" w:hAnsi="Arial" w:cs="Arial"/>
          <w:b/>
          <w:bCs/>
          <w:lang w:eastAsia="es-CO"/>
        </w:rPr>
      </w:pPr>
      <w:r w:rsidRPr="0091099C">
        <w:rPr>
          <w:rFonts w:ascii="Arial" w:eastAsia="Times New Roman" w:hAnsi="Arial" w:cs="Arial"/>
          <w:b/>
          <w:bCs/>
          <w:lang w:eastAsia="es-CO"/>
        </w:rPr>
        <w:t> </w:t>
      </w:r>
    </w:p>
    <w:p w14:paraId="00185436" w14:textId="50115323" w:rsidR="00FC1E44" w:rsidRPr="0091099C" w:rsidRDefault="0091099C" w:rsidP="0091099C">
      <w:pPr>
        <w:spacing w:after="0" w:line="240" w:lineRule="auto"/>
        <w:jc w:val="center"/>
        <w:textAlignment w:val="baseline"/>
        <w:rPr>
          <w:rFonts w:ascii="Arial" w:eastAsia="Times New Roman" w:hAnsi="Arial" w:cs="Arial"/>
          <w:b/>
          <w:bCs/>
          <w:lang w:eastAsia="es-CO"/>
        </w:rPr>
      </w:pPr>
      <w:r w:rsidRPr="0091099C">
        <w:rPr>
          <w:rStyle w:val="fontstyle01"/>
          <w:color w:val="auto"/>
        </w:rPr>
        <w:t>CONTRATAR LA COMPRA DE MATERIALES DE FORMACIÓN PARA EL</w:t>
      </w:r>
      <w:r w:rsidRPr="0091099C">
        <w:rPr>
          <w:rFonts w:ascii="ArialMT" w:hAnsi="ArialMT"/>
          <w:sz w:val="18"/>
          <w:szCs w:val="18"/>
        </w:rPr>
        <w:br/>
      </w:r>
      <w:r w:rsidRPr="0091099C">
        <w:rPr>
          <w:rStyle w:val="fontstyle01"/>
          <w:color w:val="auto"/>
        </w:rPr>
        <w:t>PROGRAMA DE ARTICULACIÓN CON LA EDUCACIÓN MEDIA TÉCNICA DEL CENTRO DE</w:t>
      </w:r>
      <w:r w:rsidRPr="0091099C">
        <w:rPr>
          <w:rFonts w:ascii="ArialMT" w:hAnsi="ArialMT"/>
          <w:sz w:val="18"/>
          <w:szCs w:val="18"/>
        </w:rPr>
        <w:br/>
      </w:r>
      <w:r w:rsidRPr="0091099C">
        <w:rPr>
          <w:rStyle w:val="fontstyle01"/>
          <w:color w:val="auto"/>
        </w:rPr>
        <w:t>INDUSTRIA Y SERVICIOS DEL META</w:t>
      </w:r>
    </w:p>
    <w:p w14:paraId="40633EC2" w14:textId="77777777" w:rsidR="00FC1E44" w:rsidRPr="0091099C" w:rsidRDefault="00FC1E44" w:rsidP="00FC1E44">
      <w:pPr>
        <w:spacing w:after="0" w:line="240" w:lineRule="auto"/>
        <w:jc w:val="both"/>
        <w:textAlignment w:val="baseline"/>
        <w:rPr>
          <w:rFonts w:ascii="Arial" w:eastAsia="Times New Roman" w:hAnsi="Arial" w:cs="Arial"/>
          <w:b/>
          <w:bCs/>
          <w:lang w:eastAsia="es-CO"/>
        </w:rPr>
      </w:pPr>
      <w:r w:rsidRPr="0091099C">
        <w:rPr>
          <w:rFonts w:ascii="Arial" w:eastAsia="Times New Roman" w:hAnsi="Arial" w:cs="Arial"/>
          <w:b/>
          <w:bCs/>
          <w:lang w:eastAsia="es-CO"/>
        </w:rPr>
        <w:t> </w:t>
      </w:r>
    </w:p>
    <w:p w14:paraId="3A6B7996" w14:textId="77777777" w:rsidR="00FC1E44" w:rsidRPr="0091099C" w:rsidRDefault="00FC1E44" w:rsidP="00FC1E44">
      <w:pPr>
        <w:spacing w:after="0" w:line="240" w:lineRule="auto"/>
        <w:jc w:val="both"/>
        <w:textAlignment w:val="baseline"/>
        <w:rPr>
          <w:rFonts w:ascii="Arial" w:eastAsia="Times New Roman" w:hAnsi="Arial" w:cs="Arial"/>
          <w:b/>
          <w:bCs/>
          <w:lang w:eastAsia="es-CO"/>
        </w:rPr>
      </w:pPr>
      <w:r w:rsidRPr="0091099C">
        <w:rPr>
          <w:rFonts w:ascii="Arial" w:eastAsia="Times New Roman" w:hAnsi="Arial" w:cs="Arial"/>
          <w:b/>
          <w:bCs/>
          <w:lang w:eastAsia="es-CO"/>
        </w:rPr>
        <w:t> </w:t>
      </w:r>
    </w:p>
    <w:p w14:paraId="48244031" w14:textId="0BE3C2DA" w:rsidR="00FC1E44" w:rsidRPr="0091099C" w:rsidRDefault="00FC1E44" w:rsidP="00FC1E44">
      <w:pPr>
        <w:spacing w:after="0" w:line="240" w:lineRule="auto"/>
        <w:jc w:val="both"/>
        <w:textAlignment w:val="baseline"/>
        <w:rPr>
          <w:rFonts w:ascii="Arial" w:eastAsia="Times New Roman" w:hAnsi="Arial" w:cs="Arial"/>
          <w:b/>
          <w:bCs/>
          <w:lang w:eastAsia="es-CO"/>
        </w:rPr>
      </w:pPr>
      <w:r w:rsidRPr="0091099C">
        <w:rPr>
          <w:rFonts w:ascii="Arial" w:eastAsia="Times New Roman" w:hAnsi="Arial" w:cs="Arial"/>
          <w:b/>
          <w:bCs/>
          <w:lang w:eastAsia="es-CO"/>
        </w:rPr>
        <w:t> </w:t>
      </w:r>
    </w:p>
    <w:p w14:paraId="3BB6CBB6" w14:textId="6EB1C687" w:rsidR="002B7E86" w:rsidRPr="0091099C" w:rsidRDefault="002B7E86" w:rsidP="00FC1E44">
      <w:pPr>
        <w:spacing w:after="0" w:line="240" w:lineRule="auto"/>
        <w:jc w:val="both"/>
        <w:textAlignment w:val="baseline"/>
        <w:rPr>
          <w:rFonts w:ascii="Arial" w:eastAsia="Times New Roman" w:hAnsi="Arial" w:cs="Arial"/>
          <w:b/>
          <w:bCs/>
          <w:lang w:eastAsia="es-CO"/>
        </w:rPr>
      </w:pPr>
    </w:p>
    <w:p w14:paraId="351A18D6" w14:textId="48370AD4" w:rsidR="002B7E86" w:rsidRPr="0091099C" w:rsidRDefault="002B7E86" w:rsidP="00FC1E44">
      <w:pPr>
        <w:spacing w:after="0" w:line="240" w:lineRule="auto"/>
        <w:jc w:val="both"/>
        <w:textAlignment w:val="baseline"/>
        <w:rPr>
          <w:rFonts w:ascii="Arial" w:eastAsia="Times New Roman" w:hAnsi="Arial" w:cs="Arial"/>
          <w:b/>
          <w:bCs/>
          <w:lang w:eastAsia="es-CO"/>
        </w:rPr>
      </w:pPr>
    </w:p>
    <w:p w14:paraId="02A75457" w14:textId="685B419B" w:rsidR="00274ABE" w:rsidRPr="0091099C" w:rsidRDefault="00274ABE" w:rsidP="00FC1E44">
      <w:pPr>
        <w:spacing w:after="0" w:line="240" w:lineRule="auto"/>
        <w:jc w:val="both"/>
        <w:textAlignment w:val="baseline"/>
        <w:rPr>
          <w:rFonts w:ascii="Arial" w:eastAsia="Times New Roman" w:hAnsi="Arial" w:cs="Arial"/>
          <w:b/>
          <w:bCs/>
          <w:lang w:eastAsia="es-CO"/>
        </w:rPr>
      </w:pPr>
    </w:p>
    <w:p w14:paraId="0FF0B367" w14:textId="64145BDB" w:rsidR="00274ABE" w:rsidRPr="0091099C" w:rsidRDefault="00274ABE" w:rsidP="00FC1E44">
      <w:pPr>
        <w:spacing w:after="0" w:line="240" w:lineRule="auto"/>
        <w:jc w:val="both"/>
        <w:textAlignment w:val="baseline"/>
        <w:rPr>
          <w:rFonts w:ascii="Arial" w:eastAsia="Times New Roman" w:hAnsi="Arial" w:cs="Arial"/>
          <w:b/>
          <w:bCs/>
          <w:lang w:eastAsia="es-CO"/>
        </w:rPr>
      </w:pPr>
    </w:p>
    <w:p w14:paraId="7C14C2F0" w14:textId="77777777" w:rsidR="0091099C" w:rsidRPr="0091099C" w:rsidRDefault="0091099C" w:rsidP="00FC1E44">
      <w:pPr>
        <w:spacing w:after="0" w:line="240" w:lineRule="auto"/>
        <w:jc w:val="both"/>
        <w:textAlignment w:val="baseline"/>
        <w:rPr>
          <w:rFonts w:ascii="Arial" w:eastAsia="Times New Roman" w:hAnsi="Arial" w:cs="Arial"/>
          <w:b/>
          <w:bCs/>
          <w:lang w:eastAsia="es-CO"/>
        </w:rPr>
      </w:pPr>
    </w:p>
    <w:p w14:paraId="0296DC4A" w14:textId="77777777" w:rsidR="002B7E86" w:rsidRPr="0091099C" w:rsidRDefault="002B7E86" w:rsidP="00FC1E44">
      <w:pPr>
        <w:spacing w:after="0" w:line="240" w:lineRule="auto"/>
        <w:jc w:val="both"/>
        <w:textAlignment w:val="baseline"/>
        <w:rPr>
          <w:rFonts w:ascii="Arial" w:eastAsia="Times New Roman" w:hAnsi="Arial" w:cs="Arial"/>
          <w:b/>
          <w:bCs/>
          <w:lang w:eastAsia="es-CO"/>
        </w:rPr>
      </w:pPr>
    </w:p>
    <w:p w14:paraId="31BF6354" w14:textId="77777777" w:rsidR="00FC1E44" w:rsidRPr="0091099C" w:rsidRDefault="00FC1E44" w:rsidP="00FC1E44">
      <w:pPr>
        <w:spacing w:after="0" w:line="240" w:lineRule="auto"/>
        <w:jc w:val="both"/>
        <w:textAlignment w:val="baseline"/>
        <w:rPr>
          <w:rFonts w:ascii="Arial" w:eastAsia="Times New Roman" w:hAnsi="Arial" w:cs="Arial"/>
          <w:b/>
          <w:bCs/>
          <w:lang w:eastAsia="es-CO"/>
        </w:rPr>
      </w:pPr>
      <w:r w:rsidRPr="0091099C">
        <w:rPr>
          <w:rFonts w:ascii="Arial" w:eastAsia="Times New Roman" w:hAnsi="Arial" w:cs="Arial"/>
          <w:b/>
          <w:bCs/>
          <w:lang w:eastAsia="es-CO"/>
        </w:rPr>
        <w:t> </w:t>
      </w:r>
    </w:p>
    <w:p w14:paraId="16526AF4" w14:textId="3B2D5C7F" w:rsidR="00FC1E44" w:rsidRPr="0091099C" w:rsidRDefault="0091099C" w:rsidP="00FC1E44">
      <w:pPr>
        <w:spacing w:after="0" w:line="240" w:lineRule="auto"/>
        <w:jc w:val="center"/>
        <w:textAlignment w:val="baseline"/>
        <w:rPr>
          <w:rStyle w:val="Nmerodepgina"/>
          <w:rFonts w:ascii="Arial" w:hAnsi="Arial" w:cs="Arial"/>
          <w:b/>
          <w:bCs/>
        </w:rPr>
      </w:pPr>
      <w:proofErr w:type="spellStart"/>
      <w:r w:rsidRPr="0091099C">
        <w:rPr>
          <w:rStyle w:val="Nmerodepgina"/>
          <w:rFonts w:ascii="Arial" w:hAnsi="Arial" w:cs="Arial"/>
          <w:b/>
          <w:bCs/>
        </w:rPr>
        <w:t>Villaviciencio</w:t>
      </w:r>
      <w:proofErr w:type="spellEnd"/>
      <w:r w:rsidRPr="0091099C">
        <w:rPr>
          <w:rStyle w:val="Nmerodepgina"/>
          <w:rFonts w:ascii="Arial" w:hAnsi="Arial" w:cs="Arial"/>
          <w:b/>
          <w:bCs/>
        </w:rPr>
        <w:t>, Meta, 26 de agosto de 2022</w:t>
      </w:r>
    </w:p>
    <w:p w14:paraId="05101654" w14:textId="553542E5"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775435BD" w14:textId="749E78BC"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7E8AC5D8" w14:textId="2CD4F1EC"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0051A75B" w14:textId="201F239A" w:rsidR="002B7E86"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65A592BA" w14:textId="77777777" w:rsidR="00274ABE" w:rsidRPr="00FD2365" w:rsidRDefault="00274ABE" w:rsidP="00FC1E44">
      <w:pPr>
        <w:spacing w:after="0" w:line="240" w:lineRule="auto"/>
        <w:jc w:val="center"/>
        <w:textAlignment w:val="baseline"/>
        <w:rPr>
          <w:rStyle w:val="Nmerodepgina"/>
          <w:rFonts w:ascii="Arial" w:hAnsi="Arial" w:cs="Arial"/>
          <w:b/>
          <w:bCs/>
          <w:color w:val="E36C0A" w:themeColor="accent6" w:themeShade="BF"/>
        </w:rPr>
      </w:pPr>
    </w:p>
    <w:p w14:paraId="3DD6BA83" w14:textId="77777777" w:rsidR="002B7E86" w:rsidRPr="00FD2365" w:rsidRDefault="002B7E86" w:rsidP="00FC1E44">
      <w:pPr>
        <w:spacing w:after="0" w:line="240" w:lineRule="auto"/>
        <w:jc w:val="center"/>
        <w:textAlignment w:val="baseline"/>
        <w:rPr>
          <w:rFonts w:ascii="Arial" w:eastAsia="Times New Roman" w:hAnsi="Arial" w:cs="Arial"/>
          <w:color w:val="666666"/>
          <w:shd w:val="clear" w:color="auto" w:fill="FFFFFF"/>
          <w:lang w:eastAsia="es-CO"/>
        </w:rPr>
      </w:pPr>
    </w:p>
    <w:p w14:paraId="231606A3" w14:textId="77777777" w:rsidR="002B7E86" w:rsidRPr="00FD2365" w:rsidRDefault="002B7E86" w:rsidP="00FC1E44">
      <w:pPr>
        <w:spacing w:after="0" w:line="240" w:lineRule="auto"/>
        <w:jc w:val="center"/>
        <w:textAlignment w:val="baseline"/>
        <w:rPr>
          <w:rFonts w:ascii="Arial" w:eastAsia="Times New Roman" w:hAnsi="Arial" w:cs="Arial"/>
          <w:color w:val="666666"/>
          <w:shd w:val="clear" w:color="auto" w:fill="FFFFFF"/>
          <w:lang w:eastAsia="es-CO"/>
        </w:rPr>
      </w:pPr>
    </w:p>
    <w:p w14:paraId="43112E7D" w14:textId="77777777" w:rsidR="002B7E86" w:rsidRPr="00FD2365" w:rsidRDefault="002B7E86" w:rsidP="00FC1E44">
      <w:pPr>
        <w:spacing w:after="0" w:line="240" w:lineRule="auto"/>
        <w:jc w:val="center"/>
        <w:textAlignment w:val="baseline"/>
        <w:rPr>
          <w:rFonts w:ascii="Arial" w:eastAsia="Times New Roman" w:hAnsi="Arial" w:cs="Arial"/>
          <w:color w:val="666666"/>
          <w:shd w:val="clear" w:color="auto" w:fill="FFFFFF"/>
          <w:lang w:eastAsia="es-CO"/>
        </w:rPr>
      </w:pPr>
    </w:p>
    <w:p w14:paraId="38D86230"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b/>
          <w:bCs/>
          <w:u w:val="single"/>
          <w:lang w:eastAsia="es-CO"/>
        </w:rPr>
        <w:lastRenderedPageBreak/>
        <w:t>RECOMENDACIONES INICIALES</w:t>
      </w:r>
      <w:r w:rsidRPr="00FC1E44">
        <w:rPr>
          <w:rFonts w:ascii="Arial" w:eastAsia="Times New Roman" w:hAnsi="Arial" w:cs="Arial"/>
          <w:lang w:eastAsia="es-CO"/>
        </w:rPr>
        <w:t> </w:t>
      </w:r>
    </w:p>
    <w:p w14:paraId="603B8E92" w14:textId="77777777" w:rsidR="00FC1E44" w:rsidRPr="00FC1E44" w:rsidRDefault="00FC1E44" w:rsidP="006A0B98">
      <w:pPr>
        <w:numPr>
          <w:ilvl w:val="0"/>
          <w:numId w:val="1"/>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Lea cuidadosamente el contenido de este documento. </w:t>
      </w:r>
    </w:p>
    <w:p w14:paraId="67D96DA6" w14:textId="5DF9FAA8" w:rsidR="00FC1E44" w:rsidRPr="00FC1E44" w:rsidRDefault="00274ABE" w:rsidP="006A0B98">
      <w:pPr>
        <w:numPr>
          <w:ilvl w:val="0"/>
          <w:numId w:val="2"/>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Verifique,</w:t>
      </w:r>
      <w:r w:rsidR="00FC1E44" w:rsidRPr="00FC1E44">
        <w:rPr>
          <w:rFonts w:ascii="Arial" w:eastAsia="Times New Roman" w:hAnsi="Arial" w:cs="Arial"/>
          <w:lang w:eastAsia="es-CO"/>
        </w:rPr>
        <w:t> antes que nada, que no esté incurso en ninguna de las inhabilidades e incompatibilidades generales ni especiales para contratar. </w:t>
      </w:r>
    </w:p>
    <w:p w14:paraId="1B5067C0" w14:textId="77777777" w:rsidR="00FC1E44" w:rsidRPr="00FC1E44" w:rsidRDefault="00FC1E44" w:rsidP="006A0B98">
      <w:pPr>
        <w:numPr>
          <w:ilvl w:val="0"/>
          <w:numId w:val="3"/>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Cerciórese que cumple con las condiciones y reúne los requisitos aquí señalados. </w:t>
      </w:r>
    </w:p>
    <w:p w14:paraId="76A9008C" w14:textId="77777777" w:rsidR="00FC1E44" w:rsidRPr="00FC1E44" w:rsidRDefault="00FC1E44" w:rsidP="006A0B98">
      <w:pPr>
        <w:numPr>
          <w:ilvl w:val="0"/>
          <w:numId w:val="4"/>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Proceda a reunir toda la información y documentación exigida y verifique la vigencia de aquella que la requiera. </w:t>
      </w:r>
    </w:p>
    <w:p w14:paraId="4C86E5DB" w14:textId="77777777" w:rsidR="00FC1E44" w:rsidRPr="00FC1E44" w:rsidRDefault="00FC1E44" w:rsidP="006A0B98">
      <w:pPr>
        <w:numPr>
          <w:ilvl w:val="0"/>
          <w:numId w:val="5"/>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Siga las instrucciones que se imparten en el Pliego de Condiciones para la elaboración de su propuesta. </w:t>
      </w:r>
    </w:p>
    <w:p w14:paraId="6E2CEB15" w14:textId="7E150280" w:rsidR="00FC1E44" w:rsidRPr="00FC1E44" w:rsidRDefault="00274ABE" w:rsidP="006A0B98">
      <w:pPr>
        <w:numPr>
          <w:ilvl w:val="0"/>
          <w:numId w:val="6"/>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Diligencie</w:t>
      </w:r>
      <w:r w:rsidR="00FC1E44" w:rsidRPr="00FC1E44">
        <w:rPr>
          <w:rFonts w:ascii="Arial" w:eastAsia="Times New Roman" w:hAnsi="Arial" w:cs="Arial"/>
          <w:lang w:eastAsia="es-CO"/>
        </w:rPr>
        <w:t> todos los formatos y anexos sugeridos. </w:t>
      </w:r>
    </w:p>
    <w:p w14:paraId="4C436D61" w14:textId="77777777" w:rsidR="00FC1E44" w:rsidRPr="00FC1E44" w:rsidRDefault="00FC1E44" w:rsidP="006A0B98">
      <w:pPr>
        <w:numPr>
          <w:ilvl w:val="0"/>
          <w:numId w:val="7"/>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Revise la póliza de seriedad de su propuesta y verifique que: </w:t>
      </w:r>
    </w:p>
    <w:p w14:paraId="51C7F9AE" w14:textId="77777777" w:rsidR="00FC1E44" w:rsidRPr="00FC1E44" w:rsidRDefault="00FC1E44" w:rsidP="006A0B98">
      <w:pPr>
        <w:numPr>
          <w:ilvl w:val="0"/>
          <w:numId w:val="8"/>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Sea otorgada a favor del SENA; NIT No. 899999034-1 </w:t>
      </w:r>
    </w:p>
    <w:p w14:paraId="7FC26113" w14:textId="070DF48B" w:rsidR="00FC1E44" w:rsidRPr="00FC1E44" w:rsidRDefault="00FC1E44" w:rsidP="006A0B98">
      <w:pPr>
        <w:numPr>
          <w:ilvl w:val="0"/>
          <w:numId w:val="9"/>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Como tomador, figure su razón social completa y NIT </w:t>
      </w:r>
    </w:p>
    <w:p w14:paraId="5F130013" w14:textId="77777777" w:rsidR="00FC1E44" w:rsidRPr="00FC1E44" w:rsidRDefault="00FC1E44" w:rsidP="006A0B98">
      <w:pPr>
        <w:numPr>
          <w:ilvl w:val="0"/>
          <w:numId w:val="10"/>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El valor asegurado corresponda al fijado en este documento </w:t>
      </w:r>
    </w:p>
    <w:p w14:paraId="76F6C193" w14:textId="77777777" w:rsidR="00FC1E44" w:rsidRPr="00FC1E44" w:rsidRDefault="00FC1E44" w:rsidP="006A0B98">
      <w:pPr>
        <w:numPr>
          <w:ilvl w:val="0"/>
          <w:numId w:val="11"/>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El Objeto y el número de la misma, coincida con el de la propuesta que presenta </w:t>
      </w:r>
    </w:p>
    <w:p w14:paraId="736D1B16" w14:textId="77777777" w:rsidR="00FC1E44" w:rsidRPr="00FC1E44" w:rsidRDefault="00FC1E44" w:rsidP="006A0B98">
      <w:pPr>
        <w:numPr>
          <w:ilvl w:val="0"/>
          <w:numId w:val="12"/>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Esté suscrita por el TOMADOR- AFIANZADO </w:t>
      </w:r>
    </w:p>
    <w:p w14:paraId="3BB51068" w14:textId="77777777" w:rsidR="00FC1E44" w:rsidRPr="00FC1E44" w:rsidRDefault="00FC1E44" w:rsidP="006A0B98">
      <w:pPr>
        <w:numPr>
          <w:ilvl w:val="0"/>
          <w:numId w:val="13"/>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Identifique su propuesta. </w:t>
      </w:r>
    </w:p>
    <w:p w14:paraId="2C433189" w14:textId="77777777" w:rsidR="00FC1E44" w:rsidRPr="00FC1E44" w:rsidRDefault="00FC1E44" w:rsidP="006A0B98">
      <w:pPr>
        <w:numPr>
          <w:ilvl w:val="0"/>
          <w:numId w:val="14"/>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Tenga presente la fecha y hora prevista para el cierre del proceso, </w:t>
      </w:r>
      <w:r w:rsidRPr="00FC1E44">
        <w:rPr>
          <w:rFonts w:ascii="Arial" w:eastAsia="Times New Roman" w:hAnsi="Arial" w:cs="Arial"/>
          <w:b/>
          <w:bCs/>
          <w:lang w:eastAsia="es-CO"/>
        </w:rPr>
        <w:t>EN NINGÚN CASO SE RECIBIRÁN PROPUESTAS FUERA DEL TIEMPO PREVISTO</w:t>
      </w:r>
      <w:r w:rsidRPr="00FC1E44">
        <w:rPr>
          <w:rFonts w:ascii="Arial" w:eastAsia="Times New Roman" w:hAnsi="Arial" w:cs="Arial"/>
          <w:lang w:eastAsia="es-CO"/>
        </w:rPr>
        <w:t>. </w:t>
      </w:r>
    </w:p>
    <w:p w14:paraId="28D020C0" w14:textId="3DF9DD23" w:rsidR="00FC1E44" w:rsidRPr="00FC1E44" w:rsidRDefault="00FC1E44" w:rsidP="006A0B98">
      <w:pPr>
        <w:numPr>
          <w:ilvl w:val="0"/>
          <w:numId w:val="15"/>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Toda </w:t>
      </w:r>
      <w:r w:rsidR="00274ABE" w:rsidRPr="00FC1E44">
        <w:rPr>
          <w:rFonts w:ascii="Arial" w:eastAsia="Times New Roman" w:hAnsi="Arial" w:cs="Arial"/>
          <w:lang w:eastAsia="es-CO"/>
        </w:rPr>
        <w:t>consulta o</w:t>
      </w:r>
      <w:r w:rsidRPr="00FC1E44">
        <w:rPr>
          <w:rFonts w:ascii="Arial" w:eastAsia="Times New Roman" w:hAnsi="Arial" w:cs="Arial"/>
          <w:lang w:eastAsia="es-CO"/>
        </w:rPr>
        <w:t> comunicación deberá formularse por escrito mediante la pla</w:t>
      </w:r>
      <w:r w:rsidR="00274ABE">
        <w:rPr>
          <w:rFonts w:ascii="Arial" w:eastAsia="Times New Roman" w:hAnsi="Arial" w:cs="Arial"/>
          <w:lang w:eastAsia="es-CO"/>
        </w:rPr>
        <w:t>ta</w:t>
      </w:r>
      <w:r w:rsidRPr="00FC1E44">
        <w:rPr>
          <w:rFonts w:ascii="Arial" w:eastAsia="Times New Roman" w:hAnsi="Arial" w:cs="Arial"/>
          <w:lang w:eastAsia="es-CO"/>
        </w:rPr>
        <w:t>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 </w:t>
      </w:r>
    </w:p>
    <w:p w14:paraId="53852045" w14:textId="6660F227" w:rsidR="00FC1E44" w:rsidRPr="00FC1E44" w:rsidRDefault="00FC1E44" w:rsidP="006A0B98">
      <w:pPr>
        <w:numPr>
          <w:ilvl w:val="0"/>
          <w:numId w:val="16"/>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Los proponentes con la sola presentación de su </w:t>
      </w:r>
      <w:r w:rsidR="00274ABE" w:rsidRPr="00FC1E44">
        <w:rPr>
          <w:rFonts w:ascii="Arial" w:eastAsia="Times New Roman" w:hAnsi="Arial" w:cs="Arial"/>
          <w:lang w:eastAsia="es-CO"/>
        </w:rPr>
        <w:t>propuesta</w:t>
      </w:r>
      <w:r w:rsidRPr="00FC1E44">
        <w:rPr>
          <w:rFonts w:ascii="Arial" w:eastAsia="Times New Roman" w:hAnsi="Arial" w:cs="Arial"/>
          <w:lang w:eastAsia="es-CO"/>
        </w:rPr>
        <w:t> autorizan al SENA para verificar toda la información que en ella suministren. </w:t>
      </w:r>
    </w:p>
    <w:p w14:paraId="3533CB96" w14:textId="77777777" w:rsidR="00FC1E44" w:rsidRPr="00FC1E44" w:rsidRDefault="00FC1E44" w:rsidP="006A0B98">
      <w:pPr>
        <w:numPr>
          <w:ilvl w:val="0"/>
          <w:numId w:val="17"/>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presente inexactitud en la información suministrada por el proponente o en la de uno de los miembros del Consorcio o de la Unión Temporal, el SENA podrá rechazar la propuesta y/o dar aviso a las autoridades competentes. </w:t>
      </w:r>
    </w:p>
    <w:p w14:paraId="1F160F23" w14:textId="211B7E9C" w:rsidR="00FC1E44" w:rsidRPr="00FC1E44" w:rsidRDefault="00FC1E44" w:rsidP="006A0B98">
      <w:pPr>
        <w:numPr>
          <w:ilvl w:val="0"/>
          <w:numId w:val="18"/>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Tenga en cuenta la forma establecida por Colombia Compra Eficiente en caso de presentarse en forma de consorcio o unión temporal dentro la plataforma </w:t>
      </w:r>
      <w:r w:rsidR="00274ABE" w:rsidRPr="00FC1E44">
        <w:rPr>
          <w:rFonts w:ascii="Arial" w:eastAsia="Times New Roman" w:hAnsi="Arial" w:cs="Arial"/>
          <w:lang w:eastAsia="es-CO"/>
        </w:rPr>
        <w:t>SECOP </w:t>
      </w:r>
      <w:r w:rsidRPr="00FC1E44">
        <w:rPr>
          <w:rFonts w:ascii="Arial" w:eastAsia="Times New Roman" w:hAnsi="Arial" w:cs="Arial"/>
          <w:lang w:eastAsia="es-CO"/>
        </w:rPr>
        <w:t>II, si no se presenta de la forma correcta su propuesta no podrá ser evaluada. </w:t>
      </w:r>
    </w:p>
    <w:p w14:paraId="2C4F7CCB" w14:textId="77777777" w:rsidR="00FC1E44" w:rsidRPr="00FC1E44" w:rsidRDefault="00FC1E44" w:rsidP="006A0B98">
      <w:pPr>
        <w:numPr>
          <w:ilvl w:val="0"/>
          <w:numId w:val="19"/>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La presentación de la propuesta por el oferente constituye evidencia de que se estudiaron completamente las especificaciones, formatos y demás documentos; se recibieron aclaraciones necesarias a las inquietudes o dudas previamente consultadas y que ha aceptado que el Pliego de Condiciones es compatible y adecuado para identificar el alcance del servicio requerido por el SENA y que ha tenido en cuenta todo lo anterior para definir las obligaciones que se adquieren en virtud del contrato que se celebrará.      </w:t>
      </w:r>
    </w:p>
    <w:p w14:paraId="007351BD" w14:textId="77777777" w:rsidR="00FC1E44" w:rsidRPr="00FC1E44" w:rsidRDefault="00FC1E44" w:rsidP="006A0B98">
      <w:pPr>
        <w:numPr>
          <w:ilvl w:val="0"/>
          <w:numId w:val="20"/>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 xml:space="preserve">Verifique previamente al cierre del presente proceso ante el SENA, que se encuentre al día en el pago de aportes parafiscales y contribución al Fondo de la </w:t>
      </w:r>
      <w:r w:rsidRPr="00FC1E44">
        <w:rPr>
          <w:rFonts w:ascii="Arial" w:eastAsia="Times New Roman" w:hAnsi="Arial" w:cs="Arial"/>
          <w:lang w:eastAsia="es-CO"/>
        </w:rPr>
        <w:lastRenderedPageBreak/>
        <w:t>Industria de la Construcción (cuando aplique), así como en el pago de multas por cualquier concepto (Ministerio de Protección Social). </w:t>
      </w:r>
    </w:p>
    <w:p w14:paraId="631378E7" w14:textId="77777777" w:rsidR="00FC1E44" w:rsidRPr="00FC1E44" w:rsidRDefault="00FC1E44" w:rsidP="006A0B98">
      <w:pPr>
        <w:numPr>
          <w:ilvl w:val="0"/>
          <w:numId w:val="21"/>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El SENA se reserva el derecho de verificar la información suministrada y solicitar las aclaraciones que considere pertinentes. </w:t>
      </w:r>
    </w:p>
    <w:p w14:paraId="7D122D6D" w14:textId="77777777" w:rsidR="00FC1E44" w:rsidRPr="00FC1E44" w:rsidRDefault="00FC1E44" w:rsidP="00FC1E44">
      <w:pPr>
        <w:spacing w:after="0" w:line="240" w:lineRule="auto"/>
        <w:ind w:left="54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3D65AF66" w14:textId="00A75B84" w:rsidR="00FC1E44" w:rsidRPr="00FD2365" w:rsidRDefault="00FC1E44" w:rsidP="006A0B98">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FD2365">
        <w:rPr>
          <w:rFonts w:ascii="Arial" w:eastAsia="Times New Roman" w:hAnsi="Arial" w:cs="Arial"/>
          <w:b/>
          <w:bCs/>
          <w:lang w:eastAsia="es-CO"/>
        </w:rPr>
        <w:t>Introducción</w:t>
      </w:r>
      <w:r w:rsidRPr="00FD2365">
        <w:rPr>
          <w:rFonts w:ascii="Arial" w:eastAsia="Times New Roman" w:hAnsi="Arial" w:cs="Arial"/>
          <w:lang w:eastAsia="es-CO"/>
        </w:rPr>
        <w:t> </w:t>
      </w:r>
    </w:p>
    <w:p w14:paraId="2F6E8CD4" w14:textId="77777777" w:rsidR="002B7E86" w:rsidRPr="00FD2365" w:rsidRDefault="002B7E86" w:rsidP="002B7E86">
      <w:pPr>
        <w:pStyle w:val="Prrafodelista"/>
        <w:spacing w:after="0" w:line="240" w:lineRule="auto"/>
        <w:ind w:left="1080" w:right="-30"/>
        <w:jc w:val="both"/>
        <w:textAlignment w:val="baseline"/>
        <w:rPr>
          <w:rFonts w:ascii="Arial" w:eastAsia="Times New Roman" w:hAnsi="Arial" w:cs="Arial"/>
          <w:lang w:eastAsia="es-CO"/>
        </w:rPr>
      </w:pPr>
    </w:p>
    <w:p w14:paraId="0106BF30" w14:textId="5C45DE4E" w:rsidR="00FC1E44" w:rsidRPr="00FD2365"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 xml:space="preserve">El Servicio Nacional de Aprendizaje </w:t>
      </w:r>
      <w:r>
        <w:rPr>
          <w:rFonts w:ascii="Arial" w:eastAsia="Times New Roman" w:hAnsi="Arial" w:cs="Arial"/>
          <w:lang w:eastAsia="es-CO"/>
        </w:rPr>
        <w:t>-</w:t>
      </w:r>
      <w:r w:rsidRPr="00274ABE">
        <w:rPr>
          <w:rFonts w:ascii="Arial" w:eastAsia="Times New Roman" w:hAnsi="Arial" w:cs="Arial"/>
          <w:lang w:eastAsia="es-CO"/>
        </w:rPr>
        <w:t xml:space="preserve"> SENA, pone a disposición de los interesados el Proyecto Pliego de Condiciones </w:t>
      </w:r>
      <w:r w:rsidR="00FC1E44" w:rsidRPr="00FC1E44">
        <w:rPr>
          <w:rFonts w:ascii="Arial" w:eastAsia="Times New Roman" w:hAnsi="Arial" w:cs="Arial"/>
          <w:lang w:eastAsia="es-CO"/>
        </w:rPr>
        <w:t>No.</w:t>
      </w:r>
      <w:r w:rsidR="00FC1E44" w:rsidRPr="00FC1E44">
        <w:rPr>
          <w:rStyle w:val="Nmerodepgina"/>
          <w:rFonts w:ascii="Arial" w:hAnsi="Arial" w:cs="Arial"/>
          <w:b/>
          <w:bCs/>
          <w:color w:val="E36C0A" w:themeColor="accent6" w:themeShade="BF"/>
        </w:rPr>
        <w:t> </w:t>
      </w:r>
      <w:r w:rsidR="0091099C">
        <w:rPr>
          <w:rStyle w:val="Nmerodepgina"/>
          <w:rFonts w:ascii="Arial" w:hAnsi="Arial" w:cs="Arial"/>
          <w:b/>
          <w:bCs/>
          <w:color w:val="E36C0A" w:themeColor="accent6" w:themeShade="BF"/>
        </w:rPr>
        <w:t>SASIEP-RM-CISM-001-2022</w:t>
      </w:r>
      <w:r w:rsidRPr="00FC1E44">
        <w:rPr>
          <w:rFonts w:ascii="Arial" w:eastAsia="Times New Roman" w:hAnsi="Arial" w:cs="Arial"/>
          <w:lang w:eastAsia="es-CO"/>
        </w:rPr>
        <w:t> </w:t>
      </w:r>
      <w:r w:rsidR="00FC1E44" w:rsidRPr="00FC1E44">
        <w:rPr>
          <w:rFonts w:ascii="Arial" w:eastAsia="Times New Roman" w:hAnsi="Arial" w:cs="Arial"/>
          <w:lang w:eastAsia="es-CO"/>
        </w:rPr>
        <w:t>para la selección del contratista. </w:t>
      </w:r>
    </w:p>
    <w:p w14:paraId="66B1BB3E" w14:textId="77777777" w:rsidR="002B7E86" w:rsidRPr="00FC1E44" w:rsidRDefault="002B7E86" w:rsidP="00FC1E44">
      <w:pPr>
        <w:spacing w:after="0" w:line="240" w:lineRule="auto"/>
        <w:ind w:right="60"/>
        <w:jc w:val="both"/>
        <w:textAlignment w:val="baseline"/>
        <w:rPr>
          <w:rStyle w:val="Nmerodepgina"/>
          <w:rFonts w:ascii="Arial" w:hAnsi="Arial" w:cs="Arial"/>
          <w:b/>
          <w:bCs/>
          <w:color w:val="E36C0A" w:themeColor="accent6" w:themeShade="BF"/>
        </w:rPr>
      </w:pPr>
    </w:p>
    <w:p w14:paraId="7AE153D3" w14:textId="402A39C9"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b/>
          <w:bCs/>
          <w:u w:val="single"/>
          <w:lang w:eastAsia="es-CO"/>
        </w:rPr>
        <w:t>TENGA EN CUENTA QUE EL PRESENTE DOCUMENTO ES ANEXO AL PLIEGO DE CONDICIONES </w:t>
      </w:r>
      <w:r w:rsidR="00274ABE" w:rsidRPr="00FC1E44">
        <w:rPr>
          <w:rFonts w:ascii="Arial" w:eastAsia="Times New Roman" w:hAnsi="Arial" w:cs="Arial"/>
          <w:b/>
          <w:bCs/>
          <w:u w:val="single"/>
          <w:lang w:eastAsia="es-CO"/>
        </w:rPr>
        <w:t>ELECTRÓNICO QUE</w:t>
      </w:r>
      <w:r w:rsidRPr="00FC1E44">
        <w:rPr>
          <w:rFonts w:ascii="Arial" w:eastAsia="Times New Roman" w:hAnsi="Arial" w:cs="Arial"/>
          <w:b/>
          <w:bCs/>
          <w:u w:val="single"/>
          <w:lang w:eastAsia="es-CO"/>
        </w:rPr>
        <w:t> SE ENCUENTRA EN SECOP II, ESTE PLIEGO ESTÁ CONFORMADO POR TODOS Y  CADA UNO DE LOS DOCUMENTOS QUE SE ANEXAN A TRAVÉS DE DICHA PLATAFORMA. </w:t>
      </w:r>
      <w:r w:rsidRPr="00FC1E44">
        <w:rPr>
          <w:rFonts w:ascii="Arial" w:eastAsia="Times New Roman" w:hAnsi="Arial" w:cs="Arial"/>
          <w:lang w:eastAsia="es-CO"/>
        </w:rPr>
        <w:t> </w:t>
      </w:r>
    </w:p>
    <w:p w14:paraId="1B5A6E77" w14:textId="77777777" w:rsidR="002B7E86" w:rsidRPr="00FC1E44" w:rsidRDefault="002B7E86" w:rsidP="00FC1E44">
      <w:pPr>
        <w:spacing w:after="0" w:line="240" w:lineRule="auto"/>
        <w:jc w:val="both"/>
        <w:textAlignment w:val="baseline"/>
        <w:rPr>
          <w:rFonts w:ascii="Arial" w:eastAsia="Times New Roman" w:hAnsi="Arial" w:cs="Arial"/>
          <w:lang w:eastAsia="es-CO"/>
        </w:rPr>
      </w:pPr>
    </w:p>
    <w:p w14:paraId="3159B91F" w14:textId="5399CE5D"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Los estudios y documentos</w:t>
      </w:r>
      <w:r w:rsidR="002B7E86" w:rsidRPr="00FD2365">
        <w:rPr>
          <w:rFonts w:ascii="Arial" w:eastAsia="Times New Roman" w:hAnsi="Arial" w:cs="Arial"/>
          <w:lang w:eastAsia="es-CO"/>
        </w:rPr>
        <w:t>p</w:t>
      </w:r>
      <w:r w:rsidRPr="00FC1E44">
        <w:rPr>
          <w:rFonts w:ascii="Arial" w:eastAsia="Times New Roman" w:hAnsi="Arial" w:cs="Arial"/>
          <w:lang w:eastAsia="es-CO"/>
        </w:rPr>
        <w:t>revios que incluyen el análisis del sector, el proyecto de Pliego de Condiciones y el Pliego de Condiciones definitivo, así como cualquiera de sus anexos están a disposición</w:t>
      </w:r>
      <w:r w:rsidR="00274ABE">
        <w:rPr>
          <w:rFonts w:ascii="Arial" w:eastAsia="Times New Roman" w:hAnsi="Arial" w:cs="Arial"/>
          <w:lang w:eastAsia="es-CO"/>
        </w:rPr>
        <w:t xml:space="preserve"> </w:t>
      </w:r>
      <w:r w:rsidRPr="00FC1E44">
        <w:rPr>
          <w:rFonts w:ascii="Arial" w:eastAsia="Times New Roman" w:hAnsi="Arial" w:cs="Arial"/>
          <w:lang w:eastAsia="es-CO"/>
        </w:rPr>
        <w:t>del público en el Sistema Electrónico de Contratación Pública –SECOP II– </w:t>
      </w:r>
    </w:p>
    <w:p w14:paraId="4E8E97AE"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5A1F95D4"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Los interesados pueden presentar observaciones mediante la plataforma, al presente documento en la oportunidad establecida para el efecto en el cronograma del proceso.  </w:t>
      </w:r>
    </w:p>
    <w:p w14:paraId="08C3CF5E" w14:textId="16422009"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Este procedimiento se realiza a través de la modalidad de </w:t>
      </w:r>
      <w:r w:rsidR="0091099C">
        <w:rPr>
          <w:rStyle w:val="Nmerodepgina"/>
          <w:rFonts w:ascii="Arial" w:hAnsi="Arial" w:cs="Arial"/>
          <w:b/>
          <w:bCs/>
          <w:color w:val="E36C0A" w:themeColor="accent6" w:themeShade="BF"/>
        </w:rPr>
        <w:t>SELECCIÓN ABREVIADA SUBAST INVERSA ELECTRÓNICA PÚBLICA</w:t>
      </w:r>
      <w:r w:rsidRPr="00FC1E44">
        <w:rPr>
          <w:rFonts w:ascii="Arial" w:eastAsia="Times New Roman" w:hAnsi="Arial" w:cs="Arial"/>
          <w:lang w:eastAsia="es-CO"/>
        </w:rPr>
        <w:t>, atendiendo el objeto contractual, las especificaciones técnicas del mismo y el valor del contrato a celebrar. </w:t>
      </w:r>
    </w:p>
    <w:p w14:paraId="3E91D00D" w14:textId="77777777" w:rsidR="00C7136C" w:rsidRPr="00FC1E44" w:rsidRDefault="00C7136C" w:rsidP="00FC1E44">
      <w:pPr>
        <w:spacing w:after="0" w:line="240" w:lineRule="auto"/>
        <w:ind w:right="60"/>
        <w:jc w:val="both"/>
        <w:textAlignment w:val="baseline"/>
        <w:rPr>
          <w:rFonts w:ascii="Arial" w:eastAsia="Times New Roman" w:hAnsi="Arial" w:cs="Arial"/>
          <w:lang w:eastAsia="es-CO"/>
        </w:rPr>
      </w:pPr>
    </w:p>
    <w:p w14:paraId="18249A01" w14:textId="4F34E4B7" w:rsidR="00C7136C" w:rsidRPr="00FD2365" w:rsidRDefault="00FC1E44" w:rsidP="006A0B98">
      <w:pPr>
        <w:pStyle w:val="Prrafodelista"/>
        <w:numPr>
          <w:ilvl w:val="0"/>
          <w:numId w:val="54"/>
        </w:numPr>
        <w:spacing w:after="0" w:line="240" w:lineRule="auto"/>
        <w:ind w:right="60"/>
        <w:jc w:val="both"/>
        <w:textAlignment w:val="baseline"/>
        <w:rPr>
          <w:rFonts w:ascii="Arial" w:eastAsia="Times New Roman" w:hAnsi="Arial" w:cs="Arial"/>
          <w:b/>
          <w:bCs/>
          <w:lang w:eastAsia="es-CO"/>
        </w:rPr>
      </w:pPr>
      <w:r w:rsidRPr="00FD2365">
        <w:rPr>
          <w:rFonts w:ascii="Arial" w:eastAsia="Times New Roman" w:hAnsi="Arial" w:cs="Arial"/>
          <w:b/>
          <w:bCs/>
          <w:lang w:eastAsia="es-CO"/>
        </w:rPr>
        <w:t>Aspectos Generales</w:t>
      </w:r>
    </w:p>
    <w:p w14:paraId="5AF70B75" w14:textId="7AE757EA" w:rsidR="00FC1E44" w:rsidRPr="00FD2365" w:rsidRDefault="00FC1E44" w:rsidP="00C7136C">
      <w:pPr>
        <w:pStyle w:val="Prrafodelista"/>
        <w:spacing w:after="0" w:line="240" w:lineRule="auto"/>
        <w:ind w:left="1080" w:right="60"/>
        <w:jc w:val="both"/>
        <w:textAlignment w:val="baseline"/>
        <w:rPr>
          <w:rFonts w:ascii="Arial" w:eastAsia="Times New Roman" w:hAnsi="Arial" w:cs="Arial"/>
          <w:lang w:eastAsia="es-CO"/>
        </w:rPr>
      </w:pPr>
      <w:r w:rsidRPr="00FD2365">
        <w:rPr>
          <w:rFonts w:ascii="Arial" w:eastAsia="Times New Roman" w:hAnsi="Arial" w:cs="Arial"/>
          <w:lang w:eastAsia="es-CO"/>
        </w:rPr>
        <w:t> </w:t>
      </w:r>
    </w:p>
    <w:p w14:paraId="527F7E31" w14:textId="26135156" w:rsidR="00FC1E44" w:rsidRPr="00274ABE" w:rsidRDefault="00FC1E44" w:rsidP="00274ABE">
      <w:pPr>
        <w:pStyle w:val="Prrafodelista"/>
        <w:numPr>
          <w:ilvl w:val="0"/>
          <w:numId w:val="55"/>
        </w:numPr>
        <w:spacing w:after="0" w:line="240" w:lineRule="auto"/>
        <w:ind w:right="-30"/>
        <w:jc w:val="both"/>
        <w:textAlignment w:val="baseline"/>
        <w:rPr>
          <w:rFonts w:ascii="Arial" w:eastAsia="Times New Roman" w:hAnsi="Arial" w:cs="Arial"/>
          <w:lang w:eastAsia="es-CO"/>
        </w:rPr>
      </w:pPr>
      <w:r w:rsidRPr="00274ABE">
        <w:rPr>
          <w:rFonts w:ascii="Arial" w:eastAsia="Times New Roman" w:hAnsi="Arial" w:cs="Arial"/>
          <w:b/>
          <w:bCs/>
          <w:lang w:eastAsia="es-CO"/>
        </w:rPr>
        <w:t>Invitación a las veedurías ciudadanas</w:t>
      </w:r>
      <w:r w:rsidRPr="00274ABE">
        <w:rPr>
          <w:rFonts w:ascii="Arial" w:eastAsia="Times New Roman" w:hAnsi="Arial" w:cs="Arial"/>
          <w:lang w:eastAsia="es-CO"/>
        </w:rPr>
        <w:t> </w:t>
      </w:r>
    </w:p>
    <w:p w14:paraId="60187A29" w14:textId="77777777" w:rsidR="00274ABE" w:rsidRPr="00274ABE" w:rsidRDefault="00274ABE" w:rsidP="00274ABE">
      <w:pPr>
        <w:pStyle w:val="Prrafodelista"/>
        <w:spacing w:after="0" w:line="240" w:lineRule="auto"/>
        <w:ind w:right="-30"/>
        <w:jc w:val="both"/>
        <w:textAlignment w:val="baseline"/>
        <w:rPr>
          <w:rFonts w:ascii="Arial" w:eastAsia="Times New Roman" w:hAnsi="Arial" w:cs="Arial"/>
          <w:lang w:eastAsia="es-CO"/>
        </w:rPr>
      </w:pPr>
    </w:p>
    <w:p w14:paraId="0018ECDB" w14:textId="6DACB2A6"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En cumplimiento de lo dispuesto en el inciso 3 del artículo 66 de la Ley 80 de 1993, el Servicio Nacional de Aprendizaje – SENA -,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 </w:t>
      </w:r>
    </w:p>
    <w:p w14:paraId="154E77DA" w14:textId="77777777" w:rsidR="00C7136C" w:rsidRPr="00FC1E44" w:rsidRDefault="00C7136C" w:rsidP="00FC1E44">
      <w:pPr>
        <w:spacing w:after="0" w:line="240" w:lineRule="auto"/>
        <w:ind w:right="60"/>
        <w:jc w:val="both"/>
        <w:textAlignment w:val="baseline"/>
        <w:rPr>
          <w:rFonts w:ascii="Arial" w:eastAsia="Times New Roman" w:hAnsi="Arial" w:cs="Arial"/>
          <w:lang w:eastAsia="es-CO"/>
        </w:rPr>
      </w:pPr>
    </w:p>
    <w:p w14:paraId="44460030" w14:textId="4C8217B7" w:rsidR="00274ABE" w:rsidRPr="00274ABE"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274ABE">
        <w:rPr>
          <w:rFonts w:ascii="Arial" w:eastAsia="Times New Roman" w:hAnsi="Arial" w:cs="Arial"/>
          <w:b/>
          <w:bCs/>
          <w:lang w:eastAsia="es-CO"/>
        </w:rPr>
        <w:t>Costos derivados de participar en el Proceso de Contratac</w:t>
      </w:r>
      <w:r w:rsidR="00274ABE" w:rsidRPr="00274ABE">
        <w:rPr>
          <w:rFonts w:ascii="Arial" w:eastAsia="Times New Roman" w:hAnsi="Arial" w:cs="Arial"/>
          <w:b/>
          <w:bCs/>
          <w:lang w:eastAsia="es-CO"/>
        </w:rPr>
        <w:t>ión</w:t>
      </w:r>
      <w:r w:rsidRPr="00274ABE">
        <w:rPr>
          <w:rFonts w:ascii="Arial" w:eastAsia="Times New Roman" w:hAnsi="Arial" w:cs="Arial"/>
          <w:lang w:eastAsia="es-CO"/>
        </w:rPr>
        <w:t> </w:t>
      </w:r>
    </w:p>
    <w:p w14:paraId="042BC815" w14:textId="77777777" w:rsidR="00274ABE" w:rsidRDefault="00274ABE" w:rsidP="00274ABE">
      <w:pPr>
        <w:spacing w:after="0" w:line="240" w:lineRule="auto"/>
        <w:ind w:right="49"/>
        <w:jc w:val="both"/>
        <w:textAlignment w:val="baseline"/>
        <w:rPr>
          <w:rFonts w:ascii="Arial" w:eastAsia="Times New Roman" w:hAnsi="Arial" w:cs="Arial"/>
          <w:lang w:eastAsia="es-CO"/>
        </w:rPr>
      </w:pPr>
    </w:p>
    <w:p w14:paraId="2B4807E9" w14:textId="2C747D49" w:rsidR="00C7136C"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 xml:space="preserve">Los costos y gastos en que los interesados incurran con ocasión del análisis de los documentos del </w:t>
      </w:r>
      <w:r>
        <w:rPr>
          <w:rFonts w:ascii="Arial" w:eastAsia="Times New Roman" w:hAnsi="Arial" w:cs="Arial"/>
          <w:lang w:eastAsia="es-CO"/>
        </w:rPr>
        <w:t>p</w:t>
      </w:r>
      <w:r w:rsidRPr="00274ABE">
        <w:rPr>
          <w:rFonts w:ascii="Arial" w:eastAsia="Times New Roman" w:hAnsi="Arial" w:cs="Arial"/>
          <w:lang w:eastAsia="es-CO"/>
        </w:rPr>
        <w:t xml:space="preserve">roceso, la presentación de observaciones, la preparación y presentación de las ofertas, la presentación de observaciones a las mismas, la asistencia a audiencias públicas y cualquier otro costo o gasto relacionado  con  la  participación  en  </w:t>
      </w:r>
      <w:r w:rsidRPr="00274ABE">
        <w:rPr>
          <w:rFonts w:ascii="Arial" w:eastAsia="Times New Roman" w:hAnsi="Arial" w:cs="Arial"/>
          <w:lang w:eastAsia="es-CO"/>
        </w:rPr>
        <w:lastRenderedPageBreak/>
        <w:t>el  proceso  de  contratación  estará  a  cargo  exclusivo  de  los interesados y proponentes.</w:t>
      </w:r>
    </w:p>
    <w:p w14:paraId="0BF72547"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4961223E" w14:textId="6AEA3646" w:rsidR="00FC1E44" w:rsidRPr="00274ABE" w:rsidRDefault="00FC1E44" w:rsidP="00274ABE">
      <w:pPr>
        <w:pStyle w:val="Prrafodelista"/>
        <w:numPr>
          <w:ilvl w:val="0"/>
          <w:numId w:val="55"/>
        </w:numPr>
        <w:spacing w:after="0" w:line="240" w:lineRule="auto"/>
        <w:ind w:right="-30"/>
        <w:jc w:val="both"/>
        <w:textAlignment w:val="baseline"/>
        <w:rPr>
          <w:rFonts w:ascii="Arial" w:eastAsia="Times New Roman" w:hAnsi="Arial" w:cs="Arial"/>
          <w:lang w:eastAsia="es-CO"/>
        </w:rPr>
      </w:pPr>
      <w:r w:rsidRPr="00274ABE">
        <w:rPr>
          <w:rFonts w:ascii="Arial" w:eastAsia="Times New Roman" w:hAnsi="Arial" w:cs="Arial"/>
          <w:b/>
          <w:bCs/>
          <w:lang w:eastAsia="es-CO"/>
        </w:rPr>
        <w:t>Comunicaciones</w:t>
      </w:r>
      <w:r w:rsidRPr="00274ABE">
        <w:rPr>
          <w:rFonts w:ascii="Arial" w:eastAsia="Times New Roman" w:hAnsi="Arial" w:cs="Arial"/>
          <w:lang w:eastAsia="es-CO"/>
        </w:rPr>
        <w:t> </w:t>
      </w:r>
    </w:p>
    <w:p w14:paraId="5DC508A9" w14:textId="77777777" w:rsidR="00274ABE" w:rsidRPr="00274ABE" w:rsidRDefault="00274ABE" w:rsidP="00274ABE">
      <w:pPr>
        <w:pStyle w:val="Prrafodelista"/>
        <w:spacing w:after="0" w:line="240" w:lineRule="auto"/>
        <w:ind w:right="-30"/>
        <w:jc w:val="both"/>
        <w:textAlignment w:val="baseline"/>
        <w:rPr>
          <w:rFonts w:ascii="Arial" w:eastAsia="Times New Roman" w:hAnsi="Arial" w:cs="Arial"/>
          <w:lang w:eastAsia="es-CO"/>
        </w:rPr>
      </w:pPr>
    </w:p>
    <w:p w14:paraId="2E6B7AEB" w14:textId="7AD2BA69"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Las comunicaciones en el marco del proceso de contratación deben hacerse por escrito, únicamente mediante la plataforma SECOP II. </w:t>
      </w:r>
    </w:p>
    <w:p w14:paraId="01464702"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6C574D67" w14:textId="77777777"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 comunicación debe contener: Identificación de los anexos presentados. </w:t>
      </w:r>
    </w:p>
    <w:p w14:paraId="38551C57" w14:textId="77777777" w:rsidR="00274ABE" w:rsidRDefault="00274ABE" w:rsidP="00FC1E44">
      <w:pPr>
        <w:spacing w:after="0" w:line="240" w:lineRule="auto"/>
        <w:ind w:right="60"/>
        <w:jc w:val="both"/>
        <w:textAlignment w:val="baseline"/>
        <w:rPr>
          <w:rFonts w:ascii="Arial" w:eastAsia="Times New Roman" w:hAnsi="Arial" w:cs="Arial"/>
          <w:lang w:eastAsia="es-CO"/>
        </w:rPr>
      </w:pPr>
    </w:p>
    <w:p w14:paraId="6C4165EC" w14:textId="0C2677AE"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Las comunicaciones y solicitudes </w:t>
      </w:r>
      <w:r w:rsidR="00274ABE" w:rsidRPr="00274ABE">
        <w:rPr>
          <w:rFonts w:ascii="Arial" w:eastAsia="Times New Roman" w:hAnsi="Arial" w:cs="Arial"/>
          <w:lang w:eastAsia="es-CO"/>
        </w:rPr>
        <w:t>enviadas a el Servicio Nacional de Aprendizaje – SENA, por canales distintos a los mencionados solo serán tenidas en cuenta</w:t>
      </w:r>
      <w:r w:rsidR="00274ABE">
        <w:rPr>
          <w:rFonts w:ascii="Arial" w:eastAsia="Times New Roman" w:hAnsi="Arial" w:cs="Arial"/>
          <w:lang w:eastAsia="es-CO"/>
        </w:rPr>
        <w:t xml:space="preserve"> </w:t>
      </w:r>
      <w:r w:rsidR="00274ABE" w:rsidRPr="00274ABE">
        <w:rPr>
          <w:rFonts w:ascii="Arial" w:eastAsia="Times New Roman" w:hAnsi="Arial" w:cs="Arial"/>
          <w:lang w:eastAsia="es-CO"/>
        </w:rPr>
        <w:t>para los propósitos del proceso de contratación cuando sean radicadas a través del canal que corresponda.</w:t>
      </w:r>
    </w:p>
    <w:p w14:paraId="3C9B912D" w14:textId="77777777" w:rsidR="004F3F2A" w:rsidRPr="00FC1E44" w:rsidRDefault="004F3F2A" w:rsidP="00FC1E44">
      <w:pPr>
        <w:spacing w:after="0" w:line="240" w:lineRule="auto"/>
        <w:ind w:right="60"/>
        <w:jc w:val="both"/>
        <w:textAlignment w:val="baseline"/>
        <w:rPr>
          <w:rFonts w:ascii="Arial" w:eastAsia="Times New Roman" w:hAnsi="Arial" w:cs="Arial"/>
          <w:lang w:eastAsia="es-CO"/>
        </w:rPr>
      </w:pPr>
    </w:p>
    <w:p w14:paraId="23EFF22B" w14:textId="11439713" w:rsidR="00FC1E44" w:rsidRPr="00274ABE"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274ABE">
        <w:rPr>
          <w:rFonts w:ascii="Arial" w:eastAsia="Times New Roman" w:hAnsi="Arial" w:cs="Arial"/>
          <w:b/>
          <w:bCs/>
          <w:lang w:eastAsia="es-CO"/>
        </w:rPr>
        <w:t>Idioma</w:t>
      </w:r>
      <w:r w:rsidRPr="00274ABE">
        <w:rPr>
          <w:rFonts w:ascii="Arial" w:eastAsia="Times New Roman" w:hAnsi="Arial" w:cs="Arial"/>
          <w:lang w:eastAsia="es-CO"/>
        </w:rPr>
        <w:t> </w:t>
      </w:r>
    </w:p>
    <w:p w14:paraId="71597DFF" w14:textId="77777777" w:rsidR="00274ABE" w:rsidRPr="00274ABE" w:rsidRDefault="00274ABE" w:rsidP="00274ABE">
      <w:pPr>
        <w:pStyle w:val="Prrafodelista"/>
        <w:spacing w:after="0" w:line="240" w:lineRule="auto"/>
        <w:ind w:right="7704"/>
        <w:jc w:val="both"/>
        <w:textAlignment w:val="baseline"/>
        <w:rPr>
          <w:rFonts w:ascii="Arial" w:eastAsia="Times New Roman" w:hAnsi="Arial" w:cs="Arial"/>
          <w:lang w:eastAsia="es-CO"/>
        </w:rPr>
      </w:pPr>
    </w:p>
    <w:p w14:paraId="23986953" w14:textId="0066AB96" w:rsidR="004F3F2A"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Los documentos y las comunicaciones</w:t>
      </w:r>
      <w:r>
        <w:rPr>
          <w:rFonts w:ascii="Arial" w:eastAsia="Times New Roman" w:hAnsi="Arial" w:cs="Arial"/>
          <w:lang w:eastAsia="es-CO"/>
        </w:rPr>
        <w:t xml:space="preserve"> </w:t>
      </w:r>
      <w:r w:rsidRPr="00274ABE">
        <w:rPr>
          <w:rFonts w:ascii="Arial" w:eastAsia="Times New Roman" w:hAnsi="Arial" w:cs="Arial"/>
          <w:lang w:eastAsia="es-CO"/>
        </w:rPr>
        <w:t>entregadas, enviadas o expedidas por los proponentes o por</w:t>
      </w:r>
      <w:r>
        <w:rPr>
          <w:rFonts w:ascii="Arial" w:eastAsia="Times New Roman" w:hAnsi="Arial" w:cs="Arial"/>
          <w:lang w:eastAsia="es-CO"/>
        </w:rPr>
        <w:t xml:space="preserve"> </w:t>
      </w:r>
      <w:r w:rsidRPr="00274ABE">
        <w:rPr>
          <w:rFonts w:ascii="Arial" w:eastAsia="Times New Roman" w:hAnsi="Arial" w:cs="Arial"/>
          <w:lang w:eastAsia="es-CO"/>
        </w:rPr>
        <w:t xml:space="preserve">terceros para efectos del proceso de contratación, o para ser tenidos en cuenta en el mismo, deben ser otorgados en español. La oferta y sus anexos deben ser presentados en español. Los documentos con los cuales los </w:t>
      </w:r>
      <w:r>
        <w:rPr>
          <w:rFonts w:ascii="Arial" w:eastAsia="Times New Roman" w:hAnsi="Arial" w:cs="Arial"/>
          <w:lang w:eastAsia="es-CO"/>
        </w:rPr>
        <w:t>p</w:t>
      </w:r>
      <w:r w:rsidRPr="00274ABE">
        <w:rPr>
          <w:rFonts w:ascii="Arial" w:eastAsia="Times New Roman" w:hAnsi="Arial" w:cs="Arial"/>
          <w:lang w:eastAsia="es-CO"/>
        </w:rPr>
        <w:t>roponentes acrediten los requisitos habilitantes que estén en una lengua extranjera, deben ser traducidos al español presentarse junto con su original otorgado</w:t>
      </w:r>
      <w:r>
        <w:rPr>
          <w:rFonts w:ascii="Arial" w:eastAsia="Times New Roman" w:hAnsi="Arial" w:cs="Arial"/>
          <w:lang w:eastAsia="es-CO"/>
        </w:rPr>
        <w:t xml:space="preserve"> </w:t>
      </w:r>
      <w:r w:rsidRPr="00274ABE">
        <w:rPr>
          <w:rFonts w:ascii="Arial" w:eastAsia="Times New Roman" w:hAnsi="Arial" w:cs="Arial"/>
          <w:lang w:eastAsia="es-CO"/>
        </w:rPr>
        <w:t xml:space="preserve">en lengua extranjera. Para firmar el contrato, el </w:t>
      </w:r>
      <w:r>
        <w:rPr>
          <w:rFonts w:ascii="Arial" w:eastAsia="Times New Roman" w:hAnsi="Arial" w:cs="Arial"/>
          <w:lang w:eastAsia="es-CO"/>
        </w:rPr>
        <w:t>p</w:t>
      </w:r>
      <w:r w:rsidRPr="00274ABE">
        <w:rPr>
          <w:rFonts w:ascii="Arial" w:eastAsia="Times New Roman" w:hAnsi="Arial" w:cs="Arial"/>
          <w:lang w:eastAsia="es-CO"/>
        </w:rPr>
        <w:t>roponente que resulte adjudicatario</w:t>
      </w:r>
      <w:r>
        <w:rPr>
          <w:rFonts w:ascii="Arial" w:eastAsia="Times New Roman" w:hAnsi="Arial" w:cs="Arial"/>
          <w:lang w:eastAsia="es-CO"/>
        </w:rPr>
        <w:t xml:space="preserve"> </w:t>
      </w:r>
      <w:r w:rsidRPr="00274ABE">
        <w:rPr>
          <w:rFonts w:ascii="Arial" w:eastAsia="Times New Roman" w:hAnsi="Arial" w:cs="Arial"/>
          <w:lang w:eastAsia="es-CO"/>
        </w:rPr>
        <w:t>debe presentar la traducción oficial al español de los doc</w:t>
      </w:r>
      <w:r>
        <w:rPr>
          <w:rFonts w:ascii="Arial" w:eastAsia="Times New Roman" w:hAnsi="Arial" w:cs="Arial"/>
          <w:lang w:eastAsia="es-CO"/>
        </w:rPr>
        <w:t>u</w:t>
      </w:r>
      <w:r w:rsidRPr="00274ABE">
        <w:rPr>
          <w:rFonts w:ascii="Arial" w:eastAsia="Times New Roman" w:hAnsi="Arial" w:cs="Arial"/>
          <w:lang w:eastAsia="es-CO"/>
        </w:rPr>
        <w:t>mentos presentados por escrito en idioma extranjero, la cual</w:t>
      </w:r>
      <w:r>
        <w:rPr>
          <w:rFonts w:ascii="Arial" w:eastAsia="Times New Roman" w:hAnsi="Arial" w:cs="Arial"/>
          <w:lang w:eastAsia="es-CO"/>
        </w:rPr>
        <w:t xml:space="preserve"> </w:t>
      </w:r>
      <w:r w:rsidRPr="00274ABE">
        <w:rPr>
          <w:rFonts w:ascii="Arial" w:eastAsia="Times New Roman" w:hAnsi="Arial" w:cs="Arial"/>
          <w:lang w:eastAsia="es-CO"/>
        </w:rPr>
        <w:t>deberá ser oficial en los términos del artículo 251 del Código General del Proceso, cumpliendo el trámite</w:t>
      </w:r>
      <w:r>
        <w:rPr>
          <w:rFonts w:ascii="Arial" w:eastAsia="Times New Roman" w:hAnsi="Arial" w:cs="Arial"/>
          <w:lang w:eastAsia="es-CO"/>
        </w:rPr>
        <w:t xml:space="preserve"> </w:t>
      </w:r>
      <w:r w:rsidRPr="00274ABE">
        <w:rPr>
          <w:rFonts w:ascii="Arial" w:eastAsia="Times New Roman" w:hAnsi="Arial" w:cs="Arial"/>
          <w:lang w:eastAsia="es-CO"/>
        </w:rPr>
        <w:t xml:space="preserve">de apostilla o </w:t>
      </w:r>
      <w:proofErr w:type="spellStart"/>
      <w:r w:rsidRPr="00274ABE">
        <w:rPr>
          <w:rFonts w:ascii="Arial" w:eastAsia="Times New Roman" w:hAnsi="Arial" w:cs="Arial"/>
          <w:lang w:eastAsia="es-CO"/>
        </w:rPr>
        <w:t>consularización</w:t>
      </w:r>
      <w:proofErr w:type="spellEnd"/>
      <w:r w:rsidRPr="00274ABE">
        <w:rPr>
          <w:rFonts w:ascii="Arial" w:eastAsia="Times New Roman" w:hAnsi="Arial" w:cs="Arial"/>
          <w:lang w:eastAsia="es-CO"/>
        </w:rPr>
        <w:t>.</w:t>
      </w:r>
    </w:p>
    <w:p w14:paraId="1C56A28E"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33CB812B" w14:textId="09D4EB94" w:rsidR="00FC1E44" w:rsidRPr="00274ABE" w:rsidRDefault="00FC1E44" w:rsidP="00274ABE">
      <w:pPr>
        <w:pStyle w:val="Prrafodelista"/>
        <w:numPr>
          <w:ilvl w:val="0"/>
          <w:numId w:val="55"/>
        </w:numPr>
        <w:spacing w:after="0" w:line="240" w:lineRule="auto"/>
        <w:ind w:right="1608"/>
        <w:jc w:val="both"/>
        <w:textAlignment w:val="baseline"/>
        <w:rPr>
          <w:rFonts w:ascii="Arial" w:eastAsia="Times New Roman" w:hAnsi="Arial" w:cs="Arial"/>
          <w:lang w:eastAsia="es-CO"/>
        </w:rPr>
      </w:pPr>
      <w:r w:rsidRPr="00274ABE">
        <w:rPr>
          <w:rFonts w:ascii="Arial" w:eastAsia="Times New Roman" w:hAnsi="Arial" w:cs="Arial"/>
          <w:b/>
          <w:bCs/>
          <w:lang w:eastAsia="es-CO"/>
        </w:rPr>
        <w:t>Legalización de documentos otorgados en el Exterior</w:t>
      </w:r>
      <w:r w:rsidRPr="00274ABE">
        <w:rPr>
          <w:rFonts w:ascii="Arial" w:eastAsia="Times New Roman" w:hAnsi="Arial" w:cs="Arial"/>
          <w:lang w:eastAsia="es-CO"/>
        </w:rPr>
        <w:t> </w:t>
      </w:r>
    </w:p>
    <w:p w14:paraId="72678E8F" w14:textId="77777777" w:rsidR="00274ABE" w:rsidRPr="00274ABE" w:rsidRDefault="00274ABE" w:rsidP="00274ABE">
      <w:pPr>
        <w:pStyle w:val="Prrafodelista"/>
        <w:spacing w:after="0" w:line="240" w:lineRule="auto"/>
        <w:ind w:right="1608"/>
        <w:jc w:val="both"/>
        <w:textAlignment w:val="baseline"/>
        <w:rPr>
          <w:rFonts w:ascii="Arial" w:eastAsia="Times New Roman" w:hAnsi="Arial" w:cs="Arial"/>
          <w:lang w:eastAsia="es-CO"/>
        </w:rPr>
      </w:pPr>
    </w:p>
    <w:p w14:paraId="40AC2232" w14:textId="77777777" w:rsidR="00274ABE" w:rsidRDefault="00FC1E44" w:rsidP="008C45C8">
      <w:pPr>
        <w:pStyle w:val="Prrafodelista"/>
        <w:numPr>
          <w:ilvl w:val="0"/>
          <w:numId w:val="56"/>
        </w:numPr>
        <w:spacing w:after="0" w:line="240" w:lineRule="auto"/>
        <w:jc w:val="both"/>
        <w:textAlignment w:val="baseline"/>
        <w:rPr>
          <w:rFonts w:ascii="Arial" w:eastAsia="Times New Roman" w:hAnsi="Arial" w:cs="Arial"/>
          <w:lang w:eastAsia="es-CO"/>
        </w:rPr>
      </w:pPr>
      <w:proofErr w:type="spellStart"/>
      <w:r w:rsidRPr="00274ABE">
        <w:rPr>
          <w:rFonts w:ascii="Arial" w:eastAsia="Times New Roman" w:hAnsi="Arial" w:cs="Arial"/>
          <w:b/>
          <w:bCs/>
          <w:lang w:eastAsia="es-CO"/>
        </w:rPr>
        <w:t>Consularización</w:t>
      </w:r>
      <w:proofErr w:type="spellEnd"/>
      <w:r w:rsidRPr="00274ABE">
        <w:rPr>
          <w:rFonts w:ascii="Arial" w:eastAsia="Times New Roman" w:hAnsi="Arial" w:cs="Arial"/>
          <w:b/>
          <w:bCs/>
          <w:lang w:eastAsia="es-CO"/>
        </w:rPr>
        <w:t>.</w:t>
      </w:r>
      <w:r w:rsidRPr="00274ABE">
        <w:rPr>
          <w:rFonts w:ascii="Arial" w:eastAsia="Times New Roman" w:hAnsi="Arial" w:cs="Arial"/>
          <w:lang w:eastAsia="es-CO"/>
        </w:rPr>
        <w:t> De conformidad con lo previsto en el artículo 480 del Código de Comercio, </w:t>
      </w:r>
      <w:r w:rsidRPr="00274ABE">
        <w:rPr>
          <w:rFonts w:ascii="Arial" w:eastAsia="Times New Roman" w:hAnsi="Arial" w:cs="Arial"/>
          <w:i/>
          <w:iCs/>
          <w:lang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r w:rsidRPr="00274ABE">
        <w:rPr>
          <w:rFonts w:ascii="Arial" w:eastAsia="Times New Roman" w:hAnsi="Arial" w:cs="Arial"/>
          <w:lang w:eastAsia="es-CO"/>
        </w:rPr>
        <w:t> </w:t>
      </w:r>
    </w:p>
    <w:p w14:paraId="329BECB3" w14:textId="77777777" w:rsidR="00274ABE" w:rsidRDefault="00274ABE" w:rsidP="00274ABE">
      <w:pPr>
        <w:pStyle w:val="Prrafodelista"/>
        <w:spacing w:after="0" w:line="240" w:lineRule="auto"/>
        <w:ind w:left="1080"/>
        <w:jc w:val="both"/>
        <w:textAlignment w:val="baseline"/>
        <w:rPr>
          <w:rFonts w:ascii="Arial" w:eastAsia="Times New Roman" w:hAnsi="Arial" w:cs="Arial"/>
          <w:b/>
          <w:bCs/>
          <w:lang w:eastAsia="es-CO"/>
        </w:rPr>
      </w:pPr>
    </w:p>
    <w:p w14:paraId="2DF6D866" w14:textId="77777777" w:rsidR="00274ABE" w:rsidRDefault="00FC1E44" w:rsidP="00274ABE">
      <w:pPr>
        <w:pStyle w:val="Prrafodelista"/>
        <w:spacing w:after="0" w:line="240" w:lineRule="auto"/>
        <w:ind w:left="1080"/>
        <w:jc w:val="both"/>
        <w:textAlignment w:val="baseline"/>
        <w:rPr>
          <w:rFonts w:ascii="Arial" w:eastAsia="Times New Roman" w:hAnsi="Arial" w:cs="Arial"/>
          <w:lang w:eastAsia="es-CO"/>
        </w:rPr>
      </w:pPr>
      <w:r w:rsidRPr="00274ABE">
        <w:rPr>
          <w:rFonts w:ascii="Arial" w:eastAsia="Times New Roman" w:hAnsi="Arial" w:cs="Arial"/>
          <w:i/>
          <w:iCs/>
          <w:lang w:eastAsia="es-CO"/>
        </w:rPr>
        <w:t>Al autenticar los documentos a que se refiere este artículo los cónsules harán constar que existe la sociedad y ejerce su objeto conforme a las leyes del respectivo país.”</w:t>
      </w:r>
      <w:r w:rsidRPr="00274ABE">
        <w:rPr>
          <w:rFonts w:ascii="Arial" w:eastAsia="Times New Roman" w:hAnsi="Arial" w:cs="Arial"/>
          <w:lang w:eastAsia="es-CO"/>
        </w:rPr>
        <w:t> </w:t>
      </w:r>
    </w:p>
    <w:p w14:paraId="1DD213D5" w14:textId="77777777" w:rsidR="00274ABE"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22AA2B8B" w14:textId="77777777" w:rsidR="00274ABE" w:rsidRDefault="00FC1E44" w:rsidP="004B17A2">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lang w:eastAsia="es-CO"/>
        </w:rPr>
        <w:t>Surtido el trámite señalado en el presente numeral, estos documentos deben ser presentados ante el Ministerio de Relaciones Exteriores de Colombia (Oficina de Legalizaciones) para la correspondiente legalización de la firma del cónsul y demás trámites pertinentes. </w:t>
      </w:r>
    </w:p>
    <w:p w14:paraId="5FED02CF" w14:textId="77777777" w:rsidR="00274ABE"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5282F3D6" w14:textId="2E7D4DD3" w:rsidR="00274ABE" w:rsidRDefault="00FC1E44" w:rsidP="00274ABE">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lastRenderedPageBreak/>
        <w:t>Apostilla.</w:t>
      </w:r>
      <w:r w:rsidRPr="00274ABE">
        <w:rPr>
          <w:rFonts w:ascii="Arial" w:eastAsia="Times New Roman" w:hAnsi="Arial" w:cs="Arial"/>
          <w:lang w:eastAsia="es-CO"/>
        </w:rPr>
        <w:t> Cuando se trate de documentos de naturaleza pública otorgados en el exterior, de conformidad con lo previsto en la Ley 455 de 1998, no se requerirá del trámite de </w:t>
      </w:r>
      <w:proofErr w:type="spellStart"/>
      <w:r w:rsidRPr="00274ABE">
        <w:rPr>
          <w:rFonts w:ascii="Arial" w:eastAsia="Times New Roman" w:hAnsi="Arial" w:cs="Arial"/>
          <w:lang w:eastAsia="es-CO"/>
        </w:rPr>
        <w:t>consularización</w:t>
      </w:r>
      <w:proofErr w:type="spellEnd"/>
      <w:r w:rsidRPr="00274ABE">
        <w:rPr>
          <w:rFonts w:ascii="Arial" w:eastAsia="Times New Roman" w:hAnsi="Arial" w:cs="Arial"/>
          <w:lang w:eastAsia="es-CO"/>
        </w:rPr>
        <w:t> señalado en el literal (a)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al español, deberá presentarse acompañada de una traducción oficial a dicho idioma y la firma del traductor legalizada de conformidad con las normas vigentes. </w:t>
      </w:r>
    </w:p>
    <w:p w14:paraId="181F583F" w14:textId="77777777" w:rsidR="00274ABE" w:rsidRPr="00274ABE" w:rsidRDefault="00274ABE" w:rsidP="00274ABE">
      <w:pPr>
        <w:spacing w:after="0" w:line="240" w:lineRule="auto"/>
        <w:jc w:val="both"/>
        <w:textAlignment w:val="baseline"/>
        <w:rPr>
          <w:rFonts w:ascii="Arial" w:eastAsia="Times New Roman" w:hAnsi="Arial" w:cs="Arial"/>
          <w:lang w:eastAsia="es-CO"/>
        </w:rPr>
      </w:pPr>
    </w:p>
    <w:p w14:paraId="2CD1B4B9" w14:textId="21C1A177" w:rsidR="00FC1E44" w:rsidRPr="00274ABE" w:rsidRDefault="00FC1E44" w:rsidP="00AD552D">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t>Legalizaciones</w:t>
      </w:r>
      <w:r w:rsidRPr="00274ABE">
        <w:rPr>
          <w:rFonts w:ascii="Arial" w:eastAsia="Times New Roman" w:hAnsi="Arial" w:cs="Arial"/>
          <w:lang w:eastAsia="es-CO"/>
        </w:rPr>
        <w:t> </w:t>
      </w:r>
    </w:p>
    <w:p w14:paraId="123C6DE2" w14:textId="77777777" w:rsidR="00274ABE" w:rsidRDefault="00274ABE" w:rsidP="00274ABE">
      <w:pPr>
        <w:spacing w:after="0" w:line="240" w:lineRule="auto"/>
        <w:ind w:left="567"/>
        <w:jc w:val="both"/>
        <w:textAlignment w:val="baseline"/>
        <w:rPr>
          <w:rFonts w:ascii="Arial" w:eastAsia="Times New Roman" w:hAnsi="Arial" w:cs="Arial"/>
          <w:lang w:eastAsia="es-CO"/>
        </w:rPr>
      </w:pPr>
    </w:p>
    <w:p w14:paraId="040EEDAF" w14:textId="1E35D516" w:rsidR="00FC1E44" w:rsidRPr="00FC1E44" w:rsidRDefault="00FC1E44" w:rsidP="00274ABE">
      <w:pPr>
        <w:numPr>
          <w:ilvl w:val="0"/>
          <w:numId w:val="22"/>
        </w:num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Los proponentes provenientes de países signatarios de la Convención de La Haya citada en el literal (b) anterior podrán optar, como procedimiento de legalización de los documentos otorgados en el exterior, por la </w:t>
      </w:r>
      <w:proofErr w:type="spellStart"/>
      <w:r w:rsidRPr="00FC1E44">
        <w:rPr>
          <w:rFonts w:ascii="Arial" w:eastAsia="Times New Roman" w:hAnsi="Arial" w:cs="Arial"/>
          <w:lang w:eastAsia="es-CO"/>
        </w:rPr>
        <w:t>consularización</w:t>
      </w:r>
      <w:proofErr w:type="spellEnd"/>
      <w:r w:rsidRPr="00FC1E44">
        <w:rPr>
          <w:rFonts w:ascii="Arial" w:eastAsia="Times New Roman" w:hAnsi="Arial" w:cs="Arial"/>
          <w:lang w:eastAsia="es-CO"/>
        </w:rPr>
        <w:t> descrita en el numeral (a) anterior o la Apostilla descrita en el numeral (b) anterior.  </w:t>
      </w:r>
    </w:p>
    <w:p w14:paraId="4BC10932" w14:textId="77777777" w:rsidR="00FC1E44" w:rsidRPr="00FC1E44" w:rsidRDefault="00FC1E44" w:rsidP="00274ABE">
      <w:p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78AACF6" w14:textId="77777777" w:rsidR="00FC1E44" w:rsidRPr="00FC1E44" w:rsidRDefault="00FC1E44" w:rsidP="00274ABE">
      <w:pPr>
        <w:numPr>
          <w:ilvl w:val="0"/>
          <w:numId w:val="23"/>
        </w:num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Los anexos al presente pliego deben completar los interesados, no deberán contar con el procedimiento descrito en los literales (a) o (b) anteriores. </w:t>
      </w:r>
    </w:p>
    <w:p w14:paraId="2E1A457D" w14:textId="77777777" w:rsidR="00FC1E44" w:rsidRPr="00FC1E44" w:rsidRDefault="00FC1E44" w:rsidP="00274ABE">
      <w:p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0E8AA5F" w14:textId="77777777" w:rsidR="00FC1E44" w:rsidRPr="00FC1E44" w:rsidRDefault="00FC1E44" w:rsidP="00274ABE">
      <w:pPr>
        <w:numPr>
          <w:ilvl w:val="0"/>
          <w:numId w:val="24"/>
        </w:num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La </w:t>
      </w:r>
      <w:proofErr w:type="spellStart"/>
      <w:r w:rsidRPr="00FC1E44">
        <w:rPr>
          <w:rFonts w:ascii="Arial" w:eastAsia="Times New Roman" w:hAnsi="Arial" w:cs="Arial"/>
          <w:lang w:eastAsia="es-CO"/>
        </w:rPr>
        <w:t>consularización</w:t>
      </w:r>
      <w:proofErr w:type="spellEnd"/>
      <w:r w:rsidRPr="00FC1E44">
        <w:rPr>
          <w:rFonts w:ascii="Arial" w:eastAsia="Times New Roman" w:hAnsi="Arial" w:cs="Arial"/>
          <w:lang w:eastAsia="es-CO"/>
        </w:rPr>
        <w:t> o apostilla de los documentos otorgados en el exterior deberán presentarse en original o copia auténtica so pena de tenerse como no presentada. </w:t>
      </w:r>
    </w:p>
    <w:p w14:paraId="38DCCFCF" w14:textId="77777777" w:rsidR="00FC1E44" w:rsidRPr="00FC1E44" w:rsidRDefault="00FC1E44" w:rsidP="002B7E86">
      <w:pPr>
        <w:spacing w:after="0" w:line="240" w:lineRule="auto"/>
        <w:ind w:left="567"/>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0A1D151D" w14:textId="60DBF032" w:rsidR="00FC1E44" w:rsidRPr="00274ABE" w:rsidRDefault="00FC1E44" w:rsidP="00274ABE">
      <w:pPr>
        <w:pStyle w:val="Prrafodelista"/>
        <w:numPr>
          <w:ilvl w:val="0"/>
          <w:numId w:val="55"/>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t>Potestad de Verificación  </w:t>
      </w:r>
      <w:r w:rsidRPr="00274ABE">
        <w:rPr>
          <w:rFonts w:ascii="Arial" w:eastAsia="Times New Roman" w:hAnsi="Arial" w:cs="Arial"/>
          <w:lang w:eastAsia="es-CO"/>
        </w:rPr>
        <w:t> </w:t>
      </w:r>
    </w:p>
    <w:p w14:paraId="6BBD8674" w14:textId="77777777" w:rsidR="00274ABE" w:rsidRPr="00274ABE" w:rsidRDefault="00274ABE" w:rsidP="00274ABE">
      <w:pPr>
        <w:pStyle w:val="Prrafodelista"/>
        <w:spacing w:after="0" w:line="240" w:lineRule="auto"/>
        <w:jc w:val="both"/>
        <w:textAlignment w:val="baseline"/>
        <w:rPr>
          <w:rFonts w:ascii="Arial" w:eastAsia="Times New Roman" w:hAnsi="Arial" w:cs="Arial"/>
          <w:lang w:eastAsia="es-CO"/>
        </w:rPr>
      </w:pPr>
    </w:p>
    <w:p w14:paraId="18BFB601" w14:textId="290D5D16"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 </w:t>
      </w:r>
    </w:p>
    <w:p w14:paraId="00B8D6DC" w14:textId="77777777" w:rsidR="004F3F2A" w:rsidRPr="00FC1E44" w:rsidRDefault="004F3F2A" w:rsidP="00FC1E44">
      <w:pPr>
        <w:spacing w:after="0" w:line="240" w:lineRule="auto"/>
        <w:jc w:val="both"/>
        <w:textAlignment w:val="baseline"/>
        <w:rPr>
          <w:rFonts w:ascii="Arial" w:eastAsia="Times New Roman" w:hAnsi="Arial" w:cs="Arial"/>
          <w:lang w:eastAsia="es-CO"/>
        </w:rPr>
      </w:pPr>
    </w:p>
    <w:p w14:paraId="0DB60E3F" w14:textId="6A54F1E8" w:rsidR="00FC1E44" w:rsidRPr="00274ABE"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274ABE">
        <w:rPr>
          <w:rFonts w:ascii="Arial" w:eastAsia="Times New Roman" w:hAnsi="Arial" w:cs="Arial"/>
          <w:b/>
          <w:bCs/>
          <w:lang w:eastAsia="es-CO"/>
        </w:rPr>
        <w:t>Conversión de monedas</w:t>
      </w:r>
      <w:r w:rsidRPr="00274ABE">
        <w:rPr>
          <w:rFonts w:ascii="Arial" w:eastAsia="Times New Roman" w:hAnsi="Arial" w:cs="Arial"/>
          <w:lang w:eastAsia="es-CO"/>
        </w:rPr>
        <w:t> </w:t>
      </w:r>
    </w:p>
    <w:p w14:paraId="3B0C84F1" w14:textId="77777777" w:rsidR="00274ABE" w:rsidRPr="00274ABE" w:rsidRDefault="00274ABE" w:rsidP="00274ABE">
      <w:pPr>
        <w:pStyle w:val="Prrafodelista"/>
        <w:spacing w:after="0" w:line="240" w:lineRule="auto"/>
        <w:ind w:right="49"/>
        <w:jc w:val="both"/>
        <w:textAlignment w:val="baseline"/>
        <w:rPr>
          <w:rFonts w:ascii="Arial" w:eastAsia="Times New Roman" w:hAnsi="Arial" w:cs="Arial"/>
          <w:lang w:eastAsia="es-CO"/>
        </w:rPr>
      </w:pPr>
    </w:p>
    <w:p w14:paraId="1C4D3E1D" w14:textId="4BE43B30"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Los proponentes deben presentar sus </w:t>
      </w:r>
      <w:r w:rsidRPr="00FC1E44">
        <w:rPr>
          <w:rFonts w:ascii="Arial" w:eastAsia="Times New Roman" w:hAnsi="Arial" w:cs="Arial"/>
          <w:b/>
          <w:bCs/>
          <w:lang w:eastAsia="es-CO"/>
        </w:rPr>
        <w:t>estados financieros</w:t>
      </w:r>
      <w:r w:rsidRPr="00FC1E44">
        <w:rPr>
          <w:rFonts w:ascii="Arial" w:eastAsia="Times New Roman" w:hAnsi="Arial" w:cs="Arial"/>
          <w:lang w:eastAsia="es-CO"/>
        </w:rPr>
        <w:t> en la moneda legal del país en el cual fueron emitidos y adicionalmente en pesos colombianos. </w:t>
      </w:r>
    </w:p>
    <w:p w14:paraId="0DBF7A0E"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1DCFCCC0" w14:textId="47EEAB1B" w:rsidR="00274ABE"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Si está expresado originalmente en una moneda diferente a dólares de los Estados Unidos de Norte América, debe convertirse a ésta moneda utilizando para ello el valor correspondiente con el siguiente</w:t>
      </w:r>
      <w:r>
        <w:rPr>
          <w:rFonts w:ascii="Arial" w:eastAsia="Times New Roman" w:hAnsi="Arial" w:cs="Arial"/>
          <w:lang w:eastAsia="es-CO"/>
        </w:rPr>
        <w:t xml:space="preserve"> </w:t>
      </w:r>
      <w:r w:rsidRPr="00274ABE">
        <w:rPr>
          <w:rFonts w:ascii="Arial" w:eastAsia="Times New Roman" w:hAnsi="Arial" w:cs="Arial"/>
          <w:lang w:eastAsia="es-CO"/>
        </w:rPr>
        <w:t>procedimiento de conversión:</w:t>
      </w:r>
    </w:p>
    <w:p w14:paraId="5A548CFD" w14:textId="3ADF265F"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78B1B76C" w14:textId="77777777"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xml:space="preserve">Si la moneda de origen es diferente al Peso, se deberá convertir la moneda original al Dólar y luego a Pesos. Para la conversión al Dólar, se deberá tomar, para todos los </w:t>
      </w:r>
      <w:r w:rsidRPr="00FC1E44">
        <w:rPr>
          <w:rFonts w:ascii="Arial" w:eastAsia="Times New Roman" w:hAnsi="Arial" w:cs="Arial"/>
          <w:lang w:eastAsia="es-CO"/>
        </w:rPr>
        <w:lastRenderedPageBreak/>
        <w:t>efectos, como tasa de referencia la tasa de cambio del día de corte que se especifique en el respectivo estado financiero; dicha tasa de cambio deberá ser la certificada: (i) por el Banco de la República de Colombia, (ii) en su defecto por el Banco Central; (iii) en caso que no la certifique las entidades descritas en el numeral (i) o (ii) por el organismo legalmente competente del país en que se emitió dicho documento. </w:t>
      </w:r>
    </w:p>
    <w:p w14:paraId="2A000347" w14:textId="2D1F95E3" w:rsidR="004F3F2A" w:rsidRDefault="004F3F2A" w:rsidP="00FC1E44">
      <w:pPr>
        <w:spacing w:after="0" w:line="240" w:lineRule="auto"/>
        <w:ind w:right="60"/>
        <w:jc w:val="both"/>
        <w:textAlignment w:val="baseline"/>
        <w:rPr>
          <w:rFonts w:ascii="Arial" w:eastAsia="Times New Roman" w:hAnsi="Arial" w:cs="Arial"/>
          <w:lang w:eastAsia="es-CO"/>
        </w:rPr>
      </w:pPr>
    </w:p>
    <w:p w14:paraId="2FC5FF01" w14:textId="58F11E82" w:rsidR="00274ABE"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Si se trata de estados financieros, una vez que se tengan las cifras en dólares de los Estados Unidos de América o si la información se</w:t>
      </w:r>
      <w:r>
        <w:rPr>
          <w:rFonts w:ascii="Arial" w:eastAsia="Times New Roman" w:hAnsi="Arial" w:cs="Arial"/>
          <w:lang w:eastAsia="es-CO"/>
        </w:rPr>
        <w:t xml:space="preserve"> </w:t>
      </w:r>
      <w:r w:rsidRPr="00274ABE">
        <w:rPr>
          <w:rFonts w:ascii="Arial" w:eastAsia="Times New Roman" w:hAnsi="Arial" w:cs="Arial"/>
          <w:lang w:eastAsia="es-CO"/>
        </w:rPr>
        <w:t>presenta originalmente en dicha moneda, se debe tener en cuenta la tasa representativa del mercado TRM certificada por la Superintendencia Financiera de Colombia</w:t>
      </w:r>
      <w:r>
        <w:rPr>
          <w:rFonts w:ascii="Arial" w:eastAsia="Times New Roman" w:hAnsi="Arial" w:cs="Arial"/>
          <w:lang w:eastAsia="es-CO"/>
        </w:rPr>
        <w:t xml:space="preserve"> </w:t>
      </w:r>
      <w:r w:rsidRPr="00274ABE">
        <w:rPr>
          <w:rFonts w:ascii="Arial" w:eastAsia="Times New Roman" w:hAnsi="Arial" w:cs="Arial"/>
          <w:lang w:eastAsia="es-CO"/>
        </w:rPr>
        <w:t>para la fecha de corte de estos.</w:t>
      </w:r>
    </w:p>
    <w:p w14:paraId="2E2BE803"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4B667039" w14:textId="56A2E40F" w:rsidR="00FC1E44" w:rsidRPr="00274ABE" w:rsidRDefault="00FC1E44" w:rsidP="00274ABE">
      <w:pPr>
        <w:pStyle w:val="Prrafodelista"/>
        <w:numPr>
          <w:ilvl w:val="0"/>
          <w:numId w:val="55"/>
        </w:num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b/>
          <w:bCs/>
          <w:lang w:eastAsia="es-CO"/>
        </w:rPr>
        <w:t>Información Confidencial</w:t>
      </w:r>
      <w:r w:rsidRPr="00274ABE">
        <w:rPr>
          <w:rFonts w:ascii="Arial" w:eastAsia="Times New Roman" w:hAnsi="Arial" w:cs="Arial"/>
          <w:lang w:eastAsia="es-CO"/>
        </w:rPr>
        <w:t> </w:t>
      </w:r>
    </w:p>
    <w:p w14:paraId="7F5E1043" w14:textId="77777777" w:rsidR="00274ABE" w:rsidRPr="00274ABE" w:rsidRDefault="00274ABE" w:rsidP="00274ABE">
      <w:pPr>
        <w:pStyle w:val="Prrafodelista"/>
        <w:spacing w:after="0" w:line="240" w:lineRule="auto"/>
        <w:ind w:right="60"/>
        <w:jc w:val="both"/>
        <w:textAlignment w:val="baseline"/>
        <w:rPr>
          <w:rFonts w:ascii="Arial" w:eastAsia="Times New Roman" w:hAnsi="Arial" w:cs="Arial"/>
          <w:lang w:eastAsia="es-CO"/>
        </w:rPr>
      </w:pPr>
    </w:p>
    <w:p w14:paraId="33EC1A2B" w14:textId="0ECEA8AE"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Aunque la información que se solicita para la presentación de propuesta puede no ser constitutiva de amparo bajo reserva o secreto protegido por la Ley, </w:t>
      </w:r>
      <w:r w:rsidRPr="00FC1E44">
        <w:rPr>
          <w:rFonts w:ascii="Arial" w:eastAsia="Times New Roman" w:hAnsi="Arial" w:cs="Arial"/>
          <w:b/>
          <w:bCs/>
          <w:u w:val="single"/>
          <w:lang w:eastAsia="es-CO"/>
        </w:rPr>
        <w:t>los proponentes serán responsables de advertir lo contrario</w:t>
      </w:r>
      <w:r w:rsidRPr="00FC1E44">
        <w:rPr>
          <w:rFonts w:ascii="Arial" w:eastAsia="Times New Roman" w:hAnsi="Arial" w:cs="Arial"/>
          <w:lang w:eastAsia="es-CO"/>
        </w:rPr>
        <w:t>; en el caso en que las propuestas tuvieren información confidencial privada o que configure secreto industrial de acuerdo con la Ley colombiana, el proponente debe indicar tal calidad dentro de la opción dada para ello en el SECOP II al momento de la elaboración de la propuesta y asimismo expresar las normas legales que le sirven de fundamento.  </w:t>
      </w:r>
    </w:p>
    <w:p w14:paraId="2929E28B" w14:textId="77777777" w:rsidR="00FD2365" w:rsidRPr="00FC1E44" w:rsidRDefault="00FD2365" w:rsidP="00FC1E44">
      <w:pPr>
        <w:spacing w:after="0" w:line="240" w:lineRule="auto"/>
        <w:ind w:right="60"/>
        <w:jc w:val="both"/>
        <w:textAlignment w:val="baseline"/>
        <w:rPr>
          <w:rFonts w:ascii="Arial" w:eastAsia="Times New Roman" w:hAnsi="Arial" w:cs="Arial"/>
          <w:lang w:eastAsia="es-CO"/>
        </w:rPr>
      </w:pPr>
    </w:p>
    <w:p w14:paraId="03B4A6D6" w14:textId="7DC9B547" w:rsidR="00FC1E44" w:rsidRPr="00274ABE" w:rsidRDefault="00FC1E44" w:rsidP="00274ABE">
      <w:pPr>
        <w:pStyle w:val="Prrafodelista"/>
        <w:numPr>
          <w:ilvl w:val="0"/>
          <w:numId w:val="54"/>
        </w:numPr>
        <w:spacing w:after="0" w:line="240" w:lineRule="auto"/>
        <w:ind w:left="851"/>
        <w:jc w:val="both"/>
        <w:textAlignment w:val="baseline"/>
        <w:rPr>
          <w:rFonts w:ascii="Arial" w:eastAsia="Times New Roman" w:hAnsi="Arial" w:cs="Arial"/>
          <w:lang w:eastAsia="es-CO"/>
        </w:rPr>
      </w:pPr>
      <w:r w:rsidRPr="00274ABE">
        <w:rPr>
          <w:rFonts w:ascii="Arial" w:eastAsia="Times New Roman" w:hAnsi="Arial" w:cs="Arial"/>
          <w:b/>
          <w:bCs/>
          <w:lang w:eastAsia="es-CO"/>
        </w:rPr>
        <w:t>Definiciones</w:t>
      </w:r>
      <w:r w:rsidRPr="00274ABE">
        <w:rPr>
          <w:rFonts w:ascii="Arial" w:eastAsia="Times New Roman" w:hAnsi="Arial" w:cs="Arial"/>
          <w:lang w:eastAsia="es-CO"/>
        </w:rPr>
        <w:t> </w:t>
      </w:r>
    </w:p>
    <w:p w14:paraId="3AAC446C" w14:textId="77777777" w:rsidR="00274ABE" w:rsidRPr="00274ABE"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44711098" w14:textId="31CE998F" w:rsidR="00FC1E44" w:rsidRDefault="00274ABE" w:rsidP="00FC1E44">
      <w:pPr>
        <w:spacing w:after="0" w:line="240" w:lineRule="auto"/>
        <w:jc w:val="both"/>
        <w:textAlignment w:val="baseline"/>
        <w:rPr>
          <w:rFonts w:ascii="Arial" w:eastAsia="Times New Roman" w:hAnsi="Arial" w:cs="Arial"/>
          <w:lang w:eastAsia="es-CO"/>
        </w:rPr>
      </w:pPr>
      <w:r w:rsidRPr="00274ABE">
        <w:rPr>
          <w:rFonts w:ascii="Arial" w:eastAsia="Times New Roman" w:hAnsi="Arial" w:cs="Arial"/>
          <w:lang w:eastAsia="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w:t>
      </w:r>
    </w:p>
    <w:p w14:paraId="7371BE1D" w14:textId="77777777" w:rsidR="00274ABE" w:rsidRPr="00FC1E44" w:rsidRDefault="00274ABE" w:rsidP="00FC1E44">
      <w:pPr>
        <w:spacing w:after="0" w:line="240" w:lineRule="auto"/>
        <w:jc w:val="both"/>
        <w:textAlignment w:val="baseline"/>
        <w:rPr>
          <w:rFonts w:ascii="Arial" w:eastAsia="Times New Roman" w:hAnsi="Arial" w:cs="Arial"/>
          <w:lang w:eastAsia="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05"/>
        <w:gridCol w:w="6379"/>
      </w:tblGrid>
      <w:tr w:rsidR="00FC1E44" w:rsidRPr="00FC1E44" w14:paraId="68F481AB" w14:textId="77777777" w:rsidTr="00EC2759">
        <w:tc>
          <w:tcPr>
            <w:tcW w:w="8784" w:type="dxa"/>
            <w:gridSpan w:val="2"/>
            <w:shd w:val="clear" w:color="auto" w:fill="BFBFBF" w:themeFill="background1" w:themeFillShade="BF"/>
            <w:vAlign w:val="center"/>
            <w:hideMark/>
          </w:tcPr>
          <w:p w14:paraId="4096818B" w14:textId="77777777" w:rsidR="00FC1E44" w:rsidRPr="00FC1E44" w:rsidRDefault="00FC1E44" w:rsidP="00FC1E44">
            <w:pPr>
              <w:spacing w:after="0" w:line="240" w:lineRule="auto"/>
              <w:jc w:val="center"/>
              <w:textAlignment w:val="baseline"/>
              <w:divId w:val="769816374"/>
              <w:rPr>
                <w:rFonts w:ascii="Arial" w:eastAsia="Times New Roman" w:hAnsi="Arial" w:cs="Arial"/>
                <w:b/>
                <w:bCs/>
                <w:lang w:eastAsia="es-CO"/>
              </w:rPr>
            </w:pPr>
            <w:r w:rsidRPr="00FC1E44">
              <w:rPr>
                <w:rFonts w:ascii="Arial" w:eastAsia="Times New Roman" w:hAnsi="Arial" w:cs="Arial"/>
                <w:b/>
                <w:bCs/>
                <w:color w:val="000000"/>
                <w:lang w:eastAsia="es-CO"/>
              </w:rPr>
              <w:t>Definiciones </w:t>
            </w:r>
          </w:p>
        </w:tc>
      </w:tr>
      <w:tr w:rsidR="00FC1E44" w:rsidRPr="00FC1E44" w14:paraId="263CBA20" w14:textId="77777777" w:rsidTr="00EC2759">
        <w:tc>
          <w:tcPr>
            <w:tcW w:w="2405" w:type="dxa"/>
            <w:shd w:val="clear" w:color="auto" w:fill="F2F2F2"/>
            <w:vAlign w:val="center"/>
            <w:hideMark/>
          </w:tcPr>
          <w:p w14:paraId="071F649A" w14:textId="77777777" w:rsidR="00FC1E44" w:rsidRPr="00FC1E44" w:rsidRDefault="00FC1E44" w:rsidP="002B7E86">
            <w:pPr>
              <w:spacing w:after="0" w:line="240" w:lineRule="auto"/>
              <w:ind w:right="11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Adenda </w:t>
            </w:r>
          </w:p>
        </w:tc>
        <w:tc>
          <w:tcPr>
            <w:tcW w:w="6379" w:type="dxa"/>
            <w:shd w:val="clear" w:color="auto" w:fill="F2F2F2"/>
            <w:vAlign w:val="center"/>
            <w:hideMark/>
          </w:tcPr>
          <w:p w14:paraId="5A631580"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documento por medio del cual la Entidad Estatal modifica los pliegos de condiciones, de acuerdo con lo establecido en el Artículo 89 de la Ley 1474 de 2011. </w:t>
            </w:r>
          </w:p>
        </w:tc>
      </w:tr>
      <w:tr w:rsidR="00FC1E44" w:rsidRPr="00FC1E44" w14:paraId="0323AFBA" w14:textId="77777777" w:rsidTr="00EC2759">
        <w:tc>
          <w:tcPr>
            <w:tcW w:w="2405" w:type="dxa"/>
            <w:shd w:val="clear" w:color="auto" w:fill="auto"/>
            <w:vAlign w:val="center"/>
            <w:hideMark/>
          </w:tcPr>
          <w:p w14:paraId="02BD2350"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Adjudicación </w:t>
            </w:r>
          </w:p>
        </w:tc>
        <w:tc>
          <w:tcPr>
            <w:tcW w:w="6379" w:type="dxa"/>
            <w:shd w:val="clear" w:color="auto" w:fill="auto"/>
            <w:vAlign w:val="center"/>
            <w:hideMark/>
          </w:tcPr>
          <w:p w14:paraId="2D0064B1"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decisión emanada de la entidad en cabeza del proyecto por medio de un acto administrativo, que determina el Adjudicatario del presente proceso.  </w:t>
            </w:r>
          </w:p>
        </w:tc>
      </w:tr>
      <w:tr w:rsidR="00FC1E44" w:rsidRPr="00FC1E44" w14:paraId="755983D9" w14:textId="77777777" w:rsidTr="00EC2759">
        <w:tc>
          <w:tcPr>
            <w:tcW w:w="2405" w:type="dxa"/>
            <w:shd w:val="clear" w:color="auto" w:fill="F2F2F2"/>
            <w:vAlign w:val="center"/>
            <w:hideMark/>
          </w:tcPr>
          <w:p w14:paraId="0B191963"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Adjudicatario  </w:t>
            </w:r>
          </w:p>
        </w:tc>
        <w:tc>
          <w:tcPr>
            <w:tcW w:w="6379" w:type="dxa"/>
            <w:shd w:val="clear" w:color="auto" w:fill="F2F2F2"/>
            <w:vAlign w:val="center"/>
            <w:hideMark/>
          </w:tcPr>
          <w:p w14:paraId="702277C4" w14:textId="1555F564"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Proponente a quien se le adjudica el proceso, por haber presentado una Propuesta que cumple con lo requerido en el Pliego de Condiciones y se considera en relación con las demás, la propuesta más conveniente en el proceso de selección. </w:t>
            </w:r>
          </w:p>
        </w:tc>
      </w:tr>
      <w:tr w:rsidR="00FC1E44" w:rsidRPr="00FC1E44" w14:paraId="411BE640" w14:textId="77777777" w:rsidTr="00EC2759">
        <w:tc>
          <w:tcPr>
            <w:tcW w:w="2405" w:type="dxa"/>
            <w:shd w:val="clear" w:color="auto" w:fill="auto"/>
            <w:vAlign w:val="center"/>
            <w:hideMark/>
          </w:tcPr>
          <w:p w14:paraId="06242089"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Anexo </w:t>
            </w:r>
          </w:p>
        </w:tc>
        <w:tc>
          <w:tcPr>
            <w:tcW w:w="6379" w:type="dxa"/>
            <w:shd w:val="clear" w:color="auto" w:fill="auto"/>
            <w:vAlign w:val="center"/>
            <w:hideMark/>
          </w:tcPr>
          <w:p w14:paraId="3300CF42"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conjunto de formatos y documentos que se adjuntan al presente Pliego de Condiciones y que hacen parte integral del mismo. </w:t>
            </w:r>
          </w:p>
        </w:tc>
      </w:tr>
      <w:tr w:rsidR="00FC1E44" w:rsidRPr="00FC1E44" w14:paraId="67170B17" w14:textId="77777777" w:rsidTr="00EC2759">
        <w:tc>
          <w:tcPr>
            <w:tcW w:w="2405" w:type="dxa"/>
            <w:shd w:val="clear" w:color="auto" w:fill="F2F2F2"/>
            <w:vAlign w:val="center"/>
            <w:hideMark/>
          </w:tcPr>
          <w:p w14:paraId="665D05D5"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Aportes Parafiscales </w:t>
            </w:r>
          </w:p>
        </w:tc>
        <w:tc>
          <w:tcPr>
            <w:tcW w:w="6379" w:type="dxa"/>
            <w:shd w:val="clear" w:color="auto" w:fill="F2F2F2"/>
            <w:vAlign w:val="center"/>
            <w:hideMark/>
          </w:tcPr>
          <w:p w14:paraId="19B59B64"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 xml:space="preserve">Son contribuciones parafiscales los gravámenes establecidos </w:t>
            </w:r>
            <w:r w:rsidRPr="00FC1E44">
              <w:rPr>
                <w:rFonts w:ascii="Arial" w:eastAsia="Times New Roman" w:hAnsi="Arial" w:cs="Arial"/>
                <w:color w:val="000000"/>
                <w:lang w:eastAsia="es-CO"/>
              </w:rPr>
              <w:lastRenderedPageBreak/>
              <w:t>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 </w:t>
            </w:r>
          </w:p>
        </w:tc>
      </w:tr>
      <w:tr w:rsidR="00FC1E44" w:rsidRPr="00FC1E44" w14:paraId="195E86F4" w14:textId="77777777" w:rsidTr="00EC2759">
        <w:tc>
          <w:tcPr>
            <w:tcW w:w="2405" w:type="dxa"/>
            <w:shd w:val="clear" w:color="auto" w:fill="auto"/>
            <w:vAlign w:val="center"/>
            <w:hideMark/>
          </w:tcPr>
          <w:p w14:paraId="7A11614C"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lastRenderedPageBreak/>
              <w:t>Contratista </w:t>
            </w:r>
          </w:p>
        </w:tc>
        <w:tc>
          <w:tcPr>
            <w:tcW w:w="6379" w:type="dxa"/>
            <w:shd w:val="clear" w:color="auto" w:fill="auto"/>
            <w:vAlign w:val="center"/>
            <w:hideMark/>
          </w:tcPr>
          <w:p w14:paraId="07CE88B0"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Proponente que resulte adjudicatario y suscriba el Contrato objeto del presente Proceso de Contratación. </w:t>
            </w:r>
          </w:p>
        </w:tc>
      </w:tr>
      <w:tr w:rsidR="00FC1E44" w:rsidRPr="00FC1E44" w14:paraId="51B6B3E5" w14:textId="77777777" w:rsidTr="00EC2759">
        <w:tc>
          <w:tcPr>
            <w:tcW w:w="2405" w:type="dxa"/>
            <w:shd w:val="clear" w:color="auto" w:fill="F2F2F2"/>
            <w:vAlign w:val="center"/>
            <w:hideMark/>
          </w:tcPr>
          <w:p w14:paraId="5A6C0F43"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Contrato </w:t>
            </w:r>
          </w:p>
        </w:tc>
        <w:tc>
          <w:tcPr>
            <w:tcW w:w="6379" w:type="dxa"/>
            <w:shd w:val="clear" w:color="auto" w:fill="F2F2F2"/>
            <w:vAlign w:val="center"/>
            <w:hideMark/>
          </w:tcPr>
          <w:p w14:paraId="7E926842" w14:textId="13547E57" w:rsidR="00FC1E44" w:rsidRPr="00FC1E44" w:rsidRDefault="00EC2759" w:rsidP="00FC1E44">
            <w:pPr>
              <w:spacing w:after="0" w:line="240" w:lineRule="auto"/>
              <w:ind w:right="135"/>
              <w:jc w:val="both"/>
              <w:textAlignment w:val="baseline"/>
              <w:rPr>
                <w:rFonts w:ascii="Arial" w:eastAsia="Times New Roman" w:hAnsi="Arial" w:cs="Arial"/>
                <w:lang w:eastAsia="es-CO"/>
              </w:rPr>
            </w:pPr>
            <w:r w:rsidRPr="00EC2759">
              <w:rPr>
                <w:rFonts w:ascii="Arial" w:eastAsia="Times New Roman" w:hAnsi="Arial" w:cs="Arial"/>
                <w:lang w:eastAsia="es-CO"/>
              </w:rPr>
              <w:t>Es el negocio jurídico que se suscribirá entre El Servicio Nacional de Aprendizaje – SENA, y el adjudicatario, por medio del cual se imponen a las partes obligaciones recíprocas y se conceden derechos correlativos que instrumentan la relación contractual  que  se  busca  establecer  a  través  del  presente  Proceso  de Contratación.</w:t>
            </w:r>
          </w:p>
        </w:tc>
      </w:tr>
      <w:tr w:rsidR="00FC1E44" w:rsidRPr="00FC1E44" w14:paraId="676DA12A" w14:textId="77777777" w:rsidTr="00EC2759">
        <w:tc>
          <w:tcPr>
            <w:tcW w:w="2405" w:type="dxa"/>
            <w:shd w:val="clear" w:color="auto" w:fill="auto"/>
            <w:vAlign w:val="center"/>
            <w:hideMark/>
          </w:tcPr>
          <w:p w14:paraId="69204536"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Día(s) Calendario </w:t>
            </w:r>
          </w:p>
        </w:tc>
        <w:tc>
          <w:tcPr>
            <w:tcW w:w="6379" w:type="dxa"/>
            <w:shd w:val="clear" w:color="auto" w:fill="auto"/>
            <w:vAlign w:val="center"/>
            <w:hideMark/>
          </w:tcPr>
          <w:p w14:paraId="160C0D79"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cualquier día del calendario, sin tener en cuenta si se trata de un Día Hábil o No hábil. </w:t>
            </w:r>
          </w:p>
        </w:tc>
      </w:tr>
      <w:tr w:rsidR="00FC1E44" w:rsidRPr="00FC1E44" w14:paraId="449B0E89" w14:textId="77777777" w:rsidTr="00EC2759">
        <w:tc>
          <w:tcPr>
            <w:tcW w:w="2405" w:type="dxa"/>
            <w:shd w:val="clear" w:color="auto" w:fill="F2F2F2"/>
            <w:vAlign w:val="center"/>
            <w:hideMark/>
          </w:tcPr>
          <w:p w14:paraId="73CCA9A9"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Día(s) Hábil(es) </w:t>
            </w:r>
          </w:p>
        </w:tc>
        <w:tc>
          <w:tcPr>
            <w:tcW w:w="6379" w:type="dxa"/>
            <w:shd w:val="clear" w:color="auto" w:fill="F2F2F2"/>
            <w:vAlign w:val="center"/>
            <w:hideMark/>
          </w:tcPr>
          <w:p w14:paraId="0D95BDB2"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cualquier día comprendido entre los lunes y los viernes de 5 cada semana, excluyendo los días feriados determinados por ley en la República de Colombia.  </w:t>
            </w:r>
          </w:p>
        </w:tc>
      </w:tr>
      <w:tr w:rsidR="00FC1E44" w:rsidRPr="00FC1E44" w14:paraId="727B17E6" w14:textId="77777777" w:rsidTr="00EC2759">
        <w:tc>
          <w:tcPr>
            <w:tcW w:w="2405" w:type="dxa"/>
            <w:shd w:val="clear" w:color="auto" w:fill="auto"/>
            <w:vAlign w:val="center"/>
            <w:hideMark/>
          </w:tcPr>
          <w:p w14:paraId="0B897271"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Día Hábil o No hábil. </w:t>
            </w:r>
          </w:p>
        </w:tc>
        <w:tc>
          <w:tcPr>
            <w:tcW w:w="6379" w:type="dxa"/>
            <w:shd w:val="clear" w:color="auto" w:fill="auto"/>
            <w:vAlign w:val="center"/>
            <w:hideMark/>
          </w:tcPr>
          <w:p w14:paraId="32F81645"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Se entenderán de conformidad con el Código de Régimen Político y Municipal. </w:t>
            </w:r>
          </w:p>
        </w:tc>
      </w:tr>
      <w:tr w:rsidR="00FC1E44" w:rsidRPr="00FC1E44" w14:paraId="63F117D3" w14:textId="77777777" w:rsidTr="00EC2759">
        <w:tc>
          <w:tcPr>
            <w:tcW w:w="2405" w:type="dxa"/>
            <w:shd w:val="clear" w:color="auto" w:fill="F2F2F2"/>
            <w:vAlign w:val="center"/>
            <w:hideMark/>
          </w:tcPr>
          <w:p w14:paraId="7750D3A7"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Documentos del Proceso </w:t>
            </w:r>
          </w:p>
        </w:tc>
        <w:tc>
          <w:tcPr>
            <w:tcW w:w="6379" w:type="dxa"/>
            <w:shd w:val="clear" w:color="auto" w:fill="F2F2F2"/>
            <w:vAlign w:val="center"/>
            <w:hideMark/>
          </w:tcPr>
          <w:p w14:paraId="72D4ACAB"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 </w:t>
            </w:r>
          </w:p>
        </w:tc>
      </w:tr>
      <w:tr w:rsidR="00FC1E44" w:rsidRPr="00FC1E44" w14:paraId="0CD03EF3" w14:textId="77777777" w:rsidTr="00EC2759">
        <w:tc>
          <w:tcPr>
            <w:tcW w:w="2405" w:type="dxa"/>
            <w:shd w:val="clear" w:color="auto" w:fill="auto"/>
            <w:vAlign w:val="center"/>
            <w:hideMark/>
          </w:tcPr>
          <w:p w14:paraId="332BF5A9"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Dólares de los Estados Unidos de América, o Dólares, o US$ </w:t>
            </w:r>
          </w:p>
        </w:tc>
        <w:tc>
          <w:tcPr>
            <w:tcW w:w="6379" w:type="dxa"/>
            <w:shd w:val="clear" w:color="auto" w:fill="auto"/>
            <w:vAlign w:val="center"/>
            <w:hideMark/>
          </w:tcPr>
          <w:p w14:paraId="387C1F79"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w:t>
            </w:r>
          </w:p>
        </w:tc>
      </w:tr>
      <w:tr w:rsidR="00FC1E44" w:rsidRPr="00FC1E44" w14:paraId="200A75FE" w14:textId="77777777" w:rsidTr="00EC2759">
        <w:tc>
          <w:tcPr>
            <w:tcW w:w="2405" w:type="dxa"/>
            <w:shd w:val="clear" w:color="auto" w:fill="F2F2F2"/>
            <w:vAlign w:val="center"/>
            <w:hideMark/>
          </w:tcPr>
          <w:p w14:paraId="2C0BA986"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Especificaciones </w:t>
            </w:r>
          </w:p>
        </w:tc>
        <w:tc>
          <w:tcPr>
            <w:tcW w:w="6379" w:type="dxa"/>
            <w:shd w:val="clear" w:color="auto" w:fill="F2F2F2"/>
            <w:vAlign w:val="center"/>
            <w:hideMark/>
          </w:tcPr>
          <w:p w14:paraId="56734AD3"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los procesos y procedimientos técnicos generales o particulares, según el caso a los que se debe ceñir el Contratista durante la ejecución de las obras, para obtener los resultados objeto del contrato. </w:t>
            </w:r>
          </w:p>
        </w:tc>
      </w:tr>
      <w:tr w:rsidR="00FC1E44" w:rsidRPr="00FC1E44" w14:paraId="45546A7A" w14:textId="77777777" w:rsidTr="00EC2759">
        <w:tc>
          <w:tcPr>
            <w:tcW w:w="2405" w:type="dxa"/>
            <w:shd w:val="clear" w:color="auto" w:fill="auto"/>
            <w:vAlign w:val="center"/>
            <w:hideMark/>
          </w:tcPr>
          <w:p w14:paraId="4C5D55FB"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Estimación del Riesgo </w:t>
            </w:r>
          </w:p>
        </w:tc>
        <w:tc>
          <w:tcPr>
            <w:tcW w:w="6379" w:type="dxa"/>
            <w:shd w:val="clear" w:color="auto" w:fill="auto"/>
            <w:vAlign w:val="center"/>
            <w:hideMark/>
          </w:tcPr>
          <w:p w14:paraId="33B86DA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valoración del Riesgo en términos monetarios o porcentuales.  </w:t>
            </w:r>
          </w:p>
        </w:tc>
      </w:tr>
      <w:tr w:rsidR="00FC1E44" w:rsidRPr="00FC1E44" w14:paraId="1491B73D" w14:textId="77777777" w:rsidTr="00EC2759">
        <w:tc>
          <w:tcPr>
            <w:tcW w:w="2405" w:type="dxa"/>
            <w:shd w:val="clear" w:color="auto" w:fill="F2F2F2"/>
            <w:vAlign w:val="center"/>
            <w:hideMark/>
          </w:tcPr>
          <w:p w14:paraId="5285A1FC"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Etapas del Contrato </w:t>
            </w:r>
          </w:p>
        </w:tc>
        <w:tc>
          <w:tcPr>
            <w:tcW w:w="6379" w:type="dxa"/>
            <w:shd w:val="clear" w:color="auto" w:fill="F2F2F2"/>
            <w:vAlign w:val="center"/>
            <w:hideMark/>
          </w:tcPr>
          <w:p w14:paraId="6BA42E51"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las fases en las que se divide la ejecución del contrato, teniendo en cuenta las actividades propias de cada una de ellas las cuales pueden ser utilizadas por la Entidad para estructurar las garantías del contrato. </w:t>
            </w:r>
          </w:p>
        </w:tc>
      </w:tr>
      <w:tr w:rsidR="00FC1E44" w:rsidRPr="00FC1E44" w14:paraId="30EB76AD" w14:textId="77777777" w:rsidTr="00EC2759">
        <w:trPr>
          <w:trHeight w:val="1395"/>
        </w:trPr>
        <w:tc>
          <w:tcPr>
            <w:tcW w:w="2405" w:type="dxa"/>
            <w:shd w:val="clear" w:color="auto" w:fill="auto"/>
            <w:vAlign w:val="center"/>
            <w:hideMark/>
          </w:tcPr>
          <w:p w14:paraId="352F6286"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lastRenderedPageBreak/>
              <w:t>Garantía de Seriedad de la oferta </w:t>
            </w:r>
          </w:p>
        </w:tc>
        <w:tc>
          <w:tcPr>
            <w:tcW w:w="6379" w:type="dxa"/>
            <w:shd w:val="clear" w:color="auto" w:fill="auto"/>
            <w:vAlign w:val="center"/>
            <w:hideMark/>
          </w:tcPr>
          <w:p w14:paraId="75E36D77"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el decreto 1082 de 2015. </w:t>
            </w:r>
          </w:p>
        </w:tc>
      </w:tr>
      <w:tr w:rsidR="00FC1E44" w:rsidRPr="00FC1E44" w14:paraId="4B9AFBF6" w14:textId="77777777" w:rsidTr="00EC2759">
        <w:trPr>
          <w:trHeight w:val="1005"/>
        </w:trPr>
        <w:tc>
          <w:tcPr>
            <w:tcW w:w="2405" w:type="dxa"/>
            <w:shd w:val="clear" w:color="auto" w:fill="F2F2F2"/>
            <w:vAlign w:val="center"/>
            <w:hideMark/>
          </w:tcPr>
          <w:p w14:paraId="54349BD8"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Interesados </w:t>
            </w:r>
          </w:p>
        </w:tc>
        <w:tc>
          <w:tcPr>
            <w:tcW w:w="6379" w:type="dxa"/>
            <w:shd w:val="clear" w:color="auto" w:fill="F2F2F2"/>
            <w:vAlign w:val="center"/>
            <w:hideMark/>
          </w:tcPr>
          <w:p w14:paraId="014B94E0"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 </w:t>
            </w:r>
          </w:p>
        </w:tc>
      </w:tr>
      <w:tr w:rsidR="00FC1E44" w:rsidRPr="00FC1E44" w14:paraId="26BAD48E" w14:textId="77777777" w:rsidTr="00EC2759">
        <w:trPr>
          <w:trHeight w:val="1395"/>
        </w:trPr>
        <w:tc>
          <w:tcPr>
            <w:tcW w:w="2405" w:type="dxa"/>
            <w:shd w:val="clear" w:color="auto" w:fill="auto"/>
            <w:vAlign w:val="center"/>
            <w:hideMark/>
          </w:tcPr>
          <w:p w14:paraId="13C0FB1E"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Proceso de Selección </w:t>
            </w:r>
          </w:p>
        </w:tc>
        <w:tc>
          <w:tcPr>
            <w:tcW w:w="6379" w:type="dxa"/>
            <w:shd w:val="clear" w:color="auto" w:fill="auto"/>
            <w:vAlign w:val="center"/>
            <w:hideMark/>
          </w:tcPr>
          <w:p w14:paraId="3D3EA132" w14:textId="57613C74"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 de servicios, en consonancia con las Leyes 80 de 1993 y 1150 de 2007 y sus decretos reglamentarios. </w:t>
            </w:r>
          </w:p>
        </w:tc>
      </w:tr>
      <w:tr w:rsidR="00FC1E44" w:rsidRPr="00FC1E44" w14:paraId="16454B68" w14:textId="77777777" w:rsidTr="00EC2759">
        <w:trPr>
          <w:trHeight w:val="840"/>
        </w:trPr>
        <w:tc>
          <w:tcPr>
            <w:tcW w:w="2405" w:type="dxa"/>
            <w:shd w:val="clear" w:color="auto" w:fill="F2F2F2"/>
            <w:vAlign w:val="center"/>
            <w:hideMark/>
          </w:tcPr>
          <w:p w14:paraId="687919CF"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Período Contractual </w:t>
            </w:r>
          </w:p>
        </w:tc>
        <w:tc>
          <w:tcPr>
            <w:tcW w:w="6379" w:type="dxa"/>
            <w:shd w:val="clear" w:color="auto" w:fill="F2F2F2"/>
            <w:vAlign w:val="center"/>
            <w:hideMark/>
          </w:tcPr>
          <w:p w14:paraId="08E00C52"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cada una de las fracciones temporales en las que se divide la ejecución del Contrato, las cuales pueden ser utilizadas por la Entidad Estatal para estructurar las garantías del contrato.  </w:t>
            </w:r>
          </w:p>
        </w:tc>
      </w:tr>
      <w:tr w:rsidR="00FC1E44" w:rsidRPr="00FC1E44" w14:paraId="542B246A" w14:textId="77777777" w:rsidTr="00EC2759">
        <w:trPr>
          <w:trHeight w:val="585"/>
        </w:trPr>
        <w:tc>
          <w:tcPr>
            <w:tcW w:w="2405" w:type="dxa"/>
            <w:shd w:val="clear" w:color="auto" w:fill="auto"/>
            <w:vAlign w:val="center"/>
            <w:hideMark/>
          </w:tcPr>
          <w:p w14:paraId="7B6A8F4C"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Pesos Colombianos, Pesos o $ </w:t>
            </w:r>
          </w:p>
        </w:tc>
        <w:tc>
          <w:tcPr>
            <w:tcW w:w="6379" w:type="dxa"/>
            <w:shd w:val="clear" w:color="auto" w:fill="auto"/>
            <w:vAlign w:val="center"/>
            <w:hideMark/>
          </w:tcPr>
          <w:p w14:paraId="4208517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moneda de curso legal en la República de Colombia. </w:t>
            </w:r>
          </w:p>
        </w:tc>
      </w:tr>
      <w:tr w:rsidR="00FC1E44" w:rsidRPr="00FC1E44" w14:paraId="4F752350" w14:textId="77777777" w:rsidTr="00EC2759">
        <w:trPr>
          <w:trHeight w:val="1395"/>
        </w:trPr>
        <w:tc>
          <w:tcPr>
            <w:tcW w:w="2405" w:type="dxa"/>
            <w:shd w:val="clear" w:color="auto" w:fill="F2F2F2"/>
            <w:vAlign w:val="center"/>
            <w:hideMark/>
          </w:tcPr>
          <w:p w14:paraId="1620E7F4"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Pliego de Condiciones </w:t>
            </w:r>
          </w:p>
        </w:tc>
        <w:tc>
          <w:tcPr>
            <w:tcW w:w="6379" w:type="dxa"/>
            <w:shd w:val="clear" w:color="auto" w:fill="F2F2F2"/>
            <w:vAlign w:val="center"/>
            <w:hideMark/>
          </w:tcPr>
          <w:p w14:paraId="076F2F45"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conjunto de normas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 </w:t>
            </w:r>
          </w:p>
        </w:tc>
      </w:tr>
      <w:tr w:rsidR="00FC1E44" w:rsidRPr="00FC1E44" w14:paraId="1B152198" w14:textId="77777777" w:rsidTr="00EC2759">
        <w:trPr>
          <w:trHeight w:val="1125"/>
        </w:trPr>
        <w:tc>
          <w:tcPr>
            <w:tcW w:w="2405" w:type="dxa"/>
            <w:shd w:val="clear" w:color="auto" w:fill="auto"/>
            <w:vAlign w:val="center"/>
            <w:hideMark/>
          </w:tcPr>
          <w:p w14:paraId="5BD88535" w14:textId="22CCA085"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Primer</w:t>
            </w:r>
            <w:r w:rsidR="00EC2759">
              <w:rPr>
                <w:rFonts w:ascii="Arial" w:eastAsia="Times New Roman" w:hAnsi="Arial" w:cs="Arial"/>
                <w:b/>
                <w:bCs/>
                <w:color w:val="000000"/>
                <w:lang w:eastAsia="es-CO"/>
              </w:rPr>
              <w:t xml:space="preserve"> </w:t>
            </w:r>
            <w:r w:rsidRPr="00FC1E44">
              <w:rPr>
                <w:rFonts w:ascii="Arial" w:eastAsia="Times New Roman" w:hAnsi="Arial" w:cs="Arial"/>
                <w:b/>
                <w:bCs/>
                <w:color w:val="000000"/>
                <w:lang w:eastAsia="es-CO"/>
              </w:rPr>
              <w:t>Orden</w:t>
            </w:r>
            <w:r w:rsidR="00EC2759">
              <w:rPr>
                <w:rFonts w:ascii="Arial" w:eastAsia="Times New Roman" w:hAnsi="Arial" w:cs="Arial"/>
                <w:b/>
                <w:bCs/>
                <w:color w:val="000000"/>
                <w:lang w:eastAsia="es-CO"/>
              </w:rPr>
              <w:t xml:space="preserve"> </w:t>
            </w:r>
            <w:r w:rsidRPr="00FC1E44">
              <w:rPr>
                <w:rFonts w:ascii="Arial" w:eastAsia="Times New Roman" w:hAnsi="Arial" w:cs="Arial"/>
                <w:b/>
                <w:bCs/>
                <w:color w:val="000000"/>
                <w:lang w:eastAsia="es-CO"/>
              </w:rPr>
              <w:t>de </w:t>
            </w:r>
          </w:p>
          <w:p w14:paraId="1C7B3798"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Elegibilidad </w:t>
            </w:r>
          </w:p>
        </w:tc>
        <w:tc>
          <w:tcPr>
            <w:tcW w:w="6379" w:type="dxa"/>
            <w:shd w:val="clear" w:color="auto" w:fill="auto"/>
            <w:vAlign w:val="center"/>
            <w:hideMark/>
          </w:tcPr>
          <w:p w14:paraId="3E1086E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posición que ocupa el proponente que habiendo obtenido calificación definitiva de “ADMISIBLE” en todos los criterios de habilidad, obtiene el puntaje más alto luego de efectuarse la calificación de los criterios de ponderación, previstos en el pliego de condiciones. </w:t>
            </w:r>
          </w:p>
        </w:tc>
      </w:tr>
      <w:tr w:rsidR="00FC1E44" w:rsidRPr="00FC1E44" w14:paraId="1EE081E4" w14:textId="77777777" w:rsidTr="00EC2759">
        <w:trPr>
          <w:trHeight w:val="1410"/>
        </w:trPr>
        <w:tc>
          <w:tcPr>
            <w:tcW w:w="2405" w:type="dxa"/>
            <w:shd w:val="clear" w:color="auto" w:fill="F2F2F2"/>
            <w:vAlign w:val="center"/>
            <w:hideMark/>
          </w:tcPr>
          <w:p w14:paraId="14B6827D"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Proceso de Contratación </w:t>
            </w:r>
          </w:p>
        </w:tc>
        <w:tc>
          <w:tcPr>
            <w:tcW w:w="6379" w:type="dxa"/>
            <w:shd w:val="clear" w:color="auto" w:fill="F2F2F2"/>
            <w:vAlign w:val="center"/>
            <w:hideMark/>
          </w:tcPr>
          <w:p w14:paraId="38B8A6B7"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 </w:t>
            </w:r>
          </w:p>
        </w:tc>
      </w:tr>
      <w:tr w:rsidR="00FC1E44" w:rsidRPr="00FC1E44" w14:paraId="50B11F52" w14:textId="77777777" w:rsidTr="00EC2759">
        <w:trPr>
          <w:trHeight w:val="990"/>
        </w:trPr>
        <w:tc>
          <w:tcPr>
            <w:tcW w:w="2405" w:type="dxa"/>
            <w:shd w:val="clear" w:color="auto" w:fill="auto"/>
            <w:vAlign w:val="center"/>
            <w:hideMark/>
          </w:tcPr>
          <w:p w14:paraId="25E3BF47"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Proponente </w:t>
            </w:r>
          </w:p>
        </w:tc>
        <w:tc>
          <w:tcPr>
            <w:tcW w:w="6379" w:type="dxa"/>
            <w:shd w:val="clear" w:color="auto" w:fill="auto"/>
            <w:vAlign w:val="center"/>
            <w:hideMark/>
          </w:tcPr>
          <w:p w14:paraId="2D2DCA28"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persona natural o jurídica o el grupo de personas jurídicas y/o naturales asociadas entre sí mediante las figuras de consorcio, unión temporal o cualquier otro tipo de asociación que presenta una Propuesta para participar en el Proceso de Contratación. </w:t>
            </w:r>
          </w:p>
        </w:tc>
      </w:tr>
      <w:tr w:rsidR="00FC1E44" w:rsidRPr="00FC1E44" w14:paraId="48ED7E42" w14:textId="77777777" w:rsidTr="00EC2759">
        <w:trPr>
          <w:trHeight w:val="990"/>
        </w:trPr>
        <w:tc>
          <w:tcPr>
            <w:tcW w:w="2405" w:type="dxa"/>
            <w:shd w:val="clear" w:color="auto" w:fill="F2F2F2"/>
            <w:vAlign w:val="center"/>
            <w:hideMark/>
          </w:tcPr>
          <w:p w14:paraId="360B6EDF"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lastRenderedPageBreak/>
              <w:t>Propuesta </w:t>
            </w:r>
          </w:p>
        </w:tc>
        <w:tc>
          <w:tcPr>
            <w:tcW w:w="6379" w:type="dxa"/>
            <w:shd w:val="clear" w:color="auto" w:fill="F2F2F2"/>
            <w:vAlign w:val="center"/>
            <w:hideMark/>
          </w:tcPr>
          <w:p w14:paraId="6FA931EF"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oferta con carácter irrevocable, presentada conforme a los requisitos establecidos en el Pliego de Condiciones; debidamente suscrita por quien tiene la capacidad de representar al proponente, la cual debe estar acompañada de la garantía de seriedad. </w:t>
            </w:r>
          </w:p>
        </w:tc>
      </w:tr>
      <w:tr w:rsidR="00FC1E44" w:rsidRPr="00FC1E44" w14:paraId="71ED5DA7" w14:textId="77777777" w:rsidTr="00EC2759">
        <w:trPr>
          <w:trHeight w:val="855"/>
        </w:trPr>
        <w:tc>
          <w:tcPr>
            <w:tcW w:w="2405" w:type="dxa"/>
            <w:shd w:val="clear" w:color="auto" w:fill="auto"/>
            <w:vAlign w:val="center"/>
            <w:hideMark/>
          </w:tcPr>
          <w:p w14:paraId="5A117B1F"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Riesgo </w:t>
            </w:r>
          </w:p>
        </w:tc>
        <w:tc>
          <w:tcPr>
            <w:tcW w:w="6379" w:type="dxa"/>
            <w:shd w:val="clear" w:color="auto" w:fill="auto"/>
            <w:vAlign w:val="center"/>
            <w:hideMark/>
          </w:tcPr>
          <w:p w14:paraId="6BAD4999"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evento que puede generar efectos adversos y de distinta magnitud en el logro de los objetivos del Proceso de Contratación o en la ejecución de un Contrato. </w:t>
            </w:r>
          </w:p>
        </w:tc>
      </w:tr>
      <w:tr w:rsidR="00FC1E44" w:rsidRPr="00FC1E44" w14:paraId="6561721B" w14:textId="77777777" w:rsidTr="00EC2759">
        <w:trPr>
          <w:trHeight w:val="720"/>
        </w:trPr>
        <w:tc>
          <w:tcPr>
            <w:tcW w:w="2405" w:type="dxa"/>
            <w:shd w:val="clear" w:color="auto" w:fill="F2F2F2"/>
            <w:vAlign w:val="center"/>
            <w:hideMark/>
          </w:tcPr>
          <w:p w14:paraId="3A2EBF3D"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RUP </w:t>
            </w:r>
          </w:p>
        </w:tc>
        <w:tc>
          <w:tcPr>
            <w:tcW w:w="6379" w:type="dxa"/>
            <w:shd w:val="clear" w:color="auto" w:fill="F2F2F2"/>
            <w:vAlign w:val="center"/>
            <w:hideMark/>
          </w:tcPr>
          <w:p w14:paraId="2E6B4C78"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registro único de proponentes que llevan las cámaras de comercio y en el cual los interesados en participar en Procesos de Contratación deben estar inscritos. </w:t>
            </w:r>
          </w:p>
        </w:tc>
      </w:tr>
      <w:tr w:rsidR="00FC1E44" w:rsidRPr="00FC1E44" w14:paraId="41DEFC98" w14:textId="77777777" w:rsidTr="00EC2759">
        <w:trPr>
          <w:trHeight w:val="720"/>
        </w:trPr>
        <w:tc>
          <w:tcPr>
            <w:tcW w:w="2405" w:type="dxa"/>
            <w:shd w:val="clear" w:color="auto" w:fill="auto"/>
            <w:vAlign w:val="center"/>
            <w:hideMark/>
          </w:tcPr>
          <w:p w14:paraId="66635FD5"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Servicios Nacionales </w:t>
            </w:r>
          </w:p>
        </w:tc>
        <w:tc>
          <w:tcPr>
            <w:tcW w:w="6379" w:type="dxa"/>
            <w:shd w:val="clear" w:color="auto" w:fill="auto"/>
            <w:vAlign w:val="center"/>
            <w:hideMark/>
          </w:tcPr>
          <w:p w14:paraId="0D60490C"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servicios prestados por personas naturales colombianas o residentes en Colombia o por personas jurídicas constituidas de conformidad con la legislación colombiana. </w:t>
            </w:r>
          </w:p>
        </w:tc>
      </w:tr>
      <w:tr w:rsidR="00FC1E44" w:rsidRPr="00FC1E44" w14:paraId="74E70D79" w14:textId="77777777" w:rsidTr="00EC2759">
        <w:trPr>
          <w:trHeight w:val="525"/>
        </w:trPr>
        <w:tc>
          <w:tcPr>
            <w:tcW w:w="2405" w:type="dxa"/>
            <w:shd w:val="clear" w:color="auto" w:fill="F2F2F2"/>
            <w:vAlign w:val="center"/>
            <w:hideMark/>
          </w:tcPr>
          <w:p w14:paraId="228D25A4" w14:textId="1459078A" w:rsidR="00FC1E44" w:rsidRPr="00FC1E44" w:rsidRDefault="00EC2759"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SECOP </w:t>
            </w:r>
          </w:p>
        </w:tc>
        <w:tc>
          <w:tcPr>
            <w:tcW w:w="6379" w:type="dxa"/>
            <w:shd w:val="clear" w:color="auto" w:fill="F2F2F2"/>
            <w:vAlign w:val="center"/>
            <w:hideMark/>
          </w:tcPr>
          <w:p w14:paraId="1BE9D6ED"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Sistema Electrónico para la Contratación Pública al que se refiere el artículo 3 de la Ley 1150 de 2007. </w:t>
            </w:r>
          </w:p>
        </w:tc>
      </w:tr>
      <w:tr w:rsidR="00FC1E44" w:rsidRPr="00FC1E44" w14:paraId="76CEB005" w14:textId="77777777" w:rsidTr="00EC2759">
        <w:trPr>
          <w:trHeight w:val="300"/>
        </w:trPr>
        <w:tc>
          <w:tcPr>
            <w:tcW w:w="2405" w:type="dxa"/>
            <w:shd w:val="clear" w:color="auto" w:fill="auto"/>
            <w:vAlign w:val="center"/>
            <w:hideMark/>
          </w:tcPr>
          <w:p w14:paraId="5EFCD0D1"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SMMLV </w:t>
            </w:r>
          </w:p>
        </w:tc>
        <w:tc>
          <w:tcPr>
            <w:tcW w:w="6379" w:type="dxa"/>
            <w:shd w:val="clear" w:color="auto" w:fill="auto"/>
            <w:vAlign w:val="center"/>
            <w:hideMark/>
          </w:tcPr>
          <w:p w14:paraId="23E3D77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salario mínimo mensual legal vigente en la República de Colombia. </w:t>
            </w:r>
          </w:p>
        </w:tc>
      </w:tr>
      <w:tr w:rsidR="00FC1E44" w:rsidRPr="00FC1E44" w14:paraId="5CC69C30" w14:textId="77777777" w:rsidTr="00EC2759">
        <w:trPr>
          <w:trHeight w:val="570"/>
        </w:trPr>
        <w:tc>
          <w:tcPr>
            <w:tcW w:w="2405" w:type="dxa"/>
            <w:shd w:val="clear" w:color="auto" w:fill="F2F2F2"/>
            <w:vAlign w:val="center"/>
            <w:hideMark/>
          </w:tcPr>
          <w:p w14:paraId="7243B94F"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proofErr w:type="spellStart"/>
            <w:r w:rsidRPr="00FC1E44">
              <w:rPr>
                <w:rFonts w:ascii="Arial" w:eastAsia="Times New Roman" w:hAnsi="Arial" w:cs="Arial"/>
                <w:b/>
                <w:bCs/>
                <w:color w:val="000000"/>
                <w:lang w:eastAsia="es-CO"/>
              </w:rPr>
              <w:t>Mipyme</w:t>
            </w:r>
            <w:proofErr w:type="spellEnd"/>
            <w:r w:rsidRPr="00FC1E44">
              <w:rPr>
                <w:rFonts w:ascii="Arial" w:eastAsia="Times New Roman" w:hAnsi="Arial" w:cs="Arial"/>
                <w:b/>
                <w:bCs/>
                <w:color w:val="000000"/>
                <w:lang w:eastAsia="es-CO"/>
              </w:rPr>
              <w:t> </w:t>
            </w:r>
          </w:p>
        </w:tc>
        <w:tc>
          <w:tcPr>
            <w:tcW w:w="6379" w:type="dxa"/>
            <w:shd w:val="clear" w:color="auto" w:fill="F2F2F2"/>
            <w:vAlign w:val="center"/>
            <w:hideMark/>
          </w:tcPr>
          <w:p w14:paraId="2B28F187"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una micro, pequeña y mediana empresa medida de acuerdo con la ley vigente aplicable. </w:t>
            </w:r>
          </w:p>
        </w:tc>
      </w:tr>
    </w:tbl>
    <w:p w14:paraId="4A62B69A" w14:textId="77777777" w:rsidR="00FC1E44" w:rsidRP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80411A1" w14:textId="129C064E"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Descripción del objeto a contratar </w:t>
      </w:r>
      <w:r w:rsidRPr="00EC2759">
        <w:rPr>
          <w:rFonts w:ascii="Arial" w:eastAsia="Times New Roman" w:hAnsi="Arial" w:cs="Arial"/>
          <w:lang w:eastAsia="es-CO"/>
        </w:rPr>
        <w:t> </w:t>
      </w:r>
    </w:p>
    <w:p w14:paraId="597C5A2B" w14:textId="77777777" w:rsidR="00EC2759" w:rsidRPr="00EC2759" w:rsidRDefault="00EC2759" w:rsidP="00EC2759">
      <w:pPr>
        <w:pStyle w:val="Prrafodelista"/>
        <w:spacing w:after="0" w:line="240" w:lineRule="auto"/>
        <w:ind w:left="1080" w:right="-30"/>
        <w:jc w:val="both"/>
        <w:textAlignment w:val="baseline"/>
        <w:rPr>
          <w:rFonts w:ascii="Arial" w:eastAsia="Times New Roman" w:hAnsi="Arial" w:cs="Arial"/>
          <w:lang w:eastAsia="es-CO"/>
        </w:rPr>
      </w:pPr>
    </w:p>
    <w:p w14:paraId="5F25259A" w14:textId="08EDEFAD" w:rsidR="00FC1E44" w:rsidRPr="00FD2365" w:rsidRDefault="00FC1E44" w:rsidP="00FC1E44">
      <w:pPr>
        <w:spacing w:after="0" w:line="240" w:lineRule="auto"/>
        <w:ind w:right="-30"/>
        <w:jc w:val="both"/>
        <w:textAlignment w:val="baseline"/>
        <w:rPr>
          <w:rStyle w:val="Nmerodepgina"/>
          <w:rFonts w:ascii="Arial" w:hAnsi="Arial" w:cs="Arial"/>
          <w:color w:val="E36C0A" w:themeColor="accent6" w:themeShade="BF"/>
        </w:rPr>
      </w:pPr>
      <w:r w:rsidRPr="00FC1E44">
        <w:rPr>
          <w:rFonts w:ascii="Arial" w:eastAsia="Times New Roman" w:hAnsi="Arial" w:cs="Arial"/>
          <w:lang w:eastAsia="es-CO"/>
        </w:rPr>
        <w:t>El objeto del proceso es </w:t>
      </w:r>
      <w:r w:rsidRPr="00FC1E44">
        <w:rPr>
          <w:rFonts w:ascii="Arial" w:eastAsia="Times New Roman" w:hAnsi="Arial" w:cs="Arial"/>
          <w:b/>
          <w:bCs/>
          <w:lang w:eastAsia="es-CO"/>
        </w:rPr>
        <w:t>“</w:t>
      </w:r>
      <w:r w:rsidR="0091099C">
        <w:rPr>
          <w:rStyle w:val="fontstyle01"/>
        </w:rPr>
        <w:t>CONTRATAR LA COMPRA DE MATERIALES DE FORMACIÓN PARA EL</w:t>
      </w:r>
      <w:r w:rsidR="0091099C">
        <w:rPr>
          <w:rFonts w:ascii="ArialMT" w:hAnsi="ArialMT"/>
          <w:color w:val="000000"/>
          <w:sz w:val="18"/>
          <w:szCs w:val="18"/>
        </w:rPr>
        <w:br/>
      </w:r>
      <w:r w:rsidR="0091099C">
        <w:rPr>
          <w:rStyle w:val="fontstyle01"/>
        </w:rPr>
        <w:t>PROGRAMA DE ARTICULACIÓN CON LA EDUCACIÓN MEDIA TÉCNICA DEL CENTRO DE</w:t>
      </w:r>
      <w:r w:rsidR="0091099C">
        <w:rPr>
          <w:rFonts w:ascii="ArialMT" w:hAnsi="ArialMT"/>
          <w:color w:val="000000"/>
          <w:sz w:val="18"/>
          <w:szCs w:val="18"/>
        </w:rPr>
        <w:br/>
      </w:r>
      <w:r w:rsidR="0091099C">
        <w:rPr>
          <w:rStyle w:val="fontstyle01"/>
        </w:rPr>
        <w:t>INDUSTRIA Y SERVICIOS DEL META</w:t>
      </w:r>
      <w:r w:rsidRPr="00FC1E44">
        <w:rPr>
          <w:rFonts w:ascii="Arial" w:eastAsia="Times New Roman" w:hAnsi="Arial" w:cs="Arial"/>
          <w:b/>
          <w:bCs/>
          <w:color w:val="000000"/>
          <w:lang w:eastAsia="es-CO"/>
        </w:rPr>
        <w:t>”. </w:t>
      </w:r>
      <w:r w:rsidRPr="00FC1E44">
        <w:rPr>
          <w:rFonts w:ascii="Arial" w:eastAsia="Times New Roman" w:hAnsi="Arial" w:cs="Arial"/>
          <w:lang w:eastAsia="es-CO"/>
        </w:rPr>
        <w:t xml:space="preserve">La Entidad Contratante adelanta este proceso con base en el certificado de disponibilidad presupuestal </w:t>
      </w:r>
      <w:r w:rsidRPr="0091099C">
        <w:rPr>
          <w:rFonts w:ascii="Arial" w:eastAsia="Times New Roman" w:hAnsi="Arial" w:cs="Arial"/>
          <w:lang w:eastAsia="es-CO"/>
        </w:rPr>
        <w:t>No. </w:t>
      </w:r>
      <w:r w:rsidR="0091099C" w:rsidRPr="0091099C">
        <w:rPr>
          <w:rStyle w:val="Nmerodepgina"/>
          <w:rFonts w:ascii="Arial" w:hAnsi="Arial" w:cs="Arial"/>
        </w:rPr>
        <w:t>622 DE 2022.</w:t>
      </w:r>
      <w:r w:rsidRPr="0091099C">
        <w:rPr>
          <w:rStyle w:val="Nmerodepgina"/>
          <w:rFonts w:ascii="Arial" w:hAnsi="Arial" w:cs="Arial"/>
        </w:rPr>
        <w:t> </w:t>
      </w:r>
    </w:p>
    <w:p w14:paraId="4592D14D" w14:textId="77777777" w:rsidR="002B7E86" w:rsidRPr="00FC1E44" w:rsidRDefault="002B7E86" w:rsidP="00FC1E44">
      <w:pPr>
        <w:spacing w:after="0" w:line="240" w:lineRule="auto"/>
        <w:ind w:right="-30"/>
        <w:jc w:val="both"/>
        <w:textAlignment w:val="baseline"/>
        <w:rPr>
          <w:rFonts w:ascii="Arial" w:eastAsia="Times New Roman" w:hAnsi="Arial" w:cs="Arial"/>
          <w:lang w:eastAsia="es-CO"/>
        </w:rPr>
      </w:pPr>
    </w:p>
    <w:p w14:paraId="2F20762A" w14:textId="7C3F6E44"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Convocatoria limitada a </w:t>
      </w:r>
      <w:proofErr w:type="spellStart"/>
      <w:r w:rsidRPr="00EC2759">
        <w:rPr>
          <w:rFonts w:ascii="Arial" w:eastAsia="Times New Roman" w:hAnsi="Arial" w:cs="Arial"/>
          <w:b/>
          <w:bCs/>
          <w:lang w:eastAsia="es-CO"/>
        </w:rPr>
        <w:t>Mipymes</w:t>
      </w:r>
      <w:proofErr w:type="spellEnd"/>
      <w:r w:rsidRPr="00EC2759">
        <w:rPr>
          <w:rFonts w:ascii="Arial" w:eastAsia="Times New Roman" w:hAnsi="Arial" w:cs="Arial"/>
          <w:b/>
          <w:bCs/>
          <w:lang w:eastAsia="es-CO"/>
        </w:rPr>
        <w:t> y Manifestación de Interés a Participar</w:t>
      </w:r>
      <w:r w:rsidRPr="00EC2759">
        <w:rPr>
          <w:rFonts w:ascii="Arial" w:eastAsia="Times New Roman" w:hAnsi="Arial" w:cs="Arial"/>
          <w:lang w:eastAsia="es-CO"/>
        </w:rPr>
        <w:t> </w:t>
      </w:r>
    </w:p>
    <w:p w14:paraId="0B61EE58"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7016B94" w14:textId="77777777" w:rsidR="00FC1E44" w:rsidRPr="00FC1E44" w:rsidRDefault="00FC1E44" w:rsidP="006A0B98">
      <w:pPr>
        <w:numPr>
          <w:ilvl w:val="0"/>
          <w:numId w:val="25"/>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b/>
          <w:bCs/>
          <w:lang w:eastAsia="es-CO"/>
        </w:rPr>
        <w:t>CONVOCATORIA LIMITADA A MIPYMES</w:t>
      </w:r>
      <w:r w:rsidRPr="00FC1E44">
        <w:rPr>
          <w:rFonts w:ascii="Arial" w:eastAsia="Times New Roman" w:hAnsi="Arial" w:cs="Arial"/>
          <w:lang w:eastAsia="es-CO"/>
        </w:rPr>
        <w:t> </w:t>
      </w:r>
    </w:p>
    <w:p w14:paraId="1C88DCCB" w14:textId="77777777"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98B0AEC" w14:textId="59E1551F"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 convocatoria será limitada a MIPYME cuando se dé cumplimiento a lo establecido en el Decreto1082 de 2015, en su artículo 2.2.1.2.4.2.2. </w:t>
      </w:r>
    </w:p>
    <w:p w14:paraId="348B7A07" w14:textId="77777777" w:rsidR="00EC2759" w:rsidRPr="00FC1E44" w:rsidRDefault="00EC2759" w:rsidP="00FC1E44">
      <w:pPr>
        <w:spacing w:after="0" w:line="240" w:lineRule="auto"/>
        <w:ind w:right="60"/>
        <w:jc w:val="both"/>
        <w:textAlignment w:val="baseline"/>
        <w:rPr>
          <w:rFonts w:ascii="Arial" w:eastAsia="Times New Roman" w:hAnsi="Arial" w:cs="Arial"/>
          <w:lang w:eastAsia="es-CO"/>
        </w:rPr>
      </w:pPr>
    </w:p>
    <w:p w14:paraId="762EDBE5" w14:textId="2F369F12"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De acuerdo con lo previsto por el Decreto 1082 de 2015, cuando el presupuesto sea superior a ciento veinticinco mil dólares de los Estados unidos de América (USD125.000.00), liquidados con la tasa de cambio que para el efecto determina el Ministerio de Comercio, Industria y Turismo. Por tal razón, la presente convocatoria </w:t>
      </w:r>
      <w:r w:rsidRPr="0091099C">
        <w:rPr>
          <w:rStyle w:val="Nmerodepgina"/>
          <w:rFonts w:ascii="Arial" w:hAnsi="Arial" w:cs="Arial"/>
        </w:rPr>
        <w:t>SI </w:t>
      </w:r>
      <w:r w:rsidRPr="0091099C">
        <w:rPr>
          <w:rFonts w:ascii="Arial" w:eastAsia="Times New Roman" w:hAnsi="Arial" w:cs="Arial"/>
          <w:lang w:eastAsia="es-CO"/>
        </w:rPr>
        <w:t xml:space="preserve">será </w:t>
      </w:r>
      <w:r w:rsidRPr="00FC1E44">
        <w:rPr>
          <w:rFonts w:ascii="Arial" w:eastAsia="Times New Roman" w:hAnsi="Arial" w:cs="Arial"/>
          <w:lang w:eastAsia="es-CO"/>
        </w:rPr>
        <w:t>susceptible de ser limitada a la participación de </w:t>
      </w:r>
      <w:proofErr w:type="spellStart"/>
      <w:r w:rsidRPr="00FC1E44">
        <w:rPr>
          <w:rFonts w:ascii="Arial" w:eastAsia="Times New Roman" w:hAnsi="Arial" w:cs="Arial"/>
          <w:lang w:eastAsia="es-CO"/>
        </w:rPr>
        <w:t>Mipymes</w:t>
      </w:r>
      <w:proofErr w:type="spellEnd"/>
      <w:r w:rsidRPr="00FC1E44">
        <w:rPr>
          <w:rFonts w:ascii="Arial" w:eastAsia="Times New Roman" w:hAnsi="Arial" w:cs="Arial"/>
          <w:lang w:eastAsia="es-CO"/>
        </w:rPr>
        <w:t> nacionales.  </w:t>
      </w:r>
    </w:p>
    <w:p w14:paraId="3DC75175" w14:textId="77777777" w:rsidR="00EC2759" w:rsidRPr="00FC1E44" w:rsidRDefault="00EC2759" w:rsidP="00FC1E44">
      <w:pPr>
        <w:spacing w:after="0" w:line="240" w:lineRule="auto"/>
        <w:ind w:right="60"/>
        <w:jc w:val="both"/>
        <w:textAlignment w:val="baseline"/>
        <w:rPr>
          <w:rFonts w:ascii="Arial" w:eastAsia="Times New Roman" w:hAnsi="Arial" w:cs="Arial"/>
          <w:lang w:eastAsia="es-CO"/>
        </w:rPr>
      </w:pPr>
    </w:p>
    <w:p w14:paraId="7EB6CA10" w14:textId="1BA573B2" w:rsidR="00FC1E44" w:rsidRPr="00FD2365" w:rsidRDefault="00FC1E44" w:rsidP="00FC1E44">
      <w:pPr>
        <w:spacing w:after="0" w:line="240" w:lineRule="auto"/>
        <w:ind w:right="60"/>
        <w:jc w:val="both"/>
        <w:textAlignment w:val="baseline"/>
        <w:rPr>
          <w:rStyle w:val="Nmerodepgina"/>
          <w:rFonts w:ascii="Arial" w:hAnsi="Arial" w:cs="Arial"/>
          <w:color w:val="E36C0A" w:themeColor="accent6" w:themeShade="BF"/>
        </w:rPr>
      </w:pPr>
      <w:r w:rsidRPr="00FC1E44">
        <w:rPr>
          <w:rFonts w:ascii="Arial" w:eastAsia="Times New Roman" w:hAnsi="Arial" w:cs="Arial"/>
          <w:lang w:eastAsia="es-CO"/>
        </w:rPr>
        <w:t>Lo anterior teniendo en cuenta que el presupuesto definido para el presente proceso de selección es de </w:t>
      </w:r>
      <w:bookmarkStart w:id="0" w:name="_Hlk96967426"/>
      <w:r w:rsidR="0091099C">
        <w:rPr>
          <w:rFonts w:ascii="Arial" w:hAnsi="Arial" w:cs="Arial"/>
          <w:lang w:val="es-ES"/>
        </w:rPr>
        <w:t xml:space="preserve">Ciento Once Millones Cuatrocientos Treinta Seis Mil pesos </w:t>
      </w:r>
      <w:r w:rsidR="0091099C" w:rsidRPr="008D68D0">
        <w:rPr>
          <w:rFonts w:ascii="Arial" w:hAnsi="Arial" w:cs="Arial"/>
          <w:lang w:val="es-ES"/>
        </w:rPr>
        <w:t xml:space="preserve">M/CTE </w:t>
      </w:r>
      <w:sdt>
        <w:sdtPr>
          <w:rPr>
            <w:rFonts w:ascii="Arial" w:hAnsi="Arial" w:cs="Arial"/>
            <w:lang w:val="es-ES"/>
          </w:rPr>
          <w:id w:val="-511531946"/>
          <w:placeholder>
            <w:docPart w:val="EC2D2D4AC6A142B8ACF15F298A7E2E13"/>
          </w:placeholder>
          <w:text/>
        </w:sdtPr>
        <w:sdtContent>
          <w:r w:rsidR="0091099C" w:rsidRPr="008D68D0">
            <w:rPr>
              <w:rFonts w:ascii="Arial" w:hAnsi="Arial" w:cs="Arial"/>
              <w:lang w:val="es-ES"/>
            </w:rPr>
            <w:t xml:space="preserve">($ </w:t>
          </w:r>
          <w:r w:rsidR="0091099C">
            <w:rPr>
              <w:rFonts w:ascii="Arial" w:hAnsi="Arial" w:cs="Arial"/>
              <w:lang w:val="es-ES"/>
            </w:rPr>
            <w:t>111.436.000</w:t>
          </w:r>
          <w:r w:rsidR="0091099C" w:rsidRPr="008D68D0">
            <w:rPr>
              <w:rFonts w:ascii="Arial" w:hAnsi="Arial" w:cs="Arial"/>
              <w:lang w:val="es-ES"/>
            </w:rPr>
            <w:t>)</w:t>
          </w:r>
        </w:sdtContent>
      </w:sdt>
      <w:bookmarkEnd w:id="0"/>
      <w:r w:rsidRPr="00FC1E44">
        <w:rPr>
          <w:rStyle w:val="Nmerodepgina"/>
          <w:rFonts w:ascii="Arial" w:hAnsi="Arial" w:cs="Arial"/>
          <w:color w:val="E36C0A" w:themeColor="accent6" w:themeShade="BF"/>
        </w:rPr>
        <w:t>. </w:t>
      </w:r>
    </w:p>
    <w:p w14:paraId="48E4F804" w14:textId="77777777" w:rsidR="002B7E86" w:rsidRPr="00FC1E44" w:rsidRDefault="002B7E86" w:rsidP="00FC1E44">
      <w:pPr>
        <w:spacing w:after="0" w:line="240" w:lineRule="auto"/>
        <w:ind w:right="60"/>
        <w:jc w:val="both"/>
        <w:textAlignment w:val="baseline"/>
        <w:rPr>
          <w:rFonts w:ascii="Arial" w:eastAsia="Times New Roman" w:hAnsi="Arial" w:cs="Arial"/>
          <w:lang w:eastAsia="es-CO"/>
        </w:rPr>
      </w:pPr>
    </w:p>
    <w:p w14:paraId="3E768C9D" w14:textId="212039A5" w:rsidR="00FC1E44" w:rsidRPr="00EC2759" w:rsidRDefault="00FC1E44" w:rsidP="00EC2759">
      <w:pPr>
        <w:pStyle w:val="Prrafodelista"/>
        <w:numPr>
          <w:ilvl w:val="0"/>
          <w:numId w:val="54"/>
        </w:numPr>
        <w:spacing w:after="0" w:line="240" w:lineRule="auto"/>
        <w:ind w:right="191"/>
        <w:jc w:val="both"/>
        <w:textAlignment w:val="baseline"/>
        <w:rPr>
          <w:rFonts w:ascii="Arial" w:eastAsia="Times New Roman" w:hAnsi="Arial" w:cs="Arial"/>
          <w:b/>
          <w:bCs/>
          <w:lang w:eastAsia="es-CO"/>
        </w:rPr>
      </w:pPr>
      <w:r w:rsidRPr="00EC2759">
        <w:rPr>
          <w:rFonts w:ascii="Arial" w:eastAsia="Times New Roman" w:hAnsi="Arial" w:cs="Arial"/>
          <w:b/>
          <w:bCs/>
          <w:lang w:eastAsia="es-CO"/>
        </w:rPr>
        <w:t>Requisitos Habilitantes</w:t>
      </w:r>
    </w:p>
    <w:p w14:paraId="7228C526" w14:textId="77777777" w:rsidR="00EC2759" w:rsidRPr="00EC2759" w:rsidRDefault="00EC2759" w:rsidP="00EC2759">
      <w:pPr>
        <w:pStyle w:val="Prrafodelista"/>
        <w:spacing w:after="0" w:line="240" w:lineRule="auto"/>
        <w:ind w:left="1080" w:right="191"/>
        <w:jc w:val="both"/>
        <w:textAlignment w:val="baseline"/>
        <w:rPr>
          <w:rFonts w:ascii="Arial" w:eastAsia="Times New Roman" w:hAnsi="Arial" w:cs="Arial"/>
          <w:lang w:eastAsia="es-CO"/>
        </w:rPr>
      </w:pPr>
    </w:p>
    <w:p w14:paraId="64FD2E09" w14:textId="3810270B" w:rsid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Los proponentes deberán acreditar el cumplimiento de todos y cada uno de los requisitos jurídicos, técnicos y financieros que se establecen a continuación, que de conformidad con lo dispuesto en la Ley 1150 de 2007, Decreto 1082 de 2015 y demás normas concordantes, son objeto de verificación de cumplimiento como REQUISITOS HABILITANTES para la participación en el proceso de selección y no otorgaran puntaje.  </w:t>
      </w:r>
    </w:p>
    <w:p w14:paraId="5EB6A969" w14:textId="77777777" w:rsidR="00EC2759" w:rsidRPr="00FC1E44" w:rsidRDefault="00EC2759" w:rsidP="00FC1E44">
      <w:pPr>
        <w:spacing w:after="0" w:line="240" w:lineRule="auto"/>
        <w:ind w:right="-30"/>
        <w:jc w:val="both"/>
        <w:textAlignment w:val="baseline"/>
        <w:rPr>
          <w:rFonts w:ascii="Arial" w:eastAsia="Times New Roman" w:hAnsi="Arial" w:cs="Arial"/>
          <w:lang w:eastAsia="es-CO"/>
        </w:rPr>
      </w:pPr>
    </w:p>
    <w:p w14:paraId="5FDC08A7" w14:textId="6A8CA922" w:rsid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Para acreditar el cumplimiento de los requisitos habilitantes se tendrá en cuenta en Registro Único de Proponentes RUP presentado por los oferentes. Este debe estar en firme, de acuerdo con lo previsto en el Decreto 1082 de 2015. Para la acreditación de los requisitos o asuntos que no son acreditados por el RUP, se debe presentar la documentación e información que se exija en el pliego de condiciones y demás documentos del proceso.  </w:t>
      </w:r>
    </w:p>
    <w:p w14:paraId="31417AC8" w14:textId="77777777" w:rsidR="00EC2759" w:rsidRPr="00FC1E44" w:rsidRDefault="00EC2759" w:rsidP="00FC1E44">
      <w:pPr>
        <w:spacing w:after="0" w:line="240" w:lineRule="auto"/>
        <w:ind w:right="-30"/>
        <w:jc w:val="both"/>
        <w:textAlignment w:val="baseline"/>
        <w:rPr>
          <w:rFonts w:ascii="Arial" w:eastAsia="Times New Roman" w:hAnsi="Arial" w:cs="Arial"/>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5"/>
        <w:gridCol w:w="3259"/>
      </w:tblGrid>
      <w:tr w:rsidR="00FC1E44" w:rsidRPr="00FC1E44" w14:paraId="622A8E83" w14:textId="77777777" w:rsidTr="00FC1E44">
        <w:trPr>
          <w:trHeight w:val="300"/>
        </w:trPr>
        <w:tc>
          <w:tcPr>
            <w:tcW w:w="6180" w:type="dxa"/>
            <w:tcBorders>
              <w:top w:val="single" w:sz="6" w:space="0" w:color="000000"/>
              <w:left w:val="single" w:sz="6" w:space="0" w:color="000000"/>
              <w:bottom w:val="single" w:sz="6" w:space="0" w:color="000000"/>
              <w:right w:val="single" w:sz="6" w:space="0" w:color="000000"/>
            </w:tcBorders>
            <w:shd w:val="clear" w:color="auto" w:fill="D9D9D9"/>
            <w:hideMark/>
          </w:tcPr>
          <w:p w14:paraId="1744D266" w14:textId="77777777" w:rsidR="00FC1E44" w:rsidRPr="00FC1E44" w:rsidRDefault="00FC1E44" w:rsidP="00FC1E44">
            <w:pPr>
              <w:spacing w:after="0" w:line="240" w:lineRule="auto"/>
              <w:ind w:left="1470"/>
              <w:jc w:val="both"/>
              <w:textAlignment w:val="baseline"/>
              <w:rPr>
                <w:rFonts w:ascii="Arial" w:eastAsia="Times New Roman" w:hAnsi="Arial" w:cs="Arial"/>
                <w:lang w:eastAsia="es-CO"/>
              </w:rPr>
            </w:pPr>
            <w:r w:rsidRPr="00FC1E44">
              <w:rPr>
                <w:rFonts w:ascii="Arial" w:eastAsia="Times New Roman" w:hAnsi="Arial" w:cs="Arial"/>
                <w:b/>
                <w:bCs/>
                <w:lang w:val="en-US" w:eastAsia="es-CO"/>
              </w:rPr>
              <w:t>FACTORES HABILITANTES</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64863D4" w14:textId="77777777" w:rsidR="00FC1E44" w:rsidRPr="00FC1E44" w:rsidRDefault="00FC1E44" w:rsidP="00FC1E44">
            <w:pPr>
              <w:spacing w:after="0" w:line="240" w:lineRule="auto"/>
              <w:ind w:left="990"/>
              <w:jc w:val="both"/>
              <w:textAlignment w:val="baseline"/>
              <w:rPr>
                <w:rFonts w:ascii="Arial" w:eastAsia="Times New Roman" w:hAnsi="Arial" w:cs="Arial"/>
                <w:lang w:eastAsia="es-CO"/>
              </w:rPr>
            </w:pPr>
            <w:r w:rsidRPr="00FC1E44">
              <w:rPr>
                <w:rFonts w:ascii="Arial" w:eastAsia="Times New Roman" w:hAnsi="Arial" w:cs="Arial"/>
                <w:b/>
                <w:bCs/>
                <w:lang w:val="en-US" w:eastAsia="es-CO"/>
              </w:rPr>
              <w:t>CONCEPTO</w:t>
            </w:r>
            <w:r w:rsidRPr="00FC1E44">
              <w:rPr>
                <w:rFonts w:ascii="Arial" w:eastAsia="Times New Roman" w:hAnsi="Arial" w:cs="Arial"/>
                <w:lang w:eastAsia="es-CO"/>
              </w:rPr>
              <w:t> </w:t>
            </w:r>
          </w:p>
        </w:tc>
      </w:tr>
      <w:tr w:rsidR="00FC1E44" w:rsidRPr="00FC1E44" w14:paraId="0A5F8D03"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15AA10E8" w14:textId="77777777" w:rsidR="00FC1E44" w:rsidRPr="00FC1E44" w:rsidRDefault="00FC1E44" w:rsidP="00FC1E44">
            <w:pPr>
              <w:spacing w:after="0" w:line="240" w:lineRule="auto"/>
              <w:ind w:left="90"/>
              <w:jc w:val="both"/>
              <w:textAlignment w:val="baseline"/>
              <w:rPr>
                <w:rFonts w:ascii="Arial" w:eastAsia="Times New Roman" w:hAnsi="Arial" w:cs="Arial"/>
                <w:lang w:eastAsia="es-CO"/>
              </w:rPr>
            </w:pPr>
            <w:r w:rsidRPr="00FC1E44">
              <w:rPr>
                <w:rFonts w:ascii="Arial" w:eastAsia="Times New Roman" w:hAnsi="Arial" w:cs="Arial"/>
                <w:lang w:val="en-US" w:eastAsia="es-CO"/>
              </w:rPr>
              <w:t>REQUISITOS DE ORDEN JURÍDICO</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38575B8A" w14:textId="77777777" w:rsidR="00FC1E44" w:rsidRPr="00FC1E44" w:rsidRDefault="00FC1E44" w:rsidP="00FC1E44">
            <w:pPr>
              <w:spacing w:after="0" w:line="240" w:lineRule="auto"/>
              <w:ind w:left="510"/>
              <w:jc w:val="both"/>
              <w:textAlignment w:val="baseline"/>
              <w:rPr>
                <w:rFonts w:ascii="Arial" w:eastAsia="Times New Roman" w:hAnsi="Arial" w:cs="Arial"/>
                <w:lang w:eastAsia="es-CO"/>
              </w:rPr>
            </w:pPr>
            <w:proofErr w:type="spellStart"/>
            <w:r w:rsidRPr="00FC1E44">
              <w:rPr>
                <w:rFonts w:ascii="Arial" w:eastAsia="Times New Roman" w:hAnsi="Arial" w:cs="Arial"/>
                <w:lang w:val="en-US" w:eastAsia="es-CO"/>
              </w:rPr>
              <w:t>Habilitado</w:t>
            </w:r>
            <w:proofErr w:type="spellEnd"/>
            <w:r w:rsidRPr="00FC1E44">
              <w:rPr>
                <w:rFonts w:ascii="Arial" w:eastAsia="Times New Roman" w:hAnsi="Arial" w:cs="Arial"/>
                <w:lang w:val="en-US" w:eastAsia="es-CO"/>
              </w:rPr>
              <w:t>/No </w:t>
            </w:r>
            <w:proofErr w:type="spellStart"/>
            <w:r w:rsidRPr="00FC1E44">
              <w:rPr>
                <w:rFonts w:ascii="Arial" w:eastAsia="Times New Roman" w:hAnsi="Arial" w:cs="Arial"/>
                <w:lang w:val="en-US" w:eastAsia="es-CO"/>
              </w:rPr>
              <w:t>habilitado</w:t>
            </w:r>
            <w:proofErr w:type="spellEnd"/>
            <w:r w:rsidRPr="00FC1E44">
              <w:rPr>
                <w:rFonts w:ascii="Arial" w:eastAsia="Times New Roman" w:hAnsi="Arial" w:cs="Arial"/>
                <w:lang w:eastAsia="es-CO"/>
              </w:rPr>
              <w:t> </w:t>
            </w:r>
          </w:p>
        </w:tc>
      </w:tr>
      <w:tr w:rsidR="00FC1E44" w:rsidRPr="00FC1E44" w14:paraId="1C930B7F"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0EB15155" w14:textId="77777777" w:rsidR="00FC1E44" w:rsidRPr="00FC1E44" w:rsidRDefault="00FC1E44" w:rsidP="00FC1E44">
            <w:pPr>
              <w:spacing w:after="0" w:line="240" w:lineRule="auto"/>
              <w:ind w:left="90"/>
              <w:jc w:val="both"/>
              <w:textAlignment w:val="baseline"/>
              <w:rPr>
                <w:rFonts w:ascii="Arial" w:eastAsia="Times New Roman" w:hAnsi="Arial" w:cs="Arial"/>
                <w:lang w:eastAsia="es-CO"/>
              </w:rPr>
            </w:pPr>
            <w:r w:rsidRPr="00FC1E44">
              <w:rPr>
                <w:rFonts w:ascii="Arial" w:eastAsia="Times New Roman" w:hAnsi="Arial" w:cs="Arial"/>
                <w:lang w:val="en-US" w:eastAsia="es-CO"/>
              </w:rPr>
              <w:t>REQUISITOS DE ORDEN TÉCNICO</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4389E7EB" w14:textId="77777777" w:rsidR="00FC1E44" w:rsidRPr="00FC1E44" w:rsidRDefault="00FC1E44" w:rsidP="00FC1E44">
            <w:pPr>
              <w:spacing w:after="0" w:line="240" w:lineRule="auto"/>
              <w:ind w:left="510"/>
              <w:jc w:val="both"/>
              <w:textAlignment w:val="baseline"/>
              <w:rPr>
                <w:rFonts w:ascii="Arial" w:eastAsia="Times New Roman" w:hAnsi="Arial" w:cs="Arial"/>
                <w:lang w:eastAsia="es-CO"/>
              </w:rPr>
            </w:pPr>
            <w:proofErr w:type="spellStart"/>
            <w:r w:rsidRPr="00FC1E44">
              <w:rPr>
                <w:rFonts w:ascii="Arial" w:eastAsia="Times New Roman" w:hAnsi="Arial" w:cs="Arial"/>
                <w:lang w:val="en-US" w:eastAsia="es-CO"/>
              </w:rPr>
              <w:t>Habilitado</w:t>
            </w:r>
            <w:proofErr w:type="spellEnd"/>
            <w:r w:rsidRPr="00FC1E44">
              <w:rPr>
                <w:rFonts w:ascii="Arial" w:eastAsia="Times New Roman" w:hAnsi="Arial" w:cs="Arial"/>
                <w:lang w:val="en-US" w:eastAsia="es-CO"/>
              </w:rPr>
              <w:t>/No </w:t>
            </w:r>
            <w:proofErr w:type="spellStart"/>
            <w:r w:rsidRPr="00FC1E44">
              <w:rPr>
                <w:rFonts w:ascii="Arial" w:eastAsia="Times New Roman" w:hAnsi="Arial" w:cs="Arial"/>
                <w:lang w:val="en-US" w:eastAsia="es-CO"/>
              </w:rPr>
              <w:t>habilitado</w:t>
            </w:r>
            <w:proofErr w:type="spellEnd"/>
            <w:r w:rsidRPr="00FC1E44">
              <w:rPr>
                <w:rFonts w:ascii="Arial" w:eastAsia="Times New Roman" w:hAnsi="Arial" w:cs="Arial"/>
                <w:lang w:eastAsia="es-CO"/>
              </w:rPr>
              <w:t> </w:t>
            </w:r>
          </w:p>
        </w:tc>
      </w:tr>
      <w:tr w:rsidR="00FC1E44" w:rsidRPr="00FC1E44" w14:paraId="43684205"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502CDAE8" w14:textId="77777777" w:rsidR="00FC1E44" w:rsidRPr="00FC1E44" w:rsidRDefault="00FC1E44" w:rsidP="00FC1E44">
            <w:pPr>
              <w:spacing w:after="0" w:line="240" w:lineRule="auto"/>
              <w:ind w:left="90"/>
              <w:jc w:val="both"/>
              <w:textAlignment w:val="baseline"/>
              <w:rPr>
                <w:rFonts w:ascii="Arial" w:eastAsia="Times New Roman" w:hAnsi="Arial" w:cs="Arial"/>
                <w:lang w:eastAsia="es-CO"/>
              </w:rPr>
            </w:pPr>
            <w:r w:rsidRPr="00FC1E44">
              <w:rPr>
                <w:rFonts w:ascii="Arial" w:eastAsia="Times New Roman" w:hAnsi="Arial" w:cs="Arial"/>
                <w:lang w:val="en-US" w:eastAsia="es-CO"/>
              </w:rPr>
              <w:t>REQUISITOS DE ORDEN FINANCIERO</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63D6D2F7" w14:textId="77777777" w:rsidR="00FC1E44" w:rsidRPr="00FC1E44" w:rsidRDefault="00FC1E44" w:rsidP="00FC1E44">
            <w:pPr>
              <w:spacing w:after="0" w:line="240" w:lineRule="auto"/>
              <w:ind w:left="510"/>
              <w:jc w:val="both"/>
              <w:textAlignment w:val="baseline"/>
              <w:rPr>
                <w:rFonts w:ascii="Arial" w:eastAsia="Times New Roman" w:hAnsi="Arial" w:cs="Arial"/>
                <w:lang w:eastAsia="es-CO"/>
              </w:rPr>
            </w:pPr>
            <w:proofErr w:type="spellStart"/>
            <w:r w:rsidRPr="00FC1E44">
              <w:rPr>
                <w:rFonts w:ascii="Arial" w:eastAsia="Times New Roman" w:hAnsi="Arial" w:cs="Arial"/>
                <w:lang w:val="en-US" w:eastAsia="es-CO"/>
              </w:rPr>
              <w:t>Habilitado</w:t>
            </w:r>
            <w:proofErr w:type="spellEnd"/>
            <w:r w:rsidRPr="00FC1E44">
              <w:rPr>
                <w:rFonts w:ascii="Arial" w:eastAsia="Times New Roman" w:hAnsi="Arial" w:cs="Arial"/>
                <w:lang w:val="en-US" w:eastAsia="es-CO"/>
              </w:rPr>
              <w:t>/No </w:t>
            </w:r>
            <w:proofErr w:type="spellStart"/>
            <w:r w:rsidRPr="00FC1E44">
              <w:rPr>
                <w:rFonts w:ascii="Arial" w:eastAsia="Times New Roman" w:hAnsi="Arial" w:cs="Arial"/>
                <w:lang w:val="en-US" w:eastAsia="es-CO"/>
              </w:rPr>
              <w:t>habilitado</w:t>
            </w:r>
            <w:proofErr w:type="spellEnd"/>
            <w:r w:rsidRPr="00FC1E44">
              <w:rPr>
                <w:rFonts w:ascii="Arial" w:eastAsia="Times New Roman" w:hAnsi="Arial" w:cs="Arial"/>
                <w:lang w:eastAsia="es-CO"/>
              </w:rPr>
              <w:t> </w:t>
            </w:r>
          </w:p>
        </w:tc>
      </w:tr>
    </w:tbl>
    <w:p w14:paraId="11B99010" w14:textId="77777777" w:rsidR="00FC1E44" w:rsidRP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16D86BEA" w14:textId="7CEDCDED" w:rsidR="00FC1E44" w:rsidRPr="00EC2759" w:rsidRDefault="00FC1E44" w:rsidP="00EC2759">
      <w:pPr>
        <w:pStyle w:val="Prrafodelista"/>
        <w:numPr>
          <w:ilvl w:val="1"/>
          <w:numId w:val="2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Capacidad Jurídica</w:t>
      </w:r>
      <w:r w:rsidRPr="00EC2759">
        <w:rPr>
          <w:rFonts w:ascii="Arial" w:eastAsia="Times New Roman" w:hAnsi="Arial" w:cs="Arial"/>
          <w:lang w:eastAsia="es-CO"/>
        </w:rPr>
        <w:t> </w:t>
      </w:r>
    </w:p>
    <w:p w14:paraId="03D0D0FB" w14:textId="77777777" w:rsidR="00EC2759" w:rsidRPr="00EC2759" w:rsidRDefault="00EC2759" w:rsidP="00EC2759">
      <w:pPr>
        <w:pStyle w:val="Prrafodelista"/>
        <w:spacing w:after="0" w:line="240" w:lineRule="auto"/>
        <w:ind w:left="1440" w:right="-30"/>
        <w:jc w:val="both"/>
        <w:textAlignment w:val="baseline"/>
        <w:rPr>
          <w:rFonts w:ascii="Arial" w:eastAsia="Times New Roman" w:hAnsi="Arial" w:cs="Arial"/>
          <w:lang w:eastAsia="es-CO"/>
        </w:rPr>
      </w:pPr>
    </w:p>
    <w:p w14:paraId="07B0A908" w14:textId="347EC23B" w:rsidR="00FC1E44" w:rsidRDefault="00FC1E44" w:rsidP="00FC1E44">
      <w:pPr>
        <w:spacing w:after="0" w:line="240" w:lineRule="auto"/>
        <w:jc w:val="both"/>
        <w:textAlignment w:val="baseline"/>
        <w:rPr>
          <w:rStyle w:val="Nmerodepgina"/>
          <w:rFonts w:ascii="Arial" w:hAnsi="Arial" w:cs="Arial"/>
          <w:color w:val="E36C0A" w:themeColor="accent6" w:themeShade="BF"/>
        </w:rPr>
      </w:pPr>
      <w:r w:rsidRPr="00FC1E44">
        <w:rPr>
          <w:rFonts w:ascii="Arial" w:eastAsia="Times New Roman" w:hAnsi="Arial" w:cs="Arial"/>
          <w:lang w:eastAsia="es-CO"/>
        </w:rPr>
        <w:t>El comité jurídico evaluador verificará la documentación jurídica pertinente presentada en la oferta de conformidad con lo establecido en el estudio previo</w:t>
      </w:r>
      <w:r w:rsidR="0091099C">
        <w:rPr>
          <w:rFonts w:ascii="Arial" w:eastAsia="Times New Roman" w:hAnsi="Arial" w:cs="Arial"/>
          <w:lang w:eastAsia="es-CO"/>
        </w:rPr>
        <w:t>.</w:t>
      </w:r>
      <w:r w:rsidRPr="00FC1E44">
        <w:rPr>
          <w:rStyle w:val="Nmerodepgina"/>
          <w:rFonts w:ascii="Arial" w:hAnsi="Arial" w:cs="Arial"/>
          <w:color w:val="E36C0A" w:themeColor="accent6" w:themeShade="BF"/>
        </w:rPr>
        <w:t> </w:t>
      </w:r>
    </w:p>
    <w:p w14:paraId="51A9D9ED" w14:textId="77777777" w:rsidR="00EC2759" w:rsidRPr="00FC1E44" w:rsidRDefault="00EC2759" w:rsidP="00FC1E44">
      <w:pPr>
        <w:spacing w:after="0" w:line="240" w:lineRule="auto"/>
        <w:jc w:val="both"/>
        <w:textAlignment w:val="baseline"/>
        <w:rPr>
          <w:rFonts w:ascii="Arial" w:eastAsia="Times New Roman" w:hAnsi="Arial" w:cs="Arial"/>
          <w:lang w:eastAsia="es-CO"/>
        </w:rPr>
      </w:pPr>
    </w:p>
    <w:p w14:paraId="1F515427" w14:textId="0AA143BB"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Esta evaluación no genera puntuación, pero sin su cumplimiento total la oferta no será tenida en cuenta para continuar el proceso de evaluación, calificación y adjudicación.  </w:t>
      </w:r>
    </w:p>
    <w:p w14:paraId="67B00FBC"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0E161125" w14:textId="37653EDF" w:rsidR="00FC1E44" w:rsidRPr="00EC2759" w:rsidRDefault="00FC1E44" w:rsidP="00EC2759">
      <w:pPr>
        <w:pStyle w:val="Prrafodelista"/>
        <w:numPr>
          <w:ilvl w:val="1"/>
          <w:numId w:val="2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Requisitos Técnicos </w:t>
      </w:r>
      <w:r w:rsidRPr="00EC2759">
        <w:rPr>
          <w:rFonts w:ascii="Arial" w:eastAsia="Times New Roman" w:hAnsi="Arial" w:cs="Arial"/>
          <w:lang w:eastAsia="es-CO"/>
        </w:rPr>
        <w:t> </w:t>
      </w:r>
    </w:p>
    <w:p w14:paraId="14630FE3" w14:textId="77777777" w:rsidR="00EC2759" w:rsidRPr="00EC2759" w:rsidRDefault="00EC2759" w:rsidP="00EC2759">
      <w:pPr>
        <w:pStyle w:val="Prrafodelista"/>
        <w:spacing w:after="0" w:line="240" w:lineRule="auto"/>
        <w:ind w:left="1440" w:right="-30"/>
        <w:jc w:val="both"/>
        <w:textAlignment w:val="baseline"/>
        <w:rPr>
          <w:rFonts w:ascii="Arial" w:eastAsia="Times New Roman" w:hAnsi="Arial" w:cs="Arial"/>
          <w:lang w:eastAsia="es-CO"/>
        </w:rPr>
      </w:pPr>
    </w:p>
    <w:p w14:paraId="7F9C7C06" w14:textId="68587EFA"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El comité técnico evaluador verificará la documentación técnica pertinente presentada en la oferta de conformidad con lo establecido en el estudio previo. </w:t>
      </w:r>
    </w:p>
    <w:p w14:paraId="260C3B4D"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314EEC3D" w14:textId="4A2F78D5" w:rsidR="00FC1E44" w:rsidRPr="00EC2759" w:rsidRDefault="00FC1E44" w:rsidP="00EC2759">
      <w:pPr>
        <w:pStyle w:val="Prrafodelista"/>
        <w:numPr>
          <w:ilvl w:val="1"/>
          <w:numId w:val="24"/>
        </w:numPr>
        <w:spacing w:after="0" w:line="240" w:lineRule="auto"/>
        <w:ind w:right="333"/>
        <w:jc w:val="both"/>
        <w:textAlignment w:val="baseline"/>
        <w:rPr>
          <w:rFonts w:ascii="Arial" w:eastAsia="Times New Roman" w:hAnsi="Arial" w:cs="Arial"/>
          <w:lang w:eastAsia="es-CO"/>
        </w:rPr>
      </w:pPr>
      <w:r w:rsidRPr="00EC2759">
        <w:rPr>
          <w:rFonts w:ascii="Arial" w:eastAsia="Times New Roman" w:hAnsi="Arial" w:cs="Arial"/>
          <w:b/>
          <w:bCs/>
          <w:lang w:eastAsia="es-CO"/>
        </w:rPr>
        <w:t>Capacidad Financiera</w:t>
      </w:r>
      <w:r w:rsidRPr="00EC2759">
        <w:rPr>
          <w:rFonts w:ascii="Arial" w:eastAsia="Times New Roman" w:hAnsi="Arial" w:cs="Arial"/>
          <w:lang w:eastAsia="es-CO"/>
        </w:rPr>
        <w:t> </w:t>
      </w:r>
    </w:p>
    <w:p w14:paraId="09CAF541" w14:textId="77777777" w:rsidR="00EC2759" w:rsidRPr="00EC2759" w:rsidRDefault="00EC2759" w:rsidP="00EC2759">
      <w:pPr>
        <w:pStyle w:val="Prrafodelista"/>
        <w:spacing w:after="0" w:line="240" w:lineRule="auto"/>
        <w:ind w:left="1440" w:right="333"/>
        <w:jc w:val="both"/>
        <w:textAlignment w:val="baseline"/>
        <w:rPr>
          <w:rFonts w:ascii="Arial" w:eastAsia="Times New Roman" w:hAnsi="Arial" w:cs="Arial"/>
          <w:lang w:eastAsia="es-CO"/>
        </w:rPr>
      </w:pPr>
    </w:p>
    <w:p w14:paraId="3BC9B5F4" w14:textId="3E4BC3D4"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El comité financiero evaluador verificará la documentación financiera y económica pertinente presentada en la oferta de conformidad con lo establecido en el estudio previo. </w:t>
      </w:r>
    </w:p>
    <w:p w14:paraId="7BA46119"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44562AA8" w14:textId="00A9991D"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Evaluación de la Oferta</w:t>
      </w:r>
      <w:r w:rsidRPr="00EC2759">
        <w:rPr>
          <w:rFonts w:ascii="Arial" w:eastAsia="Times New Roman" w:hAnsi="Arial" w:cs="Arial"/>
          <w:lang w:eastAsia="es-CO"/>
        </w:rPr>
        <w:t> </w:t>
      </w:r>
    </w:p>
    <w:p w14:paraId="5588EAEE" w14:textId="77777777" w:rsidR="00EC2759" w:rsidRPr="00EC2759" w:rsidRDefault="00EC2759" w:rsidP="00EC2759">
      <w:pPr>
        <w:pStyle w:val="Prrafodelista"/>
        <w:spacing w:after="0" w:line="240" w:lineRule="auto"/>
        <w:ind w:left="851" w:right="-30"/>
        <w:jc w:val="both"/>
        <w:textAlignment w:val="baseline"/>
        <w:rPr>
          <w:rFonts w:ascii="Arial" w:eastAsia="Times New Roman" w:hAnsi="Arial" w:cs="Arial"/>
          <w:lang w:eastAsia="es-CO"/>
        </w:rPr>
      </w:pPr>
    </w:p>
    <w:p w14:paraId="38AF40C7"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Los proponentes deberán acreditar el cumplimiento de todos y cada uno de los requisitos jurídicos, técnicos y financieros que se establecieron de conformidad con lo dis</w:t>
      </w:r>
      <w:r w:rsidRPr="00FC1E44">
        <w:rPr>
          <w:rFonts w:ascii="Arial" w:eastAsia="Times New Roman" w:hAnsi="Arial" w:cs="Arial"/>
          <w:lang w:eastAsia="es-CO"/>
        </w:rPr>
        <w:t xml:space="preserve">puesto en la Ley 1150 de 2007, Decreto 1082 de 2015 articulo 2.2.1.1.2.2.2 y demás normas </w:t>
      </w:r>
      <w:r w:rsidRPr="00FC1E44">
        <w:rPr>
          <w:rFonts w:ascii="Arial" w:eastAsia="Times New Roman" w:hAnsi="Arial" w:cs="Arial"/>
          <w:lang w:eastAsia="es-CO"/>
        </w:rPr>
        <w:lastRenderedPageBreak/>
        <w:t>concordantes,</w:t>
      </w:r>
      <w:r w:rsidRPr="00FC1E44">
        <w:rPr>
          <w:rFonts w:ascii="Arial" w:eastAsia="Times New Roman" w:hAnsi="Arial" w:cs="Arial"/>
          <w:color w:val="000000"/>
          <w:lang w:eastAsia="es-CO"/>
        </w:rPr>
        <w:t> son objeto de verificación de cumplimiento como REQUISITOS HABILITANTES para la participación en el proceso de selección y no otorgarán puntaje.  </w:t>
      </w:r>
    </w:p>
    <w:p w14:paraId="3654F2A7"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73EDBAC5"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Para la calificación de las PROPUESTAS HABILITADAS, el comité evaluador hará uso de los criterios y asignación de puntajes establecidos dentro del estudio previo. </w:t>
      </w:r>
    </w:p>
    <w:p w14:paraId="02230A10"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57867650" w14:textId="77777777" w:rsidR="00EC2759" w:rsidRDefault="00FC1E44" w:rsidP="00FC1E44">
      <w:pPr>
        <w:spacing w:after="0" w:line="240" w:lineRule="auto"/>
        <w:ind w:right="90"/>
        <w:jc w:val="both"/>
        <w:textAlignment w:val="baseline"/>
        <w:rPr>
          <w:rFonts w:ascii="Arial" w:eastAsia="Times New Roman" w:hAnsi="Arial" w:cs="Arial"/>
          <w:lang w:eastAsia="es-CO"/>
        </w:rPr>
      </w:pPr>
      <w:r w:rsidRPr="00FC1E44">
        <w:rPr>
          <w:rFonts w:ascii="Arial" w:eastAsia="Times New Roman" w:hAnsi="Arial" w:cs="Arial"/>
          <w:lang w:eastAsia="es-CO"/>
        </w:rPr>
        <w:t xml:space="preserve">La Entidad revisará el cumplimiento de los requisitos habilitantes. </w:t>
      </w:r>
    </w:p>
    <w:p w14:paraId="1545A9E8" w14:textId="5C75BA38" w:rsidR="00FC1E44" w:rsidRDefault="00FC1E44" w:rsidP="00FC1E44">
      <w:pPr>
        <w:spacing w:after="0" w:line="240" w:lineRule="auto"/>
        <w:ind w:right="90"/>
        <w:jc w:val="both"/>
        <w:textAlignment w:val="baseline"/>
        <w:rPr>
          <w:rFonts w:ascii="Arial" w:eastAsia="Times New Roman" w:hAnsi="Arial" w:cs="Arial"/>
          <w:lang w:eastAsia="es-CO"/>
        </w:rPr>
      </w:pPr>
      <w:r w:rsidRPr="00FC1E44">
        <w:rPr>
          <w:rFonts w:ascii="Arial" w:eastAsia="Times New Roman" w:hAnsi="Arial" w:cs="Arial"/>
          <w:lang w:eastAsia="es-CO"/>
        </w:rPr>
        <w:t>Los proponentes pueden subsanar la forma como acreditaron los requisitos habilitantes dentro del término establecido en el cronograma del proceso o en el término otorgado para tal fin por la Entidad en el requerimiento que se haga al proponente. </w:t>
      </w:r>
    </w:p>
    <w:p w14:paraId="2B75EA69" w14:textId="77777777" w:rsidR="00EC2759" w:rsidRPr="00FC1E44" w:rsidRDefault="00EC2759" w:rsidP="00FC1E44">
      <w:pPr>
        <w:spacing w:after="0" w:line="240" w:lineRule="auto"/>
        <w:ind w:right="90"/>
        <w:jc w:val="both"/>
        <w:textAlignment w:val="baseline"/>
        <w:rPr>
          <w:rFonts w:ascii="Arial" w:eastAsia="Times New Roman" w:hAnsi="Arial" w:cs="Arial"/>
          <w:lang w:eastAsia="es-CO"/>
        </w:rPr>
      </w:pPr>
    </w:p>
    <w:p w14:paraId="1267B8A9" w14:textId="4A65DEE7" w:rsidR="00FD2365" w:rsidRDefault="00EC2759" w:rsidP="00FC1E44">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El Servicio Nacional de Aprendizaje – SENA, publicará el informe de cumplimiento de requisitos habilitantes, según cronograma del proceso.</w:t>
      </w:r>
    </w:p>
    <w:p w14:paraId="41251717" w14:textId="77777777" w:rsidR="00EC2759" w:rsidRPr="00FC1E44" w:rsidRDefault="00EC2759" w:rsidP="00FC1E44">
      <w:pPr>
        <w:spacing w:after="0" w:line="240" w:lineRule="auto"/>
        <w:ind w:right="90"/>
        <w:jc w:val="both"/>
        <w:textAlignment w:val="baseline"/>
        <w:rPr>
          <w:rFonts w:ascii="Arial" w:eastAsia="Times New Roman" w:hAnsi="Arial" w:cs="Arial"/>
          <w:lang w:eastAsia="es-CO"/>
        </w:rPr>
      </w:pPr>
    </w:p>
    <w:p w14:paraId="43405C58" w14:textId="14847E59" w:rsidR="00FC1E44" w:rsidRPr="00EC2759" w:rsidRDefault="00FC1E44" w:rsidP="00EC2759">
      <w:pPr>
        <w:pStyle w:val="Prrafodelista"/>
        <w:numPr>
          <w:ilvl w:val="0"/>
          <w:numId w:val="54"/>
        </w:numPr>
        <w:spacing w:after="0" w:line="240" w:lineRule="auto"/>
        <w:ind w:right="49"/>
        <w:jc w:val="both"/>
        <w:textAlignment w:val="baseline"/>
        <w:rPr>
          <w:rFonts w:ascii="Arial" w:eastAsia="Times New Roman" w:hAnsi="Arial" w:cs="Arial"/>
          <w:lang w:eastAsia="es-CO"/>
        </w:rPr>
      </w:pPr>
      <w:r w:rsidRPr="00EC2759">
        <w:rPr>
          <w:rFonts w:ascii="Arial" w:eastAsia="Times New Roman" w:hAnsi="Arial" w:cs="Arial"/>
          <w:b/>
          <w:bCs/>
          <w:lang w:eastAsia="es-CO"/>
        </w:rPr>
        <w:t>Oferta</w:t>
      </w:r>
      <w:r w:rsidRPr="00EC2759">
        <w:rPr>
          <w:rFonts w:ascii="Arial" w:eastAsia="Times New Roman" w:hAnsi="Arial" w:cs="Arial"/>
          <w:lang w:eastAsia="es-CO"/>
        </w:rPr>
        <w:t> </w:t>
      </w:r>
    </w:p>
    <w:p w14:paraId="0A3453EE" w14:textId="77777777" w:rsidR="00EC2759" w:rsidRPr="00EC2759" w:rsidRDefault="00EC2759" w:rsidP="00EC2759">
      <w:pPr>
        <w:pStyle w:val="Prrafodelista"/>
        <w:spacing w:after="0" w:line="240" w:lineRule="auto"/>
        <w:ind w:left="1080" w:right="7562"/>
        <w:jc w:val="both"/>
        <w:textAlignment w:val="baseline"/>
        <w:rPr>
          <w:rFonts w:ascii="Arial" w:eastAsia="Times New Roman" w:hAnsi="Arial" w:cs="Arial"/>
          <w:lang w:eastAsia="es-CO"/>
        </w:rPr>
      </w:pPr>
    </w:p>
    <w:p w14:paraId="17237D4E" w14:textId="3DC58599"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Presentación</w:t>
      </w:r>
      <w:r w:rsidRPr="00EC2759">
        <w:rPr>
          <w:rFonts w:ascii="Arial" w:eastAsia="Times New Roman" w:hAnsi="Arial" w:cs="Arial"/>
          <w:lang w:eastAsia="es-CO"/>
        </w:rPr>
        <w:t> </w:t>
      </w:r>
    </w:p>
    <w:p w14:paraId="25C626A6"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3406C42D" w14:textId="3946E241" w:rsidR="00EC2759" w:rsidRDefault="00EC2759" w:rsidP="00EC2759">
      <w:pPr>
        <w:spacing w:after="0" w:line="240" w:lineRule="auto"/>
        <w:ind w:right="120"/>
        <w:jc w:val="both"/>
        <w:textAlignment w:val="baseline"/>
        <w:rPr>
          <w:rFonts w:ascii="Arial" w:eastAsia="Times New Roman" w:hAnsi="Arial" w:cs="Arial"/>
          <w:lang w:eastAsia="es-CO"/>
        </w:rPr>
      </w:pPr>
      <w:r w:rsidRPr="00EC2759">
        <w:rPr>
          <w:rFonts w:ascii="Arial" w:eastAsia="Times New Roman" w:hAnsi="Arial" w:cs="Arial"/>
          <w:lang w:eastAsia="es-CO"/>
        </w:rPr>
        <w:t xml:space="preserve">Los proponentes deben presentar sus ofertas escaneadas por medio del botón establecido para ello dentro de SECOP II, con los formatos contenidos, en la fecha establecida en el cronograma, y acompañadas de los documentos solicitados en esta sección, así como de la garantía de seriedad de la oferta. </w:t>
      </w:r>
    </w:p>
    <w:p w14:paraId="6F6299EC" w14:textId="77777777" w:rsidR="00EC2759" w:rsidRPr="00EC2759" w:rsidRDefault="00EC2759" w:rsidP="00EC2759">
      <w:pPr>
        <w:spacing w:after="0" w:line="240" w:lineRule="auto"/>
        <w:ind w:right="120"/>
        <w:jc w:val="both"/>
        <w:textAlignment w:val="baseline"/>
        <w:rPr>
          <w:rFonts w:ascii="Arial" w:eastAsia="Times New Roman" w:hAnsi="Arial" w:cs="Arial"/>
          <w:lang w:eastAsia="es-CO"/>
        </w:rPr>
      </w:pPr>
    </w:p>
    <w:p w14:paraId="02A0CD2A" w14:textId="34B7E96C" w:rsidR="00EC2759" w:rsidRDefault="00EC2759" w:rsidP="00EC2759">
      <w:pPr>
        <w:spacing w:after="0" w:line="240" w:lineRule="auto"/>
        <w:ind w:right="120"/>
        <w:jc w:val="both"/>
        <w:textAlignment w:val="baseline"/>
        <w:rPr>
          <w:rFonts w:ascii="Arial" w:eastAsia="Times New Roman" w:hAnsi="Arial" w:cs="Arial"/>
          <w:lang w:eastAsia="es-CO"/>
        </w:rPr>
      </w:pPr>
      <w:r w:rsidRPr="00EC2759">
        <w:rPr>
          <w:rFonts w:ascii="Arial" w:eastAsia="Times New Roman" w:hAnsi="Arial" w:cs="Arial"/>
          <w:lang w:eastAsia="es-CO"/>
        </w:rPr>
        <w:t xml:space="preserve">Las ofertas estarán vigentes por el término de noventa (90) días calendario, contados desde la fecha de presentación de ofertas establecida en el cronograma. </w:t>
      </w:r>
    </w:p>
    <w:p w14:paraId="0E82A349" w14:textId="77777777" w:rsidR="00EC2759" w:rsidRPr="00EC2759" w:rsidRDefault="00EC2759" w:rsidP="00EC2759">
      <w:pPr>
        <w:spacing w:after="0" w:line="240" w:lineRule="auto"/>
        <w:ind w:right="120"/>
        <w:jc w:val="both"/>
        <w:textAlignment w:val="baseline"/>
        <w:rPr>
          <w:rFonts w:ascii="Arial" w:eastAsia="Times New Roman" w:hAnsi="Arial" w:cs="Arial"/>
          <w:lang w:eastAsia="es-CO"/>
        </w:rPr>
      </w:pPr>
    </w:p>
    <w:p w14:paraId="6DEB7D6D" w14:textId="44BEF332" w:rsidR="00EC2759" w:rsidRDefault="00EC2759" w:rsidP="00EC2759">
      <w:pPr>
        <w:spacing w:after="0" w:line="240" w:lineRule="auto"/>
        <w:ind w:right="120"/>
        <w:jc w:val="both"/>
        <w:textAlignment w:val="baseline"/>
        <w:rPr>
          <w:rFonts w:ascii="Arial" w:eastAsia="Times New Roman" w:hAnsi="Arial" w:cs="Arial"/>
          <w:lang w:eastAsia="es-CO"/>
        </w:rPr>
      </w:pPr>
      <w:r w:rsidRPr="00EC2759">
        <w:rPr>
          <w:rFonts w:ascii="Arial" w:eastAsia="Times New Roman" w:hAnsi="Arial" w:cs="Arial"/>
          <w:lang w:eastAsia="es-CO"/>
        </w:rPr>
        <w:t xml:space="preserve">La presentación de la oferta implica la aceptación por parte del proponente de la distribución de riesgos efectuada en el pliego de condiciones, sus adendas y demás anexos. </w:t>
      </w:r>
    </w:p>
    <w:p w14:paraId="6C84B089" w14:textId="77777777" w:rsidR="00EC2759" w:rsidRPr="00EC2759" w:rsidRDefault="00EC2759" w:rsidP="00EC2759">
      <w:pPr>
        <w:spacing w:after="0" w:line="240" w:lineRule="auto"/>
        <w:ind w:right="120"/>
        <w:jc w:val="both"/>
        <w:textAlignment w:val="baseline"/>
        <w:rPr>
          <w:rFonts w:ascii="Arial" w:eastAsia="Times New Roman" w:hAnsi="Arial" w:cs="Arial"/>
          <w:lang w:eastAsia="es-CO"/>
        </w:rPr>
      </w:pPr>
    </w:p>
    <w:p w14:paraId="3D582C49" w14:textId="39755CC6" w:rsidR="00FC1E44" w:rsidRDefault="00EC2759" w:rsidP="00EC2759">
      <w:pPr>
        <w:spacing w:after="0" w:line="240" w:lineRule="auto"/>
        <w:ind w:right="120"/>
        <w:jc w:val="both"/>
        <w:textAlignment w:val="baseline"/>
        <w:rPr>
          <w:rFonts w:ascii="Arial" w:eastAsia="Times New Roman" w:hAnsi="Arial" w:cs="Arial"/>
          <w:color w:val="000000"/>
          <w:lang w:eastAsia="es-CO"/>
        </w:rPr>
      </w:pPr>
      <w:r w:rsidRPr="00EC2759">
        <w:rPr>
          <w:rFonts w:ascii="Arial" w:eastAsia="Times New Roman" w:hAnsi="Arial" w:cs="Arial"/>
          <w:lang w:eastAsia="es-CO"/>
        </w:rPr>
        <w:t>Toda propuesta que se presente fuera del término del proceso, o que sea remitida en físico, por mensaje, correo electrónico, o entregadas en lugar diferente al señalado dentro de la plataforma SECOP II será RECHAZADA.</w:t>
      </w:r>
      <w:r w:rsidR="00FC1E44" w:rsidRPr="00FC1E44">
        <w:rPr>
          <w:rFonts w:ascii="Arial" w:eastAsia="Times New Roman" w:hAnsi="Arial" w:cs="Arial"/>
          <w:color w:val="000000"/>
          <w:lang w:eastAsia="es-CO"/>
        </w:rPr>
        <w:t> </w:t>
      </w:r>
    </w:p>
    <w:p w14:paraId="6674EC12" w14:textId="77777777" w:rsidR="00EC2759" w:rsidRPr="00FC1E44" w:rsidRDefault="00EC2759" w:rsidP="00EC2759">
      <w:pPr>
        <w:spacing w:after="0" w:line="240" w:lineRule="auto"/>
        <w:ind w:right="120"/>
        <w:jc w:val="both"/>
        <w:textAlignment w:val="baseline"/>
        <w:rPr>
          <w:rFonts w:ascii="Arial" w:eastAsia="Times New Roman" w:hAnsi="Arial" w:cs="Arial"/>
          <w:color w:val="000000"/>
          <w:lang w:eastAsia="es-CO"/>
        </w:rPr>
      </w:pPr>
    </w:p>
    <w:p w14:paraId="7AA7C8E7" w14:textId="3A0F0D0A"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Ofertas alternativas</w:t>
      </w:r>
      <w:r w:rsidRPr="00EC2759">
        <w:rPr>
          <w:rFonts w:ascii="Arial" w:eastAsia="Times New Roman" w:hAnsi="Arial" w:cs="Arial"/>
          <w:lang w:eastAsia="es-CO"/>
        </w:rPr>
        <w:t> </w:t>
      </w:r>
    </w:p>
    <w:p w14:paraId="1C3861DD"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3F8E7DDE" w14:textId="56DA2465" w:rsidR="00EC2759" w:rsidRDefault="00EC2759" w:rsidP="00EC2759">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De acuerdo con lo establecido en el numeral 6° del artículo 30 de la Ley 80 de 1993, los proponentes pueden presentar alternativas técnicas y económicas, siempre que no signifiquen condicionamientos para la adjudicación del contrato. </w:t>
      </w:r>
    </w:p>
    <w:p w14:paraId="09B30DE9" w14:textId="77777777" w:rsidR="00EC2759" w:rsidRPr="00EC2759" w:rsidRDefault="00EC2759" w:rsidP="00EC2759">
      <w:pPr>
        <w:spacing w:after="0" w:line="240" w:lineRule="auto"/>
        <w:ind w:right="90"/>
        <w:jc w:val="both"/>
        <w:textAlignment w:val="baseline"/>
        <w:rPr>
          <w:rFonts w:ascii="Arial" w:eastAsia="Times New Roman" w:hAnsi="Arial" w:cs="Arial"/>
          <w:lang w:eastAsia="es-CO"/>
        </w:rPr>
      </w:pPr>
    </w:p>
    <w:p w14:paraId="587F8949" w14:textId="3529679B" w:rsidR="00EC2759" w:rsidRDefault="00EC2759" w:rsidP="00EC2759">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Cuando se presente una alternativa, el proponente debe adjuntar toda la información necesaria para su análisis y una descripción detallada del procedimiento de construcción, características de los materiales y equipos, y análisis de costos. </w:t>
      </w:r>
    </w:p>
    <w:p w14:paraId="1078757C" w14:textId="77777777" w:rsidR="00EC2759" w:rsidRPr="00EC2759" w:rsidRDefault="00EC2759" w:rsidP="00EC2759">
      <w:pPr>
        <w:spacing w:after="0" w:line="240" w:lineRule="auto"/>
        <w:ind w:right="90"/>
        <w:jc w:val="both"/>
        <w:textAlignment w:val="baseline"/>
        <w:rPr>
          <w:rFonts w:ascii="Arial" w:eastAsia="Times New Roman" w:hAnsi="Arial" w:cs="Arial"/>
          <w:lang w:eastAsia="es-CO"/>
        </w:rPr>
      </w:pPr>
    </w:p>
    <w:p w14:paraId="0C62A24B" w14:textId="2FC294FB" w:rsidR="00FC1E44" w:rsidRPr="00FD2365" w:rsidRDefault="00EC2759" w:rsidP="00EC2759">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Todos los costos necesarios para desarrollar la alternativa, incluso los de transferencia tecnológica, deben estar incluidos en los respectivos ítems de la oferta. Sólo serán </w:t>
      </w:r>
      <w:r w:rsidRPr="00EC2759">
        <w:rPr>
          <w:rFonts w:ascii="Arial" w:eastAsia="Times New Roman" w:hAnsi="Arial" w:cs="Arial"/>
          <w:lang w:eastAsia="es-CO"/>
        </w:rPr>
        <w:lastRenderedPageBreak/>
        <w:t>consideradas las ofertas alternativas del proponente favorecido con la adjudicación del contrato y la selección de la alternativa será potestad de El Servicio Nacional de Aprendizaje – SENA -.</w:t>
      </w:r>
    </w:p>
    <w:p w14:paraId="565D6C18" w14:textId="77777777" w:rsidR="00FD2365" w:rsidRPr="00FC1E44" w:rsidRDefault="00FD2365" w:rsidP="00FC1E44">
      <w:pPr>
        <w:spacing w:after="0" w:line="240" w:lineRule="auto"/>
        <w:ind w:right="90"/>
        <w:jc w:val="both"/>
        <w:textAlignment w:val="baseline"/>
        <w:rPr>
          <w:rFonts w:ascii="Arial" w:eastAsia="Times New Roman" w:hAnsi="Arial" w:cs="Arial"/>
          <w:lang w:eastAsia="es-CO"/>
        </w:rPr>
      </w:pPr>
    </w:p>
    <w:p w14:paraId="3EF8DE81" w14:textId="36BAFD30"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Criterios de Desempate</w:t>
      </w:r>
      <w:r w:rsidRPr="00EC2759">
        <w:rPr>
          <w:rFonts w:ascii="Arial" w:eastAsia="Times New Roman" w:hAnsi="Arial" w:cs="Arial"/>
          <w:lang w:eastAsia="es-CO"/>
        </w:rPr>
        <w:t> </w:t>
      </w:r>
    </w:p>
    <w:p w14:paraId="442E13D0"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6C7CCABC" w14:textId="67497C59" w:rsid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shd w:val="clear" w:color="auto" w:fill="FFFFFF"/>
          <w:lang w:eastAsia="es-CO"/>
        </w:rPr>
        <w:t>De conformidad con el artículo 21 de la Ley 80 de 1993, el artículo 24 de la ley 361 de 1997, el artículo 12 de la Ley 590 de 2000 modificado por el artículo 9 de la Ley 905 de 2004, los artículos 1 y 2 de la Ley 816 de 2003, el artículo 5 de la Ley 1150 de 2007 y el artículo 2.2.1.1.2.2.9 del Decreto 1082 de 2015, en el evento en que dos o más propuestas obtengan el mismo puntaje, sucesivamente y de manera excluyente se dará prioridad a:</w:t>
      </w:r>
      <w:r w:rsidRPr="00FC1E44">
        <w:rPr>
          <w:rFonts w:ascii="Arial" w:eastAsia="Times New Roman" w:hAnsi="Arial" w:cs="Arial"/>
          <w:color w:val="000000"/>
          <w:lang w:eastAsia="es-CO"/>
        </w:rPr>
        <w:t> </w:t>
      </w:r>
    </w:p>
    <w:p w14:paraId="09344218" w14:textId="77777777" w:rsidR="00EC2759" w:rsidRPr="00FC1E44" w:rsidRDefault="00EC2759" w:rsidP="00FC1E44">
      <w:pPr>
        <w:spacing w:after="0" w:line="240" w:lineRule="auto"/>
        <w:jc w:val="both"/>
        <w:textAlignment w:val="baseline"/>
        <w:rPr>
          <w:rFonts w:ascii="Arial" w:eastAsia="Times New Roman" w:hAnsi="Arial" w:cs="Arial"/>
          <w:lang w:eastAsia="es-CO"/>
        </w:rPr>
      </w:pPr>
    </w:p>
    <w:p w14:paraId="0A7A8044"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1. La propuesta que presente el mayor puntaje en la calificación de la oferta económica.</w:t>
      </w:r>
      <w:r w:rsidRPr="00FC1E44">
        <w:rPr>
          <w:rFonts w:ascii="Arial" w:eastAsia="Times New Roman" w:hAnsi="Arial" w:cs="Arial"/>
          <w:color w:val="000000"/>
          <w:lang w:eastAsia="es-CO"/>
        </w:rPr>
        <w:t> </w:t>
      </w:r>
    </w:p>
    <w:p w14:paraId="18976ED2"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2. La propuesta que presente el mayor puntaje en la calificación del factor calidad.</w:t>
      </w:r>
      <w:r w:rsidRPr="00FC1E44">
        <w:rPr>
          <w:rFonts w:ascii="Arial" w:eastAsia="Times New Roman" w:hAnsi="Arial" w:cs="Arial"/>
          <w:color w:val="000000"/>
          <w:lang w:eastAsia="es-CO"/>
        </w:rPr>
        <w:t> </w:t>
      </w:r>
    </w:p>
    <w:p w14:paraId="04833806"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3. La propuesta que presente el mayor puntaje en la calificación del factor de reciprocidad y apoyo a la industria nacional.</w:t>
      </w:r>
      <w:r w:rsidRPr="00FC1E44">
        <w:rPr>
          <w:rFonts w:ascii="Arial" w:eastAsia="Times New Roman" w:hAnsi="Arial" w:cs="Arial"/>
          <w:color w:val="000000"/>
          <w:lang w:eastAsia="es-CO"/>
        </w:rPr>
        <w:t> </w:t>
      </w:r>
    </w:p>
    <w:p w14:paraId="3908E777"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4. La oferta de bienes o servicios nacionales frente a la oferta de bienes o servicios extranjeros.</w:t>
      </w:r>
      <w:r w:rsidRPr="00FC1E44">
        <w:rPr>
          <w:rFonts w:ascii="Arial" w:eastAsia="Times New Roman" w:hAnsi="Arial" w:cs="Arial"/>
          <w:color w:val="000000"/>
          <w:lang w:eastAsia="es-CO"/>
        </w:rPr>
        <w:t> </w:t>
      </w:r>
    </w:p>
    <w:p w14:paraId="25A49D4B" w14:textId="0005887B"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5. Las </w:t>
      </w:r>
      <w:r w:rsidR="00EC2759" w:rsidRPr="00FC1E44">
        <w:rPr>
          <w:rFonts w:ascii="Arial" w:eastAsia="Times New Roman" w:hAnsi="Arial" w:cs="Arial"/>
          <w:color w:val="000000"/>
          <w:shd w:val="clear" w:color="auto" w:fill="FFFFFF"/>
          <w:lang w:eastAsia="es-CO"/>
        </w:rPr>
        <w:t>ofertas presentadas</w:t>
      </w:r>
      <w:r w:rsidRPr="00FC1E44">
        <w:rPr>
          <w:rFonts w:ascii="Arial" w:eastAsia="Times New Roman" w:hAnsi="Arial" w:cs="Arial"/>
          <w:color w:val="000000"/>
          <w:shd w:val="clear" w:color="auto" w:fill="FFFFFF"/>
          <w:lang w:eastAsia="es-CO"/>
        </w:rPr>
        <w:t> por una </w:t>
      </w:r>
      <w:proofErr w:type="spellStart"/>
      <w:r w:rsidRPr="00FC1E44">
        <w:rPr>
          <w:rFonts w:ascii="Arial" w:eastAsia="Times New Roman" w:hAnsi="Arial" w:cs="Arial"/>
          <w:color w:val="000000"/>
          <w:shd w:val="clear" w:color="auto" w:fill="FFFFFF"/>
          <w:lang w:eastAsia="es-CO"/>
        </w:rPr>
        <w:t>Mipyme</w:t>
      </w:r>
      <w:proofErr w:type="spellEnd"/>
      <w:r w:rsidRPr="00FC1E44">
        <w:rPr>
          <w:rFonts w:ascii="Arial" w:eastAsia="Times New Roman" w:hAnsi="Arial" w:cs="Arial"/>
          <w:color w:val="000000"/>
          <w:shd w:val="clear" w:color="auto" w:fill="FFFFFF"/>
          <w:lang w:eastAsia="es-CO"/>
        </w:rPr>
        <w:t> nacional.</w:t>
      </w:r>
      <w:r w:rsidRPr="00FC1E44">
        <w:rPr>
          <w:rFonts w:ascii="Arial" w:eastAsia="Times New Roman" w:hAnsi="Arial" w:cs="Arial"/>
          <w:color w:val="000000"/>
          <w:lang w:eastAsia="es-CO"/>
        </w:rPr>
        <w:t> </w:t>
      </w:r>
    </w:p>
    <w:p w14:paraId="373310A7" w14:textId="285E9F5A"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6. La oferta presentada</w:t>
      </w:r>
      <w:r w:rsidR="00EC2759">
        <w:rPr>
          <w:rFonts w:ascii="Arial" w:eastAsia="Times New Roman" w:hAnsi="Arial" w:cs="Arial"/>
          <w:color w:val="000000"/>
          <w:shd w:val="clear" w:color="auto" w:fill="FFFFFF"/>
          <w:lang w:eastAsia="es-CO"/>
        </w:rPr>
        <w:t xml:space="preserve"> </w:t>
      </w:r>
      <w:r w:rsidRPr="00FC1E44">
        <w:rPr>
          <w:rFonts w:ascii="Arial" w:eastAsia="Times New Roman" w:hAnsi="Arial" w:cs="Arial"/>
          <w:color w:val="000000"/>
          <w:shd w:val="clear" w:color="auto" w:fill="FFFFFF"/>
          <w:lang w:eastAsia="es-CO"/>
        </w:rPr>
        <w:t>por un Consorcio, Unión Temporal siempre que: (a) esté conformado por al menos una </w:t>
      </w:r>
      <w:proofErr w:type="spellStart"/>
      <w:r w:rsidRPr="00FC1E44">
        <w:rPr>
          <w:rFonts w:ascii="Arial" w:eastAsia="Times New Roman" w:hAnsi="Arial" w:cs="Arial"/>
          <w:color w:val="000000"/>
          <w:shd w:val="clear" w:color="auto" w:fill="FFFFFF"/>
          <w:lang w:eastAsia="es-CO"/>
        </w:rPr>
        <w:t>Mipyme</w:t>
      </w:r>
      <w:proofErr w:type="spellEnd"/>
      <w:r w:rsidRPr="00FC1E44">
        <w:rPr>
          <w:rFonts w:ascii="Arial" w:eastAsia="Times New Roman" w:hAnsi="Arial" w:cs="Arial"/>
          <w:color w:val="000000"/>
          <w:shd w:val="clear" w:color="auto" w:fill="FFFFFF"/>
          <w:lang w:eastAsia="es-CO"/>
        </w:rPr>
        <w:t> nacional que tenga una participación de por lo menos el veinticinco por ciento (25%); (b) la </w:t>
      </w:r>
      <w:proofErr w:type="spellStart"/>
      <w:r w:rsidRPr="00FC1E44">
        <w:rPr>
          <w:rFonts w:ascii="Arial" w:eastAsia="Times New Roman" w:hAnsi="Arial" w:cs="Arial"/>
          <w:color w:val="000000"/>
          <w:shd w:val="clear" w:color="auto" w:fill="FFFFFF"/>
          <w:lang w:eastAsia="es-CO"/>
        </w:rPr>
        <w:t>Mipyme</w:t>
      </w:r>
      <w:proofErr w:type="spellEnd"/>
      <w:r w:rsidRPr="00FC1E44">
        <w:rPr>
          <w:rFonts w:ascii="Arial" w:eastAsia="Times New Roman" w:hAnsi="Arial" w:cs="Arial"/>
          <w:color w:val="000000"/>
          <w:shd w:val="clear" w:color="auto" w:fill="FFFFFF"/>
          <w:lang w:eastAsia="es-CO"/>
        </w:rPr>
        <w:t> aporte mínimo el veinticinco por ciento (25%) de la experiencia acreditada en la oferta; y (c) ni la </w:t>
      </w:r>
      <w:proofErr w:type="spellStart"/>
      <w:r w:rsidRPr="00FC1E44">
        <w:rPr>
          <w:rFonts w:ascii="Arial" w:eastAsia="Times New Roman" w:hAnsi="Arial" w:cs="Arial"/>
          <w:color w:val="000000"/>
          <w:shd w:val="clear" w:color="auto" w:fill="FFFFFF"/>
          <w:lang w:eastAsia="es-CO"/>
        </w:rPr>
        <w:t>Mipyme</w:t>
      </w:r>
      <w:proofErr w:type="spellEnd"/>
      <w:r w:rsidRPr="00FC1E44">
        <w:rPr>
          <w:rFonts w:ascii="Arial" w:eastAsia="Times New Roman" w:hAnsi="Arial" w:cs="Arial"/>
          <w:color w:val="000000"/>
          <w:shd w:val="clear" w:color="auto" w:fill="FFFFFF"/>
          <w:lang w:eastAsia="es-CO"/>
        </w:rPr>
        <w:t>, ni sus accionistas, socios o representantes legales sean empleados, socios o accionistas de los miembros del Consorcio o Unión Temporal.</w:t>
      </w:r>
      <w:r w:rsidRPr="00FC1E44">
        <w:rPr>
          <w:rFonts w:ascii="Arial" w:eastAsia="Times New Roman" w:hAnsi="Arial" w:cs="Arial"/>
          <w:color w:val="000000"/>
          <w:lang w:eastAsia="es-CO"/>
        </w:rPr>
        <w:t> </w:t>
      </w:r>
    </w:p>
    <w:p w14:paraId="3D12984E"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La condición de </w:t>
      </w:r>
      <w:proofErr w:type="spellStart"/>
      <w:r w:rsidRPr="00FC1E44">
        <w:rPr>
          <w:rFonts w:ascii="Arial" w:eastAsia="Times New Roman" w:hAnsi="Arial" w:cs="Arial"/>
          <w:color w:val="000000"/>
          <w:shd w:val="clear" w:color="auto" w:fill="FFFFFF"/>
          <w:lang w:eastAsia="es-CO"/>
        </w:rPr>
        <w:t>Mipyme</w:t>
      </w:r>
      <w:proofErr w:type="spellEnd"/>
      <w:r w:rsidRPr="00FC1E44">
        <w:rPr>
          <w:rFonts w:ascii="Arial" w:eastAsia="Times New Roman" w:hAnsi="Arial" w:cs="Arial"/>
          <w:color w:val="000000"/>
          <w:shd w:val="clear" w:color="auto" w:fill="FFFFFF"/>
          <w:lang w:eastAsia="es-CO"/>
        </w:rPr>
        <w:t> de las empresas obligadas a inscribirse en el RUP se verificará en el certificado de inscripción expedido por la Cámara de Comercio. Para las empresas extranjeras no obligadas a inscribirse en el Registro Único de Proponentes que hayan acreditado reciprocidad, se les verificará la condición de </w:t>
      </w:r>
      <w:proofErr w:type="spellStart"/>
      <w:r w:rsidRPr="00FC1E44">
        <w:rPr>
          <w:rFonts w:ascii="Arial" w:eastAsia="Times New Roman" w:hAnsi="Arial" w:cs="Arial"/>
          <w:color w:val="000000"/>
          <w:shd w:val="clear" w:color="auto" w:fill="FFFFFF"/>
          <w:lang w:eastAsia="es-CO"/>
        </w:rPr>
        <w:t>Mipymes</w:t>
      </w:r>
      <w:proofErr w:type="spellEnd"/>
      <w:r w:rsidRPr="00FC1E44">
        <w:rPr>
          <w:rFonts w:ascii="Arial" w:eastAsia="Times New Roman" w:hAnsi="Arial" w:cs="Arial"/>
          <w:color w:val="000000"/>
          <w:shd w:val="clear" w:color="auto" w:fill="FFFFFF"/>
          <w:lang w:eastAsia="es-CO"/>
        </w:rPr>
        <w:t> de acuerdo con la información suministrada en el Formato correspondiente.</w:t>
      </w:r>
      <w:r w:rsidRPr="00FC1E44">
        <w:rPr>
          <w:rFonts w:ascii="Arial" w:eastAsia="Times New Roman" w:hAnsi="Arial" w:cs="Arial"/>
          <w:color w:val="000000"/>
          <w:lang w:eastAsia="es-CO"/>
        </w:rPr>
        <w:t> </w:t>
      </w:r>
    </w:p>
    <w:p w14:paraId="0D69C6AD"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Para efectos de la acreditación y evaluación de los factores de desempate aquí previstos, se dará aplicación a los siguientes criterios:</w:t>
      </w:r>
      <w:r w:rsidRPr="00FC1E44">
        <w:rPr>
          <w:rFonts w:ascii="Arial" w:eastAsia="Times New Roman" w:hAnsi="Arial" w:cs="Arial"/>
          <w:color w:val="000000"/>
          <w:lang w:eastAsia="es-CO"/>
        </w:rPr>
        <w:t> </w:t>
      </w:r>
    </w:p>
    <w:p w14:paraId="2DF78243"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a) Un proponente conformado en un cien por ciento (100%) por </w:t>
      </w:r>
      <w:proofErr w:type="spellStart"/>
      <w:r w:rsidRPr="00FC1E44">
        <w:rPr>
          <w:rFonts w:ascii="Arial" w:eastAsia="Times New Roman" w:hAnsi="Arial" w:cs="Arial"/>
          <w:color w:val="000000"/>
          <w:shd w:val="clear" w:color="auto" w:fill="FFFFFF"/>
          <w:lang w:eastAsia="es-CO"/>
        </w:rPr>
        <w:t>Mipymes</w:t>
      </w:r>
      <w:proofErr w:type="spellEnd"/>
      <w:r w:rsidRPr="00FC1E44">
        <w:rPr>
          <w:rFonts w:ascii="Arial" w:eastAsia="Times New Roman" w:hAnsi="Arial" w:cs="Arial"/>
          <w:color w:val="000000"/>
          <w:shd w:val="clear" w:color="auto" w:fill="FFFFFF"/>
          <w:lang w:eastAsia="es-CO"/>
        </w:rPr>
        <w:t> nacionales, se considera en sí una </w:t>
      </w:r>
      <w:proofErr w:type="spellStart"/>
      <w:r w:rsidRPr="00FC1E44">
        <w:rPr>
          <w:rFonts w:ascii="Arial" w:eastAsia="Times New Roman" w:hAnsi="Arial" w:cs="Arial"/>
          <w:color w:val="000000"/>
          <w:shd w:val="clear" w:color="auto" w:fill="FFFFFF"/>
          <w:lang w:eastAsia="es-CO"/>
        </w:rPr>
        <w:t>Mipyme</w:t>
      </w:r>
      <w:proofErr w:type="spellEnd"/>
      <w:r w:rsidRPr="00FC1E44">
        <w:rPr>
          <w:rFonts w:ascii="Arial" w:eastAsia="Times New Roman" w:hAnsi="Arial" w:cs="Arial"/>
          <w:color w:val="000000"/>
          <w:shd w:val="clear" w:color="auto" w:fill="FFFFFF"/>
          <w:lang w:eastAsia="es-CO"/>
        </w:rPr>
        <w:t> Nacional.</w:t>
      </w:r>
      <w:r w:rsidRPr="00FC1E44">
        <w:rPr>
          <w:rFonts w:ascii="Arial" w:eastAsia="Times New Roman" w:hAnsi="Arial" w:cs="Arial"/>
          <w:color w:val="000000"/>
          <w:lang w:eastAsia="es-CO"/>
        </w:rPr>
        <w:t> </w:t>
      </w:r>
    </w:p>
    <w:p w14:paraId="0B4D0CA6"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b) Para el criterio de desempate No. 6, se tendrá en cuenta que al menos uno de los integrantes sea</w:t>
      </w:r>
      <w:r w:rsidRPr="00FC1E44">
        <w:rPr>
          <w:rFonts w:ascii="Arial" w:eastAsia="Times New Roman" w:hAnsi="Arial" w:cs="Arial"/>
          <w:color w:val="000000"/>
          <w:lang w:eastAsia="es-CO"/>
        </w:rPr>
        <w:t> </w:t>
      </w:r>
    </w:p>
    <w:p w14:paraId="25EAFAA6" w14:textId="77777777" w:rsidR="00FC1E44" w:rsidRPr="00FC1E44" w:rsidRDefault="00FC1E44" w:rsidP="00FC1E44">
      <w:pPr>
        <w:spacing w:after="0" w:line="240" w:lineRule="auto"/>
        <w:jc w:val="both"/>
        <w:textAlignment w:val="baseline"/>
        <w:rPr>
          <w:rFonts w:ascii="Arial" w:eastAsia="Times New Roman" w:hAnsi="Arial" w:cs="Arial"/>
          <w:lang w:eastAsia="es-CO"/>
        </w:rPr>
      </w:pPr>
      <w:proofErr w:type="spellStart"/>
      <w:r w:rsidRPr="00FC1E44">
        <w:rPr>
          <w:rFonts w:ascii="Arial" w:eastAsia="Times New Roman" w:hAnsi="Arial" w:cs="Arial"/>
          <w:color w:val="000000"/>
          <w:shd w:val="clear" w:color="auto" w:fill="FFFFFF"/>
          <w:lang w:eastAsia="es-CO"/>
        </w:rPr>
        <w:t>Mipyme</w:t>
      </w:r>
      <w:proofErr w:type="spellEnd"/>
      <w:r w:rsidRPr="00FC1E44">
        <w:rPr>
          <w:rFonts w:ascii="Arial" w:eastAsia="Times New Roman" w:hAnsi="Arial" w:cs="Arial"/>
          <w:color w:val="000000"/>
          <w:shd w:val="clear" w:color="auto" w:fill="FFFFFF"/>
          <w:lang w:eastAsia="es-CO"/>
        </w:rPr>
        <w:t> nacional y tenga una participación de por lo menos el veinticinco por ciento (25%).</w:t>
      </w:r>
      <w:r w:rsidRPr="00FC1E44">
        <w:rPr>
          <w:rFonts w:ascii="Arial" w:eastAsia="Times New Roman" w:hAnsi="Arial" w:cs="Arial"/>
          <w:color w:val="000000"/>
          <w:lang w:eastAsia="es-CO"/>
        </w:rPr>
        <w:t> </w:t>
      </w:r>
    </w:p>
    <w:p w14:paraId="429E6A93"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c) Para efectos de los criterios de desempate previstos en los numerales 6 y 7, el veinticinco por ciento (25%) de la experiencia, se calculará respecto del valor total de la experiencia solicitada en el pliego de condiciones.</w:t>
      </w:r>
      <w:r w:rsidRPr="00FC1E44">
        <w:rPr>
          <w:rFonts w:ascii="Arial" w:eastAsia="Times New Roman" w:hAnsi="Arial" w:cs="Arial"/>
          <w:color w:val="000000"/>
          <w:lang w:eastAsia="es-CO"/>
        </w:rPr>
        <w:t> </w:t>
      </w:r>
    </w:p>
    <w:p w14:paraId="526B730D"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color w:val="000000"/>
          <w:shd w:val="clear" w:color="auto" w:fill="FFFFFF"/>
          <w:lang w:eastAsia="es-CO"/>
        </w:rPr>
        <w:t xml:space="preserve">7. Preferir la propuesta presentada por el oferente que acredite en las condiciones establecidas en la ley que por lo menos el diez por ciento (10%) de su nómina está en condición de discapacidad a la que se refiere la Ley 361 de 1997, debidamente certificadas por la oficina de trabajo de la respectiva zona, que hayan sido contratados </w:t>
      </w:r>
      <w:r w:rsidRPr="00FC1E44">
        <w:rPr>
          <w:rFonts w:ascii="Arial" w:eastAsia="Times New Roman" w:hAnsi="Arial" w:cs="Arial"/>
          <w:color w:val="000000"/>
          <w:shd w:val="clear" w:color="auto" w:fill="FFFFFF"/>
          <w:lang w:eastAsia="es-CO"/>
        </w:rPr>
        <w:lastRenderedPageBreak/>
        <w:t>con por lo menos un (1) año de anterioridad a la fecha de cierre del presente proceso de selección, y que certifique adicionalmente que mantendrá dicho personal por un lapso igual al de la contratación para lo cual deberá diligenciar el Formato. Si la oferta es presentada por un Consorcio o Unión Temporal, el integrante del oferente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acreditada en la oferta.</w:t>
      </w:r>
      <w:r w:rsidRPr="00FC1E44">
        <w:rPr>
          <w:rFonts w:ascii="Arial" w:eastAsia="Times New Roman" w:hAnsi="Arial" w:cs="Arial"/>
          <w:color w:val="000000"/>
          <w:lang w:eastAsia="es-CO"/>
        </w:rPr>
        <w:t> </w:t>
      </w:r>
    </w:p>
    <w:p w14:paraId="7F2997E7" w14:textId="5908C808" w:rsidR="00FC1E44" w:rsidRPr="00FD2365"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shd w:val="clear" w:color="auto" w:fill="FFFFFF"/>
          <w:lang w:eastAsia="es-CO"/>
        </w:rPr>
        <w:t>8. Si una vez agotado el procedimiento señalado en el numeral anterior persiste el empate, se realizará mediante método </w:t>
      </w:r>
      <w:proofErr w:type="spellStart"/>
      <w:r w:rsidRPr="00FC1E44">
        <w:rPr>
          <w:rFonts w:ascii="Arial" w:eastAsia="Times New Roman" w:hAnsi="Arial" w:cs="Arial"/>
          <w:color w:val="000000"/>
          <w:shd w:val="clear" w:color="auto" w:fill="FFFFFF"/>
          <w:lang w:eastAsia="es-CO"/>
        </w:rPr>
        <w:t>aletorio</w:t>
      </w:r>
      <w:proofErr w:type="spellEnd"/>
      <w:r w:rsidRPr="00FC1E44">
        <w:rPr>
          <w:rFonts w:ascii="Arial" w:eastAsia="Times New Roman" w:hAnsi="Arial" w:cs="Arial"/>
          <w:color w:val="000000"/>
          <w:shd w:val="clear" w:color="auto" w:fill="FFFFFF"/>
          <w:lang w:eastAsia="es-CO"/>
        </w:rPr>
        <w:t> seleccionado por la Entidad y establecido en los Estudios Previos.</w:t>
      </w:r>
      <w:r w:rsidRPr="00FC1E44">
        <w:rPr>
          <w:rFonts w:ascii="Arial" w:eastAsia="Times New Roman" w:hAnsi="Arial" w:cs="Arial"/>
          <w:color w:val="000000"/>
          <w:lang w:eastAsia="es-CO"/>
        </w:rPr>
        <w:t> </w:t>
      </w:r>
    </w:p>
    <w:p w14:paraId="40EEC9A7"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79B5857B" w14:textId="3F832BE6"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Declaratoria de Desierta</w:t>
      </w:r>
      <w:r w:rsidRPr="00EC2759">
        <w:rPr>
          <w:rFonts w:ascii="Arial" w:eastAsia="Times New Roman" w:hAnsi="Arial" w:cs="Arial"/>
          <w:lang w:eastAsia="es-CO"/>
        </w:rPr>
        <w:t> </w:t>
      </w:r>
    </w:p>
    <w:p w14:paraId="07B4D605"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50EFE155" w14:textId="14442417" w:rsidR="00FD2365" w:rsidRDefault="00EC2759" w:rsidP="00FC1E44">
      <w:pPr>
        <w:spacing w:after="0" w:line="240" w:lineRule="auto"/>
        <w:ind w:right="105"/>
        <w:jc w:val="both"/>
        <w:textAlignment w:val="baseline"/>
        <w:rPr>
          <w:rFonts w:ascii="Arial" w:eastAsia="Times New Roman" w:hAnsi="Arial" w:cs="Arial"/>
          <w:lang w:eastAsia="es-CO"/>
        </w:rPr>
      </w:pPr>
      <w:r w:rsidRPr="00EC2759">
        <w:rPr>
          <w:rFonts w:ascii="Arial" w:eastAsia="Times New Roman" w:hAnsi="Arial" w:cs="Arial"/>
          <w:lang w:eastAsia="es-CO"/>
        </w:rPr>
        <w:t>El Servicio Nacional de Aprendizaje – SENA, declarará desierto el presente proceso de selección cuando: (a) no se presenten ofertas; (b) ninguna de las ofertas resulte admisible en los factores jurídicos, técnicos, financieros y de experiencia previstos en el pliego de condiciones; (c) existan causas o motivos que impidan la escogencia objetiva del proponente; (d) el representante legal de El Servicio Nacional de Aprendizaje – SENA - , o su delegado no acoja la recomendación del comité evaluador y opte por la declaratoria de desierta del proceso, caso en el cual deberá motivar su decisión; y (e) se presenten los demás casos contemplados en la Ley.</w:t>
      </w:r>
    </w:p>
    <w:p w14:paraId="152941C7" w14:textId="77777777" w:rsidR="00EC2759" w:rsidRPr="00FC1E44" w:rsidRDefault="00EC2759" w:rsidP="00FC1E44">
      <w:pPr>
        <w:spacing w:after="0" w:line="240" w:lineRule="auto"/>
        <w:ind w:right="105"/>
        <w:jc w:val="both"/>
        <w:textAlignment w:val="baseline"/>
        <w:rPr>
          <w:rFonts w:ascii="Arial" w:eastAsia="Times New Roman" w:hAnsi="Arial" w:cs="Arial"/>
          <w:lang w:eastAsia="es-CO"/>
        </w:rPr>
      </w:pPr>
    </w:p>
    <w:p w14:paraId="6C3FC93F" w14:textId="7C0E9297" w:rsidR="00FC1E44" w:rsidRPr="00EC2759" w:rsidRDefault="00FC1E44" w:rsidP="00EC2759">
      <w:pPr>
        <w:pStyle w:val="Prrafodelista"/>
        <w:numPr>
          <w:ilvl w:val="0"/>
          <w:numId w:val="57"/>
        </w:numPr>
        <w:spacing w:after="0" w:line="240" w:lineRule="auto"/>
        <w:ind w:right="191"/>
        <w:jc w:val="both"/>
        <w:textAlignment w:val="baseline"/>
        <w:rPr>
          <w:rFonts w:ascii="Arial" w:eastAsia="Times New Roman" w:hAnsi="Arial" w:cs="Arial"/>
          <w:b/>
          <w:bCs/>
          <w:lang w:eastAsia="es-CO"/>
        </w:rPr>
      </w:pPr>
      <w:r w:rsidRPr="00EC2759">
        <w:rPr>
          <w:rFonts w:ascii="Arial" w:eastAsia="Times New Roman" w:hAnsi="Arial" w:cs="Arial"/>
          <w:b/>
          <w:bCs/>
          <w:lang w:eastAsia="es-CO"/>
        </w:rPr>
        <w:t>Retiro de la Oferta</w:t>
      </w:r>
    </w:p>
    <w:p w14:paraId="66186288" w14:textId="7C9BB95B" w:rsidR="00FC1E44" w:rsidRPr="00FD2365" w:rsidRDefault="00EC2759" w:rsidP="00FC1E44">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Los proponentes que opten por entregar su oferta antes de la fecha de cierre del proceso de selección, podrán retirarlas, siempre y cuando la solicitud, efectuada mediante escrito, sea recibida por el Servicio Nacional de Aprendizaje – SENA - antes de la fecha y hora de cierre del presente proceso.</w:t>
      </w:r>
      <w:r w:rsidR="00FC1E44" w:rsidRPr="00FC1E44">
        <w:rPr>
          <w:rFonts w:ascii="Arial" w:eastAsia="Times New Roman" w:hAnsi="Arial" w:cs="Arial"/>
          <w:lang w:eastAsia="es-CO"/>
        </w:rPr>
        <w:t> </w:t>
      </w:r>
    </w:p>
    <w:p w14:paraId="46996F95" w14:textId="77777777" w:rsidR="00FD2365" w:rsidRPr="00FC1E44" w:rsidRDefault="00FD2365" w:rsidP="00FC1E44">
      <w:pPr>
        <w:spacing w:after="0" w:line="240" w:lineRule="auto"/>
        <w:ind w:right="90"/>
        <w:jc w:val="both"/>
        <w:textAlignment w:val="baseline"/>
        <w:rPr>
          <w:rFonts w:ascii="Arial" w:eastAsia="Times New Roman" w:hAnsi="Arial" w:cs="Arial"/>
          <w:lang w:eastAsia="es-CO"/>
        </w:rPr>
      </w:pPr>
    </w:p>
    <w:p w14:paraId="5088E3EE" w14:textId="2E800750" w:rsidR="00FC1E44" w:rsidRPr="00EC2759" w:rsidRDefault="00FC1E44" w:rsidP="00EC2759">
      <w:pPr>
        <w:pStyle w:val="Prrafodelista"/>
        <w:numPr>
          <w:ilvl w:val="0"/>
          <w:numId w:val="57"/>
        </w:numPr>
        <w:spacing w:after="0" w:line="240" w:lineRule="auto"/>
        <w:ind w:right="49"/>
        <w:jc w:val="both"/>
        <w:textAlignment w:val="baseline"/>
        <w:rPr>
          <w:rFonts w:ascii="Arial" w:eastAsia="Times New Roman" w:hAnsi="Arial" w:cs="Arial"/>
          <w:lang w:eastAsia="es-CO"/>
        </w:rPr>
      </w:pPr>
      <w:r w:rsidRPr="00EC2759">
        <w:rPr>
          <w:rFonts w:ascii="Arial" w:eastAsia="Times New Roman" w:hAnsi="Arial" w:cs="Arial"/>
          <w:b/>
          <w:bCs/>
          <w:lang w:eastAsia="es-CO"/>
        </w:rPr>
        <w:t>Rechazo</w:t>
      </w:r>
      <w:r w:rsidRPr="00EC2759">
        <w:rPr>
          <w:rFonts w:ascii="Arial" w:eastAsia="Times New Roman" w:hAnsi="Arial" w:cs="Arial"/>
          <w:lang w:eastAsia="es-CO"/>
        </w:rPr>
        <w:t> </w:t>
      </w:r>
    </w:p>
    <w:p w14:paraId="3E43EEFA" w14:textId="77777777" w:rsidR="00EC2759" w:rsidRDefault="00EC2759" w:rsidP="00FC1E44">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En adición a otras causas previstas por la Ley, El Servicio Nacional de Aprendizaje – SENA, rechazará las ofertas presentadas por los proponentes que: (a) sean presentadas después de vencido el plazo establecido para el efecto en el cronograma; (b) no hayan suscrito el compromiso anticorrupción contenido en el anexo correspondiente o que no lo hayan cumplido durante el proceso de contratación.  </w:t>
      </w:r>
    </w:p>
    <w:p w14:paraId="0F2860C7" w14:textId="77777777" w:rsidR="00EC2759" w:rsidRDefault="00EC2759" w:rsidP="00FC1E44">
      <w:pPr>
        <w:spacing w:after="0" w:line="240" w:lineRule="auto"/>
        <w:ind w:right="90"/>
        <w:jc w:val="both"/>
        <w:textAlignment w:val="baseline"/>
        <w:rPr>
          <w:rFonts w:ascii="Arial" w:eastAsia="Times New Roman" w:hAnsi="Arial" w:cs="Arial"/>
          <w:lang w:eastAsia="es-CO"/>
        </w:rPr>
      </w:pPr>
    </w:p>
    <w:p w14:paraId="599D90E8" w14:textId="4F33BEB7" w:rsidR="00FC1E44" w:rsidRPr="00FC1E44" w:rsidRDefault="00FC1E44" w:rsidP="00FC1E44">
      <w:pPr>
        <w:spacing w:after="0" w:line="240" w:lineRule="auto"/>
        <w:ind w:right="90"/>
        <w:jc w:val="both"/>
        <w:textAlignment w:val="baseline"/>
        <w:rPr>
          <w:rFonts w:ascii="Arial" w:eastAsia="Times New Roman" w:hAnsi="Arial" w:cs="Arial"/>
          <w:lang w:eastAsia="es-CO"/>
        </w:rPr>
      </w:pPr>
      <w:r w:rsidRPr="00FC1E44">
        <w:rPr>
          <w:rFonts w:ascii="Arial" w:eastAsia="Times New Roman" w:hAnsi="Arial" w:cs="Arial"/>
          <w:u w:val="single"/>
          <w:lang w:eastAsia="es-CO"/>
        </w:rPr>
        <w:t>Otras causales de rechazo de las ofertas:</w:t>
      </w:r>
      <w:r w:rsidRPr="00FC1E44">
        <w:rPr>
          <w:rFonts w:ascii="Arial" w:eastAsia="Times New Roman" w:hAnsi="Arial" w:cs="Arial"/>
          <w:lang w:eastAsia="es-CO"/>
        </w:rPr>
        <w:t> </w:t>
      </w:r>
    </w:p>
    <w:p w14:paraId="0CCD0594" w14:textId="77777777" w:rsidR="00FC1E44" w:rsidRPr="00FC1E44" w:rsidRDefault="00FC1E44" w:rsidP="006A0B98">
      <w:pPr>
        <w:numPr>
          <w:ilvl w:val="0"/>
          <w:numId w:val="27"/>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305BA475" w14:textId="77777777" w:rsidR="00FC1E44" w:rsidRPr="00FC1E44" w:rsidRDefault="00FC1E44" w:rsidP="006A0B98">
      <w:pPr>
        <w:numPr>
          <w:ilvl w:val="0"/>
          <w:numId w:val="28"/>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la propuesta se presente fuera del término del proceso, o que sea remitida en físico, por mensaje, correo electrónico, o entregadas en lugar diferente al señalado dentro de la plataforma SECOP II. </w:t>
      </w:r>
    </w:p>
    <w:p w14:paraId="46C0DDFE" w14:textId="77777777" w:rsidR="00FC1E44" w:rsidRPr="00FC1E44" w:rsidRDefault="00FC1E44" w:rsidP="006A0B98">
      <w:pPr>
        <w:numPr>
          <w:ilvl w:val="0"/>
          <w:numId w:val="29"/>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 xml:space="preserve">Cuando la propuesta presentada no cumpla con los requerimientos mínimos establecidos en el Pliego de Condiciones, sus Anexos, formatos y </w:t>
      </w:r>
      <w:r w:rsidRPr="00FC1E44">
        <w:rPr>
          <w:rFonts w:ascii="Arial" w:eastAsia="Times New Roman" w:hAnsi="Arial" w:cs="Arial"/>
          <w:lang w:eastAsia="es-CO"/>
        </w:rPr>
        <w:lastRenderedPageBreak/>
        <w:t>adendas vigentes y no hubiere posibilidad de saneamiento conforme a lo previsto en él mismo y en la ley.  </w:t>
      </w:r>
    </w:p>
    <w:p w14:paraId="701129AB" w14:textId="77777777" w:rsidR="00FC1E44" w:rsidRPr="00FC1E44" w:rsidRDefault="00FC1E44" w:rsidP="006A0B98">
      <w:pPr>
        <w:numPr>
          <w:ilvl w:val="0"/>
          <w:numId w:val="30"/>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plural presente oferta desde una cuenta diferente a la propia, constituida en forma asociativa, de conformidad con lo indicado por Colombia Compra Eficiente en los manuales de uso de SECOP II. </w:t>
      </w:r>
    </w:p>
    <w:p w14:paraId="5D788180" w14:textId="77777777" w:rsidR="00FC1E44" w:rsidRPr="00FC1E44" w:rsidRDefault="00FC1E44" w:rsidP="006A0B98">
      <w:pPr>
        <w:numPr>
          <w:ilvl w:val="0"/>
          <w:numId w:val="31"/>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la propuesta sea presentada por personas jurídicamente incapaces para obligarse. </w:t>
      </w:r>
    </w:p>
    <w:p w14:paraId="730CF96B" w14:textId="77777777" w:rsidR="00FC1E44" w:rsidRPr="00FC1E44" w:rsidRDefault="00FC1E44" w:rsidP="006A0B98">
      <w:pPr>
        <w:numPr>
          <w:ilvl w:val="0"/>
          <w:numId w:val="32"/>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53C9699E" w14:textId="77777777" w:rsidR="00FC1E44" w:rsidRPr="00FC1E44" w:rsidRDefault="00FC1E44" w:rsidP="006A0B98">
      <w:pPr>
        <w:numPr>
          <w:ilvl w:val="0"/>
          <w:numId w:val="33"/>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 Cuando para un mismo proceso, una sociedad y su filial y/o subsidiaria, presenten propuestas en forma separada, en este caso se rechazará la propuesta radicada en segundo lugar y siguientes de acuerdo al acta de cierre </w:t>
      </w:r>
    </w:p>
    <w:p w14:paraId="70E5B407" w14:textId="77777777" w:rsidR="00FC1E44" w:rsidRPr="00FC1E44" w:rsidRDefault="00FC1E44" w:rsidP="006A0B98">
      <w:pPr>
        <w:numPr>
          <w:ilvl w:val="0"/>
          <w:numId w:val="34"/>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evidencie el mismo profesional ofertado para acreditar los requisitos habilitantes, en más de una oferta. En tal situación, se rechazan todas las ofertas que tengan el mismo profesional propuesto. </w:t>
      </w:r>
    </w:p>
    <w:p w14:paraId="37386462" w14:textId="77777777" w:rsidR="00FC1E44" w:rsidRPr="00FC1E44" w:rsidRDefault="00FC1E44" w:rsidP="006A0B98">
      <w:pPr>
        <w:numPr>
          <w:ilvl w:val="0"/>
          <w:numId w:val="35"/>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 Cuando la inscripción en el Registro Único de Proponentes no se encuentre vigente y en firme dentro del término establecido en el Pliego. </w:t>
      </w:r>
    </w:p>
    <w:p w14:paraId="096FD68D" w14:textId="17429925" w:rsidR="00FC1E44" w:rsidRPr="00FC1E44" w:rsidRDefault="00FC1E44" w:rsidP="006A0B98">
      <w:pPr>
        <w:numPr>
          <w:ilvl w:val="0"/>
          <w:numId w:val="36"/>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para este mismo proceso</w:t>
      </w:r>
      <w:r w:rsidRPr="00FC1E44">
        <w:rPr>
          <w:rStyle w:val="Nmerodepgina"/>
          <w:rFonts w:ascii="Arial" w:hAnsi="Arial" w:cs="Arial"/>
          <w:color w:val="E36C0A" w:themeColor="accent6" w:themeShade="BF"/>
        </w:rPr>
        <w:t> </w:t>
      </w:r>
      <w:r w:rsidR="0091099C" w:rsidRPr="0091099C">
        <w:rPr>
          <w:rStyle w:val="Nmerodepgina"/>
          <w:rFonts w:ascii="Arial" w:hAnsi="Arial" w:cs="Arial"/>
        </w:rPr>
        <w:t>por lote</w:t>
      </w:r>
      <w:r w:rsidRPr="0091099C">
        <w:rPr>
          <w:rFonts w:ascii="Arial" w:eastAsia="Times New Roman" w:hAnsi="Arial" w:cs="Arial"/>
          <w:lang w:eastAsia="es-CO"/>
        </w:rPr>
        <w:t> </w:t>
      </w:r>
      <w:r w:rsidRPr="00FC1E44">
        <w:rPr>
          <w:rFonts w:ascii="Arial" w:eastAsia="Times New Roman" w:hAnsi="Arial" w:cs="Arial"/>
          <w:lang w:eastAsia="es-CO"/>
        </w:rPr>
        <w:t>se presenten varias propuestas por el mismo proponente por sí o por interpuesta persona, o por los socios que integran la persona jurídica, individualmente o a través de un consorcio o unión temporal.  </w:t>
      </w:r>
    </w:p>
    <w:p w14:paraId="2286959F" w14:textId="77777777" w:rsidR="00FC1E44" w:rsidRPr="00FC1E44" w:rsidRDefault="00FC1E44" w:rsidP="006A0B98">
      <w:pPr>
        <w:numPr>
          <w:ilvl w:val="0"/>
          <w:numId w:val="37"/>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2026C9A8" w14:textId="77777777" w:rsidR="00FC1E44" w:rsidRPr="00FC1E44" w:rsidRDefault="00FC1E44" w:rsidP="006A0B98">
      <w:pPr>
        <w:numPr>
          <w:ilvl w:val="0"/>
          <w:numId w:val="38"/>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compruebe que el proponente ha influido o presionado sobre el estudio de las ofertas.  </w:t>
      </w:r>
    </w:p>
    <w:p w14:paraId="0B130428" w14:textId="77777777" w:rsidR="00FC1E44" w:rsidRPr="00FC1E44" w:rsidRDefault="00FC1E44" w:rsidP="006A0B98">
      <w:pPr>
        <w:numPr>
          <w:ilvl w:val="0"/>
          <w:numId w:val="39"/>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presente su oferta con algún tipo de condicionamiento, en cualquiera de los documentos de la propuesta.  </w:t>
      </w:r>
    </w:p>
    <w:p w14:paraId="57EB6A38" w14:textId="77777777" w:rsidR="00FC1E44" w:rsidRPr="00FC1E44" w:rsidRDefault="00FC1E44" w:rsidP="006A0B98">
      <w:pPr>
        <w:numPr>
          <w:ilvl w:val="0"/>
          <w:numId w:val="42"/>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dentro del término previsto en la solicitud que se realice no responda al requerimiento que haga la Entidad para subsanarla. </w:t>
      </w:r>
    </w:p>
    <w:p w14:paraId="7D56D190" w14:textId="77777777" w:rsidR="00FC1E44" w:rsidRPr="00FC1E44" w:rsidRDefault="00FC1E44" w:rsidP="006A0B98">
      <w:pPr>
        <w:numPr>
          <w:ilvl w:val="0"/>
          <w:numId w:val="43"/>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subsane, pero no lo haga en debida forma y quede insatisfecho el requerimiento realizado por la Entidad. </w:t>
      </w:r>
    </w:p>
    <w:p w14:paraId="06B27EBF" w14:textId="77777777" w:rsidR="00FC1E44" w:rsidRPr="00FC1E44" w:rsidRDefault="00FC1E44" w:rsidP="006A0B98">
      <w:pPr>
        <w:numPr>
          <w:ilvl w:val="0"/>
          <w:numId w:val="44"/>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08B51B90" w14:textId="77777777" w:rsidR="00FC1E44" w:rsidRPr="00FC1E44" w:rsidRDefault="00FC1E44" w:rsidP="006A0B98">
      <w:pPr>
        <w:numPr>
          <w:ilvl w:val="0"/>
          <w:numId w:val="45"/>
        </w:numPr>
        <w:spacing w:after="0" w:line="240" w:lineRule="auto"/>
        <w:ind w:left="1080" w:firstLine="0"/>
        <w:textAlignment w:val="baseline"/>
        <w:rPr>
          <w:rFonts w:ascii="Arial" w:eastAsia="Times New Roman" w:hAnsi="Arial" w:cs="Arial"/>
          <w:lang w:eastAsia="es-CO"/>
        </w:rPr>
      </w:pPr>
      <w:r w:rsidRPr="00FC1E44">
        <w:rPr>
          <w:rFonts w:ascii="Arial" w:eastAsia="Times New Roman" w:hAnsi="Arial" w:cs="Arial"/>
          <w:lang w:eastAsia="es-CO"/>
        </w:rPr>
        <w:t>Modificar la integración de la figura asociativa, consorcial o de unión temporal, luego de presentada la oferta. </w:t>
      </w:r>
    </w:p>
    <w:p w14:paraId="26EF234E" w14:textId="77777777" w:rsidR="00FC1E44" w:rsidRPr="00FC1E44" w:rsidRDefault="00FC1E44" w:rsidP="006A0B98">
      <w:pPr>
        <w:numPr>
          <w:ilvl w:val="0"/>
          <w:numId w:val="46"/>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La no constitución de la garantía de seriedad con anterioridad a la fecha y hora establecida en el cronograma del proceso para la entrega de la propuesta. </w:t>
      </w:r>
    </w:p>
    <w:p w14:paraId="3F2A1F75" w14:textId="77777777" w:rsidR="00FC1E44" w:rsidRPr="00FC1E44" w:rsidRDefault="00FC1E44" w:rsidP="006A0B98">
      <w:pPr>
        <w:numPr>
          <w:ilvl w:val="0"/>
          <w:numId w:val="47"/>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lastRenderedPageBreak/>
        <w:t>La no entrega de la garantía dentro de la propuesta presentada en el cierre del proceso. </w:t>
      </w:r>
    </w:p>
    <w:p w14:paraId="4E05A737" w14:textId="77777777" w:rsidR="00FC1E44" w:rsidRPr="00FC1E44" w:rsidRDefault="00FC1E44" w:rsidP="006A0B98">
      <w:pPr>
        <w:numPr>
          <w:ilvl w:val="0"/>
          <w:numId w:val="48"/>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El proponente no diligencie en su totalidad los Formatos, y persista ello con posterioridad a la solicitud de subsanación de la Entidad. </w:t>
      </w:r>
    </w:p>
    <w:p w14:paraId="49ECCF68" w14:textId="77777777" w:rsidR="00FC1E44" w:rsidRPr="00FC1E44" w:rsidRDefault="00FC1E44" w:rsidP="006A0B98">
      <w:pPr>
        <w:numPr>
          <w:ilvl w:val="0"/>
          <w:numId w:val="49"/>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1CDDAE3D" w14:textId="77777777" w:rsidR="00FC1E44" w:rsidRPr="00FC1E44" w:rsidRDefault="00FC1E44" w:rsidP="006A0B98">
      <w:pPr>
        <w:numPr>
          <w:ilvl w:val="0"/>
          <w:numId w:val="50"/>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omita, modifique, adicione, suprima o altere uno o varias de las descripciones o cantidades de la “OFERTA ECONÓMICA”.  </w:t>
      </w:r>
    </w:p>
    <w:p w14:paraId="7F720B62" w14:textId="77777777" w:rsidR="00FC1E44" w:rsidRPr="00FC1E44" w:rsidRDefault="00FC1E44" w:rsidP="006A0B98">
      <w:pPr>
        <w:numPr>
          <w:ilvl w:val="0"/>
          <w:numId w:val="51"/>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valor de la propuesta económica exceda el del presupuesto oficial. </w:t>
      </w:r>
    </w:p>
    <w:p w14:paraId="552BBBC4" w14:textId="77777777" w:rsidR="00FC1E44" w:rsidRPr="00FC1E44" w:rsidRDefault="00FC1E44" w:rsidP="006A0B98">
      <w:pPr>
        <w:numPr>
          <w:ilvl w:val="0"/>
          <w:numId w:val="52"/>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De existir error aritmético y la corrección a que haya lugar de la oferta económica, supere el 2% del valor total de la misma.  </w:t>
      </w:r>
    </w:p>
    <w:p w14:paraId="09CF3023" w14:textId="075A78BB" w:rsidR="00FC1E44" w:rsidRPr="00FD2365" w:rsidRDefault="00FC1E44" w:rsidP="006A0B98">
      <w:pPr>
        <w:numPr>
          <w:ilvl w:val="0"/>
          <w:numId w:val="53"/>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Los demás casos expresamente establecidos en la ley o en el Pliego de Condiciones. </w:t>
      </w:r>
    </w:p>
    <w:p w14:paraId="34D649FE" w14:textId="77777777" w:rsidR="00FD2365" w:rsidRPr="00FC1E44" w:rsidRDefault="00FD2365" w:rsidP="00EC2759">
      <w:pPr>
        <w:spacing w:after="0" w:line="240" w:lineRule="auto"/>
        <w:ind w:left="1080"/>
        <w:jc w:val="both"/>
        <w:textAlignment w:val="baseline"/>
        <w:rPr>
          <w:rFonts w:ascii="Arial" w:eastAsia="Times New Roman" w:hAnsi="Arial" w:cs="Arial"/>
          <w:lang w:eastAsia="es-CO"/>
        </w:rPr>
      </w:pPr>
    </w:p>
    <w:p w14:paraId="6C7671B3" w14:textId="618E508E"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Orden de Elegibilidad y Adjudicación</w:t>
      </w:r>
      <w:r w:rsidRPr="00EC2759">
        <w:rPr>
          <w:rFonts w:ascii="Arial" w:eastAsia="Times New Roman" w:hAnsi="Arial" w:cs="Arial"/>
          <w:lang w:eastAsia="es-CO"/>
        </w:rPr>
        <w:t> </w:t>
      </w:r>
    </w:p>
    <w:p w14:paraId="2115EF69" w14:textId="77777777" w:rsidR="00EC2759" w:rsidRPr="00EC2759" w:rsidRDefault="00EC2759" w:rsidP="00EC2759">
      <w:pPr>
        <w:pStyle w:val="Prrafodelista"/>
        <w:spacing w:after="0" w:line="240" w:lineRule="auto"/>
        <w:ind w:left="1080" w:right="-30"/>
        <w:jc w:val="both"/>
        <w:textAlignment w:val="baseline"/>
        <w:rPr>
          <w:rFonts w:ascii="Arial" w:eastAsia="Times New Roman" w:hAnsi="Arial" w:cs="Arial"/>
          <w:lang w:eastAsia="es-CO"/>
        </w:rPr>
      </w:pPr>
    </w:p>
    <w:p w14:paraId="16F4C8B4" w14:textId="695BE657" w:rsid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val="es-ES" w:eastAsia="es-CO"/>
        </w:rPr>
        <w:t>EL SERVICIO NACIONAL DE APRENDIZAJE – SENA, adjudicará en el plazo señalado en el cronograma del proceso el contrato para desarrollar el objeto de este proceso.</w:t>
      </w:r>
      <w:r w:rsidRPr="00FC1E44">
        <w:rPr>
          <w:rFonts w:ascii="Arial" w:eastAsia="Times New Roman" w:hAnsi="Arial" w:cs="Arial"/>
          <w:color w:val="000000"/>
          <w:lang w:eastAsia="es-CO"/>
        </w:rPr>
        <w:t> </w:t>
      </w:r>
    </w:p>
    <w:p w14:paraId="05A09111" w14:textId="77777777" w:rsidR="00EC2759" w:rsidRPr="00FC1E44" w:rsidRDefault="00EC2759" w:rsidP="00FC1E44">
      <w:pPr>
        <w:spacing w:after="0" w:line="240" w:lineRule="auto"/>
        <w:ind w:right="120"/>
        <w:jc w:val="both"/>
        <w:textAlignment w:val="baseline"/>
        <w:rPr>
          <w:rFonts w:ascii="Arial" w:eastAsia="Times New Roman" w:hAnsi="Arial" w:cs="Arial"/>
          <w:color w:val="000000"/>
          <w:lang w:eastAsia="es-CO"/>
        </w:rPr>
      </w:pPr>
    </w:p>
    <w:p w14:paraId="5AAF573D" w14:textId="301099D2" w:rsidR="00EC2759" w:rsidRPr="00FC1E44" w:rsidRDefault="00FC1E44" w:rsidP="00FC1E44">
      <w:pPr>
        <w:spacing w:after="0" w:line="240" w:lineRule="auto"/>
        <w:ind w:right="210"/>
        <w:jc w:val="both"/>
        <w:textAlignment w:val="baseline"/>
        <w:rPr>
          <w:rFonts w:ascii="Arial" w:eastAsia="Times New Roman" w:hAnsi="Arial" w:cs="Arial"/>
          <w:color w:val="000000"/>
          <w:lang w:eastAsia="es-CO"/>
        </w:rPr>
      </w:pPr>
      <w:r w:rsidRPr="00FC1E44">
        <w:rPr>
          <w:rFonts w:ascii="Arial" w:eastAsia="Times New Roman" w:hAnsi="Arial" w:cs="Arial"/>
          <w:color w:val="000000"/>
          <w:lang w:val="es-ES" w:eastAsia="es-CO"/>
        </w:rPr>
        <w:t>El ordenador del gasto, por medio de acto administrativo motivado, adjudicará el contrato al Proponente ubicado en el primer puesto del orden de elegibilidad establecido en el informe de evaluación, y que cumpla con todos los requisitos exigidos en el presente pliego de condiciones o procederá a la declaratoria de desierta del proceso, si a ello hubiere lugar.</w:t>
      </w:r>
      <w:r w:rsidRPr="00FC1E44">
        <w:rPr>
          <w:rFonts w:ascii="Arial" w:eastAsia="Times New Roman" w:hAnsi="Arial" w:cs="Arial"/>
          <w:color w:val="000000"/>
          <w:lang w:eastAsia="es-CO"/>
        </w:rPr>
        <w:t> </w:t>
      </w:r>
    </w:p>
    <w:p w14:paraId="564E2866" w14:textId="77777777"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val="es-ES" w:eastAsia="es-CO"/>
        </w:rPr>
        <w:t>Una vez adjudicado el contrato, la Entidad hará público el resultado incluyendo la identidad de los proponentes.</w:t>
      </w:r>
      <w:r w:rsidRPr="00FC1E44">
        <w:rPr>
          <w:rFonts w:ascii="Arial" w:eastAsia="Times New Roman" w:hAnsi="Arial" w:cs="Arial"/>
          <w:color w:val="000000"/>
          <w:lang w:eastAsia="es-CO"/>
        </w:rPr>
        <w:t> </w:t>
      </w:r>
    </w:p>
    <w:p w14:paraId="4A5BB05B" w14:textId="77777777" w:rsidR="00EC2759" w:rsidRDefault="00EC2759" w:rsidP="00FC1E44">
      <w:pPr>
        <w:spacing w:after="0" w:line="240" w:lineRule="auto"/>
        <w:ind w:right="120"/>
        <w:jc w:val="both"/>
        <w:textAlignment w:val="baseline"/>
        <w:rPr>
          <w:rFonts w:ascii="Arial" w:eastAsia="Times New Roman" w:hAnsi="Arial" w:cs="Arial"/>
          <w:color w:val="000000"/>
          <w:lang w:val="es-ES" w:eastAsia="es-CO"/>
        </w:rPr>
      </w:pPr>
    </w:p>
    <w:p w14:paraId="2B5FF7A7" w14:textId="77777777" w:rsidR="00EC2759" w:rsidRDefault="00EC2759" w:rsidP="00FC1E44">
      <w:pPr>
        <w:spacing w:after="0" w:line="240" w:lineRule="auto"/>
        <w:ind w:right="120"/>
        <w:jc w:val="both"/>
        <w:textAlignment w:val="baseline"/>
        <w:rPr>
          <w:rFonts w:ascii="Arial" w:eastAsia="Times New Roman" w:hAnsi="Arial" w:cs="Arial"/>
          <w:color w:val="000000"/>
          <w:lang w:val="es-ES" w:eastAsia="es-CO"/>
        </w:rPr>
      </w:pPr>
      <w:r w:rsidRPr="00EC2759">
        <w:rPr>
          <w:rFonts w:ascii="Arial" w:eastAsia="Times New Roman" w:hAnsi="Arial" w:cs="Arial"/>
          <w:color w:val="000000"/>
          <w:lang w:val="es-ES" w:eastAsia="es-CO"/>
        </w:rPr>
        <w:t>El acto de adjudicación será publicado en el SECOP II, este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735B4233" w14:textId="6AB1358B"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0F07A660" w14:textId="52DB1FA8" w:rsidR="00FC1E44" w:rsidRPr="00FC1E44" w:rsidRDefault="00EC2759" w:rsidP="00EC2759">
      <w:pPr>
        <w:spacing w:after="0" w:line="240" w:lineRule="auto"/>
        <w:ind w:right="120"/>
        <w:jc w:val="both"/>
        <w:textAlignment w:val="baseline"/>
        <w:rPr>
          <w:rFonts w:ascii="Arial" w:eastAsia="Times New Roman" w:hAnsi="Arial" w:cs="Arial"/>
          <w:color w:val="000000"/>
          <w:lang w:eastAsia="es-CO"/>
        </w:rPr>
      </w:pPr>
      <w:r w:rsidRPr="00EC2759">
        <w:rPr>
          <w:rFonts w:ascii="Arial" w:eastAsia="Times New Roman" w:hAnsi="Arial" w:cs="Arial"/>
          <w:color w:val="000000"/>
          <w:lang w:val="es-ES" w:eastAsia="es-CO"/>
        </w:rPr>
        <w:t>Sin perjuicio de las potestades a que se refiere el artículo 18 de la Ley 80 de 1993, en aquellos casos en que la Entidad declare la caducidad del contrato y se encuentre pendiente de ejecución un porcentaje igual o superior al cincuenta por ciento (50%) del mismo, se podrá contratar al proponente calificado en el segundo lugar en el proceso de selección respectivo, previa revisión de las condiciones a que haya lugar.</w:t>
      </w:r>
      <w:r w:rsidR="00FC1E44" w:rsidRPr="00FC1E44">
        <w:rPr>
          <w:rFonts w:ascii="Arial" w:eastAsia="Times New Roman" w:hAnsi="Arial" w:cs="Arial"/>
          <w:color w:val="000000"/>
          <w:lang w:eastAsia="es-CO"/>
        </w:rPr>
        <w:t> </w:t>
      </w:r>
    </w:p>
    <w:p w14:paraId="3386707D" w14:textId="06A6418A"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47964D6B" w14:textId="38B39DC7" w:rsidR="00FC1E44" w:rsidRPr="00C72F6A" w:rsidRDefault="00C72F6A" w:rsidP="00FC1E44">
      <w:pPr>
        <w:spacing w:after="0" w:line="240" w:lineRule="auto"/>
        <w:ind w:right="120"/>
        <w:jc w:val="both"/>
        <w:textAlignment w:val="baseline"/>
        <w:rPr>
          <w:rFonts w:ascii="Arial" w:eastAsia="Times New Roman" w:hAnsi="Arial" w:cs="Arial"/>
          <w:lang w:eastAsia="es-CO"/>
        </w:rPr>
      </w:pPr>
      <w:r>
        <w:rPr>
          <w:noProof/>
          <w:bdr w:val="none" w:sz="0" w:space="0" w:color="auto" w:frame="1"/>
        </w:rPr>
        <w:drawing>
          <wp:anchor distT="0" distB="0" distL="114300" distR="114300" simplePos="0" relativeHeight="251658240" behindDoc="1" locked="0" layoutInCell="1" allowOverlap="1" wp14:anchorId="046DB8EB" wp14:editId="2A3CC658">
            <wp:simplePos x="0" y="0"/>
            <wp:positionH relativeFrom="column">
              <wp:posOffset>4819650</wp:posOffset>
            </wp:positionH>
            <wp:positionV relativeFrom="paragraph">
              <wp:posOffset>8255</wp:posOffset>
            </wp:positionV>
            <wp:extent cx="373380" cy="352425"/>
            <wp:effectExtent l="0" t="0" r="7620" b="9525"/>
            <wp:wrapNone/>
            <wp:docPr id="1" name="Imagen 1" descr="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en blanco y negro&#10;&#10;Descripción generada automáticamente con confianza baj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80" cy="352425"/>
                    </a:xfrm>
                    <a:prstGeom prst="rect">
                      <a:avLst/>
                    </a:prstGeom>
                    <a:noFill/>
                    <a:ln>
                      <a:noFill/>
                    </a:ln>
                  </pic:spPr>
                </pic:pic>
              </a:graphicData>
            </a:graphic>
            <wp14:sizeRelH relativeFrom="page">
              <wp14:pctWidth>0</wp14:pctWidth>
            </wp14:sizeRelH>
            <wp14:sizeRelV relativeFrom="page">
              <wp14:pctHeight>0</wp14:pctHeight>
            </wp14:sizeRelV>
          </wp:anchor>
        </w:drawing>
      </w:r>
      <w:r w:rsidR="00FC1E44" w:rsidRPr="00C72F6A">
        <w:rPr>
          <w:rFonts w:ascii="Arial" w:eastAsia="Times New Roman" w:hAnsi="Arial" w:cs="Arial"/>
          <w:lang w:eastAsia="es-CO"/>
        </w:rPr>
        <w:t> </w:t>
      </w:r>
    </w:p>
    <w:p w14:paraId="3B322286" w14:textId="674451BE" w:rsidR="00E34BBD" w:rsidRPr="00FD2365" w:rsidRDefault="00FC1E44" w:rsidP="00C72F6A">
      <w:pPr>
        <w:spacing w:after="0" w:line="240" w:lineRule="auto"/>
        <w:jc w:val="both"/>
        <w:textAlignment w:val="baseline"/>
        <w:rPr>
          <w:rFonts w:ascii="Arial" w:hAnsi="Arial" w:cs="Arial"/>
          <w:i/>
          <w:vertAlign w:val="superscript"/>
        </w:rPr>
      </w:pPr>
      <w:r w:rsidRPr="00C72F6A">
        <w:rPr>
          <w:rFonts w:ascii="Arial" w:eastAsia="Times New Roman" w:hAnsi="Arial" w:cs="Arial"/>
          <w:sz w:val="20"/>
          <w:szCs w:val="20"/>
          <w:lang w:val="es-ES" w:eastAsia="es-CO"/>
        </w:rPr>
        <w:t>Proyectó: </w:t>
      </w:r>
      <w:r w:rsidR="0091099C" w:rsidRPr="00C72F6A">
        <w:rPr>
          <w:rStyle w:val="Nmerodepgina"/>
          <w:rFonts w:ascii="Arial" w:hAnsi="Arial" w:cs="Arial"/>
          <w:sz w:val="20"/>
          <w:szCs w:val="20"/>
        </w:rPr>
        <w:t>Adriana Marcela Betancourt Martínez, Contratista: Líder Contratación CISM</w:t>
      </w:r>
      <w:r w:rsidRPr="00C72F6A">
        <w:rPr>
          <w:rStyle w:val="Nmerodepgina"/>
          <w:rFonts w:ascii="Arial" w:hAnsi="Arial" w:cs="Arial"/>
          <w:sz w:val="20"/>
          <w:szCs w:val="20"/>
        </w:rPr>
        <w:t> </w:t>
      </w:r>
    </w:p>
    <w:sectPr w:rsidR="00E34BBD" w:rsidRPr="00FD2365"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1E571" w14:textId="77777777" w:rsidR="006C1DCA" w:rsidRDefault="006C1DCA" w:rsidP="001A74F0">
      <w:pPr>
        <w:spacing w:after="0" w:line="240" w:lineRule="auto"/>
      </w:pPr>
      <w:r>
        <w:separator/>
      </w:r>
    </w:p>
  </w:endnote>
  <w:endnote w:type="continuationSeparator" w:id="0">
    <w:p w14:paraId="4AB8F213" w14:textId="77777777" w:rsidR="006C1DCA" w:rsidRDefault="006C1DC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C1DC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F0E85" w:rsidRPr="00AF0E85">
          <w:rPr>
            <w:rFonts w:ascii="Arial" w:hAnsi="Arial" w:cs="Arial"/>
            <w:noProof/>
            <w:sz w:val="20"/>
            <w:szCs w:val="20"/>
            <w:lang w:val="es-ES"/>
          </w:rPr>
          <w:t>2</w:t>
        </w:r>
        <w:r w:rsidRPr="00A15A42">
          <w:rPr>
            <w:rFonts w:ascii="Arial" w:hAnsi="Arial" w:cs="Arial"/>
            <w:sz w:val="20"/>
            <w:szCs w:val="20"/>
          </w:rPr>
          <w:fldChar w:fldCharType="end"/>
        </w:r>
      </w:p>
      <w:p w14:paraId="3C7F8B46" w14:textId="7E39CE2F" w:rsidR="00A15A42" w:rsidRPr="00A15A42" w:rsidRDefault="0095445B" w:rsidP="00A15A42">
        <w:pPr>
          <w:pStyle w:val="Piedepgina"/>
          <w:jc w:val="center"/>
          <w:rPr>
            <w:rFonts w:ascii="Arial" w:hAnsi="Arial" w:cs="Arial"/>
            <w:sz w:val="20"/>
            <w:szCs w:val="20"/>
          </w:rPr>
        </w:pPr>
        <w:r>
          <w:rPr>
            <w:rFonts w:ascii="Arial" w:hAnsi="Arial" w:cs="Arial"/>
            <w:sz w:val="20"/>
            <w:szCs w:val="20"/>
          </w:rPr>
          <w:t>GCCON-F-022</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EBE3E" w14:textId="77777777" w:rsidR="006C1DCA" w:rsidRDefault="006C1DCA" w:rsidP="001A74F0">
      <w:pPr>
        <w:spacing w:after="0" w:line="240" w:lineRule="auto"/>
      </w:pPr>
      <w:r>
        <w:separator/>
      </w:r>
    </w:p>
  </w:footnote>
  <w:footnote w:type="continuationSeparator" w:id="0">
    <w:p w14:paraId="2654765B" w14:textId="77777777" w:rsidR="006C1DCA" w:rsidRDefault="006C1DC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C1DC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94028B92"/>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486757"/>
    <w:multiLevelType w:val="hybridMultilevel"/>
    <w:tmpl w:val="3E9E9322"/>
    <w:lvl w:ilvl="0" w:tplc="6FD4B55C">
      <w:start w:val="1"/>
      <w:numFmt w:val="low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235810"/>
    <w:multiLevelType w:val="hybridMultilevel"/>
    <w:tmpl w:val="83D88922"/>
    <w:lvl w:ilvl="0" w:tplc="57025F40">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A252B0"/>
    <w:multiLevelType w:val="hybridMultilevel"/>
    <w:tmpl w:val="CF220B5A"/>
    <w:lvl w:ilvl="0" w:tplc="DB8C226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44"/>
  </w:num>
  <w:num w:numId="3">
    <w:abstractNumId w:val="2"/>
  </w:num>
  <w:num w:numId="4">
    <w:abstractNumId w:val="12"/>
  </w:num>
  <w:num w:numId="5">
    <w:abstractNumId w:val="38"/>
  </w:num>
  <w:num w:numId="6">
    <w:abstractNumId w:val="35"/>
  </w:num>
  <w:num w:numId="7">
    <w:abstractNumId w:val="20"/>
  </w:num>
  <w:num w:numId="8">
    <w:abstractNumId w:val="55"/>
  </w:num>
  <w:num w:numId="9">
    <w:abstractNumId w:val="0"/>
  </w:num>
  <w:num w:numId="10">
    <w:abstractNumId w:val="42"/>
  </w:num>
  <w:num w:numId="11">
    <w:abstractNumId w:val="41"/>
  </w:num>
  <w:num w:numId="12">
    <w:abstractNumId w:val="3"/>
  </w:num>
  <w:num w:numId="13">
    <w:abstractNumId w:val="54"/>
  </w:num>
  <w:num w:numId="14">
    <w:abstractNumId w:val="43"/>
  </w:num>
  <w:num w:numId="15">
    <w:abstractNumId w:val="7"/>
  </w:num>
  <w:num w:numId="16">
    <w:abstractNumId w:val="10"/>
  </w:num>
  <w:num w:numId="17">
    <w:abstractNumId w:val="19"/>
  </w:num>
  <w:num w:numId="18">
    <w:abstractNumId w:val="49"/>
  </w:num>
  <w:num w:numId="19">
    <w:abstractNumId w:val="53"/>
  </w:num>
  <w:num w:numId="20">
    <w:abstractNumId w:val="33"/>
  </w:num>
  <w:num w:numId="21">
    <w:abstractNumId w:val="39"/>
  </w:num>
  <w:num w:numId="22">
    <w:abstractNumId w:val="23"/>
  </w:num>
  <w:num w:numId="23">
    <w:abstractNumId w:val="40"/>
  </w:num>
  <w:num w:numId="24">
    <w:abstractNumId w:val="1"/>
  </w:num>
  <w:num w:numId="25">
    <w:abstractNumId w:val="36"/>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8"/>
  </w:num>
  <w:num w:numId="36">
    <w:abstractNumId w:val="29"/>
  </w:num>
  <w:num w:numId="37">
    <w:abstractNumId w:val="26"/>
  </w:num>
  <w:num w:numId="38">
    <w:abstractNumId w:val="8"/>
  </w:num>
  <w:num w:numId="39">
    <w:abstractNumId w:val="45"/>
  </w:num>
  <w:num w:numId="40">
    <w:abstractNumId w:val="27"/>
  </w:num>
  <w:num w:numId="41">
    <w:abstractNumId w:val="6"/>
  </w:num>
  <w:num w:numId="42">
    <w:abstractNumId w:val="28"/>
  </w:num>
  <w:num w:numId="43">
    <w:abstractNumId w:val="17"/>
  </w:num>
  <w:num w:numId="44">
    <w:abstractNumId w:val="52"/>
  </w:num>
  <w:num w:numId="45">
    <w:abstractNumId w:val="15"/>
  </w:num>
  <w:num w:numId="46">
    <w:abstractNumId w:val="31"/>
  </w:num>
  <w:num w:numId="47">
    <w:abstractNumId w:val="56"/>
  </w:num>
  <w:num w:numId="48">
    <w:abstractNumId w:val="47"/>
  </w:num>
  <w:num w:numId="49">
    <w:abstractNumId w:val="18"/>
  </w:num>
  <w:num w:numId="50">
    <w:abstractNumId w:val="11"/>
  </w:num>
  <w:num w:numId="51">
    <w:abstractNumId w:val="51"/>
  </w:num>
  <w:num w:numId="52">
    <w:abstractNumId w:val="50"/>
  </w:num>
  <w:num w:numId="53">
    <w:abstractNumId w:val="46"/>
  </w:num>
  <w:num w:numId="54">
    <w:abstractNumId w:val="30"/>
  </w:num>
  <w:num w:numId="55">
    <w:abstractNumId w:val="32"/>
  </w:num>
  <w:num w:numId="56">
    <w:abstractNumId w:val="16"/>
  </w:num>
  <w:num w:numId="57">
    <w:abstractNumId w:val="3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74ABE"/>
    <w:rsid w:val="0029071C"/>
    <w:rsid w:val="002B7E86"/>
    <w:rsid w:val="002F56E8"/>
    <w:rsid w:val="00305201"/>
    <w:rsid w:val="0030675A"/>
    <w:rsid w:val="003271BC"/>
    <w:rsid w:val="00331DDB"/>
    <w:rsid w:val="00352EF2"/>
    <w:rsid w:val="00366335"/>
    <w:rsid w:val="00377CC4"/>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1DCA"/>
    <w:rsid w:val="006E1A51"/>
    <w:rsid w:val="006E3978"/>
    <w:rsid w:val="006F3821"/>
    <w:rsid w:val="0073001F"/>
    <w:rsid w:val="00745B31"/>
    <w:rsid w:val="0075241D"/>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2A34"/>
    <w:rsid w:val="0091099C"/>
    <w:rsid w:val="00932A24"/>
    <w:rsid w:val="00936216"/>
    <w:rsid w:val="0095445B"/>
    <w:rsid w:val="0096518A"/>
    <w:rsid w:val="00972A86"/>
    <w:rsid w:val="00983C98"/>
    <w:rsid w:val="00985661"/>
    <w:rsid w:val="009B48D7"/>
    <w:rsid w:val="009C10E4"/>
    <w:rsid w:val="00A04641"/>
    <w:rsid w:val="00A15A42"/>
    <w:rsid w:val="00A51AD9"/>
    <w:rsid w:val="00A7439D"/>
    <w:rsid w:val="00AA2937"/>
    <w:rsid w:val="00AB0A03"/>
    <w:rsid w:val="00AE1C21"/>
    <w:rsid w:val="00AF0E85"/>
    <w:rsid w:val="00B87091"/>
    <w:rsid w:val="00BA3FD2"/>
    <w:rsid w:val="00BB20FB"/>
    <w:rsid w:val="00BB4039"/>
    <w:rsid w:val="00BC3EBF"/>
    <w:rsid w:val="00C127EE"/>
    <w:rsid w:val="00C7136C"/>
    <w:rsid w:val="00C72F6A"/>
    <w:rsid w:val="00C86F3C"/>
    <w:rsid w:val="00C91F7D"/>
    <w:rsid w:val="00C94A83"/>
    <w:rsid w:val="00C968E6"/>
    <w:rsid w:val="00CA4049"/>
    <w:rsid w:val="00CA4FBC"/>
    <w:rsid w:val="00CC4301"/>
    <w:rsid w:val="00CE5C22"/>
    <w:rsid w:val="00D123B6"/>
    <w:rsid w:val="00D3202C"/>
    <w:rsid w:val="00D471AF"/>
    <w:rsid w:val="00D533DD"/>
    <w:rsid w:val="00D53A48"/>
    <w:rsid w:val="00D71412"/>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C2759"/>
    <w:rsid w:val="00ED6D30"/>
    <w:rsid w:val="00EF5EEF"/>
    <w:rsid w:val="00F00C8F"/>
    <w:rsid w:val="00F170BC"/>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6A2B3CD-810D-451E-BCBD-4D9A030AD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01">
    <w:name w:val="fontstyle01"/>
    <w:basedOn w:val="Fuentedeprrafopredeter"/>
    <w:rsid w:val="0091099C"/>
    <w:rPr>
      <w:rFonts w:ascii="ArialMT" w:hAnsi="ArialM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EC2D2D4AC6A142B8ACF15F298A7E2E13"/>
        <w:category>
          <w:name w:val="General"/>
          <w:gallery w:val="placeholder"/>
        </w:category>
        <w:types>
          <w:type w:val="bbPlcHdr"/>
        </w:types>
        <w:behaviors>
          <w:behavior w:val="content"/>
        </w:behaviors>
        <w:guid w:val="{7017D86D-42E8-46D7-82EF-9447BE093696}"/>
      </w:docPartPr>
      <w:docPartBody>
        <w:p w:rsidR="00000000" w:rsidRDefault="002F4356" w:rsidP="002F4356">
          <w:pPr>
            <w:pStyle w:val="EC2D2D4AC6A142B8ACF15F298A7E2E13"/>
          </w:pPr>
          <w:r w:rsidRPr="00D42AA3">
            <w:rPr>
              <w:rFonts w:cs="Arial"/>
              <w:color w:val="ED7D31" w:themeColor="accent2"/>
            </w:rPr>
            <w:t>(VALOR NUMÉRICO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rialMT">
    <w:altName w:val="Arial"/>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B077F"/>
    <w:rsid w:val="002F4356"/>
    <w:rsid w:val="0033727B"/>
    <w:rsid w:val="003526EF"/>
    <w:rsid w:val="00367691"/>
    <w:rsid w:val="004210E3"/>
    <w:rsid w:val="008407BD"/>
    <w:rsid w:val="008F002B"/>
    <w:rsid w:val="00924FDA"/>
    <w:rsid w:val="009B66F2"/>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paragraph" w:customStyle="1" w:styleId="EC2D2D4AC6A142B8ACF15F298A7E2E13">
    <w:name w:val="EC2D2D4AC6A142B8ACF15F298A7E2E13"/>
    <w:rsid w:val="002F4356"/>
    <w:pPr>
      <w:spacing w:after="160" w:line="259" w:lineRule="auto"/>
    </w:pPr>
    <w:rPr>
      <w:sz w:val="22"/>
      <w:szCs w:val="22"/>
      <w:lang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B2F7C8F-047A-43FA-BA29-4B4E134C1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5670</Words>
  <Characters>31185</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Adriana Marcela Betancourt M</cp:lastModifiedBy>
  <cp:revision>3</cp:revision>
  <dcterms:created xsi:type="dcterms:W3CDTF">2020-11-05T17:30:00Z</dcterms:created>
  <dcterms:modified xsi:type="dcterms:W3CDTF">2022-08-26T17:40:00Z</dcterms:modified>
</cp:coreProperties>
</file>