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908DC" w14:textId="6C1572E8" w:rsidR="00B91EC4" w:rsidRPr="003F10D2" w:rsidRDefault="002530A4" w:rsidP="003F10D2">
      <w:pPr>
        <w:jc w:val="center"/>
        <w:rPr>
          <w:rFonts w:ascii="Arial" w:hAnsi="Arial" w:cs="Arial"/>
          <w:b/>
          <w:bCs/>
          <w:lang w:val="es-ES"/>
        </w:rPr>
      </w:pPr>
      <w:r w:rsidRPr="003F10D2">
        <w:rPr>
          <w:rFonts w:ascii="Arial" w:hAnsi="Arial" w:cs="Arial"/>
          <w:b/>
          <w:bCs/>
          <w:lang w:val="es-ES"/>
        </w:rPr>
        <w:t>ANEXO</w:t>
      </w:r>
    </w:p>
    <w:p w14:paraId="660921A5" w14:textId="76E64C83" w:rsidR="002530A4" w:rsidRPr="003F10D2" w:rsidRDefault="00B473CA" w:rsidP="003F10D2">
      <w:pPr>
        <w:jc w:val="center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 xml:space="preserve">FICHA TECNICA </w:t>
      </w:r>
      <w:r w:rsidR="005E594F">
        <w:rPr>
          <w:rFonts w:ascii="Arial" w:hAnsi="Arial" w:cs="Arial"/>
          <w:b/>
          <w:bCs/>
          <w:lang w:val="es-ES"/>
        </w:rPr>
        <w:t>LOTE 01</w:t>
      </w:r>
    </w:p>
    <w:p w14:paraId="0B5AC1C2" w14:textId="77777777" w:rsidR="002530A4" w:rsidRPr="003F10D2" w:rsidRDefault="002530A4" w:rsidP="002530A4">
      <w:pPr>
        <w:widowControl w:val="0"/>
        <w:tabs>
          <w:tab w:val="left" w:pos="6725"/>
        </w:tabs>
        <w:autoSpaceDE w:val="0"/>
        <w:autoSpaceDN w:val="0"/>
        <w:spacing w:after="0" w:line="240" w:lineRule="auto"/>
        <w:ind w:right="2516"/>
        <w:jc w:val="both"/>
        <w:rPr>
          <w:rFonts w:ascii="Arial" w:eastAsia="Arial" w:hAnsi="Arial" w:cs="Arial"/>
          <w:lang w:val="es-ES" w:eastAsia="es-ES" w:bidi="es-ES"/>
        </w:rPr>
      </w:pPr>
    </w:p>
    <w:p w14:paraId="18404676" w14:textId="77777777" w:rsidR="002530A4" w:rsidRPr="003F10D2" w:rsidRDefault="002530A4" w:rsidP="002530A4">
      <w:pPr>
        <w:widowControl w:val="0"/>
        <w:tabs>
          <w:tab w:val="left" w:pos="6725"/>
        </w:tabs>
        <w:autoSpaceDE w:val="0"/>
        <w:autoSpaceDN w:val="0"/>
        <w:spacing w:after="0" w:line="240" w:lineRule="auto"/>
        <w:ind w:right="2516"/>
        <w:jc w:val="both"/>
        <w:rPr>
          <w:rFonts w:ascii="Arial" w:eastAsia="Arial" w:hAnsi="Arial" w:cs="Arial"/>
          <w:lang w:val="es-ES" w:eastAsia="es-ES" w:bidi="es-ES"/>
        </w:rPr>
      </w:pPr>
    </w:p>
    <w:p w14:paraId="02CECDF5" w14:textId="33C7EF9E" w:rsidR="002530A4" w:rsidRPr="002530A4" w:rsidRDefault="002530A4" w:rsidP="002530A4">
      <w:pPr>
        <w:widowControl w:val="0"/>
        <w:tabs>
          <w:tab w:val="left" w:pos="6725"/>
        </w:tabs>
        <w:autoSpaceDE w:val="0"/>
        <w:autoSpaceDN w:val="0"/>
        <w:spacing w:after="0" w:line="240" w:lineRule="auto"/>
        <w:ind w:right="2516"/>
        <w:jc w:val="both"/>
        <w:rPr>
          <w:rFonts w:ascii="Arial" w:eastAsia="Arial" w:hAnsi="Arial" w:cs="Arial"/>
          <w:lang w:val="es-ES" w:eastAsia="es-ES" w:bidi="es-ES"/>
        </w:rPr>
      </w:pPr>
      <w:r w:rsidRPr="002530A4">
        <w:rPr>
          <w:rFonts w:ascii="Arial" w:eastAsia="Arial" w:hAnsi="Arial" w:cs="Arial"/>
          <w:lang w:val="es-ES" w:eastAsia="es-ES" w:bidi="es-ES"/>
        </w:rPr>
        <w:t>Fecha _______</w:t>
      </w:r>
    </w:p>
    <w:p w14:paraId="3DA38447" w14:textId="77777777" w:rsidR="002530A4" w:rsidRPr="003F10D2" w:rsidRDefault="002530A4" w:rsidP="002530A4">
      <w:pPr>
        <w:jc w:val="both"/>
        <w:rPr>
          <w:rFonts w:ascii="Arial" w:hAnsi="Arial" w:cs="Arial"/>
        </w:rPr>
      </w:pPr>
    </w:p>
    <w:p w14:paraId="035BFD23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>Señores</w:t>
      </w:r>
    </w:p>
    <w:p w14:paraId="7B0AD844" w14:textId="0D0026B7" w:rsidR="002530A4" w:rsidRPr="003F10D2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3F10D2">
        <w:rPr>
          <w:rFonts w:ascii="Arial" w:eastAsia="Times New Roman" w:hAnsi="Arial" w:cs="Arial"/>
          <w:color w:val="000000"/>
          <w:lang w:val="es-ES" w:eastAsia="es-CO"/>
        </w:rPr>
        <w:t>Centro de Procesos Industriales y Construcción</w:t>
      </w:r>
    </w:p>
    <w:p w14:paraId="25931A27" w14:textId="22EC1DB8" w:rsidR="002530A4" w:rsidRPr="003F10D2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3F10D2">
        <w:rPr>
          <w:rFonts w:ascii="Arial" w:eastAsia="Times New Roman" w:hAnsi="Arial" w:cs="Arial"/>
          <w:color w:val="000000"/>
          <w:lang w:val="es-ES" w:eastAsia="es-CO"/>
        </w:rPr>
        <w:t xml:space="preserve">SENA </w:t>
      </w:r>
    </w:p>
    <w:p w14:paraId="573CEBCB" w14:textId="7DB60641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3F10D2">
        <w:rPr>
          <w:rFonts w:ascii="Arial" w:eastAsia="Times New Roman" w:hAnsi="Arial" w:cs="Arial"/>
          <w:color w:val="000000"/>
          <w:lang w:val="es-ES" w:eastAsia="es-CO"/>
        </w:rPr>
        <w:t>Regional Caldas</w:t>
      </w:r>
    </w:p>
    <w:p w14:paraId="6A179D84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</w:p>
    <w:p w14:paraId="2702B1B0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</w:p>
    <w:p w14:paraId="531004CE" w14:textId="72D8C9DD" w:rsidR="00D31E36" w:rsidRPr="00D31E36" w:rsidRDefault="002530A4" w:rsidP="00D31E36">
      <w:pPr>
        <w:pStyle w:val="Textoindependiente"/>
        <w:jc w:val="both"/>
        <w:rPr>
          <w:rFonts w:ascii="Arial" w:eastAsia="Arial MT" w:hAnsi="Arial" w:cs="Arial"/>
          <w:b/>
          <w:lang w:val="es-ES"/>
        </w:rPr>
      </w:pPr>
      <w:bookmarkStart w:id="0" w:name="_Hlk102460502"/>
      <w:r w:rsidRPr="002530A4">
        <w:rPr>
          <w:rFonts w:ascii="Arial" w:eastAsia="Times New Roman" w:hAnsi="Arial" w:cs="Arial"/>
          <w:b/>
          <w:color w:val="000000"/>
          <w:lang w:val="es-ES" w:eastAsia="es-CO"/>
        </w:rPr>
        <w:t>REFERENCIA:</w:t>
      </w: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 </w:t>
      </w:r>
      <w:bookmarkStart w:id="1" w:name="_Hlk114130941"/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Proceso de Contratación </w:t>
      </w:r>
      <w:r w:rsidR="00B473CA" w:rsidRPr="00B473CA">
        <w:rPr>
          <w:rFonts w:ascii="Arial" w:eastAsia="Arial MT" w:hAnsi="Arial" w:cs="Arial"/>
          <w:bCs/>
          <w:lang w:val="es-ES"/>
        </w:rPr>
        <w:t>SASI-CLD-CPIC-00</w:t>
      </w:r>
      <w:r w:rsidR="00D31E36">
        <w:rPr>
          <w:rFonts w:ascii="Arial" w:eastAsia="Arial MT" w:hAnsi="Arial" w:cs="Arial"/>
          <w:bCs/>
          <w:lang w:val="es-ES"/>
        </w:rPr>
        <w:t>5</w:t>
      </w:r>
      <w:r w:rsidR="00B473CA" w:rsidRPr="00B473CA">
        <w:rPr>
          <w:rFonts w:ascii="Arial" w:eastAsia="Arial MT" w:hAnsi="Arial" w:cs="Arial"/>
          <w:bCs/>
          <w:lang w:val="es-ES"/>
        </w:rPr>
        <w:t>-2022</w:t>
      </w:r>
      <w:r w:rsidR="00B473CA">
        <w:rPr>
          <w:rFonts w:ascii="Arial" w:eastAsia="Arial MT" w:hAnsi="Arial" w:cs="Arial"/>
          <w:b/>
          <w:lang w:val="es-ES"/>
        </w:rPr>
        <w:t xml:space="preserve"> </w:t>
      </w: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en adelante el “Proceso de Contratación” Objeto: </w:t>
      </w:r>
      <w:bookmarkEnd w:id="0"/>
      <w:r w:rsidR="00D31E36" w:rsidRPr="00D31E36">
        <w:rPr>
          <w:rFonts w:ascii="Arial" w:eastAsia="Calibri" w:hAnsi="Arial" w:cs="Arial"/>
          <w:bCs/>
        </w:rPr>
        <w:t xml:space="preserve">Compra Equipos </w:t>
      </w:r>
      <w:r w:rsidR="00D31E36" w:rsidRPr="00D31E36">
        <w:rPr>
          <w:rFonts w:ascii="Arial" w:eastAsia="Times New Roman" w:hAnsi="Arial" w:cs="Arial"/>
          <w:bCs/>
          <w:lang w:val="es-ES" w:eastAsia="es-ES"/>
        </w:rPr>
        <w:t xml:space="preserve">De Sistemas Y Otros Equipos Para El Proyecto </w:t>
      </w:r>
      <w:proofErr w:type="spellStart"/>
      <w:r w:rsidR="00D31E36" w:rsidRPr="00D31E36">
        <w:rPr>
          <w:rFonts w:ascii="Arial" w:eastAsia="Times New Roman" w:hAnsi="Arial" w:cs="Arial"/>
          <w:bCs/>
          <w:lang w:val="es-ES" w:eastAsia="es-ES"/>
        </w:rPr>
        <w:t>Sgps</w:t>
      </w:r>
      <w:proofErr w:type="spellEnd"/>
      <w:r w:rsidR="00D31E36" w:rsidRPr="00D31E36">
        <w:rPr>
          <w:rFonts w:ascii="Arial" w:eastAsia="Times New Roman" w:hAnsi="Arial" w:cs="Arial"/>
          <w:bCs/>
          <w:lang w:val="es-ES" w:eastAsia="es-ES"/>
        </w:rPr>
        <w:t xml:space="preserve"> 9931 "Transformación Tecnológica Del Ambiente "Sistemas2" En Ambiente 4.0.</w:t>
      </w:r>
      <w:bookmarkEnd w:id="1"/>
    </w:p>
    <w:p w14:paraId="6EFC2D4C" w14:textId="2895293B" w:rsidR="002530A4" w:rsidRPr="003F10D2" w:rsidRDefault="002530A4" w:rsidP="00D31E36">
      <w:pPr>
        <w:spacing w:before="179"/>
        <w:ind w:right="49"/>
        <w:jc w:val="both"/>
        <w:rPr>
          <w:rFonts w:ascii="Arial" w:hAnsi="Arial" w:cs="Arial"/>
          <w:lang w:val="es-ES"/>
        </w:rPr>
      </w:pPr>
    </w:p>
    <w:p w14:paraId="68C01345" w14:textId="6F9E320A" w:rsidR="002530A4" w:rsidRPr="002530A4" w:rsidRDefault="002530A4" w:rsidP="002530A4">
      <w:pPr>
        <w:spacing w:after="0" w:line="240" w:lineRule="auto"/>
        <w:contextualSpacing/>
        <w:rPr>
          <w:rFonts w:ascii="Arial" w:eastAsia="Times New Roman" w:hAnsi="Arial" w:cs="Arial"/>
          <w:b/>
          <w:lang w:val="es-ES" w:eastAsia="es-ES"/>
        </w:rPr>
      </w:pPr>
      <w:r w:rsidRPr="002530A4">
        <w:rPr>
          <w:rFonts w:ascii="Arial" w:eastAsia="Times New Roman" w:hAnsi="Arial" w:cs="Arial"/>
          <w:b/>
          <w:lang w:val="es-ES" w:eastAsia="es-ES"/>
        </w:rPr>
        <w:t xml:space="preserve">Lote 1. </w:t>
      </w:r>
      <w:r w:rsidR="00D31E36" w:rsidRPr="008B6455">
        <w:rPr>
          <w:rFonts w:ascii="Arial" w:eastAsia="Calibri" w:hAnsi="Arial" w:cs="Arial"/>
          <w:b/>
        </w:rPr>
        <w:t>EQUIPOS DE SISTEMAS</w:t>
      </w:r>
      <w:r w:rsidRPr="002530A4">
        <w:rPr>
          <w:rFonts w:ascii="Arial" w:eastAsia="Times New Roman" w:hAnsi="Arial" w:cs="Arial"/>
          <w:b/>
          <w:lang w:val="es-ES" w:eastAsia="es-ES"/>
        </w:rPr>
        <w:t>:</w:t>
      </w:r>
    </w:p>
    <w:tbl>
      <w:tblPr>
        <w:tblW w:w="4978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5024"/>
        <w:gridCol w:w="1206"/>
        <w:gridCol w:w="1204"/>
      </w:tblGrid>
      <w:tr w:rsidR="00D31E36" w:rsidRPr="00D31E36" w14:paraId="153A4996" w14:textId="69643817" w:rsidTr="00D31E36">
        <w:trPr>
          <w:trHeight w:val="70"/>
        </w:trPr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0F347" w14:textId="77777777" w:rsidR="00D31E36" w:rsidRPr="00D31E36" w:rsidRDefault="00D31E36" w:rsidP="00D31E36">
            <w:pPr>
              <w:spacing w:after="0" w:line="240" w:lineRule="auto"/>
              <w:ind w:left="492" w:hanging="425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8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6B0FE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 xml:space="preserve">DESCRIPCIÓN COMPLETA 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0E4E6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8B893" w14:textId="42B28053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>MARCA OFERTADA</w:t>
            </w:r>
          </w:p>
        </w:tc>
      </w:tr>
      <w:tr w:rsidR="00D31E36" w:rsidRPr="00D31E36" w14:paraId="4A0B7DD7" w14:textId="635DC0A8" w:rsidTr="00D31E36">
        <w:trPr>
          <w:trHeight w:val="70"/>
        </w:trPr>
        <w:tc>
          <w:tcPr>
            <w:tcW w:w="7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5C70C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AC104E" w14:textId="20FA5DEC" w:rsidR="00D31E36" w:rsidRDefault="00D31E36" w:rsidP="00D31E36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COMPUTADOR PORTÁTIL GAMER</w:t>
            </w:r>
          </w:p>
          <w:p w14:paraId="514E0470" w14:textId="53077F50" w:rsidR="00D31E36" w:rsidRPr="00D31E36" w:rsidRDefault="00D31E36" w:rsidP="00D31E36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Tamaño de pantalla 15.6", Panel tipo IPS-LCD, Resolución 190*1080, 165 Hz de refresco / Sistema Operativo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windows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10 home o superior / CPU 3.2Ghz AMD Ryzen 7 5800H 8-Core.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Maximum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Boost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Speed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4.4GHz, L3 Cache 16MB / 16GB de memoria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ram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DDR$ a 3200MHz / GPU NVIDIA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GeForoce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RTX 3060 6GB GDDR&amp; VRAM / Almacenamiento 1TB M.2 PCIe / Puertos; 4xUSB(USB 3.1/ USB 3.2 Gen1) / USB tipo C 3.1/3.2 Gen2 (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Supports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DisplayPort) / Ethernet RJ45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GiGabite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/ Puerto HDMI 2.1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Bluetooh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5.1 / WIFI 6 (802.11ax)x / Cámara WEB 720p / Batería 4 celdas, 60Wh / *Fuente de poder 300W / Dimensiones 36.3 x 25.96 x 2.62 cm / Peso 2.39 / Teclado retroiluminado / 2 altavoces de 2W cada uno / Color del equipo negro</w:t>
            </w:r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br/>
            </w:r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br/>
              <w:t xml:space="preserve">Elementos que incluye cada equipo: Teclado y mouse inalámbrico,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pad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mouse.</w:t>
            </w:r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br/>
              <w:t>base refrigerante de superficie metálica y plástica con dos puertos USB, 5 ángulos ajustables, un ventilador de 140mm y 4 de 70mm.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D3087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E465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</w:p>
        </w:tc>
      </w:tr>
      <w:tr w:rsidR="00D31E36" w:rsidRPr="00D31E36" w14:paraId="7DAB6106" w14:textId="1CAAB7BB" w:rsidTr="00D31E36">
        <w:trPr>
          <w:trHeight w:val="70"/>
        </w:trPr>
        <w:tc>
          <w:tcPr>
            <w:tcW w:w="7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E76FEE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85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AE98DFD" w14:textId="0CF8EE5E" w:rsidR="00D31E36" w:rsidRDefault="00D31E36" w:rsidP="00D31E36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MONITOR DE 21.5" LED</w:t>
            </w:r>
          </w:p>
          <w:p w14:paraId="3077F0F5" w14:textId="268A18E3" w:rsidR="00D31E36" w:rsidRPr="00D31E36" w:rsidRDefault="00D31E36" w:rsidP="00D31E36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Resolución 1.920 x 1.080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Aspect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Ratio 16 : 9 / Brillo (Típico) 200 cd/m² / Radio de contraste estático / 1.000 : 1 (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Típ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.), 700 : 1 (Mín.) / Tiempo de respuesta 5 ms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Refresh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Rate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60 Hz / Tamaño de pantalla (pulgadas) 21,5 / Tamaño de pantalla (cm) 54,6 / Tamaño de pantalla (clase) 22 / Plano / Tamaño de pantalla activa (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HxV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) (mm) / 476,64 (A) x 268,11 (V) / Relación de aspecto 16 : 9 / Tipo de panel TN / Brillo (Típico) 200 cd/m²  / Brillo (Min) 150 cd/m² / Relación de iluminación pico 98 % / Radio de contraste estático / 1.000 : 1 (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Típ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.), 700 : 1 (Mín.) / Contraste Dinámico / Mega / Tiempo de respuesta 5 ms / Angulo de visión (H/V) 170° / 160° / Soporte de color 16,7 M / Gama de colores (NTSC 1976) 72%  / Frecuencia de actualización 60 Hz / Dimensión con soporte (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anch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. x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alt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. x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prof.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) 50,86 x 39,54 x 20,65 cm / Dimensión sin soporte (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anch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. x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alt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. x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prof.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) 50,86 x 30,2 x 8,01 cm / Dimensión del paquete (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anch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. x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alt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. x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prof.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) 56,8 x 15,3 x 36,3 cm / Peso del equipo con soporte 2,8 kg / Peso del equipo sin soporte 2,3 kg / Peso del paquete 4 kg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3A486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4DE2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</w:p>
        </w:tc>
      </w:tr>
      <w:tr w:rsidR="00D31E36" w:rsidRPr="00D31E36" w14:paraId="3D20F328" w14:textId="1C53C5D9" w:rsidTr="00D31E36">
        <w:trPr>
          <w:trHeight w:val="70"/>
        </w:trPr>
        <w:tc>
          <w:tcPr>
            <w:tcW w:w="7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B613CC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85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48C4CA" w14:textId="08496FF0" w:rsidR="00D31E36" w:rsidRDefault="00D31E36" w:rsidP="00D31E36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GAFAS DE REALIDAD VIRTUAL INALÁMBRICAS PARA JUEGOS VR</w:t>
            </w:r>
          </w:p>
          <w:p w14:paraId="55E0856E" w14:textId="64AA6099" w:rsidR="00D31E36" w:rsidRPr="00D31E36" w:rsidRDefault="00D31E36" w:rsidP="00D31E36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Color Blanco / PESO 503 gramos / TIPO DE PANEL LCD / RESOLUCIÓN 1.920 x 1.832 por ojo / FRECUENCIA DE REFRESCO </w:t>
            </w:r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lastRenderedPageBreak/>
              <w:t xml:space="preserve">120 Hz / PROCESADOR Snapdragon XR2 / CONECTIVIDAD INALÁMBRICA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WiFi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6 / Bluetooth 5.1 / PUERTOS USB tipo C / ALMACENAMIENTO 64 GB / SONIDO 3D / TRACKING / Cámaras internas / ELEMENTOS EN EL PAQUETE: / Visor / 2 x mandos / 2 x pilas AA / 1 x cable USB tipo C / 1 x cargador / 1 x adaptador para gafas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BBC3B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sz w:val="16"/>
                <w:szCs w:val="16"/>
                <w:lang w:eastAsia="es-CO"/>
              </w:rPr>
              <w:lastRenderedPageBreak/>
              <w:t>UNIDAD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DB24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</w:p>
        </w:tc>
      </w:tr>
      <w:tr w:rsidR="00D31E36" w:rsidRPr="00D31E36" w14:paraId="6C8C8E70" w14:textId="44B8CE97" w:rsidTr="00D31E36">
        <w:trPr>
          <w:trHeight w:val="70"/>
        </w:trPr>
        <w:tc>
          <w:tcPr>
            <w:tcW w:w="77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1D2990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858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4703B36" w14:textId="76FCDEE7" w:rsidR="00D31E36" w:rsidRDefault="00D31E36" w:rsidP="00D31E36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</w:pPr>
            <w:r w:rsidRPr="00D31E36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SERVIDOR FORMATO: TORRE.</w:t>
            </w:r>
          </w:p>
          <w:p w14:paraId="19249299" w14:textId="4EFE7F8E" w:rsidR="00D31E36" w:rsidRPr="00D31E36" w:rsidRDefault="00D31E36" w:rsidP="00D31E36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</w:pP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Procesadores</w:t>
            </w:r>
            <w:proofErr w:type="spellEnd"/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: :</w:t>
            </w:r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1 x Intel Xeon-S 4110 8-Core (2.10GHz - 11MB Cache) / Max 2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Crecimiento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Soporte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para un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procesador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(1 socket, hasta 2 cores, 4 threads)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Graficos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: Integrated Matrox G200eH2 / Chipset: Intel C622 Chipset / Memoria RAM: 16GB (1 x 16GB) DDR4 2666MHz / Max 12 - (24 al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conectar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un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segundo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procesador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)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Controlador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estándar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: HPE Smart Array P408i-a SR Gen10 Controller Module.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Capacidad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de discos: 2 disco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duro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de 1TB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cada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uno / Max 8. / Slot de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ampliación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: 1: PCIe 3.0 X16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X16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Full-</w:t>
            </w:r>
            <w:proofErr w:type="spellStart"/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height,full</w:t>
            </w:r>
            <w:proofErr w:type="spellEnd"/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-length slot Proc 1. - 2: PCIe 3.0 X4 X8 Full-</w:t>
            </w:r>
            <w:proofErr w:type="spellStart"/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height,full</w:t>
            </w:r>
            <w:proofErr w:type="spellEnd"/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-length slot Proc 1. - 3: PCIe 3.0 X16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X16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Full-</w:t>
            </w:r>
            <w:proofErr w:type="spellStart"/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height,full</w:t>
            </w:r>
            <w:proofErr w:type="spellEnd"/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-length slot Proc 1. - 4: PCIe 3.0 X4 X8 Full-</w:t>
            </w:r>
            <w:proofErr w:type="spellStart"/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height,full</w:t>
            </w:r>
            <w:proofErr w:type="spellEnd"/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-length slot Proc 1. - 5: PCIe 3.0 X16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X16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Full-</w:t>
            </w:r>
            <w:proofErr w:type="spellStart"/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height,full</w:t>
            </w:r>
            <w:proofErr w:type="spellEnd"/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-length slot Proc 2. - 6: PCIe 3.0 X8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X8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Full-</w:t>
            </w:r>
            <w:proofErr w:type="spellStart"/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height,full</w:t>
            </w:r>
            <w:proofErr w:type="spellEnd"/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-length slot Proc 2. - 7: PCIe 3.0 X16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X16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Full-</w:t>
            </w:r>
            <w:proofErr w:type="spellStart"/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height,full</w:t>
            </w:r>
            <w:proofErr w:type="spellEnd"/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-length slot Proc 2. - 8: PCIe 3.0 X8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X8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Full-</w:t>
            </w:r>
            <w:proofErr w:type="spellStart"/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height,full</w:t>
            </w:r>
            <w:proofErr w:type="spellEnd"/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-length slot Proc 2.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Controlador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de red 1 x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Tarjeta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10/100/1000 de 4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Puertos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.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Puertos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externos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: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iLO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Service Port, USB 3.0 port x 2, display port, VGA port, serial port, Embedded 4 x 1GbE Network ports, Dedicated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iLO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Management Port (RJ45). / Fuente de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poder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y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refrigeración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: 1 x HPE 800W Flex Slot Platinum Hot Plug Low Halogen Power Supply Kit </w:t>
            </w:r>
            <w:proofErr w:type="gram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/  Max</w:t>
            </w:r>
            <w:proofErr w:type="gram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2.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Sistemas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Operativos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Soportados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: Windows Server 2012 R2 (Most Recent Version) - Windows Server 2016 LTSC (Most Recent Version) - Windows Server 2019 LTSC (Most Recent Version) - Microsoft Hyper-V Server 2012 R2, 2016 &amp; 2019 / VMware vSphere 6.0 U3, 6.5 U2 &amp; 6.7 U1 / Red Hat Enterprise Linux (RHEL) 7.6 with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Kbase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(includes KVM) SUSE Linux Enterprise Server (SLES) 12 SP3, 12 SP4, 15, (includes KVM) / 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ClearOS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/</w:t>
            </w:r>
            <w:proofErr w:type="spellStart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>ClearVM</w:t>
            </w:r>
            <w:proofErr w:type="spellEnd"/>
            <w:r w:rsidRPr="00D31E36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 7.6, 8.0 / 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8AC09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D31E36">
              <w:rPr>
                <w:rFonts w:ascii="Arial" w:eastAsia="Calibri" w:hAnsi="Arial" w:cs="Arial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60E2" w14:textId="77777777" w:rsidR="00D31E36" w:rsidRPr="00D31E36" w:rsidRDefault="00D31E36" w:rsidP="00D31E36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</w:p>
        </w:tc>
      </w:tr>
    </w:tbl>
    <w:p w14:paraId="123714CD" w14:textId="77777777" w:rsidR="002530A4" w:rsidRPr="002530A4" w:rsidRDefault="002530A4" w:rsidP="002530A4">
      <w:pPr>
        <w:spacing w:after="0" w:line="240" w:lineRule="auto"/>
        <w:contextualSpacing/>
        <w:rPr>
          <w:rFonts w:ascii="Arial" w:eastAsia="Times New Roman" w:hAnsi="Arial" w:cs="Arial"/>
          <w:b/>
          <w:lang w:val="es-ES" w:eastAsia="es-ES"/>
        </w:rPr>
      </w:pPr>
    </w:p>
    <w:p w14:paraId="53CBB4FF" w14:textId="77777777" w:rsidR="002530A4" w:rsidRPr="003F10D2" w:rsidRDefault="002530A4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4C581C22" w14:textId="77777777" w:rsidR="003F10D2" w:rsidRPr="003F10D2" w:rsidRDefault="003F10D2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7D3985A4" w14:textId="77777777" w:rsidR="003F10D2" w:rsidRPr="003F10D2" w:rsidRDefault="003F10D2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0F00A9C9" w14:textId="77777777" w:rsidR="003F10D2" w:rsidRPr="003F10D2" w:rsidRDefault="003F10D2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65754511" w14:textId="22C8DE30" w:rsidR="002530A4" w:rsidRPr="002530A4" w:rsidRDefault="002530A4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2530A4">
        <w:rPr>
          <w:rFonts w:ascii="Arial" w:eastAsia="Calibri" w:hAnsi="Arial" w:cs="Arial"/>
          <w:color w:val="000000"/>
        </w:rPr>
        <w:t xml:space="preserve">Atentamente, </w:t>
      </w:r>
    </w:p>
    <w:p w14:paraId="5EE77F1B" w14:textId="77777777" w:rsidR="002530A4" w:rsidRPr="002530A4" w:rsidRDefault="002530A4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72041828" w14:textId="77777777" w:rsidR="002530A4" w:rsidRPr="002530A4" w:rsidRDefault="002530A4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37333A7A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Nombre del Proponente_______________________________________ </w:t>
      </w:r>
    </w:p>
    <w:p w14:paraId="4357307D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Nombre del Representante Legal __________________________________ </w:t>
      </w:r>
    </w:p>
    <w:p w14:paraId="02EC00E8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C. C. No. _____________________ de _______________ </w:t>
      </w:r>
    </w:p>
    <w:p w14:paraId="32EB816D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Dirección de correo _______________________________________ </w:t>
      </w:r>
    </w:p>
    <w:p w14:paraId="0FD0EE79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Correo electrónico _______________________________________ </w:t>
      </w:r>
    </w:p>
    <w:p w14:paraId="5D594117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Ciudad _______________________________________ </w:t>
      </w:r>
    </w:p>
    <w:p w14:paraId="75CFCADC" w14:textId="77777777" w:rsidR="002530A4" w:rsidRPr="003F10D2" w:rsidRDefault="002530A4">
      <w:pPr>
        <w:rPr>
          <w:rFonts w:ascii="Arial" w:hAnsi="Arial" w:cs="Arial"/>
          <w:lang w:val="es-ES"/>
        </w:rPr>
      </w:pPr>
    </w:p>
    <w:sectPr w:rsidR="002530A4" w:rsidRPr="003F10D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9EF9A" w14:textId="77777777" w:rsidR="00060698" w:rsidRDefault="00060698" w:rsidP="005E594F">
      <w:pPr>
        <w:spacing w:after="0" w:line="240" w:lineRule="auto"/>
      </w:pPr>
      <w:r>
        <w:separator/>
      </w:r>
    </w:p>
  </w:endnote>
  <w:endnote w:type="continuationSeparator" w:id="0">
    <w:p w14:paraId="5F4662FB" w14:textId="77777777" w:rsidR="00060698" w:rsidRDefault="00060698" w:rsidP="005E5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545DD" w14:textId="77777777" w:rsidR="00060698" w:rsidRDefault="00060698" w:rsidP="005E594F">
      <w:pPr>
        <w:spacing w:after="0" w:line="240" w:lineRule="auto"/>
      </w:pPr>
      <w:r>
        <w:separator/>
      </w:r>
    </w:p>
  </w:footnote>
  <w:footnote w:type="continuationSeparator" w:id="0">
    <w:p w14:paraId="1D125B76" w14:textId="77777777" w:rsidR="00060698" w:rsidRDefault="00060698" w:rsidP="005E5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AF959" w14:textId="7A961793" w:rsidR="005E594F" w:rsidRDefault="005E594F">
    <w:pPr>
      <w:pStyle w:val="Encabezado"/>
    </w:pPr>
    <w:r w:rsidRPr="005E594F">
      <w:rPr>
        <w:rFonts w:ascii="Arial MT" w:eastAsia="Arial MT" w:hAnsi="Arial MT" w:cs="Arial MT"/>
        <w:noProof/>
        <w:lang w:val="es-ES"/>
      </w:rPr>
      <w:drawing>
        <wp:anchor distT="0" distB="0" distL="0" distR="0" simplePos="0" relativeHeight="251659264" behindDoc="1" locked="0" layoutInCell="1" allowOverlap="1" wp14:anchorId="6B135B90" wp14:editId="3AB87F1D">
          <wp:simplePos x="0" y="0"/>
          <wp:positionH relativeFrom="margin">
            <wp:align>center</wp:align>
          </wp:positionH>
          <wp:positionV relativeFrom="page">
            <wp:posOffset>210820</wp:posOffset>
          </wp:positionV>
          <wp:extent cx="540727" cy="525096"/>
          <wp:effectExtent l="0" t="0" r="0" b="8890"/>
          <wp:wrapNone/>
          <wp:docPr id="1" name="image1.png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27" cy="525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0A4"/>
    <w:rsid w:val="00060698"/>
    <w:rsid w:val="001B0ADA"/>
    <w:rsid w:val="002530A4"/>
    <w:rsid w:val="003B502E"/>
    <w:rsid w:val="003F10D2"/>
    <w:rsid w:val="00584DE1"/>
    <w:rsid w:val="005E594F"/>
    <w:rsid w:val="006011B4"/>
    <w:rsid w:val="0060211A"/>
    <w:rsid w:val="00AF267F"/>
    <w:rsid w:val="00B473CA"/>
    <w:rsid w:val="00B91EC4"/>
    <w:rsid w:val="00BF67B6"/>
    <w:rsid w:val="00D31E36"/>
    <w:rsid w:val="00DB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ED9B"/>
  <w15:chartTrackingRefBased/>
  <w15:docId w15:val="{9059A409-0826-439A-9A64-F10C6F05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5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594F"/>
  </w:style>
  <w:style w:type="paragraph" w:styleId="Piedepgina">
    <w:name w:val="footer"/>
    <w:basedOn w:val="Normal"/>
    <w:link w:val="PiedepginaCar"/>
    <w:uiPriority w:val="99"/>
    <w:unhideWhenUsed/>
    <w:rsid w:val="005E59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594F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31E3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31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781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MARIA ARIAS RIOS</dc:creator>
  <cp:keywords/>
  <dc:description/>
  <cp:lastModifiedBy>ANGELA MARIA ARIAS RIOS</cp:lastModifiedBy>
  <cp:revision>8</cp:revision>
  <dcterms:created xsi:type="dcterms:W3CDTF">2022-05-03T13:49:00Z</dcterms:created>
  <dcterms:modified xsi:type="dcterms:W3CDTF">2022-09-15T15:48:00Z</dcterms:modified>
</cp:coreProperties>
</file>