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BD32E" w14:textId="56F3DE0A" w:rsidR="00DC2EE6" w:rsidRDefault="00D132B7" w:rsidP="0034439C">
      <w:pPr>
        <w:pStyle w:val="Prrafodelista"/>
        <w:ind w:left="0"/>
        <w:rPr>
          <w:rFonts w:cstheme="minorHAnsi"/>
          <w:b/>
          <w:color w:val="1A1818" w:themeColor="text1"/>
          <w:szCs w:val="20"/>
          <w:lang w:val="es-CO"/>
        </w:rPr>
      </w:pPr>
      <w:r>
        <w:rPr>
          <w:rFonts w:cstheme="minorHAnsi"/>
          <w:b/>
          <w:color w:val="1A1818" w:themeColor="text1"/>
          <w:szCs w:val="20"/>
          <w:lang w:val="es-CO"/>
        </w:rPr>
        <w:t>SA-MC</w:t>
      </w:r>
      <w:r w:rsidR="001E77F1">
        <w:rPr>
          <w:rFonts w:cstheme="minorHAnsi"/>
          <w:b/>
          <w:color w:val="1A1818" w:themeColor="text1"/>
          <w:szCs w:val="20"/>
          <w:lang w:val="es-CO"/>
        </w:rPr>
        <w:t>-DT-OCA-002-2022</w:t>
      </w:r>
    </w:p>
    <w:p w14:paraId="649A0B62" w14:textId="04B3A212" w:rsidR="00202AB5" w:rsidRDefault="00202AB5" w:rsidP="0034439C">
      <w:pPr>
        <w:pStyle w:val="Prrafodelista"/>
        <w:ind w:left="0"/>
        <w:rPr>
          <w:rFonts w:cstheme="minorHAnsi"/>
          <w:b/>
          <w:color w:val="1A1818" w:themeColor="text1"/>
          <w:szCs w:val="20"/>
          <w:lang w:val="es-CO"/>
        </w:rPr>
      </w:pPr>
    </w:p>
    <w:p w14:paraId="1D5C29E5" w14:textId="10E9ACC1" w:rsidR="00202AB5" w:rsidRPr="00467B49" w:rsidRDefault="00202AB5" w:rsidP="00202AB5">
      <w:pPr>
        <w:pStyle w:val="Encabezado"/>
        <w:jc w:val="both"/>
        <w:rPr>
          <w:rFonts w:ascii="Arial" w:hAnsi="Arial" w:cs="Arial"/>
        </w:rPr>
      </w:pPr>
      <w:r>
        <w:rPr>
          <w:rFonts w:cstheme="minorHAnsi"/>
          <w:b/>
          <w:color w:val="1A1818" w:themeColor="text1"/>
          <w:szCs w:val="20"/>
          <w:lang w:val="es-CO"/>
        </w:rPr>
        <w:t>OBJETO:</w:t>
      </w:r>
      <w:r w:rsidRPr="00202AB5">
        <w:rPr>
          <w:rFonts w:ascii="Arial Narrow" w:eastAsia="Calibri" w:hAnsi="Arial Narrow" w:cs="Arial"/>
          <w:b/>
          <w:bCs/>
          <w:noProof/>
          <w:sz w:val="22"/>
          <w:lang w:val="es-ES"/>
        </w:rPr>
        <w:t xml:space="preserve"> </w:t>
      </w:r>
      <w:r w:rsidRPr="00B41E8C">
        <w:rPr>
          <w:rFonts w:ascii="Arial Narrow" w:eastAsia="Calibri" w:hAnsi="Arial Narrow" w:cs="Arial"/>
          <w:b/>
          <w:bCs/>
          <w:noProof/>
          <w:sz w:val="22"/>
          <w:lang w:val="es-ES"/>
        </w:rPr>
        <w:t>ATENCIÓN DE SITIOS CRITICOS DE LA CARRETERA CUCUTA – SARDINATA – OCAÑA – AGUACLARA Y ACCESOS. CESAR, NORTE DE SANTANDER</w:t>
      </w:r>
      <w:r w:rsidR="001E3D6F">
        <w:rPr>
          <w:rFonts w:ascii="Arial Narrow" w:eastAsia="Calibri" w:hAnsi="Arial Narrow" w:cs="Arial"/>
          <w:b/>
          <w:bCs/>
          <w:noProof/>
          <w:sz w:val="22"/>
          <w:lang w:val="es-ES"/>
        </w:rPr>
        <w:t>.</w:t>
      </w:r>
    </w:p>
    <w:p w14:paraId="7A5D3C7D" w14:textId="73BFFEA5" w:rsidR="00202AB5" w:rsidRPr="0026093C" w:rsidRDefault="00202AB5" w:rsidP="0034439C">
      <w:pPr>
        <w:pStyle w:val="Prrafodelista"/>
        <w:ind w:left="0"/>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4938130D" w:rsidR="00DC179A" w:rsidRPr="0026093C" w:rsidRDefault="00DC179A" w:rsidP="00DC179A">
      <w:pPr>
        <w:jc w:val="both"/>
        <w:rPr>
          <w:rFonts w:eastAsia="Arial" w:cstheme="minorHAnsi"/>
          <w:szCs w:val="20"/>
          <w:lang w:val="es-CO"/>
        </w:rPr>
      </w:pPr>
      <w:r w:rsidRPr="0026093C">
        <w:rPr>
          <w:rFonts w:eastAsia="Arial" w:cstheme="minorHAnsi"/>
          <w:szCs w:val="20"/>
          <w:lang w:val="es-CO"/>
        </w:rPr>
        <w:t xml:space="preserve">Para efectos de interpretación del pliego de condiciones: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w:t>
      </w:r>
      <w:proofErr w:type="gramStart"/>
      <w:r w:rsidRPr="0026093C">
        <w:rPr>
          <w:rFonts w:asciiTheme="minorHAnsi" w:hAnsiTheme="minorHAnsi" w:cstheme="minorHAnsi"/>
          <w:b/>
          <w:bCs/>
          <w:sz w:val="20"/>
          <w:szCs w:val="20"/>
          <w:lang w:val="es-CO"/>
        </w:rPr>
        <w:t>Delegada</w:t>
      </w:r>
      <w:proofErr w:type="gramEnd"/>
      <w:r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 xml:space="preserve">Contribuciones parafiscales y gravámenes establecidos con carácter obligatorio por la ley que afectan a un determinado y único grupo social y económico y se </w:t>
      </w:r>
      <w:r w:rsidRPr="0026093C">
        <w:rPr>
          <w:rFonts w:asciiTheme="minorHAnsi" w:hAnsiTheme="minorHAnsi" w:cstheme="minorHAnsi"/>
          <w:bCs/>
          <w:sz w:val="20"/>
          <w:szCs w:val="20"/>
          <w:lang w:val="es-CO"/>
        </w:rPr>
        <w:lastRenderedPageBreak/>
        <w:t>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BRT (por sus siglas en inglés Bus Rapid </w:t>
      </w:r>
      <w:proofErr w:type="spellStart"/>
      <w:r w:rsidRPr="0026093C">
        <w:rPr>
          <w:rFonts w:asciiTheme="minorHAnsi" w:hAnsiTheme="minorHAnsi" w:cstheme="minorHAnsi"/>
          <w:b/>
          <w:sz w:val="20"/>
          <w:szCs w:val="20"/>
          <w:lang w:val="es-CO"/>
        </w:rPr>
        <w:t>Transit</w:t>
      </w:r>
      <w:proofErr w:type="spellEnd"/>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proofErr w:type="gramStart"/>
      <w:r w:rsidRPr="0026093C">
        <w:rPr>
          <w:rFonts w:asciiTheme="minorHAnsi" w:hAnsiTheme="minorHAnsi" w:cstheme="minorHAnsi"/>
          <w:sz w:val="20"/>
          <w:szCs w:val="20"/>
          <w:lang w:val="es-CO"/>
        </w:rPr>
        <w:t>en razón de</w:t>
      </w:r>
      <w:proofErr w:type="gramEnd"/>
      <w:r w:rsidRPr="0026093C">
        <w:rPr>
          <w:rFonts w:asciiTheme="minorHAnsi" w:hAnsiTheme="minorHAnsi" w:cstheme="minorHAnsi"/>
          <w:sz w:val="20"/>
          <w:szCs w:val="20"/>
          <w:lang w:val="es-CO"/>
        </w:rPr>
        <w:t xml:space="preserv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w:t>
      </w:r>
      <w:proofErr w:type="spellStart"/>
      <w:r w:rsidRPr="0026093C">
        <w:rPr>
          <w:rFonts w:asciiTheme="minorHAnsi" w:hAnsiTheme="minorHAnsi" w:cstheme="minorHAnsi"/>
          <w:b/>
          <w:sz w:val="20"/>
          <w:szCs w:val="20"/>
          <w:lang w:val="es-CO"/>
        </w:rPr>
        <w:t>Engineering</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Procurement</w:t>
      </w:r>
      <w:proofErr w:type="spellEnd"/>
      <w:r w:rsidRPr="0026093C">
        <w:rPr>
          <w:rFonts w:asciiTheme="minorHAnsi" w:hAnsiTheme="minorHAnsi" w:cstheme="minorHAnsi"/>
          <w:b/>
          <w:sz w:val="20"/>
          <w:szCs w:val="20"/>
          <w:lang w:val="es-CO"/>
        </w:rPr>
        <w:t xml:space="preserve"> and </w:t>
      </w:r>
      <w:proofErr w:type="spellStart"/>
      <w:r w:rsidRPr="0026093C">
        <w:rPr>
          <w:rFonts w:asciiTheme="minorHAnsi" w:hAnsiTheme="minorHAnsi" w:cstheme="minorHAnsi"/>
          <w:b/>
          <w:sz w:val="20"/>
          <w:szCs w:val="20"/>
          <w:lang w:val="es-CO"/>
        </w:rPr>
        <w:t>Construction</w:t>
      </w:r>
      <w:proofErr w:type="spellEnd"/>
      <w:r w:rsidRPr="0026093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 xml:space="preserve">aplique una política contable retroactivamente o realice una </w:t>
      </w:r>
      <w:proofErr w:type="spellStart"/>
      <w:r w:rsidRPr="0026093C">
        <w:rPr>
          <w:rFonts w:asciiTheme="minorHAnsi" w:hAnsiTheme="minorHAnsi" w:cstheme="minorHAnsi"/>
          <w:sz w:val="20"/>
          <w:szCs w:val="20"/>
          <w:lang w:val="es-CO"/>
        </w:rPr>
        <w:t>reexpresión</w:t>
      </w:r>
      <w:proofErr w:type="spellEnd"/>
      <w:r w:rsidRPr="0026093C">
        <w:rPr>
          <w:rFonts w:asciiTheme="minorHAnsi" w:hAnsiTheme="minorHAnsi" w:cstheme="minorHAnsi"/>
          <w:sz w:val="20"/>
          <w:szCs w:val="20"/>
          <w:lang w:val="es-CO"/>
        </w:rPr>
        <w:t xml:space="preserve">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 xml:space="preserve">de </w:t>
      </w:r>
      <w:proofErr w:type="spellStart"/>
      <w:r w:rsidR="00110C2B" w:rsidRPr="0026093C">
        <w:rPr>
          <w:rFonts w:asciiTheme="minorHAnsi" w:hAnsiTheme="minorHAnsi" w:cstheme="minorHAnsi"/>
          <w:sz w:val="20"/>
          <w:szCs w:val="20"/>
          <w:lang w:val="es-CO"/>
        </w:rPr>
        <w:t>la</w:t>
      </w:r>
      <w:r w:rsidR="00A71756" w:rsidRPr="0026093C">
        <w:rPr>
          <w:rFonts w:asciiTheme="minorHAnsi" w:hAnsiTheme="minorHAnsi" w:cstheme="minorHAnsi"/>
          <w:sz w:val="20"/>
          <w:szCs w:val="20"/>
          <w:lang w:val="es-CO"/>
        </w:rPr>
        <w:t>persona</w:t>
      </w:r>
      <w:proofErr w:type="spellEnd"/>
      <w:r w:rsidR="00A71756" w:rsidRPr="0026093C">
        <w:rPr>
          <w:rFonts w:asciiTheme="minorHAnsi" w:hAnsiTheme="minorHAnsi" w:cstheme="minorHAnsi"/>
          <w:sz w:val="20"/>
          <w:szCs w:val="20"/>
          <w:lang w:val="es-CO"/>
        </w:rPr>
        <w:t xml:space="preserve">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44201060" w14:textId="50EBCEAC" w:rsidR="00DC179A" w:rsidRPr="0026093C" w:rsidRDefault="00DC179A" w:rsidP="5FB46408">
      <w:pPr>
        <w:jc w:val="both"/>
        <w:rPr>
          <w:rFonts w:eastAsia="Arial" w:cstheme="minorHAnsi"/>
          <w:szCs w:val="20"/>
          <w:lang w:val="es-CO"/>
        </w:rPr>
      </w:pPr>
      <w:r w:rsidRPr="0026093C">
        <w:rPr>
          <w:rFonts w:eastAsia="Arial" w:cstheme="minorHAnsi"/>
          <w:szCs w:val="20"/>
          <w:lang w:val="es-CO"/>
        </w:rPr>
        <w:t>[</w:t>
      </w:r>
      <w:r w:rsidRPr="0026093C">
        <w:rPr>
          <w:rFonts w:eastAsia="Arial" w:cstheme="minorHAnsi"/>
          <w:szCs w:val="20"/>
          <w:highlight w:val="lightGray"/>
          <w:lang w:val="es-CO"/>
        </w:rPr>
        <w:t>La Entidad</w:t>
      </w:r>
      <w:r w:rsidR="6F1EB4EA" w:rsidRPr="0026093C">
        <w:rPr>
          <w:rFonts w:eastAsia="Arial" w:cstheme="minorHAnsi"/>
          <w:szCs w:val="20"/>
          <w:highlight w:val="lightGray"/>
          <w:lang w:val="es-CO"/>
        </w:rPr>
        <w:t xml:space="preserve"> </w:t>
      </w:r>
      <w:r w:rsidRPr="0026093C">
        <w:rPr>
          <w:rFonts w:eastAsia="Arial" w:cstheme="minorHAnsi"/>
          <w:szCs w:val="20"/>
          <w:highlight w:val="lightGray"/>
          <w:lang w:val="es-CO"/>
        </w:rPr>
        <w:t xml:space="preserve">deberá incorporar en orden alfabético los conceptos adicionales que apliquen al </w:t>
      </w:r>
      <w:r w:rsidR="008D392A"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8D392A"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incluidos en el presente anexo</w:t>
      </w:r>
      <w:r w:rsidR="00943950" w:rsidRPr="0026093C">
        <w:rPr>
          <w:rFonts w:cstheme="minorHAnsi"/>
          <w:szCs w:val="20"/>
          <w:highlight w:val="lightGray"/>
          <w:lang w:val="es-ES"/>
        </w:rPr>
        <w:t xml:space="preserve"> o en la normatividad que sea aplicable en la materia de infraestructura de transporte, como es el caso de la Ley 1682 de 2013.</w:t>
      </w:r>
      <w:r w:rsidRPr="0026093C">
        <w:rPr>
          <w:rFonts w:eastAsia="Arial" w:cstheme="minorHAnsi"/>
          <w:szCs w:val="20"/>
          <w:lang w:val="es-CO"/>
        </w:rPr>
        <w:t xml:space="preserve">] </w:t>
      </w:r>
    </w:p>
    <w:p w14:paraId="1D2107FF" w14:textId="77777777" w:rsidR="00DC179A" w:rsidRPr="0026093C" w:rsidRDefault="00DC179A" w:rsidP="00DC179A">
      <w:pPr>
        <w:rPr>
          <w:rFonts w:eastAsia="Arial" w:cstheme="minorHAnsi"/>
          <w:szCs w:val="20"/>
          <w:lang w:val="es-CO"/>
        </w:rPr>
      </w:pPr>
    </w:p>
    <w:p w14:paraId="173C824D" w14:textId="5E492357" w:rsidR="00DC179A" w:rsidRPr="0026093C" w:rsidRDefault="00DC179A" w:rsidP="00DC179A">
      <w:pPr>
        <w:jc w:val="both"/>
        <w:rPr>
          <w:rFonts w:cstheme="minorHAnsi"/>
          <w:b/>
          <w:szCs w:val="20"/>
          <w:lang w:val="es-CO"/>
        </w:rPr>
      </w:pPr>
      <w:r w:rsidRPr="0026093C">
        <w:rPr>
          <w:rFonts w:eastAsia="Arial" w:cstheme="minorHAnsi"/>
          <w:szCs w:val="20"/>
          <w:lang w:val="es-CO"/>
        </w:rPr>
        <w:t>[</w:t>
      </w:r>
      <w:r w:rsidRPr="0026093C">
        <w:rPr>
          <w:rFonts w:eastAsia="Arial" w:cstheme="minorHAnsi"/>
          <w:szCs w:val="20"/>
          <w:highlight w:val="lightGray"/>
          <w:lang w:val="es-CO"/>
        </w:rPr>
        <w:t xml:space="preserve">Respecto a la categorización de las vías, se maneja en los </w:t>
      </w:r>
      <w:r w:rsidR="008354AC" w:rsidRPr="0026093C">
        <w:rPr>
          <w:rFonts w:eastAsia="Arial" w:cstheme="minorHAnsi"/>
          <w:szCs w:val="20"/>
          <w:highlight w:val="lightGray"/>
          <w:lang w:val="es-CO"/>
        </w:rPr>
        <w:t xml:space="preserve">Documentos Tipo </w:t>
      </w:r>
      <w:r w:rsidRPr="0026093C">
        <w:rPr>
          <w:rFonts w:eastAsia="Arial" w:cstheme="minorHAnsi"/>
          <w:szCs w:val="20"/>
          <w:highlight w:val="lightGray"/>
          <w:lang w:val="es-CO"/>
        </w:rPr>
        <w:t xml:space="preserve">la definición de </w:t>
      </w:r>
      <w:r w:rsidR="008354AC" w:rsidRPr="0026093C">
        <w:rPr>
          <w:rFonts w:eastAsia="Arial" w:cstheme="minorHAnsi"/>
          <w:szCs w:val="20"/>
          <w:highlight w:val="lightGray"/>
          <w:lang w:val="es-CO"/>
        </w:rPr>
        <w:t xml:space="preserve">Vías </w:t>
      </w:r>
      <w:r w:rsidRPr="0026093C">
        <w:rPr>
          <w:rFonts w:eastAsia="Arial" w:cstheme="minorHAnsi"/>
          <w:szCs w:val="20"/>
          <w:highlight w:val="lightGray"/>
          <w:lang w:val="es-CO"/>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26093C">
        <w:rPr>
          <w:rFonts w:eastAsia="Arial" w:cstheme="minorHAnsi"/>
          <w:i/>
          <w:iCs/>
          <w:szCs w:val="20"/>
          <w:highlight w:val="lightGray"/>
          <w:lang w:val="es-CO"/>
        </w:rPr>
        <w:t>matriz y guía para realizar la categorización de la red vial nacional</w:t>
      </w:r>
      <w:r w:rsidRPr="0026093C">
        <w:rPr>
          <w:rFonts w:eastAsia="Arial" w:cstheme="minorHAnsi"/>
          <w:szCs w:val="20"/>
          <w:highlight w:val="lightGray"/>
          <w:lang w:val="es-CO"/>
        </w:rPr>
        <w:t>.</w:t>
      </w:r>
      <w:r w:rsidRPr="0026093C">
        <w:rPr>
          <w:rFonts w:eastAsia="Arial" w:cstheme="minorHAnsi"/>
          <w:szCs w:val="20"/>
          <w:lang w:val="es-CO"/>
        </w:rPr>
        <w:t>]</w:t>
      </w: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w:t>
      </w:r>
      <w:r w:rsidRPr="0026093C">
        <w:rPr>
          <w:rFonts w:cstheme="minorHAnsi"/>
          <w:szCs w:val="20"/>
          <w:lang w:val="es-CO"/>
        </w:rPr>
        <w:lastRenderedPageBreak/>
        <w:t xml:space="preserve">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w:t>
      </w:r>
      <w:proofErr w:type="spellStart"/>
      <w:r w:rsidRPr="0026093C">
        <w:rPr>
          <w:rFonts w:cstheme="minorHAnsi"/>
          <w:szCs w:val="20"/>
          <w:lang w:val="es-CO"/>
        </w:rPr>
        <w:t>taxeos</w:t>
      </w:r>
      <w:proofErr w:type="spellEnd"/>
      <w:r w:rsidRPr="0026093C">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w:t>
      </w:r>
      <w:proofErr w:type="spellStart"/>
      <w:r w:rsidRPr="0026093C">
        <w:rPr>
          <w:rFonts w:cstheme="minorHAnsi"/>
          <w:szCs w:val="20"/>
          <w:lang w:val="es-CO"/>
        </w:rPr>
        <w:t>ciclousarios</w:t>
      </w:r>
      <w:proofErr w:type="spellEnd"/>
      <w:r w:rsidRPr="0026093C">
        <w:rPr>
          <w:rFonts w:cstheme="minorHAnsi"/>
          <w:szCs w:val="20"/>
          <w:lang w:val="es-CO"/>
        </w:rPr>
        <w:t>.</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lastRenderedPageBreak/>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lastRenderedPageBreak/>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w:t>
      </w:r>
      <w:proofErr w:type="spellStart"/>
      <w:r w:rsidRPr="0026093C">
        <w:rPr>
          <w:rFonts w:asciiTheme="minorHAnsi" w:hAnsiTheme="minorHAnsi" w:cstheme="minorHAnsi"/>
          <w:b/>
          <w:sz w:val="20"/>
          <w:szCs w:val="20"/>
          <w:lang w:val="es-CO"/>
        </w:rPr>
        <w:t>Cutter</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Suction</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Dredger</w:t>
      </w:r>
      <w:proofErr w:type="spellEnd"/>
      <w:r w:rsidRPr="0026093C">
        <w:rPr>
          <w:rFonts w:asciiTheme="minorHAnsi" w:hAnsiTheme="minorHAnsi" w:cstheme="minorHAnsi"/>
          <w:b/>
          <w:sz w:val="20"/>
          <w:szCs w:val="20"/>
          <w:lang w:val="es-CO"/>
        </w:rPr>
        <w:t xml:space="preserve">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 xml:space="preserve">con Tolva (TSHD – </w:t>
      </w:r>
      <w:proofErr w:type="spellStart"/>
      <w:r w:rsidRPr="0026093C">
        <w:rPr>
          <w:rFonts w:asciiTheme="minorHAnsi" w:hAnsiTheme="minorHAnsi" w:cstheme="minorHAnsi"/>
          <w:b/>
          <w:sz w:val="20"/>
          <w:szCs w:val="20"/>
          <w:lang w:val="es-CO" w:eastAsia="es-CO"/>
        </w:rPr>
        <w:t>Trailing</w:t>
      </w:r>
      <w:proofErr w:type="spellEnd"/>
      <w:r w:rsidRPr="0026093C">
        <w:rPr>
          <w:rFonts w:asciiTheme="minorHAnsi" w:hAnsiTheme="minorHAnsi" w:cstheme="minorHAnsi"/>
          <w:b/>
          <w:sz w:val="20"/>
          <w:szCs w:val="20"/>
          <w:lang w:val="es-CO" w:eastAsia="es-CO"/>
        </w:rPr>
        <w:t xml:space="preserve"> </w:t>
      </w:r>
      <w:proofErr w:type="spellStart"/>
      <w:r w:rsidRPr="0026093C">
        <w:rPr>
          <w:rFonts w:asciiTheme="minorHAnsi" w:hAnsiTheme="minorHAnsi" w:cstheme="minorHAnsi"/>
          <w:b/>
          <w:sz w:val="20"/>
          <w:szCs w:val="20"/>
          <w:lang w:val="es-CO" w:eastAsia="es-CO"/>
        </w:rPr>
        <w:t>Suction</w:t>
      </w:r>
      <w:proofErr w:type="spellEnd"/>
      <w:r w:rsidRPr="0026093C">
        <w:rPr>
          <w:rFonts w:asciiTheme="minorHAnsi" w:hAnsiTheme="minorHAnsi" w:cstheme="minorHAnsi"/>
          <w:b/>
          <w:sz w:val="20"/>
          <w:szCs w:val="20"/>
          <w:lang w:val="es-CO" w:eastAsia="es-CO"/>
        </w:rPr>
        <w:t xml:space="preserve"> Hopper </w:t>
      </w:r>
      <w:proofErr w:type="spellStart"/>
      <w:r w:rsidRPr="0026093C">
        <w:rPr>
          <w:rFonts w:asciiTheme="minorHAnsi" w:hAnsiTheme="minorHAnsi" w:cstheme="minorHAnsi"/>
          <w:b/>
          <w:sz w:val="20"/>
          <w:szCs w:val="20"/>
          <w:lang w:val="es-CO" w:eastAsia="es-CO"/>
        </w:rPr>
        <w:t>dredger</w:t>
      </w:r>
      <w:proofErr w:type="spellEnd"/>
      <w:r w:rsidRPr="0026093C">
        <w:rPr>
          <w:rFonts w:asciiTheme="minorHAnsi" w:hAnsiTheme="minorHAnsi" w:cstheme="minorHAnsi"/>
          <w:b/>
          <w:sz w:val="20"/>
          <w:szCs w:val="20"/>
          <w:lang w:val="es-CO" w:eastAsia="es-CO"/>
        </w:rPr>
        <w:t>):</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26093C">
        <w:rPr>
          <w:rFonts w:asciiTheme="minorHAnsi" w:hAnsiTheme="minorHAnsi" w:cstheme="minorHAnsi"/>
          <w:bCs/>
          <w:sz w:val="20"/>
          <w:szCs w:val="20"/>
          <w:lang w:val="es-CO"/>
        </w:rPr>
        <w:lastRenderedPageBreak/>
        <w:t>Dragalinas</w:t>
      </w:r>
      <w:proofErr w:type="spellEnd"/>
      <w:r w:rsidRPr="0026093C">
        <w:rPr>
          <w:rFonts w:asciiTheme="minorHAnsi" w:hAnsiTheme="minorHAnsi" w:cstheme="minorHAnsi"/>
          <w:bCs/>
          <w:sz w:val="20"/>
          <w:szCs w:val="20"/>
          <w:lang w:val="es-CO"/>
        </w:rPr>
        <w:t>, Dragas de Cuchara Almeja, Dragas de Pala (</w:t>
      </w:r>
      <w:proofErr w:type="spellStart"/>
      <w:r w:rsidRPr="0026093C">
        <w:rPr>
          <w:rFonts w:asciiTheme="minorHAnsi" w:hAnsiTheme="minorHAnsi" w:cstheme="minorHAnsi"/>
          <w:bCs/>
          <w:sz w:val="20"/>
          <w:szCs w:val="20"/>
          <w:lang w:val="es-CO"/>
        </w:rPr>
        <w:t>Dipper</w:t>
      </w:r>
      <w:proofErr w:type="spellEnd"/>
      <w:r w:rsidRPr="0026093C">
        <w:rPr>
          <w:rFonts w:asciiTheme="minorHAnsi" w:hAnsiTheme="minorHAnsi" w:cstheme="minorHAnsi"/>
          <w:bCs/>
          <w:sz w:val="20"/>
          <w:szCs w:val="20"/>
          <w:lang w:val="es-CO"/>
        </w:rPr>
        <w:t>)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lastRenderedPageBreak/>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6093C">
        <w:rPr>
          <w:rFonts w:eastAsia="Times New Roman" w:cstheme="minorHAnsi"/>
          <w:szCs w:val="20"/>
          <w:lang w:val="es-CO" w:eastAsia="es-ES"/>
        </w:rPr>
        <w:t>ciclopistas</w:t>
      </w:r>
      <w:proofErr w:type="spellEnd"/>
      <w:r w:rsidRPr="0026093C">
        <w:rPr>
          <w:rFonts w:eastAsia="Times New Roman" w:cstheme="minorHAnsi"/>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26093C">
        <w:rPr>
          <w:rFonts w:asciiTheme="minorHAnsi" w:hAnsiTheme="minorHAnsi" w:cstheme="minorHAnsi"/>
          <w:bCs/>
          <w:sz w:val="20"/>
          <w:szCs w:val="20"/>
          <w:lang w:val="es-CO"/>
        </w:rPr>
        <w:t>en caso que</w:t>
      </w:r>
      <w:proofErr w:type="gramEnd"/>
      <w:r w:rsidRPr="0026093C">
        <w:rPr>
          <w:rFonts w:asciiTheme="minorHAnsi" w:hAnsiTheme="minorHAnsi" w:cstheme="minorHAnsi"/>
          <w:bCs/>
          <w:sz w:val="20"/>
          <w:szCs w:val="20"/>
          <w:lang w:val="es-CO"/>
        </w:rPr>
        <w:t xml:space="preserv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proofErr w:type="spellStart"/>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axeo</w:t>
      </w:r>
      <w:proofErr w:type="spellEnd"/>
      <w:r w:rsidRPr="0026093C">
        <w:rPr>
          <w:rFonts w:asciiTheme="minorHAnsi" w:hAnsiTheme="minorHAnsi" w:cstheme="minorHAnsi"/>
          <w:sz w:val="20"/>
          <w:szCs w:val="20"/>
          <w:lang w:val="es-CO"/>
        </w:rPr>
        <w:t xml:space="preserve">;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w:t>
      </w:r>
      <w:r w:rsidRPr="0026093C">
        <w:rPr>
          <w:rFonts w:asciiTheme="minorHAnsi" w:hAnsiTheme="minorHAnsi" w:cstheme="minorHAnsi"/>
          <w:sz w:val="20"/>
          <w:szCs w:val="20"/>
          <w:lang w:val="es-CO" w:eastAsia="es-CO"/>
        </w:rPr>
        <w:lastRenderedPageBreak/>
        <w:t xml:space="preserve">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26093C">
        <w:rPr>
          <w:rFonts w:asciiTheme="minorHAnsi" w:hAnsiTheme="minorHAnsi" w:cstheme="minorHAnsi"/>
          <w:sz w:val="20"/>
          <w:szCs w:val="20"/>
          <w:lang w:val="es-CO"/>
        </w:rPr>
        <w:t>postensionamientos</w:t>
      </w:r>
      <w:proofErr w:type="spellEnd"/>
      <w:r w:rsidRPr="0026093C">
        <w:rPr>
          <w:rFonts w:asciiTheme="minorHAnsi" w:hAnsiTheme="minorHAnsi" w:cstheme="minorHAnsi"/>
          <w:sz w:val="20"/>
          <w:szCs w:val="20"/>
          <w:lang w:val="es-CO"/>
        </w:rPr>
        <w:t xml:space="preserve">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 contratante mediante alguno de los documentos válidos establecidos en el presente pliego </w:t>
      </w:r>
      <w:r w:rsidRPr="0026093C">
        <w:rPr>
          <w:rFonts w:asciiTheme="minorHAnsi" w:hAnsiTheme="minorHAnsi" w:cstheme="minorHAnsi"/>
          <w:sz w:val="20"/>
          <w:szCs w:val="20"/>
          <w:lang w:val="es-CO"/>
        </w:rPr>
        <w:lastRenderedPageBreak/>
        <w:t>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D46AA" w14:textId="77777777" w:rsidR="00CF5C7E" w:rsidRDefault="00CF5C7E" w:rsidP="004F2C35">
      <w:r>
        <w:separator/>
      </w:r>
    </w:p>
  </w:endnote>
  <w:endnote w:type="continuationSeparator" w:id="0">
    <w:p w14:paraId="69829AE7" w14:textId="77777777" w:rsidR="00CF5C7E" w:rsidRDefault="00CF5C7E" w:rsidP="004F2C35">
      <w:r>
        <w:continuationSeparator/>
      </w:r>
    </w:p>
  </w:endnote>
  <w:endnote w:type="continuationNotice" w:id="1">
    <w:p w14:paraId="32E14B89" w14:textId="77777777" w:rsidR="00CF5C7E" w:rsidRDefault="00CF5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4E9B2" w14:textId="77777777" w:rsidR="00CF5C7E" w:rsidRDefault="00CF5C7E" w:rsidP="004F2C35">
      <w:r>
        <w:separator/>
      </w:r>
    </w:p>
  </w:footnote>
  <w:footnote w:type="continuationSeparator" w:id="0">
    <w:p w14:paraId="0BD74709" w14:textId="77777777" w:rsidR="00CF5C7E" w:rsidRDefault="00CF5C7E" w:rsidP="004F2C35">
      <w:r>
        <w:continuationSeparator/>
      </w:r>
    </w:p>
  </w:footnote>
  <w:footnote w:type="continuationNotice" w:id="1">
    <w:p w14:paraId="3866B89B" w14:textId="77777777" w:rsidR="00CF5C7E" w:rsidRDefault="00CF5C7E"/>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77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5763227">
    <w:abstractNumId w:val="27"/>
  </w:num>
  <w:num w:numId="2" w16cid:durableId="2070228455">
    <w:abstractNumId w:val="13"/>
  </w:num>
  <w:num w:numId="3" w16cid:durableId="1891112160">
    <w:abstractNumId w:val="16"/>
  </w:num>
  <w:num w:numId="4" w16cid:durableId="1591428748">
    <w:abstractNumId w:val="28"/>
  </w:num>
  <w:num w:numId="5" w16cid:durableId="10647909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2745509">
    <w:abstractNumId w:val="11"/>
  </w:num>
  <w:num w:numId="7" w16cid:durableId="973607644">
    <w:abstractNumId w:val="15"/>
  </w:num>
  <w:num w:numId="8" w16cid:durableId="1209219462">
    <w:abstractNumId w:val="7"/>
  </w:num>
  <w:num w:numId="9" w16cid:durableId="1144077257">
    <w:abstractNumId w:val="19"/>
  </w:num>
  <w:num w:numId="10" w16cid:durableId="1840195897">
    <w:abstractNumId w:val="1"/>
  </w:num>
  <w:num w:numId="11" w16cid:durableId="1083916375">
    <w:abstractNumId w:val="2"/>
  </w:num>
  <w:num w:numId="12" w16cid:durableId="271741022">
    <w:abstractNumId w:val="18"/>
    <w:lvlOverride w:ilvl="0">
      <w:startOverride w:val="1"/>
    </w:lvlOverride>
  </w:num>
  <w:num w:numId="13" w16cid:durableId="216598979">
    <w:abstractNumId w:val="31"/>
  </w:num>
  <w:num w:numId="14" w16cid:durableId="273634320">
    <w:abstractNumId w:val="32"/>
  </w:num>
  <w:num w:numId="15" w16cid:durableId="821699210">
    <w:abstractNumId w:val="9"/>
  </w:num>
  <w:num w:numId="16" w16cid:durableId="286548960">
    <w:abstractNumId w:val="12"/>
  </w:num>
  <w:num w:numId="17" w16cid:durableId="75327964">
    <w:abstractNumId w:val="0"/>
  </w:num>
  <w:num w:numId="18" w16cid:durableId="185798736">
    <w:abstractNumId w:val="22"/>
  </w:num>
  <w:num w:numId="19" w16cid:durableId="542641323">
    <w:abstractNumId w:val="10"/>
  </w:num>
  <w:num w:numId="20" w16cid:durableId="1862235982">
    <w:abstractNumId w:val="25"/>
  </w:num>
  <w:num w:numId="21" w16cid:durableId="2093508260">
    <w:abstractNumId w:val="6"/>
  </w:num>
  <w:num w:numId="22" w16cid:durableId="1278218206">
    <w:abstractNumId w:val="29"/>
  </w:num>
  <w:num w:numId="23" w16cid:durableId="577596073">
    <w:abstractNumId w:val="8"/>
  </w:num>
  <w:num w:numId="24" w16cid:durableId="74480834">
    <w:abstractNumId w:val="3"/>
  </w:num>
  <w:num w:numId="25" w16cid:durableId="1909070183">
    <w:abstractNumId w:val="17"/>
  </w:num>
  <w:num w:numId="26" w16cid:durableId="1562135234">
    <w:abstractNumId w:val="4"/>
  </w:num>
  <w:num w:numId="27" w16cid:durableId="1508792891">
    <w:abstractNumId w:val="21"/>
  </w:num>
  <w:num w:numId="28" w16cid:durableId="1020669354">
    <w:abstractNumId w:val="23"/>
  </w:num>
  <w:num w:numId="29" w16cid:durableId="704019734">
    <w:abstractNumId w:val="24"/>
  </w:num>
  <w:num w:numId="30" w16cid:durableId="1317144536">
    <w:abstractNumId w:val="14"/>
  </w:num>
  <w:num w:numId="31" w16cid:durableId="1590845678">
    <w:abstractNumId w:val="20"/>
  </w:num>
  <w:num w:numId="32" w16cid:durableId="1344480885">
    <w:abstractNumId w:val="30"/>
  </w:num>
  <w:num w:numId="33" w16cid:durableId="1085149941">
    <w:abstractNumId w:val="26"/>
  </w:num>
  <w:num w:numId="34" w16cid:durableId="2044668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E3D6F"/>
    <w:rsid w:val="001E77F1"/>
    <w:rsid w:val="001F1DC6"/>
    <w:rsid w:val="001F7199"/>
    <w:rsid w:val="00202AB5"/>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4425"/>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32B7"/>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7997</Words>
  <Characters>43985</Characters>
  <Application>Microsoft Office Word</Application>
  <DocSecurity>0</DocSecurity>
  <Lines>366</Lines>
  <Paragraphs>103</Paragraphs>
  <ScaleCrop>false</ScaleCrop>
  <Company/>
  <LinksUpToDate>false</LinksUpToDate>
  <CharactersWithSpaces>51879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Elías Jaimes Fernandez</cp:lastModifiedBy>
  <cp:revision>2</cp:revision>
  <cp:lastPrinted>2022-06-28T19:27:00Z</cp:lastPrinted>
  <dcterms:created xsi:type="dcterms:W3CDTF">2022-10-25T20:43:00Z</dcterms:created>
  <dcterms:modified xsi:type="dcterms:W3CDTF">2022-10-25T20:43:00Z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