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48103EE5" w:rsidR="002F66D1" w:rsidRPr="00EF1D61" w:rsidRDefault="002F66D1" w:rsidP="002F66D1">
      <w:pPr>
        <w:jc w:val="both"/>
        <w:rPr>
          <w:rFonts w:cstheme="minorHAnsi"/>
          <w:szCs w:val="20"/>
          <w:lang w:val="es-ES"/>
        </w:rPr>
      </w:pPr>
      <w:r w:rsidRPr="00EF1D61">
        <w:rPr>
          <w:rFonts w:cstheme="minorHAnsi"/>
          <w:szCs w:val="20"/>
          <w:lang w:val="es-ES"/>
        </w:rPr>
        <w:t>Para efectos de interpretación del pliego de condiciones: [</w:t>
      </w:r>
      <w:r w:rsidRPr="00EF1D61">
        <w:rPr>
          <w:rFonts w:cstheme="minorHAnsi"/>
          <w:szCs w:val="20"/>
          <w:highlight w:val="lightGray"/>
          <w:lang w:val="es-ES"/>
        </w:rPr>
        <w:t xml:space="preserve">La </w:t>
      </w:r>
      <w:r w:rsidR="00361D52" w:rsidRPr="00EF1D61">
        <w:rPr>
          <w:rFonts w:eastAsia="Arial" w:cstheme="minorHAnsi"/>
          <w:szCs w:val="20"/>
          <w:highlight w:val="lightGray"/>
          <w:lang w:val="es-ES"/>
        </w:rPr>
        <w:t>E</w:t>
      </w:r>
      <w:r w:rsidRPr="00EF1D61">
        <w:rPr>
          <w:rFonts w:eastAsia="Arial" w:cstheme="minorHAnsi"/>
          <w:szCs w:val="20"/>
          <w:highlight w:val="lightGray"/>
          <w:lang w:val="es-ES"/>
        </w:rPr>
        <w:t>ntidad</w:t>
      </w:r>
      <w:r w:rsidRPr="00EF1D61">
        <w:rPr>
          <w:rFonts w:cstheme="minorHAnsi"/>
          <w:szCs w:val="20"/>
          <w:highlight w:val="lightGray"/>
          <w:lang w:val="es-ES"/>
        </w:rPr>
        <w:t xml:space="preserve"> deberá incluir en orden alfabético los conceptos adicionales que apliquen al </w:t>
      </w:r>
      <w:r w:rsidR="00361D52"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361D52" w:rsidRPr="00EF1D61">
        <w:rPr>
          <w:rFonts w:eastAsia="Arial" w:cstheme="minorHAnsi"/>
          <w:szCs w:val="20"/>
          <w:highlight w:val="lightGray"/>
          <w:lang w:val="es-ES"/>
        </w:rPr>
        <w:t>Contratación</w:t>
      </w:r>
      <w:r w:rsidR="00361D52" w:rsidRPr="00EF1D61">
        <w:rPr>
          <w:rFonts w:cstheme="minorHAnsi"/>
          <w:szCs w:val="20"/>
          <w:highlight w:val="lightGray"/>
          <w:lang w:val="es-ES"/>
        </w:rPr>
        <w:t xml:space="preserve"> </w:t>
      </w:r>
      <w:r w:rsidRPr="00EF1D61">
        <w:rPr>
          <w:rFonts w:cstheme="minorHAnsi"/>
          <w:szCs w:val="20"/>
          <w:highlight w:val="lightGray"/>
          <w:lang w:val="es-ES"/>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EF1D61">
        <w:rPr>
          <w:rFonts w:cstheme="minorHAnsi"/>
          <w:szCs w:val="20"/>
          <w:lang w:val="es-ES"/>
        </w:rPr>
        <w:t xml:space="preserve">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Aportes Legales: </w:t>
      </w:r>
      <w:r w:rsidR="00187A52" w:rsidRPr="00EF1D61">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proofErr w:type="gramStart"/>
      <w:r w:rsidR="00D45B80" w:rsidRPr="00EF1D61">
        <w:rPr>
          <w:rFonts w:asciiTheme="minorHAnsi" w:hAnsiTheme="minorHAnsi" w:cstheme="minorHAnsi"/>
          <w:sz w:val="20"/>
          <w:szCs w:val="20"/>
          <w:lang w:val="es-ES"/>
        </w:rPr>
        <w:t>en razón de</w:t>
      </w:r>
      <w:proofErr w:type="gramEnd"/>
      <w:r w:rsidR="00D45B80" w:rsidRPr="00EF1D61">
        <w:rPr>
          <w:rFonts w:asciiTheme="minorHAnsi" w:hAnsiTheme="minorHAnsi" w:cstheme="minorHAnsi"/>
          <w:sz w:val="20"/>
          <w:szCs w:val="20"/>
          <w:lang w:val="es-ES"/>
        </w:rPr>
        <w:t xml:space="preserv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w:t>
      </w:r>
      <w:r w:rsidRPr="000C30F4">
        <w:rPr>
          <w:rFonts w:asciiTheme="minorHAnsi" w:hAnsiTheme="minorHAnsi" w:cstheme="minorHAnsi"/>
          <w:sz w:val="20"/>
          <w:szCs w:val="20"/>
          <w:lang w:val="es-ES"/>
        </w:rPr>
        <w:lastRenderedPageBreak/>
        <w:t>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EF1D61">
        <w:rPr>
          <w:rFonts w:asciiTheme="minorHAnsi" w:hAnsiTheme="minorHAnsi" w:cstheme="min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48CB646" w14:textId="0D9907CF" w:rsidR="0046030B" w:rsidRPr="00EF1D61" w:rsidRDefault="0046030B" w:rsidP="0046030B">
      <w:pPr>
        <w:jc w:val="both"/>
        <w:rPr>
          <w:rFonts w:cstheme="minorHAnsi"/>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La Entidad deberá incorporar en orden alfabético los conceptos adicionales que apliquen al </w:t>
      </w:r>
      <w:r w:rsidR="00223624"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223624" w:rsidRPr="00EF1D61">
        <w:rPr>
          <w:rFonts w:eastAsia="Arial" w:cstheme="minorHAnsi"/>
          <w:szCs w:val="20"/>
          <w:highlight w:val="lightGray"/>
          <w:lang w:val="es-ES"/>
        </w:rPr>
        <w:t>Contratación</w:t>
      </w:r>
      <w:r w:rsidR="00223624" w:rsidRPr="00EF1D61">
        <w:rPr>
          <w:rFonts w:cstheme="minorHAnsi"/>
          <w:szCs w:val="20"/>
          <w:highlight w:val="lightGray"/>
          <w:lang w:val="es-ES"/>
        </w:rPr>
        <w:t xml:space="preserve"> </w:t>
      </w:r>
      <w:r w:rsidRPr="00EF1D61">
        <w:rPr>
          <w:rFonts w:cstheme="minorHAnsi"/>
          <w:szCs w:val="20"/>
          <w:highlight w:val="lightGray"/>
          <w:lang w:val="es-ES"/>
        </w:rPr>
        <w:t>que no estén incluidos en el presente anexo</w:t>
      </w:r>
      <w:r w:rsidR="00C121E1" w:rsidRPr="001547E0">
        <w:rPr>
          <w:rFonts w:cstheme="minorHAnsi"/>
          <w:szCs w:val="20"/>
          <w:highlight w:val="lightGray"/>
          <w:lang w:val="es-ES"/>
        </w:rPr>
        <w:t xml:space="preserve"> o en la normatividad que sea aplicable en la materia de infraestructura de transporte, como es el caso de la Ley 1682 de 201</w:t>
      </w:r>
      <w:r w:rsidR="002E0415" w:rsidRPr="00EF1D61">
        <w:rPr>
          <w:rFonts w:cstheme="minorHAnsi"/>
          <w:szCs w:val="20"/>
          <w:highlight w:val="lightGray"/>
          <w:lang w:val="es-ES"/>
        </w:rPr>
        <w:t>3.</w:t>
      </w:r>
      <w:r w:rsidRPr="001547E0">
        <w:rPr>
          <w:rFonts w:cstheme="minorHAnsi"/>
          <w:szCs w:val="20"/>
          <w:highlight w:val="lightGray"/>
          <w:lang w:val="es-ES"/>
        </w:rPr>
        <w:t>]</w:t>
      </w:r>
      <w:r w:rsidRPr="00EF1D61">
        <w:rPr>
          <w:rFonts w:cstheme="minorHAnsi"/>
          <w:szCs w:val="20"/>
          <w:lang w:val="es-ES"/>
        </w:rPr>
        <w:t xml:space="preserve"> </w:t>
      </w:r>
    </w:p>
    <w:p w14:paraId="4167A9D2" w14:textId="40EAA54C" w:rsidR="004B1DE2" w:rsidRPr="00EF1D61" w:rsidRDefault="004B1DE2" w:rsidP="007163E7">
      <w:pPr>
        <w:rPr>
          <w:rFonts w:cstheme="minorHAnsi"/>
          <w:szCs w:val="20"/>
          <w:lang w:val="es-ES"/>
        </w:rPr>
      </w:pPr>
    </w:p>
    <w:p w14:paraId="7AF6D3A4" w14:textId="2DCDBE66" w:rsidR="00903D1A" w:rsidRPr="00EF1D61" w:rsidRDefault="00903D1A" w:rsidP="00903D1A">
      <w:pPr>
        <w:jc w:val="both"/>
        <w:rPr>
          <w:rFonts w:cstheme="minorHAnsi"/>
          <w:b/>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Respecto a la categorización de las vías, se maneja en los </w:t>
      </w:r>
      <w:r w:rsidR="0051424A" w:rsidRPr="00EF1D61">
        <w:rPr>
          <w:rFonts w:cstheme="minorHAnsi"/>
          <w:szCs w:val="20"/>
          <w:highlight w:val="lightGray"/>
          <w:lang w:val="es-ES"/>
        </w:rPr>
        <w:t xml:space="preserve">Documentos Tipo </w:t>
      </w:r>
      <w:r w:rsidRPr="00EF1D61">
        <w:rPr>
          <w:rFonts w:cstheme="minorHAnsi"/>
          <w:szCs w:val="20"/>
          <w:highlight w:val="lightGray"/>
          <w:lang w:val="es-ES"/>
        </w:rPr>
        <w:t xml:space="preserve">la definición de </w:t>
      </w:r>
      <w:r w:rsidR="00A062C3" w:rsidRPr="00EF1D61">
        <w:rPr>
          <w:rFonts w:cstheme="minorHAnsi"/>
          <w:szCs w:val="20"/>
          <w:highlight w:val="lightGray"/>
          <w:lang w:val="es-ES"/>
        </w:rPr>
        <w:t xml:space="preserve">Vías </w:t>
      </w:r>
      <w:r w:rsidRPr="00EF1D61">
        <w:rPr>
          <w:rFonts w:cstheme="minorHAnsi"/>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F1D61">
        <w:rPr>
          <w:rFonts w:cstheme="minorHAnsi"/>
          <w:i/>
          <w:szCs w:val="20"/>
          <w:highlight w:val="lightGray"/>
          <w:lang w:val="es-ES"/>
        </w:rPr>
        <w:t>matriz y guía para realizar la categorización de la red vial nacional</w:t>
      </w:r>
      <w:r w:rsidRPr="00EF1D61">
        <w:rPr>
          <w:rFonts w:cstheme="minorHAnsi"/>
          <w:szCs w:val="20"/>
          <w:highlight w:val="lightGray"/>
          <w:lang w:val="es-ES"/>
        </w:rPr>
        <w:t>.</w:t>
      </w:r>
      <w:r w:rsidRPr="001547E0">
        <w:rPr>
          <w:rFonts w:cstheme="minorHAnsi"/>
          <w:szCs w:val="20"/>
          <w:highlight w:val="lightGray"/>
          <w:lang w:val="es-ES"/>
        </w:rPr>
        <w:t>]</w:t>
      </w: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lastRenderedPageBreak/>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EF1D61">
        <w:rPr>
          <w:rFonts w:cstheme="minorHAnsi"/>
          <w:szCs w:val="20"/>
          <w:lang w:val="es-CO"/>
        </w:rPr>
        <w:t>transitabilidad</w:t>
      </w:r>
      <w:proofErr w:type="spellEnd"/>
      <w:r w:rsidRPr="00EF1D61">
        <w:rPr>
          <w:rFonts w:cstheme="minorHAnsi"/>
          <w:szCs w:val="20"/>
          <w:lang w:val="es-CO"/>
        </w:rPr>
        <w:t xml:space="preserve">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lastRenderedPageBreak/>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lastRenderedPageBreak/>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w:t>
      </w:r>
      <w:proofErr w:type="spellStart"/>
      <w:r w:rsidR="007926EE" w:rsidRPr="00EF1D61">
        <w:rPr>
          <w:rFonts w:asciiTheme="minorHAnsi" w:hAnsiTheme="minorHAnsi" w:cstheme="minorHAnsi"/>
          <w:sz w:val="20"/>
          <w:szCs w:val="20"/>
          <w:lang w:val="es-ES"/>
        </w:rPr>
        <w:t>transitabilidad</w:t>
      </w:r>
      <w:proofErr w:type="spellEnd"/>
      <w:r w:rsidR="007926EE" w:rsidRPr="00EF1D61">
        <w:rPr>
          <w:rFonts w:asciiTheme="minorHAnsi" w:hAnsiTheme="minorHAnsi" w:cstheme="minorHAnsi"/>
          <w:sz w:val="20"/>
          <w:szCs w:val="20"/>
          <w:lang w:val="es-ES"/>
        </w:rPr>
        <w:t xml:space="preserve">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w:t>
      </w:r>
      <w:r w:rsidR="002D02A1" w:rsidRPr="00EF1D61">
        <w:rPr>
          <w:rFonts w:asciiTheme="minorHAnsi" w:hAnsiTheme="minorHAnsi" w:cstheme="minorHAnsi"/>
          <w:sz w:val="20"/>
          <w:szCs w:val="20"/>
          <w:lang w:val="es-ES"/>
        </w:rPr>
        <w:lastRenderedPageBreak/>
        <w:t xml:space="preserve">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95E5C" w14:textId="77777777" w:rsidR="0091091F" w:rsidRDefault="0091091F" w:rsidP="004F2C35">
      <w:r>
        <w:separator/>
      </w:r>
    </w:p>
  </w:endnote>
  <w:endnote w:type="continuationSeparator" w:id="0">
    <w:p w14:paraId="466D5D72" w14:textId="77777777" w:rsidR="0091091F" w:rsidRDefault="0091091F" w:rsidP="004F2C35">
      <w:r>
        <w:continuationSeparator/>
      </w:r>
    </w:p>
  </w:endnote>
  <w:endnote w:type="continuationNotice" w:id="1">
    <w:p w14:paraId="5589A9AB" w14:textId="77777777" w:rsidR="0091091F" w:rsidRDefault="00910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8E166" w14:textId="77777777" w:rsidR="0091091F" w:rsidRDefault="0091091F" w:rsidP="004F2C35">
      <w:r>
        <w:separator/>
      </w:r>
    </w:p>
  </w:footnote>
  <w:footnote w:type="continuationSeparator" w:id="0">
    <w:p w14:paraId="65325268" w14:textId="77777777" w:rsidR="0091091F" w:rsidRDefault="0091091F" w:rsidP="004F2C35">
      <w:r>
        <w:continuationSeparator/>
      </w:r>
    </w:p>
  </w:footnote>
  <w:footnote w:type="continuationNotice" w:id="1">
    <w:p w14:paraId="785AFF46" w14:textId="77777777" w:rsidR="0091091F" w:rsidRDefault="0091091F"/>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16</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84362688">
    <w:abstractNumId w:val="33"/>
  </w:num>
  <w:num w:numId="2" w16cid:durableId="1039548294">
    <w:abstractNumId w:val="16"/>
  </w:num>
  <w:num w:numId="3" w16cid:durableId="273634710">
    <w:abstractNumId w:val="18"/>
  </w:num>
  <w:num w:numId="4" w16cid:durableId="1890532610">
    <w:abstractNumId w:val="34"/>
  </w:num>
  <w:num w:numId="5" w16cid:durableId="101387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0364484">
    <w:abstractNumId w:val="13"/>
  </w:num>
  <w:num w:numId="7" w16cid:durableId="1369181369">
    <w:abstractNumId w:val="17"/>
  </w:num>
  <w:num w:numId="8" w16cid:durableId="1019937463">
    <w:abstractNumId w:val="8"/>
  </w:num>
  <w:num w:numId="9" w16cid:durableId="1743482489">
    <w:abstractNumId w:val="24"/>
  </w:num>
  <w:num w:numId="10" w16cid:durableId="203519666">
    <w:abstractNumId w:val="2"/>
  </w:num>
  <w:num w:numId="11" w16cid:durableId="1441608639">
    <w:abstractNumId w:val="3"/>
  </w:num>
  <w:num w:numId="12" w16cid:durableId="969478852">
    <w:abstractNumId w:val="23"/>
    <w:lvlOverride w:ilvl="0">
      <w:startOverride w:val="1"/>
    </w:lvlOverride>
  </w:num>
  <w:num w:numId="13" w16cid:durableId="1291597712">
    <w:abstractNumId w:val="37"/>
  </w:num>
  <w:num w:numId="14" w16cid:durableId="1652059692">
    <w:abstractNumId w:val="38"/>
  </w:num>
  <w:num w:numId="15" w16cid:durableId="1697273524">
    <w:abstractNumId w:val="11"/>
  </w:num>
  <w:num w:numId="16" w16cid:durableId="1512144736">
    <w:abstractNumId w:val="15"/>
  </w:num>
  <w:num w:numId="17" w16cid:durableId="67120688">
    <w:abstractNumId w:val="0"/>
  </w:num>
  <w:num w:numId="18" w16cid:durableId="1670063639">
    <w:abstractNumId w:val="26"/>
  </w:num>
  <w:num w:numId="19" w16cid:durableId="1239634761">
    <w:abstractNumId w:val="12"/>
  </w:num>
  <w:num w:numId="20" w16cid:durableId="335618735">
    <w:abstractNumId w:val="29"/>
  </w:num>
  <w:num w:numId="21" w16cid:durableId="86121542">
    <w:abstractNumId w:val="7"/>
  </w:num>
  <w:num w:numId="22" w16cid:durableId="2137866357">
    <w:abstractNumId w:val="35"/>
  </w:num>
  <w:num w:numId="23" w16cid:durableId="453331723">
    <w:abstractNumId w:val="9"/>
  </w:num>
  <w:num w:numId="24" w16cid:durableId="232815164">
    <w:abstractNumId w:val="4"/>
  </w:num>
  <w:num w:numId="25" w16cid:durableId="688601128">
    <w:abstractNumId w:val="20"/>
  </w:num>
  <w:num w:numId="26" w16cid:durableId="1205367956">
    <w:abstractNumId w:val="5"/>
  </w:num>
  <w:num w:numId="27" w16cid:durableId="1950040855">
    <w:abstractNumId w:val="25"/>
  </w:num>
  <w:num w:numId="28" w16cid:durableId="2088653428">
    <w:abstractNumId w:val="27"/>
  </w:num>
  <w:num w:numId="29" w16cid:durableId="1090781443">
    <w:abstractNumId w:val="28"/>
  </w:num>
  <w:num w:numId="30" w16cid:durableId="1580600676">
    <w:abstractNumId w:val="10"/>
  </w:num>
  <w:num w:numId="31" w16cid:durableId="146827436">
    <w:abstractNumId w:val="32"/>
  </w:num>
  <w:num w:numId="32" w16cid:durableId="1803229020">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2827831">
    <w:abstractNumId w:val="30"/>
  </w:num>
  <w:num w:numId="34" w16cid:durableId="681588070">
    <w:abstractNumId w:val="36"/>
  </w:num>
  <w:num w:numId="35" w16cid:durableId="976033989">
    <w:abstractNumId w:val="31"/>
  </w:num>
  <w:num w:numId="36" w16cid:durableId="1304042181">
    <w:abstractNumId w:val="14"/>
  </w:num>
  <w:num w:numId="37" w16cid:durableId="1499923697">
    <w:abstractNumId w:val="21"/>
  </w:num>
  <w:num w:numId="38" w16cid:durableId="435758832">
    <w:abstractNumId w:val="19"/>
  </w:num>
  <w:num w:numId="39" w16cid:durableId="1414551091">
    <w:abstractNumId w:val="22"/>
  </w:num>
  <w:num w:numId="40" w16cid:durableId="219175831">
    <w:abstractNumId w:val="6"/>
  </w:num>
  <w:num w:numId="41" w16cid:durableId="1024135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5CB"/>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09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8019</Words>
  <Characters>44107</Characters>
  <Application>Microsoft Office Word</Application>
  <DocSecurity>0</DocSecurity>
  <Lines>367</Lines>
  <Paragraphs>104</Paragraphs>
  <ScaleCrop>false</ScaleCrop>
  <Company/>
  <LinksUpToDate>false</LinksUpToDate>
  <CharactersWithSpaces>52022</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2022-06-28T19:25:00Z</cp:lastPrinted>
  <dcterms:created xsi:type="dcterms:W3CDTF">2022-10-31T11:30:00Z</dcterms:created>
  <dcterms:modified xsi:type="dcterms:W3CDTF">2022-10-31T11:30:00Z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