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93EF02" w14:textId="77777777" w:rsidR="005D4E0C" w:rsidRPr="005D4E0C" w:rsidRDefault="005D4E0C" w:rsidP="005D4E0C">
      <w:pPr>
        <w:spacing w:after="0" w:line="240" w:lineRule="auto"/>
        <w:jc w:val="both"/>
        <w:rPr>
          <w:rFonts w:ascii="Arial" w:hAnsi="Arial" w:cs="Arial"/>
          <w:sz w:val="20"/>
          <w:szCs w:val="20"/>
        </w:rPr>
      </w:pPr>
      <w:r w:rsidRPr="005D4E0C">
        <w:rPr>
          <w:rFonts w:ascii="Arial" w:hAnsi="Arial" w:cs="Arial"/>
          <w:sz w:val="20"/>
          <w:szCs w:val="20"/>
          <w:highlight w:val="darkGray"/>
        </w:rPr>
        <w:t>[Las entidades estatales no están obligadas a exigir garantías en los procesos de contratación de mínima cuantía. Si la entidad estatal decide exigir garantías como consecuencia del riesgo del proceso de contratación y del sector económico al cual pertenecen los posibles oferentes deberá incluir la presente matriz]</w:t>
      </w:r>
    </w:p>
    <w:p w14:paraId="06E6B344" w14:textId="77777777" w:rsidR="005D4E0C" w:rsidRPr="005D4E0C" w:rsidRDefault="005D4E0C" w:rsidP="005D4E0C">
      <w:pPr>
        <w:spacing w:after="0" w:line="240" w:lineRule="auto"/>
        <w:jc w:val="both"/>
        <w:rPr>
          <w:rFonts w:ascii="Arial" w:hAnsi="Arial" w:cs="Arial"/>
          <w:sz w:val="20"/>
          <w:szCs w:val="20"/>
        </w:rPr>
      </w:pPr>
    </w:p>
    <w:p w14:paraId="57607EC3" w14:textId="762F1287" w:rsidR="005D4E0C" w:rsidRPr="005D4E0C" w:rsidRDefault="005D4E0C" w:rsidP="005D4E0C">
      <w:pPr>
        <w:spacing w:after="0" w:line="240" w:lineRule="auto"/>
        <w:jc w:val="both"/>
        <w:rPr>
          <w:rFonts w:ascii="Arial" w:hAnsi="Arial" w:cs="Arial"/>
          <w:sz w:val="20"/>
          <w:szCs w:val="20"/>
        </w:rPr>
      </w:pPr>
      <w:r w:rsidRPr="005D4E0C">
        <w:rPr>
          <w:rFonts w:ascii="Arial" w:hAnsi="Arial" w:cs="Arial"/>
          <w:sz w:val="20"/>
          <w:szCs w:val="20"/>
        </w:rPr>
        <w:t xml:space="preserve">Para el presente procedimiento contractual, en atención a la Ley 1150 de 2007 y los artículos 2.2.1.1.1.3.1 y 2.2.1.1.1.6.3. del Decreto 1082 de 2015, entiéndase por riesgo la probabilidad de ocurrencia de eventos aleatorios que afecten el desarrollo </w:t>
      </w:r>
      <w:proofErr w:type="gramStart"/>
      <w:r w:rsidRPr="005D4E0C">
        <w:rPr>
          <w:rFonts w:ascii="Arial" w:hAnsi="Arial" w:cs="Arial"/>
          <w:sz w:val="20"/>
          <w:szCs w:val="20"/>
        </w:rPr>
        <w:t>del mismo</w:t>
      </w:r>
      <w:proofErr w:type="gramEnd"/>
      <w:r w:rsidRPr="005D4E0C">
        <w:rPr>
          <w:rFonts w:ascii="Arial" w:hAnsi="Arial" w:cs="Arial"/>
          <w:sz w:val="20"/>
          <w:szCs w:val="20"/>
        </w:rPr>
        <w:t>, generando una variación sobre el resultado esperado, tanto en relación con los costos como con las actividades a desarrollar en la ejecución contractual.</w:t>
      </w:r>
    </w:p>
    <w:p w14:paraId="23A58874" w14:textId="77777777" w:rsidR="005D4E0C" w:rsidRPr="005D4E0C" w:rsidRDefault="005D4E0C" w:rsidP="005D4E0C">
      <w:pPr>
        <w:spacing w:after="0" w:line="240" w:lineRule="auto"/>
        <w:jc w:val="both"/>
        <w:rPr>
          <w:rFonts w:ascii="Arial" w:hAnsi="Arial" w:cs="Arial"/>
          <w:sz w:val="20"/>
          <w:szCs w:val="20"/>
        </w:rPr>
      </w:pPr>
    </w:p>
    <w:p w14:paraId="10F8A77E" w14:textId="5B77F2AC" w:rsidR="005D4E0C" w:rsidRPr="005D4E0C" w:rsidRDefault="005D4E0C" w:rsidP="005D4E0C">
      <w:pPr>
        <w:spacing w:after="0" w:line="240" w:lineRule="auto"/>
        <w:jc w:val="both"/>
        <w:rPr>
          <w:rFonts w:ascii="Arial" w:hAnsi="Arial" w:cs="Arial"/>
          <w:sz w:val="20"/>
          <w:szCs w:val="20"/>
        </w:rPr>
      </w:pPr>
      <w:r w:rsidRPr="005D4E0C">
        <w:rPr>
          <w:rFonts w:ascii="Arial" w:hAnsi="Arial" w:cs="Arial"/>
          <w:sz w:val="20"/>
          <w:szCs w:val="20"/>
        </w:rPr>
        <w:t xml:space="preserve">Corresponderá al contratista seleccionado la asunción del riesgo previsible propio de este tipo de contratación asumiendo su costo, siempre que el mismo no se encuentre expresamente a cargo de la Entidad en el contrato. </w:t>
      </w:r>
    </w:p>
    <w:p w14:paraId="17FA17C7" w14:textId="77777777" w:rsidR="005D4E0C" w:rsidRPr="005D4E0C" w:rsidRDefault="005D4E0C" w:rsidP="005D4E0C">
      <w:pPr>
        <w:spacing w:after="0" w:line="240" w:lineRule="auto"/>
        <w:jc w:val="both"/>
        <w:rPr>
          <w:rFonts w:ascii="Arial" w:hAnsi="Arial" w:cs="Arial"/>
          <w:sz w:val="20"/>
          <w:szCs w:val="20"/>
        </w:rPr>
      </w:pPr>
    </w:p>
    <w:p w14:paraId="2408B660" w14:textId="2070870F" w:rsidR="005D4E0C" w:rsidRPr="005D4E0C" w:rsidRDefault="005D4E0C" w:rsidP="005D4E0C">
      <w:pPr>
        <w:spacing w:after="0" w:line="240" w:lineRule="auto"/>
        <w:jc w:val="both"/>
        <w:rPr>
          <w:rFonts w:ascii="Arial" w:hAnsi="Arial" w:cs="Arial"/>
          <w:sz w:val="20"/>
          <w:szCs w:val="20"/>
        </w:rPr>
      </w:pPr>
      <w:r w:rsidRPr="005D4E0C">
        <w:rPr>
          <w:rFonts w:ascii="Arial" w:hAnsi="Arial" w:cs="Arial"/>
          <w:sz w:val="20"/>
          <w:szCs w:val="20"/>
        </w:rPr>
        <w:t>De acuerdo con procedimiento de la referencia, nos permitimos establecer la tipificación, estimación y asignación de los riesgos previsibles que puedan afectar el presente procedimiento.</w:t>
      </w:r>
    </w:p>
    <w:p w14:paraId="6B4C993B" w14:textId="77777777" w:rsidR="005D4E0C" w:rsidRPr="005D4E0C" w:rsidRDefault="005D4E0C" w:rsidP="005D4E0C">
      <w:pPr>
        <w:spacing w:after="0" w:line="240" w:lineRule="auto"/>
        <w:jc w:val="both"/>
        <w:rPr>
          <w:rFonts w:ascii="Arial" w:hAnsi="Arial" w:cs="Arial"/>
          <w:sz w:val="20"/>
          <w:szCs w:val="20"/>
          <w:highlight w:val="darkGray"/>
        </w:rPr>
      </w:pPr>
    </w:p>
    <w:p w14:paraId="7D55E7C2" w14:textId="706EF226" w:rsidR="005D4E0C" w:rsidRPr="005D4E0C" w:rsidRDefault="005D4E0C" w:rsidP="005D4E0C">
      <w:pPr>
        <w:spacing w:after="0" w:line="240" w:lineRule="auto"/>
        <w:jc w:val="both"/>
        <w:rPr>
          <w:rFonts w:ascii="Arial" w:hAnsi="Arial" w:cs="Arial"/>
          <w:sz w:val="20"/>
          <w:szCs w:val="20"/>
        </w:rPr>
      </w:pPr>
      <w:r w:rsidRPr="005D4E0C">
        <w:rPr>
          <w:rFonts w:ascii="Arial" w:hAnsi="Arial" w:cs="Arial"/>
          <w:sz w:val="20"/>
          <w:szCs w:val="20"/>
          <w:highlight w:val="darkGray"/>
        </w:rPr>
        <w:t>[La Entidad debe diligenciar la Matriz teniendo en cuenta la naturaleza del Contrato]</w:t>
      </w:r>
      <w:r w:rsidRPr="005D4E0C">
        <w:rPr>
          <w:rFonts w:ascii="Arial" w:hAnsi="Arial" w:cs="Arial"/>
          <w:sz w:val="20"/>
          <w:szCs w:val="20"/>
        </w:rPr>
        <w:t xml:space="preserve"> </w:t>
      </w:r>
    </w:p>
    <w:p w14:paraId="237EF64F" w14:textId="77777777" w:rsidR="005D4E0C" w:rsidRPr="005D4E0C" w:rsidRDefault="005D4E0C" w:rsidP="005D4E0C">
      <w:pPr>
        <w:spacing w:after="0" w:line="240" w:lineRule="auto"/>
        <w:jc w:val="both"/>
        <w:rPr>
          <w:rFonts w:ascii="Arial" w:hAnsi="Arial" w:cs="Arial"/>
          <w:sz w:val="20"/>
          <w:szCs w:val="20"/>
          <w:highlight w:val="darkGray"/>
        </w:rPr>
      </w:pPr>
    </w:p>
    <w:p w14:paraId="6621420F" w14:textId="749F6F55" w:rsidR="005D4E0C" w:rsidRPr="005D4E0C" w:rsidRDefault="005D4E0C" w:rsidP="005D4E0C">
      <w:pPr>
        <w:spacing w:after="0" w:line="240" w:lineRule="auto"/>
        <w:jc w:val="both"/>
        <w:rPr>
          <w:rFonts w:ascii="Arial" w:hAnsi="Arial" w:cs="Arial"/>
          <w:sz w:val="20"/>
          <w:szCs w:val="20"/>
        </w:rPr>
      </w:pPr>
      <w:r w:rsidRPr="005D4E0C">
        <w:rPr>
          <w:rFonts w:ascii="Arial" w:hAnsi="Arial" w:cs="Arial"/>
          <w:sz w:val="20"/>
          <w:szCs w:val="20"/>
          <w:highlight w:val="darkGray"/>
        </w:rPr>
        <w:t>[La entidad debe incluir todos los riesgos identificados del proceso de contratación, estableciendo su clasificación, la probabilidad de ocurrencia estimada, su impacto, la parte que debe asumir el riesgo, los tratamientos que se puedan realizar y las características del monitoreo más adecuado para administrarlo]</w:t>
      </w:r>
    </w:p>
    <w:p w14:paraId="70515275" w14:textId="58BBF3DD" w:rsidR="007B27D7" w:rsidRPr="005D4E0C" w:rsidRDefault="007B27D7" w:rsidP="005D4E0C">
      <w:pPr>
        <w:spacing w:after="0" w:line="240" w:lineRule="auto"/>
        <w:jc w:val="both"/>
        <w:rPr>
          <w:rFonts w:ascii="Arial" w:hAnsi="Arial" w:cs="Arial"/>
        </w:rPr>
      </w:pPr>
    </w:p>
    <w:p w14:paraId="3D8743D8" w14:textId="7468922F" w:rsidR="005D4E0C" w:rsidRPr="005D4E0C" w:rsidRDefault="005D4E0C" w:rsidP="005D4E0C">
      <w:pPr>
        <w:spacing w:after="0" w:line="240" w:lineRule="auto"/>
        <w:jc w:val="both"/>
        <w:rPr>
          <w:rFonts w:ascii="Arial" w:hAnsi="Arial" w:cs="Arial"/>
          <w:b/>
          <w:bCs/>
          <w:u w:val="single"/>
        </w:rPr>
      </w:pPr>
      <w:r w:rsidRPr="005D4E0C">
        <w:rPr>
          <w:rFonts w:ascii="Arial" w:hAnsi="Arial" w:cs="Arial"/>
          <w:b/>
          <w:bCs/>
          <w:u w:val="single"/>
        </w:rPr>
        <w:t>Matriz de riesgo</w:t>
      </w:r>
    </w:p>
    <w:p w14:paraId="5AD3CC1C" w14:textId="6ABD156D" w:rsidR="005D4E0C" w:rsidRPr="005D4E0C" w:rsidRDefault="005D4E0C" w:rsidP="005D4E0C">
      <w:pPr>
        <w:spacing w:after="0" w:line="240" w:lineRule="auto"/>
        <w:jc w:val="both"/>
        <w:rPr>
          <w:rFonts w:ascii="Arial" w:hAnsi="Arial" w:cs="Arial"/>
        </w:rPr>
      </w:pPr>
    </w:p>
    <w:p w14:paraId="72EBD647" w14:textId="5C886045" w:rsidR="005D4E0C" w:rsidRPr="005D4E0C" w:rsidRDefault="005D4E0C" w:rsidP="005D4E0C">
      <w:pPr>
        <w:spacing w:after="0" w:line="240" w:lineRule="auto"/>
        <w:jc w:val="both"/>
        <w:rPr>
          <w:rFonts w:ascii="Arial" w:hAnsi="Arial" w:cs="Arial"/>
        </w:rPr>
      </w:pPr>
    </w:p>
    <w:p w14:paraId="76E22848" w14:textId="27E3B036" w:rsidR="005D4E0C" w:rsidRPr="005D4E0C" w:rsidRDefault="005D4E0C" w:rsidP="005D4E0C">
      <w:pPr>
        <w:spacing w:after="0" w:line="240" w:lineRule="auto"/>
        <w:jc w:val="both"/>
        <w:rPr>
          <w:rFonts w:ascii="Arial" w:hAnsi="Arial" w:cs="Arial"/>
        </w:rPr>
      </w:pPr>
      <w:proofErr w:type="gramStart"/>
      <w:r w:rsidRPr="00F379EB">
        <w:rPr>
          <w:rFonts w:ascii="Arial" w:hAnsi="Arial" w:cs="Arial"/>
          <w:highlight w:val="darkGray"/>
        </w:rPr>
        <w:t>Los riesgos asociados a la matriz de riesgo se encuentra</w:t>
      </w:r>
      <w:proofErr w:type="gramEnd"/>
      <w:r w:rsidRPr="00F379EB">
        <w:rPr>
          <w:rFonts w:ascii="Arial" w:hAnsi="Arial" w:cs="Arial"/>
          <w:highlight w:val="darkGray"/>
        </w:rPr>
        <w:t xml:space="preserve"> descrita en el archivo </w:t>
      </w:r>
      <w:r w:rsidR="00F379EB" w:rsidRPr="00F379EB">
        <w:rPr>
          <w:rFonts w:ascii="Arial" w:hAnsi="Arial" w:cs="Arial"/>
          <w:highlight w:val="darkGray"/>
        </w:rPr>
        <w:t>Matriz de Riesgos</w:t>
      </w:r>
    </w:p>
    <w:sectPr w:rsidR="005D4E0C" w:rsidRPr="005D4E0C" w:rsidSect="00092D8B">
      <w:headerReference w:type="default" r:id="rId7"/>
      <w:footerReference w:type="default" r:id="rId8"/>
      <w:pgSz w:w="12240" w:h="15840"/>
      <w:pgMar w:top="1701" w:right="170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4AC4B8" w14:textId="77777777" w:rsidR="000B31A8" w:rsidRDefault="000B31A8" w:rsidP="00092D8B">
      <w:pPr>
        <w:spacing w:after="0" w:line="240" w:lineRule="auto"/>
      </w:pPr>
      <w:r>
        <w:separator/>
      </w:r>
    </w:p>
  </w:endnote>
  <w:endnote w:type="continuationSeparator" w:id="0">
    <w:p w14:paraId="60FE4E7A" w14:textId="77777777" w:rsidR="000B31A8" w:rsidRDefault="000B31A8" w:rsidP="00092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B0867" w14:textId="4A8A1176" w:rsidR="00092D8B" w:rsidRPr="00092D8B" w:rsidRDefault="00092D8B" w:rsidP="00092D8B">
    <w:pPr>
      <w:pStyle w:val="Piedepgina"/>
      <w:jc w:val="right"/>
      <w:rPr>
        <w:rFonts w:ascii="Arial" w:hAnsi="Arial" w:cs="Arial"/>
      </w:rPr>
    </w:pPr>
    <w:r w:rsidRPr="00065CCA">
      <w:rPr>
        <w:rFonts w:ascii="Arial" w:hAnsi="Arial" w:cs="Arial"/>
        <w:noProof/>
      </w:rPr>
      <mc:AlternateContent>
        <mc:Choice Requires="wps">
          <w:drawing>
            <wp:anchor distT="0" distB="0" distL="114300" distR="114300" simplePos="0" relativeHeight="251661312" behindDoc="0" locked="0" layoutInCell="1" allowOverlap="1" wp14:anchorId="008849DC" wp14:editId="07862BE8">
              <wp:simplePos x="0" y="0"/>
              <wp:positionH relativeFrom="margin">
                <wp:posOffset>-278452</wp:posOffset>
              </wp:positionH>
              <wp:positionV relativeFrom="paragraph">
                <wp:posOffset>-107315</wp:posOffset>
              </wp:positionV>
              <wp:extent cx="6336000"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633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6BC94E" id="Conector recto 1" o:spid="_x0000_s1026"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95pt,-8.45pt" to="476.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" strokecolor="black [3200]" strokeweight=".5pt">
              <v:stroke joinstyle="miter"/>
              <w10:wrap anchorx="margin"/>
            </v:line>
          </w:pict>
        </mc:Fallback>
      </mc:AlternateContent>
    </w:r>
    <w:r w:rsidRPr="00065CCA">
      <w:rPr>
        <w:rFonts w:ascii="Arial" w:hAnsi="Arial" w:cs="Arial"/>
      </w:rPr>
      <w:t>IDU-MC10%</w:t>
    </w:r>
    <w:r w:rsidR="00A73C39">
      <w:rPr>
        <w:rFonts w:ascii="Arial" w:hAnsi="Arial" w:cs="Arial"/>
      </w:rPr>
      <w:t>-DTAF-019-2022</w:t>
    </w:r>
    <w:r w:rsidRPr="00065CCA">
      <w:rPr>
        <w:rFonts w:ascii="Arial" w:hAnsi="Arial" w:cs="Arial"/>
      </w:rPr>
      <w:tab/>
    </w:r>
    <w:r w:rsidRPr="00065CCA">
      <w:rPr>
        <w:rFonts w:ascii="Arial" w:hAnsi="Arial" w:cs="Arial"/>
      </w:rPr>
      <w:tab/>
      <w:t xml:space="preserve">Página </w:t>
    </w:r>
    <w:sdt>
      <w:sdtPr>
        <w:rPr>
          <w:rFonts w:ascii="Arial" w:hAnsi="Arial" w:cs="Arial"/>
        </w:rPr>
        <w:id w:val="112338750"/>
        <w:docPartObj>
          <w:docPartGallery w:val="Page Numbers (Bottom of Page)"/>
          <w:docPartUnique/>
        </w:docPartObj>
      </w:sdtPr>
      <w:sdtContent>
        <w:r w:rsidRPr="00065CCA">
          <w:rPr>
            <w:rFonts w:ascii="Arial" w:hAnsi="Arial" w:cs="Arial"/>
          </w:rPr>
          <w:fldChar w:fldCharType="begin"/>
        </w:r>
        <w:r w:rsidRPr="00065CCA">
          <w:rPr>
            <w:rFonts w:ascii="Arial" w:hAnsi="Arial" w:cs="Arial"/>
          </w:rPr>
          <w:instrText>PAGE   \* MERGEFORMAT</w:instrText>
        </w:r>
        <w:r w:rsidRPr="00065CCA">
          <w:rPr>
            <w:rFonts w:ascii="Arial" w:hAnsi="Arial" w:cs="Arial"/>
          </w:rPr>
          <w:fldChar w:fldCharType="separate"/>
        </w:r>
        <w:r>
          <w:rPr>
            <w:rFonts w:ascii="Arial" w:hAnsi="Arial" w:cs="Arial"/>
          </w:rPr>
          <w:t>1</w:t>
        </w:r>
        <w:r w:rsidRPr="00065CCA">
          <w:rPr>
            <w:rFonts w:ascii="Arial" w:hAnsi="Arial" w:cs="Arial"/>
          </w:rPr>
          <w:fldChar w:fldCharType="end"/>
        </w:r>
        <w:r w:rsidRPr="00065CCA">
          <w:rPr>
            <w:rFonts w:ascii="Arial" w:hAnsi="Arial" w:cs="Arial"/>
          </w:rPr>
          <w:t xml:space="preserve"> de </w:t>
        </w:r>
        <w:r w:rsidRPr="00065CCA">
          <w:rPr>
            <w:rFonts w:ascii="Arial" w:hAnsi="Arial" w:cs="Arial"/>
          </w:rPr>
          <w:fldChar w:fldCharType="begin"/>
        </w:r>
        <w:r w:rsidRPr="00065CCA">
          <w:rPr>
            <w:rFonts w:ascii="Arial" w:hAnsi="Arial" w:cs="Arial"/>
          </w:rPr>
          <w:instrText xml:space="preserve"> NUMPAGES  \* Arabic  \* MERGEFORMAT </w:instrText>
        </w:r>
        <w:r w:rsidRPr="00065CCA">
          <w:rPr>
            <w:rFonts w:ascii="Arial" w:hAnsi="Arial" w:cs="Arial"/>
          </w:rPr>
          <w:fldChar w:fldCharType="separate"/>
        </w:r>
        <w:r>
          <w:rPr>
            <w:rFonts w:ascii="Arial" w:hAnsi="Arial" w:cs="Arial"/>
          </w:rPr>
          <w:t>2</w:t>
        </w:r>
        <w:r w:rsidRPr="00065CCA">
          <w:rPr>
            <w:rFonts w:ascii="Arial" w:hAnsi="Arial" w:cs="Arial"/>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F61472" w14:textId="77777777" w:rsidR="000B31A8" w:rsidRDefault="000B31A8" w:rsidP="00092D8B">
      <w:pPr>
        <w:spacing w:after="0" w:line="240" w:lineRule="auto"/>
      </w:pPr>
      <w:r>
        <w:separator/>
      </w:r>
    </w:p>
  </w:footnote>
  <w:footnote w:type="continuationSeparator" w:id="0">
    <w:p w14:paraId="6FAF6A33" w14:textId="77777777" w:rsidR="000B31A8" w:rsidRDefault="000B31A8" w:rsidP="00092D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2D4C4" w14:textId="77777777" w:rsidR="00092D8B" w:rsidRPr="00092D8B" w:rsidRDefault="00092D8B" w:rsidP="00092D8B">
    <w:pPr>
      <w:pStyle w:val="Encabezado"/>
      <w:rPr>
        <w:rFonts w:ascii="Arial" w:hAnsi="Arial" w:cs="Arial"/>
      </w:rPr>
    </w:pPr>
    <w:r w:rsidRPr="00092D8B">
      <w:rPr>
        <w:rFonts w:ascii="Arial" w:hAnsi="Arial" w:cs="Arial"/>
        <w:noProof/>
      </w:rPr>
      <w:drawing>
        <wp:anchor distT="0" distB="0" distL="114300" distR="114300" simplePos="0" relativeHeight="251659264" behindDoc="0" locked="0" layoutInCell="1" allowOverlap="1" wp14:anchorId="14C721F1" wp14:editId="3487D219">
          <wp:simplePos x="0" y="0"/>
          <wp:positionH relativeFrom="column">
            <wp:posOffset>-280035</wp:posOffset>
          </wp:positionH>
          <wp:positionV relativeFrom="paragraph">
            <wp:posOffset>-173355</wp:posOffset>
          </wp:positionV>
          <wp:extent cx="1190625" cy="720599"/>
          <wp:effectExtent l="0" t="0" r="0" b="3810"/>
          <wp:wrapNone/>
          <wp:docPr id="15" name="Imagen 15"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190625" cy="720599"/>
                  </a:xfrm>
                  <a:prstGeom prst="rect">
                    <a:avLst/>
                  </a:prstGeom>
                </pic:spPr>
              </pic:pic>
            </a:graphicData>
          </a:graphic>
        </wp:anchor>
      </w:drawing>
    </w:r>
  </w:p>
  <w:p w14:paraId="6FD203E0" w14:textId="77777777" w:rsidR="005D4E0C" w:rsidRPr="005D4E0C" w:rsidRDefault="005D4E0C" w:rsidP="005D4E0C">
    <w:pPr>
      <w:pStyle w:val="Encabezado"/>
      <w:jc w:val="center"/>
      <w:rPr>
        <w:rFonts w:ascii="Arial" w:hAnsi="Arial" w:cs="Arial"/>
        <w:b/>
        <w:bCs/>
      </w:rPr>
    </w:pPr>
    <w:r w:rsidRPr="005D4E0C">
      <w:rPr>
        <w:rFonts w:ascii="Arial" w:hAnsi="Arial" w:cs="Arial"/>
        <w:b/>
        <w:bCs/>
      </w:rPr>
      <w:t xml:space="preserve">MATRIZ 3 </w:t>
    </w:r>
  </w:p>
  <w:p w14:paraId="66EBA6C7" w14:textId="77777777" w:rsidR="005D4E0C" w:rsidRPr="005D4E0C" w:rsidRDefault="005D4E0C" w:rsidP="005D4E0C">
    <w:pPr>
      <w:pStyle w:val="Encabezado"/>
      <w:jc w:val="center"/>
      <w:rPr>
        <w:rFonts w:ascii="Arial" w:hAnsi="Arial" w:cs="Arial"/>
        <w:b/>
        <w:bCs/>
      </w:rPr>
    </w:pPr>
    <w:r w:rsidRPr="005D4E0C">
      <w:rPr>
        <w:rFonts w:ascii="Arial" w:hAnsi="Arial" w:cs="Arial"/>
        <w:b/>
        <w:bCs/>
      </w:rPr>
      <w:t>RIESGOS</w:t>
    </w:r>
  </w:p>
  <w:p w14:paraId="47275F21" w14:textId="77777777" w:rsidR="00092D8B" w:rsidRPr="00092D8B" w:rsidRDefault="00092D8B" w:rsidP="005D4E0C">
    <w:pPr>
      <w:pStyle w:val="Encabezado"/>
      <w:jc w:val="center"/>
      <w:rPr>
        <w:rFonts w:ascii="Arial" w:hAnsi="Arial" w:cs="Arial"/>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4ADA"/>
    <w:multiLevelType w:val="hybridMultilevel"/>
    <w:tmpl w:val="C596B0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8E51E55"/>
    <w:multiLevelType w:val="hybridMultilevel"/>
    <w:tmpl w:val="C5F61306"/>
    <w:lvl w:ilvl="0" w:tplc="D694911E">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8378313">
    <w:abstractNumId w:val="0"/>
  </w:num>
  <w:num w:numId="2" w16cid:durableId="14583302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D8B"/>
    <w:rsid w:val="00092D8B"/>
    <w:rsid w:val="000B31A8"/>
    <w:rsid w:val="000F5DF4"/>
    <w:rsid w:val="00134069"/>
    <w:rsid w:val="001F59AA"/>
    <w:rsid w:val="004719AA"/>
    <w:rsid w:val="005D4E0C"/>
    <w:rsid w:val="00650D58"/>
    <w:rsid w:val="006C5FD4"/>
    <w:rsid w:val="00753CA1"/>
    <w:rsid w:val="007B27D7"/>
    <w:rsid w:val="007D1F8B"/>
    <w:rsid w:val="00803AD5"/>
    <w:rsid w:val="008F1611"/>
    <w:rsid w:val="009E4A6C"/>
    <w:rsid w:val="00A73C39"/>
    <w:rsid w:val="00B974C7"/>
    <w:rsid w:val="00BC6285"/>
    <w:rsid w:val="00BE00AA"/>
    <w:rsid w:val="00BF3AD9"/>
    <w:rsid w:val="00D0791F"/>
    <w:rsid w:val="00DA4718"/>
    <w:rsid w:val="00F32E05"/>
    <w:rsid w:val="00F379E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4CB41"/>
  <w15:chartTrackingRefBased/>
  <w15:docId w15:val="{2227114C-EC61-4BEA-852F-884FE05B8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2D8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92D8B"/>
  </w:style>
  <w:style w:type="paragraph" w:styleId="Piedepgina">
    <w:name w:val="footer"/>
    <w:basedOn w:val="Normal"/>
    <w:link w:val="PiedepginaCar"/>
    <w:uiPriority w:val="99"/>
    <w:unhideWhenUsed/>
    <w:rsid w:val="00092D8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92D8B"/>
  </w:style>
  <w:style w:type="paragraph" w:styleId="Prrafodelista">
    <w:name w:val="List Paragraph"/>
    <w:basedOn w:val="Normal"/>
    <w:uiPriority w:val="34"/>
    <w:qFormat/>
    <w:rsid w:val="008F1611"/>
    <w:pPr>
      <w:ind w:left="720"/>
      <w:contextualSpacing/>
    </w:pPr>
  </w:style>
  <w:style w:type="table" w:styleId="Tablaconcuadrcula">
    <w:name w:val="Table Grid"/>
    <w:basedOn w:val="Tablanormal"/>
    <w:uiPriority w:val="59"/>
    <w:rsid w:val="007B27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645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256</Words>
  <Characters>1410</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Gutiérrez</dc:creator>
  <cp:keywords/>
  <dc:description/>
  <cp:lastModifiedBy>CAMILA ANDREA ROJAS GARZON</cp:lastModifiedBy>
  <cp:revision>4</cp:revision>
  <dcterms:created xsi:type="dcterms:W3CDTF">2022-11-16T21:13:00Z</dcterms:created>
  <dcterms:modified xsi:type="dcterms:W3CDTF">2022-11-22T01:25:00Z</dcterms:modified>
</cp:coreProperties>
</file>