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567.0" w:type="dxa"/>
        <w:tblLayout w:type="fixed"/>
        <w:tblLook w:val="0000"/>
      </w:tblPr>
      <w:tblGrid>
        <w:gridCol w:w="2197"/>
        <w:gridCol w:w="1764"/>
        <w:gridCol w:w="1300"/>
        <w:gridCol w:w="1120"/>
        <w:gridCol w:w="1080"/>
        <w:gridCol w:w="320"/>
        <w:gridCol w:w="2142"/>
        <w:tblGridChange w:id="0">
          <w:tblGrid>
            <w:gridCol w:w="2197"/>
            <w:gridCol w:w="1764"/>
            <w:gridCol w:w="1300"/>
            <w:gridCol w:w="1120"/>
            <w:gridCol w:w="1080"/>
            <w:gridCol w:w="320"/>
            <w:gridCol w:w="214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CUENTA DE COBRO Nº 011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800.017147-1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CARLOS ANDRES RAMIREZ OSORIO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71398292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ACTIVIDADES REALIZADAS DESDE EL 01 DE NOVIEMBRE AL 30 DE NOVIEMBRE DE 2022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“PRESTACION DE SERVICIOS COMO MONITOR FUTBOL FEMENINO DEL INSTITUTO DE DEPORTES Y RECREACION DE CALDAS ANTIOQUIA INDEC”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 MILLON OCHOCIENTOS QUINCE MIL PESOS 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$1.815.000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Banco popular ahorros 500801677204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 DE NOVIEMBRE DE 2022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</w:rPr>
              <w:drawing>
                <wp:inline distB="114300" distT="114300" distL="114300" distR="114300">
                  <wp:extent cx="1028700" cy="301429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30142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4.92187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DIRECCION: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Calle 135 b sur # 46 - 05 apartamento 402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310 3703846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 w:val="es-CO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cs="Times New Roman" w:eastAsia="Times New Roman" w:hAnsi="Arial"/>
      <w:sz w:val="24"/>
      <w:szCs w:val="20"/>
      <w:lang w:eastAsia="es-ES"/>
    </w:rPr>
  </w:style>
  <w:style w:type="character" w:styleId="EncabezadoCar" w:customStyle="1">
    <w:name w:val="Encabezado Car"/>
    <w:rPr>
      <w:rFonts w:ascii="Arial" w:cs="Times New Roman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eastAsia="es-ES" w:val="es-CO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BVDCI3U5IRui9Fp0+Hr5yVmYdg==">AMUW2mXV5RTuwy0rtTAitAPWEVCxpK5sCnjPJZlHIiwzXelt8c662QKzv5VRKjebPMg7YtWnlbDHwqMUlKQzN24GlVGxCrkT3XrzWYjLK/C3prrhMYdBXFv/ofxPXwI1atJlga7xpXnp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2022-01-21T18:13:00Z</dcterms:created>
  <dc:creator>Luffi</dc:creator>
</cp:coreProperties>
</file>